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15D7" w14:textId="4968E246" w:rsidR="00A63D55" w:rsidRPr="00985B95" w:rsidRDefault="00437AAD" w:rsidP="00985B95">
      <w:pPr>
        <w:pStyle w:val="Covertitle"/>
        <w:spacing w:after="120"/>
        <w:ind w:right="3678"/>
        <w:rPr>
          <w:sz w:val="40"/>
          <w:szCs w:val="40"/>
        </w:rPr>
      </w:pPr>
      <w:r w:rsidRPr="00985B95">
        <w:rPr>
          <w:sz w:val="40"/>
          <w:szCs w:val="40"/>
        </w:rPr>
        <w:t>Kindergarten Central Registration and Enrolment S</w:t>
      </w:r>
      <w:bookmarkStart w:id="0" w:name="_GoBack"/>
      <w:bookmarkEnd w:id="0"/>
      <w:r w:rsidRPr="00985B95">
        <w:rPr>
          <w:sz w:val="40"/>
          <w:szCs w:val="40"/>
        </w:rPr>
        <w:t xml:space="preserve">cheme (CRES) </w:t>
      </w:r>
    </w:p>
    <w:p w14:paraId="385AAE9A" w14:textId="1D080481" w:rsidR="00A63D55" w:rsidRPr="00985B95" w:rsidRDefault="00437AAD" w:rsidP="00A63D55">
      <w:pPr>
        <w:pStyle w:val="Coversubtitle"/>
        <w:rPr>
          <w:color w:val="AF272F" w:themeColor="text1"/>
        </w:rPr>
      </w:pPr>
      <w:r w:rsidRPr="00985B95">
        <w:rPr>
          <w:color w:val="AF272F" w:themeColor="text1"/>
        </w:rPr>
        <w:t>PRACTICE GUIDE</w:t>
      </w:r>
    </w:p>
    <w:p w14:paraId="57A1864E" w14:textId="223A699A" w:rsidR="00437AAD" w:rsidRPr="00985B95" w:rsidRDefault="00437AAD" w:rsidP="00A63D55">
      <w:pPr>
        <w:pStyle w:val="Coversubtitle"/>
        <w:rPr>
          <w:rFonts w:ascii="VIC" w:hAnsi="VIC"/>
          <w:sz w:val="18"/>
          <w:szCs w:val="18"/>
        </w:rPr>
      </w:pPr>
      <w:r w:rsidRPr="00985B95">
        <w:rPr>
          <w:rFonts w:ascii="VIC" w:hAnsi="VIC"/>
          <w:sz w:val="18"/>
          <w:szCs w:val="18"/>
        </w:rPr>
        <w:t xml:space="preserve">VERSION 1 – </w:t>
      </w:r>
      <w:r w:rsidR="00985B95">
        <w:rPr>
          <w:rFonts w:ascii="VIC" w:hAnsi="VIC"/>
          <w:sz w:val="18"/>
          <w:szCs w:val="18"/>
        </w:rPr>
        <w:t>NOVEMBER</w:t>
      </w:r>
      <w:r w:rsidRPr="00985B95">
        <w:rPr>
          <w:rFonts w:ascii="VIC" w:hAnsi="VIC"/>
          <w:sz w:val="18"/>
          <w:szCs w:val="18"/>
        </w:rPr>
        <w:t xml:space="preserve"> 2020</w:t>
      </w:r>
    </w:p>
    <w:p w14:paraId="2BE6D8BB" w14:textId="77777777" w:rsidR="00DA3218" w:rsidRDefault="00DA3218" w:rsidP="00624A55">
      <w:pPr>
        <w:pStyle w:val="Heading1"/>
        <w:rPr>
          <w:lang w:val="en-AU"/>
        </w:rPr>
        <w:sectPr w:rsidR="00DA3218" w:rsidSect="00985B95">
          <w:headerReference w:type="default" r:id="rId11"/>
          <w:footerReference w:type="even" r:id="rId12"/>
          <w:footerReference w:type="default" r:id="rId13"/>
          <w:pgSz w:w="11900" w:h="16840"/>
          <w:pgMar w:top="426" w:right="1134" w:bottom="1701" w:left="1134" w:header="709" w:footer="709" w:gutter="0"/>
          <w:cols w:space="708"/>
          <w:docGrid w:linePitch="360"/>
        </w:sectPr>
      </w:pP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E4858A" w:themeColor="text1" w:themeTint="80"/>
          <w:sz w:val="13"/>
          <w:szCs w:val="13"/>
        </w:rPr>
      </w:pPr>
    </w:p>
    <w:p w14:paraId="405156CE" w14:textId="6E4587EC" w:rsidR="00A9708A" w:rsidRPr="00985B95" w:rsidRDefault="00DA3218">
      <w:pPr>
        <w:pStyle w:val="TOC1"/>
        <w:rPr>
          <w:rFonts w:asciiTheme="minorHAnsi" w:hAnsiTheme="minorHAnsi" w:cstheme="minorBidi"/>
          <w:b w:val="0"/>
          <w:noProof/>
          <w:color w:val="auto"/>
          <w:szCs w:val="22"/>
          <w:lang w:val="en-AU" w:eastAsia="en-AU"/>
        </w:rPr>
      </w:pPr>
      <w:r w:rsidRPr="00985B95">
        <w:rPr>
          <w:color w:val="auto"/>
        </w:rPr>
        <w:fldChar w:fldCharType="begin"/>
      </w:r>
      <w:r w:rsidRPr="00985B95">
        <w:rPr>
          <w:color w:val="auto"/>
        </w:rPr>
        <w:instrText xml:space="preserve"> TOC \t "HEADING 1,1,HEADING 2,2,Heading 3,3" </w:instrText>
      </w:r>
      <w:r w:rsidRPr="00985B95">
        <w:rPr>
          <w:color w:val="auto"/>
        </w:rPr>
        <w:fldChar w:fldCharType="separate"/>
      </w:r>
      <w:r w:rsidR="00A9708A" w:rsidRPr="00985B95">
        <w:rPr>
          <w:noProof/>
          <w:color w:val="auto"/>
          <w:lang w:val="en-AU"/>
        </w:rPr>
        <w:t>Foreword</w:t>
      </w:r>
      <w:r w:rsidR="00A9708A" w:rsidRPr="00985B95">
        <w:rPr>
          <w:noProof/>
          <w:color w:val="auto"/>
        </w:rPr>
        <w:tab/>
      </w:r>
      <w:r w:rsidR="00A9708A" w:rsidRPr="00985B95">
        <w:rPr>
          <w:noProof/>
          <w:color w:val="auto"/>
        </w:rPr>
        <w:fldChar w:fldCharType="begin"/>
      </w:r>
      <w:r w:rsidR="00A9708A" w:rsidRPr="00985B95">
        <w:rPr>
          <w:noProof/>
          <w:color w:val="auto"/>
        </w:rPr>
        <w:instrText xml:space="preserve"> PAGEREF _Toc46486295 \h </w:instrText>
      </w:r>
      <w:r w:rsidR="00A9708A" w:rsidRPr="00985B95">
        <w:rPr>
          <w:noProof/>
          <w:color w:val="auto"/>
        </w:rPr>
      </w:r>
      <w:r w:rsidR="00A9708A" w:rsidRPr="00985B95">
        <w:rPr>
          <w:noProof/>
          <w:color w:val="auto"/>
        </w:rPr>
        <w:fldChar w:fldCharType="separate"/>
      </w:r>
      <w:r w:rsidR="000D24C4">
        <w:rPr>
          <w:noProof/>
          <w:color w:val="auto"/>
        </w:rPr>
        <w:t>3</w:t>
      </w:r>
      <w:r w:rsidR="00A9708A" w:rsidRPr="00985B95">
        <w:rPr>
          <w:noProof/>
          <w:color w:val="auto"/>
        </w:rPr>
        <w:fldChar w:fldCharType="end"/>
      </w:r>
    </w:p>
    <w:p w14:paraId="0B7BFCAC" w14:textId="4A79A074" w:rsidR="00A9708A" w:rsidRPr="00985B95" w:rsidRDefault="00A9708A">
      <w:pPr>
        <w:pStyle w:val="TOC1"/>
        <w:rPr>
          <w:rFonts w:asciiTheme="minorHAnsi" w:hAnsiTheme="minorHAnsi" w:cstheme="minorBidi"/>
          <w:b w:val="0"/>
          <w:noProof/>
          <w:color w:val="auto"/>
          <w:szCs w:val="22"/>
          <w:lang w:val="en-AU" w:eastAsia="en-AU"/>
        </w:rPr>
      </w:pPr>
      <w:r w:rsidRPr="00985B95">
        <w:rPr>
          <w:noProof/>
          <w:color w:val="auto"/>
        </w:rPr>
        <w:t>About the CRES Practice Guide</w:t>
      </w:r>
      <w:r w:rsidRPr="00985B95">
        <w:rPr>
          <w:noProof/>
          <w:color w:val="auto"/>
        </w:rPr>
        <w:tab/>
      </w:r>
      <w:r w:rsidRPr="00985B95">
        <w:rPr>
          <w:noProof/>
          <w:color w:val="auto"/>
        </w:rPr>
        <w:fldChar w:fldCharType="begin"/>
      </w:r>
      <w:r w:rsidRPr="00985B95">
        <w:rPr>
          <w:noProof/>
          <w:color w:val="auto"/>
        </w:rPr>
        <w:instrText xml:space="preserve"> PAGEREF _Toc46486296 \h </w:instrText>
      </w:r>
      <w:r w:rsidRPr="00985B95">
        <w:rPr>
          <w:noProof/>
          <w:color w:val="auto"/>
        </w:rPr>
      </w:r>
      <w:r w:rsidRPr="00985B95">
        <w:rPr>
          <w:noProof/>
          <w:color w:val="auto"/>
        </w:rPr>
        <w:fldChar w:fldCharType="separate"/>
      </w:r>
      <w:r w:rsidR="000D24C4">
        <w:rPr>
          <w:noProof/>
          <w:color w:val="auto"/>
        </w:rPr>
        <w:t>4</w:t>
      </w:r>
      <w:r w:rsidRPr="00985B95">
        <w:rPr>
          <w:noProof/>
          <w:color w:val="auto"/>
        </w:rPr>
        <w:fldChar w:fldCharType="end"/>
      </w:r>
    </w:p>
    <w:p w14:paraId="2E99122D" w14:textId="16EA79B8" w:rsidR="00A9708A" w:rsidRPr="00985B95" w:rsidRDefault="00A9708A">
      <w:pPr>
        <w:pStyle w:val="TOC1"/>
        <w:rPr>
          <w:rFonts w:asciiTheme="minorHAnsi" w:hAnsiTheme="minorHAnsi" w:cstheme="minorBidi"/>
          <w:b w:val="0"/>
          <w:noProof/>
          <w:color w:val="auto"/>
          <w:szCs w:val="22"/>
          <w:lang w:val="en-AU" w:eastAsia="en-AU"/>
        </w:rPr>
      </w:pPr>
      <w:r w:rsidRPr="00985B95">
        <w:rPr>
          <w:noProof/>
          <w:color w:val="auto"/>
        </w:rPr>
        <w:t>Glossary of stakeholders and terminology</w:t>
      </w:r>
      <w:r w:rsidRPr="00985B95">
        <w:rPr>
          <w:noProof/>
          <w:color w:val="auto"/>
        </w:rPr>
        <w:tab/>
      </w:r>
      <w:r w:rsidRPr="00985B95">
        <w:rPr>
          <w:noProof/>
          <w:color w:val="auto"/>
        </w:rPr>
        <w:fldChar w:fldCharType="begin"/>
      </w:r>
      <w:r w:rsidRPr="00985B95">
        <w:rPr>
          <w:noProof/>
          <w:color w:val="auto"/>
        </w:rPr>
        <w:instrText xml:space="preserve"> PAGEREF _Toc46486297 \h </w:instrText>
      </w:r>
      <w:r w:rsidRPr="00985B95">
        <w:rPr>
          <w:noProof/>
          <w:color w:val="auto"/>
        </w:rPr>
      </w:r>
      <w:r w:rsidRPr="00985B95">
        <w:rPr>
          <w:noProof/>
          <w:color w:val="auto"/>
        </w:rPr>
        <w:fldChar w:fldCharType="separate"/>
      </w:r>
      <w:r w:rsidR="000D24C4">
        <w:rPr>
          <w:noProof/>
          <w:color w:val="auto"/>
        </w:rPr>
        <w:t>5</w:t>
      </w:r>
      <w:r w:rsidRPr="00985B95">
        <w:rPr>
          <w:noProof/>
          <w:color w:val="auto"/>
        </w:rPr>
        <w:fldChar w:fldCharType="end"/>
      </w:r>
    </w:p>
    <w:p w14:paraId="415B0AF6" w14:textId="56B725FD"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rPr>
        <w:t>1.</w:t>
      </w:r>
      <w:r w:rsidRPr="00985B95">
        <w:rPr>
          <w:rFonts w:asciiTheme="minorHAnsi" w:hAnsiTheme="minorHAnsi" w:cstheme="minorBidi"/>
          <w:b w:val="0"/>
          <w:noProof/>
          <w:color w:val="auto"/>
          <w:szCs w:val="22"/>
          <w:lang w:val="en-AU" w:eastAsia="en-AU"/>
        </w:rPr>
        <w:tab/>
      </w:r>
      <w:r w:rsidRPr="00985B95">
        <w:rPr>
          <w:noProof/>
          <w:color w:val="auto"/>
        </w:rPr>
        <w:t>Background</w:t>
      </w:r>
      <w:r w:rsidRPr="00985B95">
        <w:rPr>
          <w:noProof/>
          <w:color w:val="auto"/>
        </w:rPr>
        <w:tab/>
      </w:r>
      <w:r w:rsidRPr="00985B95">
        <w:rPr>
          <w:noProof/>
          <w:color w:val="auto"/>
        </w:rPr>
        <w:fldChar w:fldCharType="begin"/>
      </w:r>
      <w:r w:rsidRPr="00985B95">
        <w:rPr>
          <w:noProof/>
          <w:color w:val="auto"/>
        </w:rPr>
        <w:instrText xml:space="preserve"> PAGEREF _Toc46486298 \h </w:instrText>
      </w:r>
      <w:r w:rsidRPr="00985B95">
        <w:rPr>
          <w:noProof/>
          <w:color w:val="auto"/>
        </w:rPr>
      </w:r>
      <w:r w:rsidRPr="00985B95">
        <w:rPr>
          <w:noProof/>
          <w:color w:val="auto"/>
        </w:rPr>
        <w:fldChar w:fldCharType="separate"/>
      </w:r>
      <w:r w:rsidR="000D24C4">
        <w:rPr>
          <w:noProof/>
          <w:color w:val="auto"/>
        </w:rPr>
        <w:t>7</w:t>
      </w:r>
      <w:r w:rsidRPr="00985B95">
        <w:rPr>
          <w:noProof/>
          <w:color w:val="auto"/>
        </w:rPr>
        <w:fldChar w:fldCharType="end"/>
      </w:r>
    </w:p>
    <w:p w14:paraId="7DB7BB7E" w14:textId="70A8CD61"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lang w:val="en-AU"/>
        </w:rPr>
        <w:t>2.</w:t>
      </w:r>
      <w:r w:rsidRPr="00985B95">
        <w:rPr>
          <w:rFonts w:asciiTheme="minorHAnsi" w:hAnsiTheme="minorHAnsi" w:cstheme="minorBidi"/>
          <w:b w:val="0"/>
          <w:noProof/>
          <w:color w:val="auto"/>
          <w:szCs w:val="22"/>
          <w:lang w:val="en-AU" w:eastAsia="en-AU"/>
        </w:rPr>
        <w:tab/>
      </w:r>
      <w:r w:rsidRPr="00985B95">
        <w:rPr>
          <w:noProof/>
          <w:color w:val="auto"/>
          <w:lang w:val="en-AU"/>
        </w:rPr>
        <w:t>The CRES Model</w:t>
      </w:r>
      <w:r w:rsidRPr="00985B95">
        <w:rPr>
          <w:noProof/>
          <w:color w:val="auto"/>
        </w:rPr>
        <w:tab/>
      </w:r>
      <w:r w:rsidRPr="00985B95">
        <w:rPr>
          <w:noProof/>
          <w:color w:val="auto"/>
        </w:rPr>
        <w:fldChar w:fldCharType="begin"/>
      </w:r>
      <w:r w:rsidRPr="00985B95">
        <w:rPr>
          <w:noProof/>
          <w:color w:val="auto"/>
        </w:rPr>
        <w:instrText xml:space="preserve"> PAGEREF _Toc46486302 \h </w:instrText>
      </w:r>
      <w:r w:rsidRPr="00985B95">
        <w:rPr>
          <w:noProof/>
          <w:color w:val="auto"/>
        </w:rPr>
      </w:r>
      <w:r w:rsidRPr="00985B95">
        <w:rPr>
          <w:noProof/>
          <w:color w:val="auto"/>
        </w:rPr>
        <w:fldChar w:fldCharType="separate"/>
      </w:r>
      <w:r w:rsidR="000D24C4">
        <w:rPr>
          <w:noProof/>
          <w:color w:val="auto"/>
        </w:rPr>
        <w:t>9</w:t>
      </w:r>
      <w:r w:rsidRPr="00985B95">
        <w:rPr>
          <w:noProof/>
          <w:color w:val="auto"/>
        </w:rPr>
        <w:fldChar w:fldCharType="end"/>
      </w:r>
    </w:p>
    <w:p w14:paraId="0CA0D673" w14:textId="0FE0CB9D"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lang w:val="en-AU"/>
        </w:rPr>
        <w:t>3.</w:t>
      </w:r>
      <w:r w:rsidRPr="00985B95">
        <w:rPr>
          <w:rFonts w:asciiTheme="minorHAnsi" w:hAnsiTheme="minorHAnsi" w:cstheme="minorBidi"/>
          <w:b w:val="0"/>
          <w:noProof/>
          <w:color w:val="auto"/>
          <w:szCs w:val="22"/>
          <w:lang w:val="en-AU" w:eastAsia="en-AU"/>
        </w:rPr>
        <w:tab/>
      </w:r>
      <w:r w:rsidRPr="00985B95">
        <w:rPr>
          <w:noProof/>
          <w:color w:val="auto"/>
          <w:lang w:val="en-AU"/>
        </w:rPr>
        <w:t>The CRES Ethos</w:t>
      </w:r>
      <w:r w:rsidRPr="00985B95">
        <w:rPr>
          <w:noProof/>
          <w:color w:val="auto"/>
        </w:rPr>
        <w:tab/>
      </w:r>
      <w:r w:rsidRPr="00985B95">
        <w:rPr>
          <w:noProof/>
          <w:color w:val="auto"/>
        </w:rPr>
        <w:fldChar w:fldCharType="begin"/>
      </w:r>
      <w:r w:rsidRPr="00985B95">
        <w:rPr>
          <w:noProof/>
          <w:color w:val="auto"/>
        </w:rPr>
        <w:instrText xml:space="preserve"> PAGEREF _Toc46486303 \h </w:instrText>
      </w:r>
      <w:r w:rsidRPr="00985B95">
        <w:rPr>
          <w:noProof/>
          <w:color w:val="auto"/>
        </w:rPr>
      </w:r>
      <w:r w:rsidRPr="00985B95">
        <w:rPr>
          <w:noProof/>
          <w:color w:val="auto"/>
        </w:rPr>
        <w:fldChar w:fldCharType="separate"/>
      </w:r>
      <w:r w:rsidR="000D24C4">
        <w:rPr>
          <w:noProof/>
          <w:color w:val="auto"/>
        </w:rPr>
        <w:t>10</w:t>
      </w:r>
      <w:r w:rsidRPr="00985B95">
        <w:rPr>
          <w:noProof/>
          <w:color w:val="auto"/>
        </w:rPr>
        <w:fldChar w:fldCharType="end"/>
      </w:r>
    </w:p>
    <w:p w14:paraId="114FAF0E" w14:textId="3B0A3F57"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lang w:val="en-AU"/>
        </w:rPr>
        <w:t>4.</w:t>
      </w:r>
      <w:r w:rsidRPr="00985B95">
        <w:rPr>
          <w:rFonts w:asciiTheme="minorHAnsi" w:hAnsiTheme="minorHAnsi" w:cstheme="minorBidi"/>
          <w:b w:val="0"/>
          <w:noProof/>
          <w:color w:val="auto"/>
          <w:szCs w:val="22"/>
          <w:lang w:val="en-AU" w:eastAsia="en-AU"/>
        </w:rPr>
        <w:tab/>
      </w:r>
      <w:r w:rsidRPr="00985B95">
        <w:rPr>
          <w:noProof/>
          <w:color w:val="auto"/>
          <w:lang w:val="en-AU"/>
        </w:rPr>
        <w:t>The CRES PROCESS</w:t>
      </w:r>
      <w:r w:rsidRPr="00985B95">
        <w:rPr>
          <w:noProof/>
          <w:color w:val="auto"/>
        </w:rPr>
        <w:tab/>
      </w:r>
      <w:r w:rsidRPr="00985B95">
        <w:rPr>
          <w:noProof/>
          <w:color w:val="auto"/>
        </w:rPr>
        <w:fldChar w:fldCharType="begin"/>
      </w:r>
      <w:r w:rsidRPr="00985B95">
        <w:rPr>
          <w:noProof/>
          <w:color w:val="auto"/>
        </w:rPr>
        <w:instrText xml:space="preserve"> PAGEREF _Toc46486304 \h </w:instrText>
      </w:r>
      <w:r w:rsidRPr="00985B95">
        <w:rPr>
          <w:noProof/>
          <w:color w:val="auto"/>
        </w:rPr>
      </w:r>
      <w:r w:rsidRPr="00985B95">
        <w:rPr>
          <w:noProof/>
          <w:color w:val="auto"/>
        </w:rPr>
        <w:fldChar w:fldCharType="separate"/>
      </w:r>
      <w:r w:rsidR="000D24C4">
        <w:rPr>
          <w:noProof/>
          <w:color w:val="auto"/>
        </w:rPr>
        <w:t>12</w:t>
      </w:r>
      <w:r w:rsidRPr="00985B95">
        <w:rPr>
          <w:noProof/>
          <w:color w:val="auto"/>
        </w:rPr>
        <w:fldChar w:fldCharType="end"/>
      </w:r>
    </w:p>
    <w:p w14:paraId="38FB652F" w14:textId="35561127" w:rsidR="00A9708A" w:rsidRPr="00985B95" w:rsidRDefault="00A9708A">
      <w:pPr>
        <w:pStyle w:val="TOC2"/>
        <w:tabs>
          <w:tab w:val="right" w:leader="dot" w:pos="9622"/>
        </w:tabs>
        <w:rPr>
          <w:rFonts w:asciiTheme="minorHAnsi" w:hAnsiTheme="minorHAnsi" w:cstheme="minorBidi"/>
          <w:noProof/>
          <w:color w:val="auto"/>
          <w:szCs w:val="22"/>
          <w:lang w:val="en-AU" w:eastAsia="en-AU"/>
        </w:rPr>
      </w:pPr>
      <w:r w:rsidRPr="00985B95">
        <w:rPr>
          <w:noProof/>
          <w:color w:val="auto"/>
          <w:lang w:val="en-AU"/>
        </w:rPr>
        <w:t>Stage 1: Proactive engagement and awareness</w:t>
      </w:r>
      <w:r w:rsidRPr="00985B95">
        <w:rPr>
          <w:noProof/>
          <w:color w:val="auto"/>
        </w:rPr>
        <w:tab/>
      </w:r>
      <w:r w:rsidRPr="00985B95">
        <w:rPr>
          <w:noProof/>
          <w:color w:val="auto"/>
        </w:rPr>
        <w:fldChar w:fldCharType="begin"/>
      </w:r>
      <w:r w:rsidRPr="00985B95">
        <w:rPr>
          <w:noProof/>
          <w:color w:val="auto"/>
        </w:rPr>
        <w:instrText xml:space="preserve"> PAGEREF _Toc46486305 \h </w:instrText>
      </w:r>
      <w:r w:rsidRPr="00985B95">
        <w:rPr>
          <w:noProof/>
          <w:color w:val="auto"/>
        </w:rPr>
      </w:r>
      <w:r w:rsidRPr="00985B95">
        <w:rPr>
          <w:noProof/>
          <w:color w:val="auto"/>
        </w:rPr>
        <w:fldChar w:fldCharType="separate"/>
      </w:r>
      <w:r w:rsidR="000D24C4">
        <w:rPr>
          <w:noProof/>
          <w:color w:val="auto"/>
        </w:rPr>
        <w:t>13</w:t>
      </w:r>
      <w:r w:rsidRPr="00985B95">
        <w:rPr>
          <w:noProof/>
          <w:color w:val="auto"/>
        </w:rPr>
        <w:fldChar w:fldCharType="end"/>
      </w:r>
    </w:p>
    <w:p w14:paraId="13D0EABD" w14:textId="4D5C2FD3" w:rsidR="00A9708A" w:rsidRPr="00985B95" w:rsidRDefault="00A9708A">
      <w:pPr>
        <w:pStyle w:val="TOC2"/>
        <w:tabs>
          <w:tab w:val="right" w:leader="dot" w:pos="9622"/>
        </w:tabs>
        <w:rPr>
          <w:rFonts w:asciiTheme="minorHAnsi" w:hAnsiTheme="minorHAnsi" w:cstheme="minorBidi"/>
          <w:noProof/>
          <w:color w:val="auto"/>
          <w:szCs w:val="22"/>
          <w:lang w:val="en-AU" w:eastAsia="en-AU"/>
        </w:rPr>
      </w:pPr>
      <w:r w:rsidRPr="00985B95">
        <w:rPr>
          <w:noProof/>
          <w:color w:val="auto"/>
        </w:rPr>
        <w:t>Stage 2: Registration with CRES</w:t>
      </w:r>
      <w:r w:rsidRPr="00985B95">
        <w:rPr>
          <w:noProof/>
          <w:color w:val="auto"/>
        </w:rPr>
        <w:tab/>
      </w:r>
      <w:r w:rsidRPr="00985B95">
        <w:rPr>
          <w:noProof/>
          <w:color w:val="auto"/>
        </w:rPr>
        <w:fldChar w:fldCharType="begin"/>
      </w:r>
      <w:r w:rsidRPr="00985B95">
        <w:rPr>
          <w:noProof/>
          <w:color w:val="auto"/>
        </w:rPr>
        <w:instrText xml:space="preserve"> PAGEREF _Toc46486307 \h </w:instrText>
      </w:r>
      <w:r w:rsidRPr="00985B95">
        <w:rPr>
          <w:noProof/>
          <w:color w:val="auto"/>
        </w:rPr>
      </w:r>
      <w:r w:rsidRPr="00985B95">
        <w:rPr>
          <w:noProof/>
          <w:color w:val="auto"/>
        </w:rPr>
        <w:fldChar w:fldCharType="separate"/>
      </w:r>
      <w:r w:rsidR="000D24C4">
        <w:rPr>
          <w:noProof/>
          <w:color w:val="auto"/>
        </w:rPr>
        <w:t>18</w:t>
      </w:r>
      <w:r w:rsidRPr="00985B95">
        <w:rPr>
          <w:noProof/>
          <w:color w:val="auto"/>
        </w:rPr>
        <w:fldChar w:fldCharType="end"/>
      </w:r>
    </w:p>
    <w:p w14:paraId="741F5BEF" w14:textId="7458ADD8" w:rsidR="00A9708A" w:rsidRPr="00985B95" w:rsidRDefault="00A9708A">
      <w:pPr>
        <w:pStyle w:val="TOC2"/>
        <w:tabs>
          <w:tab w:val="right" w:leader="dot" w:pos="9622"/>
        </w:tabs>
        <w:rPr>
          <w:rFonts w:asciiTheme="minorHAnsi" w:hAnsiTheme="minorHAnsi" w:cstheme="minorBidi"/>
          <w:noProof/>
          <w:color w:val="auto"/>
          <w:szCs w:val="22"/>
          <w:lang w:val="en-AU" w:eastAsia="en-AU"/>
        </w:rPr>
      </w:pPr>
      <w:r w:rsidRPr="00985B95">
        <w:rPr>
          <w:noProof/>
          <w:color w:val="auto"/>
        </w:rPr>
        <w:t>Stage 3: Allocation</w:t>
      </w:r>
      <w:r w:rsidRPr="00985B95">
        <w:rPr>
          <w:noProof/>
          <w:color w:val="auto"/>
        </w:rPr>
        <w:tab/>
      </w:r>
      <w:r w:rsidRPr="00985B95">
        <w:rPr>
          <w:noProof/>
          <w:color w:val="auto"/>
        </w:rPr>
        <w:fldChar w:fldCharType="begin"/>
      </w:r>
      <w:r w:rsidRPr="00985B95">
        <w:rPr>
          <w:noProof/>
          <w:color w:val="auto"/>
        </w:rPr>
        <w:instrText xml:space="preserve"> PAGEREF _Toc46486309 \h </w:instrText>
      </w:r>
      <w:r w:rsidRPr="00985B95">
        <w:rPr>
          <w:noProof/>
          <w:color w:val="auto"/>
        </w:rPr>
      </w:r>
      <w:r w:rsidRPr="00985B95">
        <w:rPr>
          <w:noProof/>
          <w:color w:val="auto"/>
        </w:rPr>
        <w:fldChar w:fldCharType="separate"/>
      </w:r>
      <w:r w:rsidR="000D24C4">
        <w:rPr>
          <w:noProof/>
          <w:color w:val="auto"/>
        </w:rPr>
        <w:t>21</w:t>
      </w:r>
      <w:r w:rsidRPr="00985B95">
        <w:rPr>
          <w:noProof/>
          <w:color w:val="auto"/>
        </w:rPr>
        <w:fldChar w:fldCharType="end"/>
      </w:r>
    </w:p>
    <w:p w14:paraId="6EE8A8F7" w14:textId="18900E72" w:rsidR="00A9708A" w:rsidRPr="00985B95" w:rsidRDefault="00A9708A">
      <w:pPr>
        <w:pStyle w:val="TOC2"/>
        <w:tabs>
          <w:tab w:val="right" w:leader="dot" w:pos="9622"/>
        </w:tabs>
        <w:rPr>
          <w:rFonts w:asciiTheme="minorHAnsi" w:hAnsiTheme="minorHAnsi" w:cstheme="minorBidi"/>
          <w:noProof/>
          <w:color w:val="auto"/>
          <w:szCs w:val="22"/>
          <w:lang w:val="en-AU" w:eastAsia="en-AU"/>
        </w:rPr>
      </w:pPr>
      <w:r w:rsidRPr="00985B95">
        <w:rPr>
          <w:noProof/>
          <w:color w:val="auto"/>
        </w:rPr>
        <w:t>Stage 4: Confirmation and communication</w:t>
      </w:r>
      <w:r w:rsidRPr="00985B95">
        <w:rPr>
          <w:noProof/>
          <w:color w:val="auto"/>
        </w:rPr>
        <w:tab/>
      </w:r>
      <w:r w:rsidRPr="00985B95">
        <w:rPr>
          <w:noProof/>
          <w:color w:val="auto"/>
        </w:rPr>
        <w:fldChar w:fldCharType="begin"/>
      </w:r>
      <w:r w:rsidRPr="00985B95">
        <w:rPr>
          <w:noProof/>
          <w:color w:val="auto"/>
        </w:rPr>
        <w:instrText xml:space="preserve"> PAGEREF _Toc46486311 \h </w:instrText>
      </w:r>
      <w:r w:rsidRPr="00985B95">
        <w:rPr>
          <w:noProof/>
          <w:color w:val="auto"/>
        </w:rPr>
      </w:r>
      <w:r w:rsidRPr="00985B95">
        <w:rPr>
          <w:noProof/>
          <w:color w:val="auto"/>
        </w:rPr>
        <w:fldChar w:fldCharType="separate"/>
      </w:r>
      <w:r w:rsidR="000D24C4">
        <w:rPr>
          <w:noProof/>
          <w:color w:val="auto"/>
        </w:rPr>
        <w:t>24</w:t>
      </w:r>
      <w:r w:rsidRPr="00985B95">
        <w:rPr>
          <w:noProof/>
          <w:color w:val="auto"/>
        </w:rPr>
        <w:fldChar w:fldCharType="end"/>
      </w:r>
    </w:p>
    <w:p w14:paraId="1753FAAA" w14:textId="79E4972C" w:rsidR="00A9708A" w:rsidRPr="00985B95" w:rsidRDefault="00A9708A">
      <w:pPr>
        <w:pStyle w:val="TOC2"/>
        <w:tabs>
          <w:tab w:val="right" w:leader="dot" w:pos="9622"/>
        </w:tabs>
        <w:rPr>
          <w:rFonts w:asciiTheme="minorHAnsi" w:hAnsiTheme="minorHAnsi" w:cstheme="minorBidi"/>
          <w:noProof/>
          <w:color w:val="auto"/>
          <w:szCs w:val="22"/>
          <w:lang w:val="en-AU" w:eastAsia="en-AU"/>
        </w:rPr>
      </w:pPr>
      <w:r w:rsidRPr="00985B95">
        <w:rPr>
          <w:noProof/>
          <w:color w:val="auto"/>
        </w:rPr>
        <w:t>Stage 5: CRES planning, maintenance and development</w:t>
      </w:r>
      <w:r w:rsidRPr="00985B95">
        <w:rPr>
          <w:noProof/>
          <w:color w:val="auto"/>
        </w:rPr>
        <w:tab/>
      </w:r>
      <w:r w:rsidRPr="00985B95">
        <w:rPr>
          <w:noProof/>
          <w:color w:val="auto"/>
        </w:rPr>
        <w:fldChar w:fldCharType="begin"/>
      </w:r>
      <w:r w:rsidRPr="00985B95">
        <w:rPr>
          <w:noProof/>
          <w:color w:val="auto"/>
        </w:rPr>
        <w:instrText xml:space="preserve"> PAGEREF _Toc46486313 \h </w:instrText>
      </w:r>
      <w:r w:rsidRPr="00985B95">
        <w:rPr>
          <w:noProof/>
          <w:color w:val="auto"/>
        </w:rPr>
      </w:r>
      <w:r w:rsidRPr="00985B95">
        <w:rPr>
          <w:noProof/>
          <w:color w:val="auto"/>
        </w:rPr>
        <w:fldChar w:fldCharType="separate"/>
      </w:r>
      <w:r w:rsidR="000D24C4">
        <w:rPr>
          <w:noProof/>
          <w:color w:val="auto"/>
        </w:rPr>
        <w:t>28</w:t>
      </w:r>
      <w:r w:rsidRPr="00985B95">
        <w:rPr>
          <w:noProof/>
          <w:color w:val="auto"/>
        </w:rPr>
        <w:fldChar w:fldCharType="end"/>
      </w:r>
    </w:p>
    <w:p w14:paraId="7934B1B1" w14:textId="7ABAA9FA"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rPr>
        <w:t>5.</w:t>
      </w:r>
      <w:r w:rsidRPr="00985B95">
        <w:rPr>
          <w:rFonts w:asciiTheme="minorHAnsi" w:hAnsiTheme="minorHAnsi" w:cstheme="minorBidi"/>
          <w:b w:val="0"/>
          <w:noProof/>
          <w:color w:val="auto"/>
          <w:szCs w:val="22"/>
          <w:lang w:val="en-AU" w:eastAsia="en-AU"/>
        </w:rPr>
        <w:tab/>
      </w:r>
      <w:r w:rsidRPr="00985B95">
        <w:rPr>
          <w:noProof/>
          <w:color w:val="auto"/>
        </w:rPr>
        <w:t>Further reading</w:t>
      </w:r>
      <w:r w:rsidRPr="00985B95">
        <w:rPr>
          <w:noProof/>
          <w:color w:val="auto"/>
        </w:rPr>
        <w:tab/>
      </w:r>
      <w:r w:rsidRPr="00985B95">
        <w:rPr>
          <w:noProof/>
          <w:color w:val="auto"/>
        </w:rPr>
        <w:fldChar w:fldCharType="begin"/>
      </w:r>
      <w:r w:rsidRPr="00985B95">
        <w:rPr>
          <w:noProof/>
          <w:color w:val="auto"/>
        </w:rPr>
        <w:instrText xml:space="preserve"> PAGEREF _Toc46486315 \h </w:instrText>
      </w:r>
      <w:r w:rsidRPr="00985B95">
        <w:rPr>
          <w:noProof/>
          <w:color w:val="auto"/>
        </w:rPr>
      </w:r>
      <w:r w:rsidRPr="00985B95">
        <w:rPr>
          <w:noProof/>
          <w:color w:val="auto"/>
        </w:rPr>
        <w:fldChar w:fldCharType="separate"/>
      </w:r>
      <w:r w:rsidR="000D24C4">
        <w:rPr>
          <w:noProof/>
          <w:color w:val="auto"/>
        </w:rPr>
        <w:t>30</w:t>
      </w:r>
      <w:r w:rsidRPr="00985B95">
        <w:rPr>
          <w:noProof/>
          <w:color w:val="auto"/>
        </w:rPr>
        <w:fldChar w:fldCharType="end"/>
      </w:r>
    </w:p>
    <w:p w14:paraId="7591BA53" w14:textId="3BB14BE4" w:rsidR="00A9708A" w:rsidRPr="00985B95" w:rsidRDefault="00A9708A">
      <w:pPr>
        <w:pStyle w:val="TOC1"/>
        <w:tabs>
          <w:tab w:val="left" w:pos="660"/>
        </w:tabs>
        <w:rPr>
          <w:rFonts w:asciiTheme="minorHAnsi" w:hAnsiTheme="minorHAnsi" w:cstheme="minorBidi"/>
          <w:b w:val="0"/>
          <w:noProof/>
          <w:color w:val="auto"/>
          <w:szCs w:val="22"/>
          <w:lang w:val="en-AU" w:eastAsia="en-AU"/>
        </w:rPr>
      </w:pPr>
      <w:r w:rsidRPr="00985B95">
        <w:rPr>
          <w:noProof/>
          <w:color w:val="auto"/>
          <w:lang w:val="en-AU"/>
        </w:rPr>
        <w:t>6.</w:t>
      </w:r>
      <w:r w:rsidRPr="00985B95">
        <w:rPr>
          <w:rFonts w:asciiTheme="minorHAnsi" w:hAnsiTheme="minorHAnsi" w:cstheme="minorBidi"/>
          <w:b w:val="0"/>
          <w:noProof/>
          <w:color w:val="auto"/>
          <w:szCs w:val="22"/>
          <w:lang w:val="en-AU" w:eastAsia="en-AU"/>
        </w:rPr>
        <w:tab/>
      </w:r>
      <w:r w:rsidRPr="00985B95">
        <w:rPr>
          <w:noProof/>
          <w:color w:val="auto"/>
          <w:lang w:val="en-AU"/>
        </w:rPr>
        <w:t>for further information</w:t>
      </w:r>
      <w:r w:rsidRPr="00985B95">
        <w:rPr>
          <w:noProof/>
          <w:color w:val="auto"/>
        </w:rPr>
        <w:tab/>
      </w:r>
      <w:r w:rsidRPr="00985B95">
        <w:rPr>
          <w:noProof/>
          <w:color w:val="auto"/>
        </w:rPr>
        <w:fldChar w:fldCharType="begin"/>
      </w:r>
      <w:r w:rsidRPr="00985B95">
        <w:rPr>
          <w:noProof/>
          <w:color w:val="auto"/>
        </w:rPr>
        <w:instrText xml:space="preserve"> PAGEREF _Toc46486316 \h </w:instrText>
      </w:r>
      <w:r w:rsidRPr="00985B95">
        <w:rPr>
          <w:noProof/>
          <w:color w:val="auto"/>
        </w:rPr>
      </w:r>
      <w:r w:rsidRPr="00985B95">
        <w:rPr>
          <w:noProof/>
          <w:color w:val="auto"/>
        </w:rPr>
        <w:fldChar w:fldCharType="separate"/>
      </w:r>
      <w:r w:rsidR="000D24C4">
        <w:rPr>
          <w:noProof/>
          <w:color w:val="auto"/>
        </w:rPr>
        <w:t>30</w:t>
      </w:r>
      <w:r w:rsidRPr="00985B95">
        <w:rPr>
          <w:noProof/>
          <w:color w:val="auto"/>
        </w:rPr>
        <w:fldChar w:fldCharType="end"/>
      </w:r>
    </w:p>
    <w:p w14:paraId="0042E7F9" w14:textId="46B1B507" w:rsidR="00DA3218" w:rsidRDefault="00DA3218" w:rsidP="006C68CF">
      <w:pPr>
        <w:pStyle w:val="TOC3"/>
        <w:rPr>
          <w:rFonts w:cstheme="minorHAnsi"/>
          <w:color w:val="E4858A" w:themeColor="text1" w:themeTint="80"/>
          <w:sz w:val="13"/>
          <w:szCs w:val="13"/>
        </w:rPr>
      </w:pPr>
      <w:r w:rsidRPr="00985B95">
        <w:fldChar w:fldCharType="end"/>
      </w:r>
    </w:p>
    <w:p w14:paraId="590C6889" w14:textId="77777777" w:rsidR="00714D72" w:rsidRDefault="00714D72" w:rsidP="00714D72">
      <w:pPr>
        <w:spacing w:after="7800"/>
        <w:rPr>
          <w:lang w:val="en-AU"/>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DA3218">
          <w:headerReference w:type="default" r:id="rId14"/>
          <w:footerReference w:type="default" r:id="rId15"/>
          <w:pgSz w:w="11900" w:h="16840"/>
          <w:pgMar w:top="1985" w:right="1134" w:bottom="1701" w:left="1134" w:header="709" w:footer="709" w:gutter="0"/>
          <w:cols w:space="708"/>
          <w:docGrid w:linePitch="360"/>
        </w:sectPr>
      </w:pPr>
    </w:p>
    <w:p w14:paraId="7D101E54" w14:textId="727C0696" w:rsidR="00624A55" w:rsidRDefault="00A9708A" w:rsidP="00284C6A">
      <w:pPr>
        <w:pStyle w:val="Heading1"/>
        <w:rPr>
          <w:lang w:val="en-AU"/>
        </w:rPr>
      </w:pPr>
      <w:bookmarkStart w:id="1" w:name="_Toc46486295"/>
      <w:r>
        <w:rPr>
          <w:lang w:val="en-AU"/>
        </w:rPr>
        <w:lastRenderedPageBreak/>
        <w:t>F</w:t>
      </w:r>
      <w:r w:rsidR="00284C6A">
        <w:rPr>
          <w:lang w:val="en-AU"/>
        </w:rPr>
        <w:t>oreword</w:t>
      </w:r>
      <w:bookmarkEnd w:id="1"/>
    </w:p>
    <w:p w14:paraId="0A633A9A" w14:textId="62518595" w:rsidR="0099018F" w:rsidRDefault="0099018F" w:rsidP="0099018F">
      <w:r>
        <w:t xml:space="preserve">The Victorian Government is committed to ensuring all Victorian children have access to a high-quality kindergarten </w:t>
      </w:r>
      <w:proofErr w:type="gramStart"/>
      <w:r w:rsidR="00C3417A">
        <w:t>programs</w:t>
      </w:r>
      <w:r w:rsidR="000D24C4">
        <w:t>,</w:t>
      </w:r>
      <w:r w:rsidR="00C3417A">
        <w:t xml:space="preserve"> and</w:t>
      </w:r>
      <w:proofErr w:type="gramEnd"/>
      <w:r>
        <w:t xml:space="preserve"> making the process for families as simple and accessible as possible.</w:t>
      </w:r>
    </w:p>
    <w:p w14:paraId="1BCBEBA2" w14:textId="5443B4F2" w:rsidR="0099018F" w:rsidRDefault="0099018F" w:rsidP="0099018F">
      <w:r>
        <w:t xml:space="preserve">Central Registration and Enrolment provides a single point of contact for families to apply for multiple kindergarten services in their </w:t>
      </w:r>
      <w:r w:rsidR="00C3417A">
        <w:t>area and</w:t>
      </w:r>
      <w:r>
        <w:t xml:space="preserve"> helps ensure children secure a place that best suits their needs. It also allows local government to establish strong links with support services, including the Maternal and Child Health Service, to identify and engage children and families who may need more support. This is why the Victorian Government is investing over $5.5 million to support local governments to adopt, establish and enhance Central Registration and Enrolment. </w:t>
      </w:r>
    </w:p>
    <w:p w14:paraId="791B567A" w14:textId="791ACC43" w:rsidR="0099018F" w:rsidRDefault="0099018F" w:rsidP="0099018F">
      <w:r>
        <w:t xml:space="preserve">These Kindergarten Central Registration and Enrolment resources will support the implementation of the largest social, economic and educational reform in Victoria’s history – the introduction of funded Three-Year-Old Kindergarten. The Victorian Government is investing nearly $5 billion over the </w:t>
      </w:r>
      <w:r w:rsidR="00C3417A">
        <w:t xml:space="preserve">next </w:t>
      </w:r>
      <w:r>
        <w:t>decade in kindergarten programs for all three-year-olds, giving children an extra year of learning, playing and making friends</w:t>
      </w:r>
      <w:r w:rsidR="005644F7">
        <w:t>.</w:t>
      </w:r>
    </w:p>
    <w:p w14:paraId="28D1821B" w14:textId="77777777" w:rsidR="0099018F" w:rsidRDefault="0099018F" w:rsidP="0099018F">
      <w:r>
        <w:t>In partnership with the Municipal Association of Victoria, these resources were developed through extensive consultation with local government, kindergarten service providers, Maternal and Child Health services, family and children support services, peak bodies and organisations representing Victoria’s diverse community. The Department would like to thank everyone that contributed to the development of these guides, and in particular, the local government representatives on the Central Enrolment Working Group for sharing their knowledge and experience.</w:t>
      </w:r>
    </w:p>
    <w:p w14:paraId="0878FBFC" w14:textId="77777777" w:rsidR="0099018F" w:rsidRDefault="0099018F" w:rsidP="00FE6071">
      <w:r>
        <w:t>We know that early education can have a profound impact on the life trajectory of child, and a system that supports families to access a quality kindergarten program can make a sustained positive impact on families and children for years to come.</w:t>
      </w:r>
    </w:p>
    <w:p w14:paraId="154C59CD" w14:textId="2D1DBABB" w:rsidR="00291C4E" w:rsidRDefault="00291C4E">
      <w:pPr>
        <w:spacing w:after="0"/>
      </w:pPr>
      <w:r>
        <w:br w:type="page"/>
      </w:r>
    </w:p>
    <w:p w14:paraId="689166AE" w14:textId="3212658A" w:rsidR="00291C4E" w:rsidRDefault="00BA7B22" w:rsidP="00BA7B22">
      <w:pPr>
        <w:pStyle w:val="Heading1"/>
      </w:pPr>
      <w:bookmarkStart w:id="2" w:name="_Toc46486296"/>
      <w:r>
        <w:lastRenderedPageBreak/>
        <w:t>About the CRES Practice Guide</w:t>
      </w:r>
      <w:bookmarkEnd w:id="2"/>
      <w:r>
        <w:t xml:space="preserve"> </w:t>
      </w:r>
    </w:p>
    <w:p w14:paraId="3C7EA12B" w14:textId="77777777" w:rsidR="00FE7690" w:rsidRDefault="00FE7690" w:rsidP="00FE7690">
      <w:pPr>
        <w:rPr>
          <w:lang w:eastAsia="en-AU"/>
        </w:rPr>
      </w:pPr>
      <w:r>
        <w:rPr>
          <w:lang w:eastAsia="en-AU"/>
        </w:rPr>
        <w:t xml:space="preserve">This </w:t>
      </w:r>
      <w:r w:rsidRPr="0015718C">
        <w:rPr>
          <w:b/>
          <w:bCs/>
          <w:lang w:eastAsia="en-AU"/>
        </w:rPr>
        <w:t>CRES Practice Guide</w:t>
      </w:r>
      <w:r>
        <w:rPr>
          <w:lang w:eastAsia="en-AU"/>
        </w:rPr>
        <w:t xml:space="preserve"> provides guidance on how to deliver a best-practice Central Registration and Enrolment Scheme (CRES), a local government-led program that supports families and carers to register and enrol their children in kindergarten. The </w:t>
      </w:r>
      <w:r>
        <w:rPr>
          <w:b/>
          <w:bCs/>
          <w:lang w:eastAsia="en-AU"/>
        </w:rPr>
        <w:t xml:space="preserve">Practice Guide </w:t>
      </w:r>
      <w:r>
        <w:rPr>
          <w:lang w:eastAsia="en-AU"/>
        </w:rPr>
        <w:t>provides information for individuals involved in the delivery of a CRES. The Guide has a companion set of documents and templates that facilitate CRES delivery. All are editable documents and are provided as appendices to the guide.</w:t>
      </w:r>
    </w:p>
    <w:p w14:paraId="60F9C1DD" w14:textId="77777777" w:rsidR="00FE7690" w:rsidRDefault="00FE7690" w:rsidP="00FE7690">
      <w:pPr>
        <w:rPr>
          <w:lang w:eastAsia="en-AU"/>
        </w:rPr>
      </w:pPr>
      <w:r>
        <w:rPr>
          <w:lang w:eastAsia="en-AU"/>
        </w:rPr>
        <w:t xml:space="preserve">The </w:t>
      </w:r>
      <w:r>
        <w:rPr>
          <w:b/>
          <w:bCs/>
          <w:lang w:eastAsia="en-AU"/>
        </w:rPr>
        <w:t xml:space="preserve">Practice Guide </w:t>
      </w:r>
      <w:r>
        <w:rPr>
          <w:lang w:eastAsia="en-AU"/>
        </w:rPr>
        <w:t>comprises four sections:</w:t>
      </w:r>
    </w:p>
    <w:p w14:paraId="688F33EB" w14:textId="77777777" w:rsidR="00FE7690" w:rsidRPr="003E2FA6" w:rsidRDefault="00FE7690" w:rsidP="00FE7690">
      <w:pPr>
        <w:pStyle w:val="Numberlist"/>
        <w:numPr>
          <w:ilvl w:val="0"/>
          <w:numId w:val="19"/>
        </w:numPr>
        <w:rPr>
          <w:sz w:val="19"/>
          <w:szCs w:val="19"/>
          <w:lang w:eastAsia="en-AU"/>
        </w:rPr>
      </w:pPr>
      <w:r>
        <w:rPr>
          <w:noProof/>
          <w:lang w:eastAsia="en-AU"/>
        </w:rPr>
        <mc:AlternateContent>
          <mc:Choice Requires="wps">
            <w:drawing>
              <wp:anchor distT="0" distB="0" distL="114300" distR="114300" simplePos="0" relativeHeight="251658240" behindDoc="0" locked="0" layoutInCell="1" allowOverlap="1" wp14:anchorId="75464E0B" wp14:editId="252D01BF">
                <wp:simplePos x="0" y="0"/>
                <wp:positionH relativeFrom="margin">
                  <wp:posOffset>4419600</wp:posOffset>
                </wp:positionH>
                <wp:positionV relativeFrom="paragraph">
                  <wp:posOffset>353060</wp:posOffset>
                </wp:positionV>
                <wp:extent cx="1695450" cy="2066925"/>
                <wp:effectExtent l="0" t="0" r="0" b="0"/>
                <wp:wrapSquare wrapText="bothSides"/>
                <wp:docPr id="27837" name="Text Box 27837"/>
                <wp:cNvGraphicFramePr/>
                <a:graphic xmlns:a="http://schemas.openxmlformats.org/drawingml/2006/main">
                  <a:graphicData uri="http://schemas.microsoft.com/office/word/2010/wordprocessingShape">
                    <wps:wsp>
                      <wps:cNvSpPr txBox="1"/>
                      <wps:spPr>
                        <a:xfrm>
                          <a:off x="0" y="0"/>
                          <a:ext cx="16954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7318D" w14:textId="77777777" w:rsidR="000D24C4" w:rsidRPr="00FE6071" w:rsidRDefault="000D24C4" w:rsidP="00FE7690">
                            <w:pPr>
                              <w:pStyle w:val="Callout"/>
                              <w:rPr>
                                <w:color w:val="595959" w:themeColor="text2" w:themeTint="A6"/>
                              </w:rPr>
                            </w:pPr>
                            <w:r w:rsidRPr="00FE6071">
                              <w:rPr>
                                <w:color w:val="595959" w:themeColor="text2" w:themeTint="A6"/>
                                <w:lang w:eastAsia="en-AU"/>
                              </w:rPr>
                              <w:t xml:space="preserve">Use section 4 to guide your activities as you deliver </w:t>
                            </w:r>
                            <w:proofErr w:type="gramStart"/>
                            <w:r w:rsidRPr="00FE6071">
                              <w:rPr>
                                <w:color w:val="595959" w:themeColor="text2" w:themeTint="A6"/>
                                <w:lang w:eastAsia="en-AU"/>
                              </w:rPr>
                              <w:t>the  annual</w:t>
                            </w:r>
                            <w:proofErr w:type="gramEnd"/>
                            <w:r w:rsidRPr="00FE6071">
                              <w:rPr>
                                <w:color w:val="595959" w:themeColor="text2" w:themeTint="A6"/>
                                <w:lang w:eastAsia="en-AU"/>
                              </w:rPr>
                              <w:t xml:space="preserve"> CRES cycle.</w:t>
                            </w:r>
                          </w:p>
                          <w:p w14:paraId="0FC4C165" w14:textId="77777777" w:rsidR="000D24C4" w:rsidRPr="00885462" w:rsidRDefault="000D24C4" w:rsidP="00FE7690">
                            <w:pPr>
                              <w:pStyle w:val="Callout"/>
                              <w:rPr>
                                <w:color w:val="E57100"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5464E0B" id="_x0000_t202" coordsize="21600,21600" o:spt="202" path="m,l,21600r21600,l21600,xe">
                <v:stroke joinstyle="miter"/>
                <v:path gradientshapeok="t" o:connecttype="rect"/>
              </v:shapetype>
              <v:shape id="Text Box 27837" o:spid="_x0000_s1026" type="#_x0000_t202" style="position:absolute;left:0;text-align:left;margin-left:348pt;margin-top:27.8pt;width:133.5pt;height:16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" fillcolor="white [3201]" stroked="f" strokeweight=".5pt">
                <v:textbox style="mso-fit-shape-to-text:t" inset="0,,1mm">
                  <w:txbxContent>
                    <w:p w14:paraId="57C7318D" w14:textId="77777777" w:rsidR="000D24C4" w:rsidRPr="00FE6071" w:rsidRDefault="000D24C4" w:rsidP="00FE7690">
                      <w:pPr>
                        <w:pStyle w:val="Callout"/>
                        <w:rPr>
                          <w:color w:val="595959" w:themeColor="text2" w:themeTint="A6"/>
                        </w:rPr>
                      </w:pPr>
                      <w:r w:rsidRPr="00FE6071">
                        <w:rPr>
                          <w:color w:val="595959" w:themeColor="text2" w:themeTint="A6"/>
                          <w:lang w:eastAsia="en-AU"/>
                        </w:rPr>
                        <w:t xml:space="preserve">Use section 4 to guide your activities as you deliver </w:t>
                      </w:r>
                      <w:proofErr w:type="gramStart"/>
                      <w:r w:rsidRPr="00FE6071">
                        <w:rPr>
                          <w:color w:val="595959" w:themeColor="text2" w:themeTint="A6"/>
                          <w:lang w:eastAsia="en-AU"/>
                        </w:rPr>
                        <w:t>the  annual</w:t>
                      </w:r>
                      <w:proofErr w:type="gramEnd"/>
                      <w:r w:rsidRPr="00FE6071">
                        <w:rPr>
                          <w:color w:val="595959" w:themeColor="text2" w:themeTint="A6"/>
                          <w:lang w:eastAsia="en-AU"/>
                        </w:rPr>
                        <w:t xml:space="preserve"> CRES cycle.</w:t>
                      </w:r>
                    </w:p>
                    <w:p w14:paraId="0FC4C165" w14:textId="77777777" w:rsidR="000D24C4" w:rsidRPr="00885462" w:rsidRDefault="000D24C4" w:rsidP="00FE7690">
                      <w:pPr>
                        <w:pStyle w:val="Callout"/>
                        <w:rPr>
                          <w:color w:val="E57100" w:themeColor="accent2"/>
                        </w:rPr>
                      </w:pPr>
                    </w:p>
                  </w:txbxContent>
                </v:textbox>
                <w10:wrap type="square" anchorx="margin"/>
              </v:shape>
            </w:pict>
          </mc:Fallback>
        </mc:AlternateContent>
      </w:r>
      <w:r w:rsidRPr="003E2FA6">
        <w:rPr>
          <w:i/>
          <w:sz w:val="19"/>
          <w:szCs w:val="19"/>
          <w:lang w:eastAsia="en-AU"/>
        </w:rPr>
        <w:t xml:space="preserve">Background – </w:t>
      </w:r>
      <w:r w:rsidRPr="003E2FA6">
        <w:rPr>
          <w:sz w:val="19"/>
          <w:szCs w:val="19"/>
          <w:lang w:eastAsia="en-AU"/>
        </w:rPr>
        <w:t>Context to early childhood education and how the CRES can help improve outcomes for children</w:t>
      </w:r>
    </w:p>
    <w:p w14:paraId="58C7A925" w14:textId="77777777" w:rsidR="00FE7690" w:rsidRPr="003E2FA6" w:rsidRDefault="00FE7690" w:rsidP="00FE7690">
      <w:pPr>
        <w:pStyle w:val="Numberlist"/>
        <w:numPr>
          <w:ilvl w:val="0"/>
          <w:numId w:val="19"/>
        </w:numPr>
        <w:rPr>
          <w:sz w:val="19"/>
          <w:szCs w:val="19"/>
          <w:lang w:eastAsia="en-AU"/>
        </w:rPr>
      </w:pPr>
      <w:r w:rsidRPr="003E2FA6">
        <w:rPr>
          <w:i/>
          <w:sz w:val="19"/>
          <w:szCs w:val="19"/>
          <w:lang w:eastAsia="en-AU"/>
        </w:rPr>
        <w:t>The CRES model</w:t>
      </w:r>
      <w:r w:rsidRPr="003E2FA6">
        <w:rPr>
          <w:sz w:val="19"/>
          <w:szCs w:val="19"/>
          <w:lang w:eastAsia="en-AU"/>
        </w:rPr>
        <w:t xml:space="preserve"> – An overview of the best-practice model and process</w:t>
      </w:r>
    </w:p>
    <w:p w14:paraId="7EB0C40F" w14:textId="77777777" w:rsidR="00FE7690" w:rsidRPr="003E2FA6" w:rsidRDefault="00FE7690" w:rsidP="00FE7690">
      <w:pPr>
        <w:pStyle w:val="Numberlist"/>
        <w:numPr>
          <w:ilvl w:val="0"/>
          <w:numId w:val="19"/>
        </w:numPr>
        <w:rPr>
          <w:sz w:val="19"/>
          <w:szCs w:val="19"/>
          <w:lang w:eastAsia="en-AU"/>
        </w:rPr>
      </w:pPr>
      <w:r w:rsidRPr="003E2FA6">
        <w:rPr>
          <w:i/>
          <w:sz w:val="19"/>
          <w:szCs w:val="19"/>
          <w:lang w:eastAsia="en-AU"/>
        </w:rPr>
        <w:t xml:space="preserve">Ethos </w:t>
      </w:r>
      <w:r w:rsidRPr="003E2FA6">
        <w:rPr>
          <w:sz w:val="19"/>
          <w:szCs w:val="19"/>
          <w:lang w:eastAsia="en-AU"/>
        </w:rPr>
        <w:t>– The vision, purpose and principles for the CRES that serve to align practice across the state and provide overall direction for the CRES.</w:t>
      </w:r>
    </w:p>
    <w:p w14:paraId="5E5E6890" w14:textId="77777777" w:rsidR="00FE7690" w:rsidRPr="00A73BFB" w:rsidRDefault="00FE7690" w:rsidP="00FE7690">
      <w:pPr>
        <w:pStyle w:val="Numberlist"/>
        <w:numPr>
          <w:ilvl w:val="0"/>
          <w:numId w:val="19"/>
        </w:numPr>
        <w:rPr>
          <w:sz w:val="19"/>
          <w:szCs w:val="19"/>
          <w:lang w:eastAsia="en-AU"/>
        </w:rPr>
      </w:pPr>
      <w:r w:rsidRPr="003E2FA6">
        <w:rPr>
          <w:i/>
          <w:sz w:val="19"/>
          <w:szCs w:val="19"/>
          <w:lang w:eastAsia="en-AU"/>
        </w:rPr>
        <w:t>Process</w:t>
      </w:r>
      <w:r w:rsidRPr="003E2FA6">
        <w:rPr>
          <w:sz w:val="19"/>
          <w:szCs w:val="19"/>
          <w:lang w:eastAsia="en-AU"/>
        </w:rPr>
        <w:t xml:space="preserve"> – The steps that all CRES stakeholders will follow to deliver a best-practice CRES, anchored in the family journey.</w:t>
      </w:r>
    </w:p>
    <w:p w14:paraId="66DE328E" w14:textId="635A9293" w:rsidR="00FE7690" w:rsidRDefault="00FE7690" w:rsidP="00FE7690">
      <w:pPr>
        <w:rPr>
          <w:lang w:eastAsia="en-AU"/>
        </w:rPr>
      </w:pPr>
      <w:r>
        <w:rPr>
          <w:lang w:eastAsia="en-AU"/>
        </w:rPr>
        <w:t xml:space="preserve">The Practice Guide is accompanied by a </w:t>
      </w:r>
      <w:r w:rsidRPr="007862A2">
        <w:rPr>
          <w:b/>
          <w:bCs/>
          <w:lang w:eastAsia="en-AU"/>
        </w:rPr>
        <w:t xml:space="preserve">CRES </w:t>
      </w:r>
      <w:r w:rsidRPr="0015718C">
        <w:rPr>
          <w:b/>
          <w:bCs/>
          <w:lang w:eastAsia="en-AU"/>
        </w:rPr>
        <w:t>Self-Assessment Tool</w:t>
      </w:r>
      <w:r>
        <w:rPr>
          <w:lang w:eastAsia="en-AU"/>
        </w:rPr>
        <w:t xml:space="preserve"> and</w:t>
      </w:r>
      <w:r w:rsidRPr="007862A2">
        <w:rPr>
          <w:b/>
          <w:bCs/>
          <w:lang w:eastAsia="en-AU"/>
        </w:rPr>
        <w:t xml:space="preserve"> CRES</w:t>
      </w:r>
      <w:r>
        <w:rPr>
          <w:lang w:eastAsia="en-AU"/>
        </w:rPr>
        <w:t xml:space="preserve"> </w:t>
      </w:r>
      <w:r w:rsidRPr="0015718C">
        <w:rPr>
          <w:b/>
          <w:bCs/>
          <w:lang w:eastAsia="en-AU"/>
        </w:rPr>
        <w:t>Development Guide</w:t>
      </w:r>
      <w:r>
        <w:rPr>
          <w:lang w:eastAsia="en-AU"/>
        </w:rPr>
        <w:t xml:space="preserve">. The </w:t>
      </w:r>
      <w:r w:rsidRPr="0015718C">
        <w:rPr>
          <w:b/>
          <w:bCs/>
          <w:lang w:eastAsia="en-AU"/>
        </w:rPr>
        <w:t>Self-Assessment Tool</w:t>
      </w:r>
      <w:r>
        <w:rPr>
          <w:lang w:eastAsia="en-AU"/>
        </w:rPr>
        <w:t xml:space="preserve"> will help you understand the capabilities of your existing scheme and identify areas for improvement. The </w:t>
      </w:r>
      <w:r w:rsidRPr="0015718C">
        <w:rPr>
          <w:b/>
          <w:bCs/>
          <w:lang w:eastAsia="en-AU"/>
        </w:rPr>
        <w:t>Development Guide</w:t>
      </w:r>
      <w:r>
        <w:rPr>
          <w:lang w:eastAsia="en-AU"/>
        </w:rPr>
        <w:t xml:space="preserve"> provides guidance on establishing, developing and expanding a CRES. </w:t>
      </w:r>
    </w:p>
    <w:p w14:paraId="24B5F655" w14:textId="77777777" w:rsidR="00147916" w:rsidRDefault="00147916" w:rsidP="00FE7690">
      <w:pPr>
        <w:rPr>
          <w:lang w:eastAsia="en-AU"/>
        </w:rPr>
      </w:pPr>
    </w:p>
    <w:p w14:paraId="2FDB7587" w14:textId="1589CB86" w:rsidR="00147916" w:rsidRDefault="00147916" w:rsidP="00147916">
      <w:pPr>
        <w:pStyle w:val="Figuretitle"/>
      </w:pPr>
      <w:bookmarkStart w:id="3" w:name="_Ref41916052"/>
      <w:r>
        <w:t xml:space="preserve">Figure </w:t>
      </w:r>
      <w:r>
        <w:fldChar w:fldCharType="begin"/>
      </w:r>
      <w:r>
        <w:instrText xml:space="preserve"> SEQ Figure \* ARABIC </w:instrText>
      </w:r>
      <w:r>
        <w:fldChar w:fldCharType="separate"/>
      </w:r>
      <w:r w:rsidR="000D24C4">
        <w:rPr>
          <w:noProof/>
        </w:rPr>
        <w:t>1</w:t>
      </w:r>
      <w:r>
        <w:fldChar w:fldCharType="end"/>
      </w:r>
      <w:bookmarkEnd w:id="3"/>
      <w:r>
        <w:t xml:space="preserve"> | A map of CRES documents</w:t>
      </w:r>
    </w:p>
    <w:p w14:paraId="304020E5" w14:textId="05DAFEC0" w:rsidR="00284C6A" w:rsidRDefault="0024752C" w:rsidP="00284C6A">
      <w:pPr>
        <w:rPr>
          <w:lang w:val="en-AU"/>
        </w:rPr>
      </w:pPr>
      <w:r w:rsidRPr="0024752C">
        <w:rPr>
          <w:noProof/>
        </w:rPr>
        <w:drawing>
          <wp:inline distT="0" distB="0" distL="0" distR="0" wp14:anchorId="3D6BB629" wp14:editId="3D8E3546">
            <wp:extent cx="6116320" cy="2858135"/>
            <wp:effectExtent l="0" t="0" r="0" b="0"/>
            <wp:docPr id="5" name="Picture 4" descr="The diagram describes the content, purpose and relationship of three documents. There are three boxes arranged horizontally, each describing one of the documents.&#10; &#10;The first box contains text describing the Development Guide. The Development Guide provides guidance on: establishing a CRES, improving an existing CRES, and expanding an existing CRES. The Development Guide should be used: when setting up a CRES for the first time, after identifying areas for improvement with the self-assessment tool, or when needing to grow your CRES. The Development Guide has nine associated documents and templates.&#10;&#10;The second box contains text describing the Self-Assessment Tool. The Self-Assessment Tool is a tool that will help you: understand kindergarten demand and services in your LGA, understand the capability and maturity of your CRES, identify improvement priorities for your CRES. The Self-Assessment Tool should be used: at the end of the CRES annual cycle (around October or November) or when considering how you might be able to improve your CRES.&#10;&#10;The third box contains text describing the Practice Guide. The Practice Guide provides guidance on: the CRES ethos and operating a best practice CRES (with detailed process steps). The Practice Guide should be used when running a CRES. The Practice Guide has eight associated documents and templates.&#10;">
              <a:extLst xmlns:a="http://schemas.openxmlformats.org/drawingml/2006/main">
                <a:ext uri="{FF2B5EF4-FFF2-40B4-BE49-F238E27FC236}">
                  <a16:creationId xmlns:a16="http://schemas.microsoft.com/office/drawing/2014/main" id="{1F1D3ED2-89B8-4E77-B2EA-7824F0BB8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F1D3ED2-89B8-4E77-B2EA-7824F0BB8671}"/>
                        </a:ext>
                      </a:extLst>
                    </pic:cNvPr>
                    <pic:cNvPicPr>
                      <a:picLocks noChangeAspect="1"/>
                    </pic:cNvPicPr>
                  </pic:nvPicPr>
                  <pic:blipFill>
                    <a:blip r:embed="rId16"/>
                    <a:srcRect/>
                    <a:stretch/>
                  </pic:blipFill>
                  <pic:spPr>
                    <a:xfrm>
                      <a:off x="0" y="0"/>
                      <a:ext cx="6116320" cy="2858135"/>
                    </a:xfrm>
                    <a:prstGeom prst="rect">
                      <a:avLst/>
                    </a:prstGeom>
                  </pic:spPr>
                </pic:pic>
              </a:graphicData>
            </a:graphic>
          </wp:inline>
        </w:drawing>
      </w:r>
    </w:p>
    <w:p w14:paraId="332ECF1F" w14:textId="60042EEC" w:rsidR="000E0083" w:rsidRDefault="000E0083" w:rsidP="000E0083">
      <w:pPr>
        <w:rPr>
          <w:lang w:eastAsia="en-AU"/>
        </w:rPr>
      </w:pPr>
      <w:r>
        <w:rPr>
          <w:lang w:eastAsia="en-AU"/>
        </w:rPr>
        <w:t xml:space="preserve">The </w:t>
      </w:r>
      <w:r w:rsidRPr="0015718C">
        <w:rPr>
          <w:b/>
          <w:bCs/>
          <w:lang w:eastAsia="en-AU"/>
        </w:rPr>
        <w:t>Practice Guide</w:t>
      </w:r>
      <w:r>
        <w:rPr>
          <w:lang w:eastAsia="en-AU"/>
        </w:rPr>
        <w:t xml:space="preserve">, </w:t>
      </w:r>
      <w:r w:rsidRPr="0015718C">
        <w:rPr>
          <w:b/>
          <w:bCs/>
          <w:lang w:eastAsia="en-AU"/>
        </w:rPr>
        <w:t>Development Guide</w:t>
      </w:r>
      <w:r>
        <w:rPr>
          <w:lang w:eastAsia="en-AU"/>
        </w:rPr>
        <w:t xml:space="preserve">, </w:t>
      </w:r>
      <w:r w:rsidRPr="0015718C">
        <w:rPr>
          <w:b/>
          <w:bCs/>
          <w:lang w:eastAsia="en-AU"/>
        </w:rPr>
        <w:t>Self-Assessment Tool</w:t>
      </w:r>
      <w:r>
        <w:rPr>
          <w:lang w:eastAsia="en-AU"/>
        </w:rPr>
        <w:t xml:space="preserve">, and associated templates and documents were co-designed by the Department of Education and Training (DET), the Municipal Association of Victoria (MAV), stakeholders representing councils, kindergarten service providers, MCH staff and other support services. </w:t>
      </w:r>
    </w:p>
    <w:p w14:paraId="4C761B5E" w14:textId="70340FAF" w:rsidR="000E0083" w:rsidRDefault="000E0083">
      <w:pPr>
        <w:spacing w:after="0"/>
        <w:rPr>
          <w:lang w:val="en-AU"/>
        </w:rPr>
      </w:pPr>
      <w:r>
        <w:rPr>
          <w:lang w:val="en-AU"/>
        </w:rPr>
        <w:br w:type="page"/>
      </w:r>
    </w:p>
    <w:p w14:paraId="78E1040B" w14:textId="671313FF" w:rsidR="008D26BA" w:rsidRDefault="008D26BA" w:rsidP="008D26BA">
      <w:pPr>
        <w:pStyle w:val="Heading1"/>
        <w:ind w:left="360" w:hanging="360"/>
      </w:pPr>
      <w:bookmarkStart w:id="4" w:name="_Toc46486297"/>
      <w:r>
        <w:lastRenderedPageBreak/>
        <w:t>Glossary of stakeholders and terminology</w:t>
      </w:r>
      <w:bookmarkEnd w:id="4"/>
    </w:p>
    <w:p w14:paraId="184A93C1" w14:textId="53F491C4" w:rsidR="000E0083" w:rsidRDefault="00725D87" w:rsidP="00284C6A">
      <w:pPr>
        <w:rPr>
          <w:lang w:val="en-AU"/>
        </w:rPr>
      </w:pPr>
      <w:r w:rsidRPr="00564F62">
        <w:rPr>
          <w:noProof/>
          <w:lang w:eastAsia="en-AU"/>
        </w:rPr>
        <w:drawing>
          <wp:inline distT="0" distB="0" distL="0" distR="0" wp14:anchorId="49B8784F" wp14:editId="5BD73466">
            <wp:extent cx="5670550" cy="2253615"/>
            <wp:effectExtent l="0" t="0" r="6350" b="0"/>
            <wp:docPr id="1" name="Picture 3" descr="The diagram describes the stakeholders involved in the CRES. It contains 3 sections.&#10;The first section is Families / carers. Families and carers who have children aged birth to school age.&#10;The second section is The CRES Provider. The organisation that delivers kindergarten central registration to the local area, usually a local council or an EYM on behalf of council.&#10;The third section is CRES Partners, the collection of organisations that collaborate with the CRES Provider to deliver the CRES. These include kindergarten service providers, who are early childhood education service providers who deliver funded kindergarten programs and enrolment in those programs; MCH services, who are free, universal primary health services for all Victorian families with children from birth to school age; Support Services, who are organisations that provide universal, secondary and tertiary family services, such as Supported Playgroups, Orange Door and Child FIRST; Other stakeholders, who are other organisations that play a role in supporting CRES such as DET, MAV, early learning peak bodies and local community organisations.">
              <a:extLst xmlns:a="http://schemas.openxmlformats.org/drawingml/2006/main">
                <a:ext uri="{FF2B5EF4-FFF2-40B4-BE49-F238E27FC236}">
                  <a16:creationId xmlns:a16="http://schemas.microsoft.com/office/drawing/2014/main" id="{6B531FE6-2FC6-4C22-80D1-FFDD9CD39DE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531FE6-2FC6-4C22-80D1-FFDD9CD39DEB}"/>
                        </a:ext>
                      </a:extLst>
                    </pic:cNvPr>
                    <pic:cNvPicPr/>
                  </pic:nvPicPr>
                  <pic:blipFill>
                    <a:blip r:embed="rId17"/>
                    <a:srcRect/>
                    <a:stretch/>
                  </pic:blipFill>
                  <pic:spPr>
                    <a:xfrm>
                      <a:off x="0" y="0"/>
                      <a:ext cx="5670550" cy="2253615"/>
                    </a:xfrm>
                    <a:prstGeom prst="rect">
                      <a:avLst/>
                    </a:prstGeom>
                  </pic:spPr>
                </pic:pic>
              </a:graphicData>
            </a:graphic>
          </wp:inline>
        </w:drawing>
      </w:r>
    </w:p>
    <w:p w14:paraId="6888F9D2" w14:textId="69E4E386" w:rsidR="00D92A89" w:rsidRDefault="00D92A89" w:rsidP="00284C6A">
      <w:pPr>
        <w:rPr>
          <w:lang w:val="en-AU"/>
        </w:rPr>
      </w:pPr>
    </w:p>
    <w:p w14:paraId="5A560758" w14:textId="77777777" w:rsidR="00D92A89" w:rsidRPr="00835DD2" w:rsidRDefault="00D92A89" w:rsidP="00D92A89">
      <w:pPr>
        <w:rPr>
          <w:lang w:eastAsia="en-AU"/>
        </w:rPr>
      </w:pPr>
    </w:p>
    <w:tbl>
      <w:tblPr>
        <w:tblStyle w:val="TableGrid"/>
        <w:tblW w:w="9205" w:type="dxa"/>
        <w:tblCellMar>
          <w:top w:w="28" w:type="dxa"/>
          <w:bottom w:w="28" w:type="dxa"/>
        </w:tblCellMar>
        <w:tblLook w:val="04A0" w:firstRow="1" w:lastRow="0" w:firstColumn="1" w:lastColumn="0" w:noHBand="0" w:noVBand="1"/>
        <w:tblCaption w:val="Table - Glossary of terms and definitions"/>
        <w:tblDescription w:val="This table includes a list of terms used in this document and their definitions."/>
      </w:tblPr>
      <w:tblGrid>
        <w:gridCol w:w="1487"/>
        <w:gridCol w:w="7570"/>
        <w:gridCol w:w="148"/>
      </w:tblGrid>
      <w:tr w:rsidR="00D92A89" w:rsidRPr="001C29F0" w14:paraId="51379819" w14:textId="77777777" w:rsidTr="00D92A89">
        <w:trPr>
          <w:gridAfter w:val="1"/>
          <w:cnfStyle w:val="100000000000" w:firstRow="1" w:lastRow="0" w:firstColumn="0" w:lastColumn="0" w:oddVBand="0" w:evenVBand="0" w:oddHBand="0" w:evenHBand="0" w:firstRowFirstColumn="0" w:firstRowLastColumn="0" w:lastRowFirstColumn="0" w:lastRowLastColumn="0"/>
          <w:wAfter w:w="157" w:type="dxa"/>
          <w:trHeight w:val="324"/>
        </w:trPr>
        <w:tc>
          <w:tcPr>
            <w:cnfStyle w:val="001000000000" w:firstRow="0" w:lastRow="0" w:firstColumn="1" w:lastColumn="0" w:oddVBand="0" w:evenVBand="0" w:oddHBand="0" w:evenHBand="0" w:firstRowFirstColumn="0" w:firstRowLastColumn="0" w:lastRowFirstColumn="0" w:lastRowLastColumn="0"/>
            <w:tcW w:w="1520" w:type="dxa"/>
            <w:tcBorders>
              <w:right w:val="none" w:sz="0" w:space="0" w:color="auto"/>
            </w:tcBorders>
            <w:shd w:val="clear" w:color="auto" w:fill="AF272F" w:themeFill="text1"/>
          </w:tcPr>
          <w:p w14:paraId="3164A418" w14:textId="77777777" w:rsidR="00D92A89" w:rsidRPr="001C29F0" w:rsidRDefault="00D92A89" w:rsidP="005D5A4A">
            <w:pPr>
              <w:pStyle w:val="TableNheader"/>
              <w:rPr>
                <w:lang w:eastAsia="en-AU"/>
              </w:rPr>
            </w:pPr>
            <w:r w:rsidRPr="001C29F0">
              <w:t>Term</w:t>
            </w:r>
          </w:p>
        </w:tc>
        <w:tc>
          <w:tcPr>
            <w:tcW w:w="7685" w:type="dxa"/>
            <w:tcBorders>
              <w:left w:val="none" w:sz="0" w:space="0" w:color="auto"/>
            </w:tcBorders>
            <w:shd w:val="clear" w:color="auto" w:fill="AF272F" w:themeFill="text1"/>
          </w:tcPr>
          <w:p w14:paraId="7CF8007C" w14:textId="77777777" w:rsidR="00D92A89" w:rsidRPr="001C29F0" w:rsidRDefault="00D92A89" w:rsidP="005D5A4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1C29F0">
              <w:rPr>
                <w:lang w:val="en-US"/>
              </w:rPr>
              <w:t>Definition</w:t>
            </w:r>
          </w:p>
        </w:tc>
      </w:tr>
      <w:tr w:rsidR="00D92A89" w:rsidRPr="001C29F0" w14:paraId="48377772" w14:textId="77777777" w:rsidTr="005D5A4A">
        <w:trPr>
          <w:gridAfter w:val="1"/>
          <w:wAfter w:w="157" w:type="dxa"/>
          <w:trHeight w:val="497"/>
        </w:trPr>
        <w:tc>
          <w:tcPr>
            <w:cnfStyle w:val="001000000000" w:firstRow="0" w:lastRow="0" w:firstColumn="1" w:lastColumn="0" w:oddVBand="0" w:evenVBand="0" w:oddHBand="0" w:evenHBand="0" w:firstRowFirstColumn="0" w:firstRowLastColumn="0" w:lastRowFirstColumn="0" w:lastRowLastColumn="0"/>
            <w:tcW w:w="1520" w:type="dxa"/>
          </w:tcPr>
          <w:p w14:paraId="5CD2C515" w14:textId="77777777" w:rsidR="00D92A89" w:rsidRPr="001C29F0" w:rsidRDefault="00D92A89" w:rsidP="005D5A4A">
            <w:pPr>
              <w:rPr>
                <w:rFonts w:eastAsia="Segoe UI" w:cs="Segoe UI"/>
                <w:color w:val="AF272F" w:themeColor="text1"/>
                <w:kern w:val="24"/>
                <w:sz w:val="16"/>
                <w:szCs w:val="16"/>
              </w:rPr>
            </w:pPr>
            <w:r w:rsidRPr="001C29F0">
              <w:rPr>
                <w:rFonts w:eastAsia="Segoe UI" w:cs="Segoe UI"/>
                <w:color w:val="AF272F" w:themeColor="text1"/>
                <w:kern w:val="24"/>
                <w:sz w:val="16"/>
                <w:szCs w:val="16"/>
              </w:rPr>
              <w:t>C</w:t>
            </w:r>
            <w:r>
              <w:rPr>
                <w:rFonts w:eastAsia="Segoe UI" w:cs="Segoe UI"/>
                <w:color w:val="AF272F" w:themeColor="text1"/>
                <w:kern w:val="24"/>
                <w:sz w:val="16"/>
                <w:szCs w:val="16"/>
              </w:rPr>
              <w:t xml:space="preserve">entral </w:t>
            </w:r>
            <w:r w:rsidRPr="001C29F0">
              <w:rPr>
                <w:rFonts w:eastAsia="Segoe UI" w:cs="Segoe UI"/>
                <w:color w:val="AF272F" w:themeColor="text1"/>
                <w:kern w:val="24"/>
                <w:sz w:val="16"/>
                <w:szCs w:val="16"/>
              </w:rPr>
              <w:t>R</w:t>
            </w:r>
            <w:r>
              <w:rPr>
                <w:rFonts w:eastAsia="Segoe UI" w:cs="Segoe UI"/>
                <w:color w:val="AF272F" w:themeColor="text1"/>
                <w:kern w:val="24"/>
                <w:sz w:val="16"/>
                <w:szCs w:val="16"/>
              </w:rPr>
              <w:t xml:space="preserve">egistration and </w:t>
            </w:r>
            <w:r w:rsidRPr="001C29F0">
              <w:rPr>
                <w:rFonts w:eastAsia="Segoe UI" w:cs="Segoe UI"/>
                <w:color w:val="AF272F" w:themeColor="text1"/>
                <w:kern w:val="24"/>
                <w:sz w:val="16"/>
                <w:szCs w:val="16"/>
              </w:rPr>
              <w:t>E</w:t>
            </w:r>
            <w:r>
              <w:rPr>
                <w:rFonts w:eastAsia="Segoe UI" w:cs="Segoe UI"/>
                <w:color w:val="AF272F" w:themeColor="text1"/>
                <w:kern w:val="24"/>
                <w:sz w:val="16"/>
                <w:szCs w:val="16"/>
              </w:rPr>
              <w:t xml:space="preserve">nrolment </w:t>
            </w:r>
            <w:r w:rsidRPr="001C29F0">
              <w:rPr>
                <w:rFonts w:eastAsia="Segoe UI" w:cs="Segoe UI"/>
                <w:color w:val="AF272F" w:themeColor="text1"/>
                <w:kern w:val="24"/>
                <w:sz w:val="16"/>
                <w:szCs w:val="16"/>
              </w:rPr>
              <w:t>S</w:t>
            </w:r>
            <w:r>
              <w:rPr>
                <w:rFonts w:eastAsia="Segoe UI" w:cs="Segoe UI"/>
                <w:color w:val="AF272F" w:themeColor="text1"/>
                <w:kern w:val="24"/>
                <w:sz w:val="16"/>
                <w:szCs w:val="16"/>
              </w:rPr>
              <w:t>cheme (CRES)</w:t>
            </w:r>
          </w:p>
        </w:tc>
        <w:tc>
          <w:tcPr>
            <w:tcW w:w="7685" w:type="dxa"/>
          </w:tcPr>
          <w:p w14:paraId="1CDF93D8"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A best-practice model that streamlines the process of registering and enrolling children in kindergarten for families and service providers, ensuring the process is simple, consistent, inclusive and equitable.</w:t>
            </w:r>
          </w:p>
        </w:tc>
      </w:tr>
      <w:tr w:rsidR="00D92A89" w:rsidRPr="001C29F0" w14:paraId="5B3F6445" w14:textId="77777777" w:rsidTr="005D5A4A">
        <w:trPr>
          <w:gridAfter w:val="1"/>
          <w:wAfter w:w="157" w:type="dxa"/>
          <w:trHeight w:val="268"/>
        </w:trPr>
        <w:tc>
          <w:tcPr>
            <w:cnfStyle w:val="001000000000" w:firstRow="0" w:lastRow="0" w:firstColumn="1" w:lastColumn="0" w:oddVBand="0" w:evenVBand="0" w:oddHBand="0" w:evenHBand="0" w:firstRowFirstColumn="0" w:firstRowLastColumn="0" w:lastRowFirstColumn="0" w:lastRowLastColumn="0"/>
            <w:tcW w:w="1520" w:type="dxa"/>
          </w:tcPr>
          <w:p w14:paraId="12EE302D" w14:textId="77777777" w:rsidR="00D92A89" w:rsidRPr="001C29F0" w:rsidRDefault="00D92A89" w:rsidP="005D5A4A">
            <w:pPr>
              <w:rPr>
                <w:sz w:val="16"/>
                <w:szCs w:val="16"/>
                <w:lang w:eastAsia="en-AU"/>
              </w:rPr>
            </w:pPr>
            <w:r>
              <w:rPr>
                <w:rFonts w:eastAsia="Segoe UI" w:cs="Segoe UI"/>
                <w:color w:val="AF272F" w:themeColor="text1"/>
                <w:kern w:val="24"/>
                <w:sz w:val="16"/>
                <w:szCs w:val="16"/>
              </w:rPr>
              <w:t>Central Enrolment (CE) / Central Enrolment Scheme</w:t>
            </w:r>
          </w:p>
        </w:tc>
        <w:tc>
          <w:tcPr>
            <w:tcW w:w="7685" w:type="dxa"/>
          </w:tcPr>
          <w:p w14:paraId="56BAE711"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A predecessor to CRES that has successfully improved the equitable and accessible allocation of kindergarten places to date but is implemented differently across the state.</w:t>
            </w:r>
          </w:p>
        </w:tc>
      </w:tr>
      <w:tr w:rsidR="00D92A89" w:rsidRPr="001C29F0" w14:paraId="5B9D74CA" w14:textId="77777777" w:rsidTr="005D5A4A">
        <w:trPr>
          <w:gridAfter w:val="1"/>
          <w:wAfter w:w="157" w:type="dxa"/>
          <w:trHeight w:val="294"/>
        </w:trPr>
        <w:tc>
          <w:tcPr>
            <w:cnfStyle w:val="001000000000" w:firstRow="0" w:lastRow="0" w:firstColumn="1" w:lastColumn="0" w:oddVBand="0" w:evenVBand="0" w:oddHBand="0" w:evenHBand="0" w:firstRowFirstColumn="0" w:firstRowLastColumn="0" w:lastRowFirstColumn="0" w:lastRowLastColumn="0"/>
            <w:tcW w:w="1520" w:type="dxa"/>
          </w:tcPr>
          <w:p w14:paraId="29F696E4"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E</w:t>
            </w:r>
            <w:r>
              <w:rPr>
                <w:rFonts w:eastAsia="Segoe UI" w:cs="Segoe UI"/>
                <w:color w:val="AF272F" w:themeColor="text1"/>
                <w:kern w:val="24"/>
                <w:sz w:val="16"/>
                <w:szCs w:val="16"/>
              </w:rPr>
              <w:t>arly Childhood Education and Care (ECEC)</w:t>
            </w:r>
          </w:p>
        </w:tc>
        <w:tc>
          <w:tcPr>
            <w:tcW w:w="7685" w:type="dxa"/>
          </w:tcPr>
          <w:p w14:paraId="74076AE9" w14:textId="760F007E"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 xml:space="preserve">Services provided to children in the years before primary school that develop a child’s social, </w:t>
            </w:r>
            <w:r w:rsidR="00C3417A" w:rsidRPr="00D92A89">
              <w:rPr>
                <w:rFonts w:eastAsia="Segoe UI" w:cs="Segoe UI"/>
                <w:kern w:val="24"/>
                <w:sz w:val="16"/>
                <w:szCs w:val="16"/>
              </w:rPr>
              <w:t>emotional, cognitive</w:t>
            </w:r>
            <w:r w:rsidRPr="00D92A89">
              <w:rPr>
                <w:rFonts w:eastAsia="Segoe UI" w:cs="Segoe UI"/>
                <w:kern w:val="24"/>
                <w:sz w:val="16"/>
                <w:szCs w:val="16"/>
              </w:rPr>
              <w:t xml:space="preserve"> and physical abilities, building a solid foundation for future learning.</w:t>
            </w:r>
          </w:p>
        </w:tc>
      </w:tr>
      <w:tr w:rsidR="00D92A89" w:rsidRPr="001C29F0" w14:paraId="4C048339" w14:textId="77777777" w:rsidTr="005D5A4A">
        <w:trPr>
          <w:gridAfter w:val="1"/>
          <w:wAfter w:w="157" w:type="dxa"/>
          <w:trHeight w:val="305"/>
        </w:trPr>
        <w:tc>
          <w:tcPr>
            <w:cnfStyle w:val="001000000000" w:firstRow="0" w:lastRow="0" w:firstColumn="1" w:lastColumn="0" w:oddVBand="0" w:evenVBand="0" w:oddHBand="0" w:evenHBand="0" w:firstRowFirstColumn="0" w:firstRowLastColumn="0" w:lastRowFirstColumn="0" w:lastRowLastColumn="0"/>
            <w:tcW w:w="1520" w:type="dxa"/>
          </w:tcPr>
          <w:p w14:paraId="429644DF"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Enrolment</w:t>
            </w:r>
          </w:p>
        </w:tc>
        <w:tc>
          <w:tcPr>
            <w:tcW w:w="7685" w:type="dxa"/>
          </w:tcPr>
          <w:p w14:paraId="19DCF089"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In-depth information collection in line with state legislation for a child soon to begin kindergarten. This includes ensuring the service provider has the health and emergency information to provide a safe experience for children and informs state government planning and subsidies.</w:t>
            </w:r>
          </w:p>
        </w:tc>
      </w:tr>
      <w:tr w:rsidR="00D92A89" w:rsidRPr="001C29F0" w14:paraId="7D7D91F7" w14:textId="77777777" w:rsidTr="005D5A4A">
        <w:trPr>
          <w:gridAfter w:val="1"/>
          <w:wAfter w:w="157" w:type="dxa"/>
          <w:trHeight w:val="700"/>
        </w:trPr>
        <w:tc>
          <w:tcPr>
            <w:cnfStyle w:val="001000000000" w:firstRow="0" w:lastRow="0" w:firstColumn="1" w:lastColumn="0" w:oddVBand="0" w:evenVBand="0" w:oddHBand="0" w:evenHBand="0" w:firstRowFirstColumn="0" w:firstRowLastColumn="0" w:lastRowFirstColumn="0" w:lastRowLastColumn="0"/>
            <w:tcW w:w="1520" w:type="dxa"/>
          </w:tcPr>
          <w:p w14:paraId="642AF82C"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E</w:t>
            </w:r>
            <w:r>
              <w:rPr>
                <w:rFonts w:eastAsia="Segoe UI" w:cs="Segoe UI"/>
                <w:color w:val="AF272F" w:themeColor="text1"/>
                <w:kern w:val="24"/>
                <w:sz w:val="16"/>
                <w:szCs w:val="16"/>
              </w:rPr>
              <w:t>arly Start Kindergarten (ESK)</w:t>
            </w:r>
          </w:p>
        </w:tc>
        <w:tc>
          <w:tcPr>
            <w:tcW w:w="7685" w:type="dxa"/>
          </w:tcPr>
          <w:p w14:paraId="5F7FA159" w14:textId="77777777" w:rsidR="00D92A89" w:rsidRPr="00985B95"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theme="minorHAnsi"/>
                <w:kern w:val="24"/>
                <w:sz w:val="16"/>
                <w:szCs w:val="16"/>
              </w:rPr>
            </w:pPr>
            <w:r w:rsidRPr="00D92A89">
              <w:rPr>
                <w:rFonts w:eastAsia="Segoe UI" w:cs="Segoe UI"/>
                <w:kern w:val="24"/>
                <w:sz w:val="16"/>
                <w:szCs w:val="16"/>
              </w:rPr>
              <w:t xml:space="preserve">The Early Start Kindergarten grants enable an eligible child to access a kindergarten program in the two years before school. </w:t>
            </w:r>
            <w:r w:rsidRPr="00985B95">
              <w:rPr>
                <w:rFonts w:eastAsia="Segoe UI" w:cstheme="minorHAnsi"/>
                <w:kern w:val="24"/>
                <w:sz w:val="16"/>
                <w:szCs w:val="16"/>
              </w:rPr>
              <w:t>There are two types of Early Start Kindergarten grants:</w:t>
            </w:r>
          </w:p>
          <w:p w14:paraId="3E5DCCB7" w14:textId="77777777" w:rsidR="00D92A89" w:rsidRPr="00985B95" w:rsidRDefault="00D92A89" w:rsidP="005D5A4A">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eastAsia="Segoe UI" w:hAnsiTheme="minorHAnsi" w:cstheme="minorHAnsi"/>
              </w:rPr>
            </w:pPr>
            <w:r w:rsidRPr="00985B95">
              <w:rPr>
                <w:rFonts w:asciiTheme="minorHAnsi" w:eastAsia="Segoe UI" w:hAnsiTheme="minorHAnsi" w:cstheme="minorHAnsi"/>
              </w:rPr>
              <w:t>•</w:t>
            </w:r>
            <w:r w:rsidRPr="00985B95">
              <w:rPr>
                <w:rFonts w:asciiTheme="minorHAnsi" w:eastAsia="Segoe UI" w:hAnsiTheme="minorHAnsi" w:cstheme="minorHAnsi"/>
              </w:rPr>
              <w:tab/>
              <w:t>Aboriginal Early Start Kindergarten grant</w:t>
            </w:r>
          </w:p>
          <w:p w14:paraId="2F836C36" w14:textId="77777777" w:rsidR="00D92A89" w:rsidRPr="00985B95" w:rsidRDefault="00D92A89" w:rsidP="005D5A4A">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eastAsia="Segoe UI" w:hAnsiTheme="minorHAnsi" w:cstheme="minorHAnsi"/>
              </w:rPr>
            </w:pPr>
            <w:r w:rsidRPr="00985B95">
              <w:rPr>
                <w:rFonts w:asciiTheme="minorHAnsi" w:eastAsia="Segoe UI" w:hAnsiTheme="minorHAnsi" w:cstheme="minorHAnsi"/>
              </w:rPr>
              <w:t>•</w:t>
            </w:r>
            <w:r w:rsidRPr="00985B95">
              <w:rPr>
                <w:rFonts w:asciiTheme="minorHAnsi" w:eastAsia="Segoe UI" w:hAnsiTheme="minorHAnsi" w:cstheme="minorHAnsi"/>
              </w:rPr>
              <w:tab/>
              <w:t>Early Start Kindergarten grant for children known to Child Protection.</w:t>
            </w:r>
          </w:p>
          <w:p w14:paraId="5FDB2463"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 xml:space="preserve">Children can be enrolled in a three-year-old group, a four-year-old group, a mixed age group or can be enrolled in a combination of groups delivered by a qualified early childhood teacher, to maximise their access to 15 hours of kindergarten. </w:t>
            </w:r>
          </w:p>
          <w:p w14:paraId="750FE2D2"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 xml:space="preserve">Early Start Kindergarten grants are able to be used in combination with the Commonwealth Child Care Subsidy or Additional Child Care Subsidy to reduce costs to parents and carers and to promote inclusive practice in the service.  </w:t>
            </w:r>
          </w:p>
        </w:tc>
      </w:tr>
      <w:tr w:rsidR="00D92A89" w:rsidRPr="001C29F0" w14:paraId="72DA3682" w14:textId="77777777" w:rsidTr="005D5A4A">
        <w:trPr>
          <w:gridAfter w:val="1"/>
          <w:wAfter w:w="157" w:type="dxa"/>
          <w:trHeight w:val="497"/>
        </w:trPr>
        <w:tc>
          <w:tcPr>
            <w:cnfStyle w:val="001000000000" w:firstRow="0" w:lastRow="0" w:firstColumn="1" w:lastColumn="0" w:oddVBand="0" w:evenVBand="0" w:oddHBand="0" w:evenHBand="0" w:firstRowFirstColumn="0" w:firstRowLastColumn="0" w:lastRowFirstColumn="0" w:lastRowLastColumn="0"/>
            <w:tcW w:w="1520" w:type="dxa"/>
          </w:tcPr>
          <w:p w14:paraId="55559E59"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E</w:t>
            </w:r>
            <w:r>
              <w:rPr>
                <w:rFonts w:eastAsia="Segoe UI" w:cs="Segoe UI"/>
                <w:color w:val="AF272F" w:themeColor="text1"/>
                <w:kern w:val="24"/>
                <w:sz w:val="16"/>
                <w:szCs w:val="16"/>
              </w:rPr>
              <w:t>arly Years Management (EYM)</w:t>
            </w:r>
          </w:p>
        </w:tc>
        <w:tc>
          <w:tcPr>
            <w:tcW w:w="7685" w:type="dxa"/>
          </w:tcPr>
          <w:p w14:paraId="50A8B2A5"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 xml:space="preserve">Formerly “Kindergarten Cluster Management”, Early Years Managers </w:t>
            </w:r>
            <w:r w:rsidRPr="00D92A89">
              <w:rPr>
                <w:sz w:val="16"/>
                <w:szCs w:val="16"/>
                <w:lang w:eastAsia="en-AU"/>
              </w:rPr>
              <w:t xml:space="preserve">are local government and community-based organisations that </w:t>
            </w:r>
            <w:r w:rsidRPr="00D92A89">
              <w:rPr>
                <w:rFonts w:eastAsia="Segoe UI" w:cs="Segoe UI"/>
                <w:kern w:val="24"/>
                <w:sz w:val="16"/>
                <w:szCs w:val="16"/>
              </w:rPr>
              <w:t>provide professional leadership and centralised management to a group of kindergartens as the authorised service provider. EYM is a key strategy to build a stronger, responsive universal kindergarten system.</w:t>
            </w:r>
          </w:p>
        </w:tc>
      </w:tr>
      <w:tr w:rsidR="00D92A89" w:rsidRPr="001C29F0" w14:paraId="7BB10613" w14:textId="77777777" w:rsidTr="005D5A4A">
        <w:trPr>
          <w:gridAfter w:val="1"/>
          <w:wAfter w:w="157" w:type="dxa"/>
          <w:trHeight w:val="700"/>
        </w:trPr>
        <w:tc>
          <w:tcPr>
            <w:cnfStyle w:val="001000000000" w:firstRow="0" w:lastRow="0" w:firstColumn="1" w:lastColumn="0" w:oddVBand="0" w:evenVBand="0" w:oddHBand="0" w:evenHBand="0" w:firstRowFirstColumn="0" w:firstRowLastColumn="0" w:lastRowFirstColumn="0" w:lastRowLastColumn="0"/>
            <w:tcW w:w="1520" w:type="dxa"/>
          </w:tcPr>
          <w:p w14:paraId="386A1FE0"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lastRenderedPageBreak/>
              <w:t>K</w:t>
            </w:r>
            <w:r>
              <w:rPr>
                <w:rFonts w:eastAsia="Segoe UI" w:cs="Segoe UI"/>
                <w:color w:val="AF272F" w:themeColor="text1"/>
                <w:kern w:val="24"/>
                <w:sz w:val="16"/>
                <w:szCs w:val="16"/>
              </w:rPr>
              <w:t xml:space="preserve">indergarten </w:t>
            </w:r>
            <w:r w:rsidRPr="001C29F0">
              <w:rPr>
                <w:rFonts w:eastAsia="Segoe UI" w:cs="Segoe UI"/>
                <w:color w:val="AF272F" w:themeColor="text1"/>
                <w:kern w:val="24"/>
                <w:sz w:val="16"/>
                <w:szCs w:val="16"/>
              </w:rPr>
              <w:t>F</w:t>
            </w:r>
            <w:r>
              <w:rPr>
                <w:rFonts w:eastAsia="Segoe UI" w:cs="Segoe UI"/>
                <w:color w:val="AF272F" w:themeColor="text1"/>
                <w:kern w:val="24"/>
                <w:sz w:val="16"/>
                <w:szCs w:val="16"/>
              </w:rPr>
              <w:t xml:space="preserve">ee </w:t>
            </w:r>
            <w:r w:rsidRPr="001C29F0">
              <w:rPr>
                <w:rFonts w:eastAsia="Segoe UI" w:cs="Segoe UI"/>
                <w:color w:val="AF272F" w:themeColor="text1"/>
                <w:kern w:val="24"/>
                <w:sz w:val="16"/>
                <w:szCs w:val="16"/>
              </w:rPr>
              <w:t>S</w:t>
            </w:r>
            <w:r>
              <w:rPr>
                <w:rFonts w:eastAsia="Segoe UI" w:cs="Segoe UI"/>
                <w:color w:val="AF272F" w:themeColor="text1"/>
                <w:kern w:val="24"/>
                <w:sz w:val="16"/>
                <w:szCs w:val="16"/>
              </w:rPr>
              <w:t>ubsidy (KFS)</w:t>
            </w:r>
          </w:p>
        </w:tc>
        <w:tc>
          <w:tcPr>
            <w:tcW w:w="7685" w:type="dxa"/>
          </w:tcPr>
          <w:p w14:paraId="5A559796"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Promotes kindergarten participation by enabling eligible children in funded three and four-year-old groups to access up to 15 hours of kindergarten delivered by a qualified early childhood teacher free of charge or at low cost.</w:t>
            </w:r>
          </w:p>
          <w:p w14:paraId="20A52CB6"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A child enrolled in a long day care service is not eligible for KFS where approved Commonwealth Child Care subsidy is applied.</w:t>
            </w:r>
          </w:p>
        </w:tc>
      </w:tr>
      <w:tr w:rsidR="00D92A89" w:rsidRPr="001C29F0" w14:paraId="1855128C" w14:textId="77777777" w:rsidTr="005D5A4A">
        <w:trPr>
          <w:trHeight w:val="507"/>
        </w:trPr>
        <w:tc>
          <w:tcPr>
            <w:cnfStyle w:val="001000000000" w:firstRow="0" w:lastRow="0" w:firstColumn="1" w:lastColumn="0" w:oddVBand="0" w:evenVBand="0" w:oddHBand="0" w:evenHBand="0" w:firstRowFirstColumn="0" w:firstRowLastColumn="0" w:lastRowFirstColumn="0" w:lastRowLastColumn="0"/>
            <w:tcW w:w="1520" w:type="dxa"/>
          </w:tcPr>
          <w:p w14:paraId="5142FD70"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Kindergarten</w:t>
            </w:r>
          </w:p>
        </w:tc>
        <w:tc>
          <w:tcPr>
            <w:tcW w:w="7685" w:type="dxa"/>
            <w:gridSpan w:val="2"/>
          </w:tcPr>
          <w:p w14:paraId="12019951"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An early childhood educational program delivered by a qualified early childhood teacher to children in the two years before school. The term “preschool” is used nationally and in some municipalities.</w:t>
            </w:r>
          </w:p>
          <w:p w14:paraId="626373EB"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 xml:space="preserve">In Victoria, a “funded kindergarten program” complies with applicable requirements as set out in the Kindergarten Funding Guide and provides a program in accordance with the Victorian Early Years Learning and Development Framework. The Kindergarten Funding Guide can be found at </w:t>
            </w:r>
            <w:hyperlink r:id="rId18" w:history="1">
              <w:r w:rsidRPr="00D92A89">
                <w:rPr>
                  <w:rFonts w:eastAsia="Segoe UI" w:cs="Segoe UI"/>
                  <w:kern w:val="24"/>
                  <w:sz w:val="16"/>
                  <w:szCs w:val="16"/>
                </w:rPr>
                <w:t>www.education.vic.gov.au/childhood/providers/funding/Pages/kinderfundingcriteria.aspx</w:t>
              </w:r>
            </w:hyperlink>
          </w:p>
          <w:p w14:paraId="1C62E0C1"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Funded kindergarten programs may operate in a variety of settings, including long day care centres, standalone services, schools or community centres, and are operated by a variety of service providers, including community organisations, local councils, schools, not-for-profit organisations or private providers.</w:t>
            </w:r>
          </w:p>
        </w:tc>
      </w:tr>
      <w:tr w:rsidR="00D92A89" w:rsidRPr="001C29F0" w14:paraId="376474DA" w14:textId="77777777" w:rsidTr="005D5A4A">
        <w:trPr>
          <w:gridAfter w:val="1"/>
          <w:wAfter w:w="157" w:type="dxa"/>
          <w:trHeight w:val="700"/>
        </w:trPr>
        <w:tc>
          <w:tcPr>
            <w:cnfStyle w:val="001000000000" w:firstRow="0" w:lastRow="0" w:firstColumn="1" w:lastColumn="0" w:oddVBand="0" w:evenVBand="0" w:oddHBand="0" w:evenHBand="0" w:firstRowFirstColumn="0" w:firstRowLastColumn="0" w:lastRowFirstColumn="0" w:lastRowLastColumn="0"/>
            <w:tcW w:w="1520" w:type="dxa"/>
          </w:tcPr>
          <w:p w14:paraId="12B554D0"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LGA</w:t>
            </w:r>
          </w:p>
        </w:tc>
        <w:tc>
          <w:tcPr>
            <w:tcW w:w="7685" w:type="dxa"/>
          </w:tcPr>
          <w:p w14:paraId="51835BC5"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Local Government Area. Often referred to as “council”.</w:t>
            </w:r>
          </w:p>
        </w:tc>
      </w:tr>
      <w:tr w:rsidR="00D92A89" w:rsidRPr="001C29F0" w14:paraId="5CBF9511" w14:textId="77777777" w:rsidTr="005D5A4A">
        <w:trPr>
          <w:gridAfter w:val="1"/>
          <w:wAfter w:w="157" w:type="dxa"/>
          <w:trHeight w:val="690"/>
        </w:trPr>
        <w:tc>
          <w:tcPr>
            <w:cnfStyle w:val="001000000000" w:firstRow="0" w:lastRow="0" w:firstColumn="1" w:lastColumn="0" w:oddVBand="0" w:evenVBand="0" w:oddHBand="0" w:evenHBand="0" w:firstRowFirstColumn="0" w:firstRowLastColumn="0" w:lastRowFirstColumn="0" w:lastRowLastColumn="0"/>
            <w:tcW w:w="1520" w:type="dxa"/>
          </w:tcPr>
          <w:p w14:paraId="23E39255" w14:textId="77777777" w:rsidR="00D92A89" w:rsidRPr="001C29F0" w:rsidRDefault="00D92A89" w:rsidP="005D5A4A">
            <w:pPr>
              <w:rPr>
                <w:sz w:val="16"/>
                <w:szCs w:val="16"/>
                <w:lang w:eastAsia="en-AU"/>
              </w:rPr>
            </w:pPr>
            <w:r>
              <w:rPr>
                <w:rFonts w:eastAsia="Segoe UI" w:cs="Segoe UI"/>
                <w:color w:val="AF272F" w:themeColor="text1"/>
                <w:kern w:val="24"/>
                <w:sz w:val="16"/>
                <w:szCs w:val="16"/>
              </w:rPr>
              <w:t>Maternal and Child Health Service</w:t>
            </w:r>
          </w:p>
        </w:tc>
        <w:tc>
          <w:tcPr>
            <w:tcW w:w="7685" w:type="dxa"/>
          </w:tcPr>
          <w:p w14:paraId="6C719720"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A free, universal primary health service for all Victorian families with children from birth to school age. It includes the Universal MCH program, Enhanced MCH program and the MCH Line, a 24-hour telephone support service.</w:t>
            </w:r>
          </w:p>
        </w:tc>
      </w:tr>
      <w:tr w:rsidR="00D92A89" w:rsidRPr="001C29F0" w14:paraId="1FE3B178" w14:textId="77777777" w:rsidTr="005D5A4A">
        <w:trPr>
          <w:gridAfter w:val="1"/>
          <w:wAfter w:w="157" w:type="dxa"/>
          <w:trHeight w:val="305"/>
        </w:trPr>
        <w:tc>
          <w:tcPr>
            <w:cnfStyle w:val="001000000000" w:firstRow="0" w:lastRow="0" w:firstColumn="1" w:lastColumn="0" w:oddVBand="0" w:evenVBand="0" w:oddHBand="0" w:evenHBand="0" w:firstRowFirstColumn="0" w:firstRowLastColumn="0" w:lastRowFirstColumn="0" w:lastRowLastColumn="0"/>
            <w:tcW w:w="1520" w:type="dxa"/>
          </w:tcPr>
          <w:p w14:paraId="3CC6A37D" w14:textId="77777777" w:rsidR="00D92A89" w:rsidRPr="001C29F0" w:rsidRDefault="00D92A89" w:rsidP="005D5A4A">
            <w:pPr>
              <w:rPr>
                <w:sz w:val="16"/>
                <w:szCs w:val="16"/>
                <w:lang w:eastAsia="en-AU"/>
              </w:rPr>
            </w:pPr>
            <w:r w:rsidRPr="001C29F0">
              <w:rPr>
                <w:rFonts w:eastAsia="Segoe UI" w:cs="Segoe UI"/>
                <w:color w:val="AF272F" w:themeColor="text1"/>
                <w:kern w:val="24"/>
                <w:sz w:val="16"/>
                <w:szCs w:val="16"/>
              </w:rPr>
              <w:t>Registration</w:t>
            </w:r>
          </w:p>
        </w:tc>
        <w:tc>
          <w:tcPr>
            <w:tcW w:w="7685" w:type="dxa"/>
          </w:tcPr>
          <w:p w14:paraId="2B7AC4FC"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The process of families and carers giving initial information about their child to confirm their intention to enrol in kindergarten, administered by the CRES Provider. This includes collection of basic contact information, kindergarten preferences and any other details that may inform prioritised allocation in kindergarten.</w:t>
            </w:r>
          </w:p>
        </w:tc>
      </w:tr>
      <w:tr w:rsidR="00D92A89" w:rsidRPr="001C29F0" w14:paraId="70CD9233" w14:textId="77777777" w:rsidTr="005D5A4A">
        <w:trPr>
          <w:gridAfter w:val="1"/>
          <w:wAfter w:w="157" w:type="dxa"/>
          <w:trHeight w:val="497"/>
        </w:trPr>
        <w:tc>
          <w:tcPr>
            <w:cnfStyle w:val="001000000000" w:firstRow="0" w:lastRow="0" w:firstColumn="1" w:lastColumn="0" w:oddVBand="0" w:evenVBand="0" w:oddHBand="0" w:evenHBand="0" w:firstRowFirstColumn="0" w:firstRowLastColumn="0" w:lastRowFirstColumn="0" w:lastRowLastColumn="0"/>
            <w:tcW w:w="1520" w:type="dxa"/>
          </w:tcPr>
          <w:p w14:paraId="7D1C0BBA" w14:textId="77777777" w:rsidR="00D92A89" w:rsidRDefault="00D92A89" w:rsidP="005D5A4A">
            <w:pPr>
              <w:rPr>
                <w:rFonts w:eastAsia="Segoe UI" w:cs="Segoe UI"/>
                <w:color w:val="AF272F" w:themeColor="text1"/>
                <w:kern w:val="24"/>
                <w:sz w:val="16"/>
                <w:szCs w:val="16"/>
              </w:rPr>
            </w:pPr>
            <w:r>
              <w:rPr>
                <w:rFonts w:eastAsia="Segoe UI" w:cs="Segoe UI"/>
                <w:color w:val="AF272F" w:themeColor="text1"/>
                <w:kern w:val="24"/>
                <w:sz w:val="16"/>
                <w:szCs w:val="16"/>
              </w:rPr>
              <w:t>Pre-Purchased Places</w:t>
            </w:r>
          </w:p>
        </w:tc>
        <w:tc>
          <w:tcPr>
            <w:tcW w:w="7685" w:type="dxa"/>
          </w:tcPr>
          <w:p w14:paraId="37FAD52F"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A Pre-Purchased Place (PPP) is a kindergarten place funded by DET and reserved for vulnerable or disadvantaged children who present outside normal enrolment periods. For each PPP, DET pays the service provider the full cost of a kindergarten place (per capita plus KFS) upfront.</w:t>
            </w:r>
          </w:p>
          <w:p w14:paraId="2CD1343B"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PPPs can only be accessed by children who are eligible for Kindergarten Fee Subsidy, Early Start Kindergarten grants or Early Start Kindergarten extension grants. A state-wide Expression of Interest process is conducted by DET each year, to allocate PPPs for the following year in the areas and services where they are needed most.</w:t>
            </w:r>
          </w:p>
        </w:tc>
      </w:tr>
      <w:tr w:rsidR="00D92A89" w:rsidRPr="001C29F0" w14:paraId="6BCE27EC" w14:textId="77777777" w:rsidTr="005D5A4A">
        <w:trPr>
          <w:gridAfter w:val="1"/>
          <w:wAfter w:w="157" w:type="dxa"/>
          <w:trHeight w:val="497"/>
        </w:trPr>
        <w:tc>
          <w:tcPr>
            <w:cnfStyle w:val="001000000000" w:firstRow="0" w:lastRow="0" w:firstColumn="1" w:lastColumn="0" w:oddVBand="0" w:evenVBand="0" w:oddHBand="0" w:evenHBand="0" w:firstRowFirstColumn="0" w:firstRowLastColumn="0" w:lastRowFirstColumn="0" w:lastRowLastColumn="0"/>
            <w:tcW w:w="1520" w:type="dxa"/>
          </w:tcPr>
          <w:p w14:paraId="196E9568" w14:textId="77777777" w:rsidR="00D92A89" w:rsidRPr="001C29F0" w:rsidRDefault="00D92A89" w:rsidP="005D5A4A">
            <w:pPr>
              <w:rPr>
                <w:sz w:val="16"/>
                <w:szCs w:val="16"/>
                <w:lang w:eastAsia="en-AU"/>
              </w:rPr>
            </w:pPr>
            <w:r>
              <w:rPr>
                <w:rFonts w:eastAsia="Segoe UI" w:cs="Segoe UI"/>
                <w:color w:val="AF272F" w:themeColor="text1"/>
                <w:kern w:val="24"/>
                <w:sz w:val="16"/>
                <w:szCs w:val="16"/>
              </w:rPr>
              <w:t>Universal, secondary and tertiary support services</w:t>
            </w:r>
          </w:p>
        </w:tc>
        <w:tc>
          <w:tcPr>
            <w:tcW w:w="7685" w:type="dxa"/>
          </w:tcPr>
          <w:p w14:paraId="42667965"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“Universal support services” are targeted at an entire population, to provide support and education before problems arise. Examples of universal support services include funded kindergarten programs, the Universal MCH program, community playgroups and libraries.</w:t>
            </w:r>
          </w:p>
          <w:p w14:paraId="704BDD86" w14:textId="725A752E"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rFonts w:eastAsia="Segoe UI" w:cs="Segoe UI"/>
                <w:kern w:val="24"/>
                <w:sz w:val="16"/>
                <w:szCs w:val="16"/>
              </w:rPr>
            </w:pPr>
            <w:r w:rsidRPr="00D92A89">
              <w:rPr>
                <w:rFonts w:eastAsia="Segoe UI" w:cs="Segoe UI"/>
                <w:kern w:val="24"/>
                <w:sz w:val="16"/>
                <w:szCs w:val="16"/>
              </w:rPr>
              <w:t xml:space="preserve">“Secondary support services” are targeted at families who may need more support to avoid problems escalating. </w:t>
            </w:r>
            <w:r w:rsidR="0099018F" w:rsidRPr="0099018F">
              <w:rPr>
                <w:rFonts w:eastAsia="Segoe UI" w:cs="Segoe UI"/>
                <w:kern w:val="24"/>
                <w:sz w:val="16"/>
                <w:szCs w:val="16"/>
              </w:rPr>
              <w:t>An example of secondary support is Supported Playgroups.</w:t>
            </w:r>
          </w:p>
          <w:p w14:paraId="297E429C" w14:textId="77777777" w:rsidR="00D92A89" w:rsidRPr="00D92A89" w:rsidRDefault="00D92A89"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D92A89">
              <w:rPr>
                <w:rFonts w:eastAsia="Segoe UI" w:cs="Segoe UI"/>
                <w:kern w:val="24"/>
                <w:sz w:val="16"/>
                <w:szCs w:val="16"/>
              </w:rPr>
              <w:t>“Tertiary services provide” interventions and treatment where a problem has already occurred. An example of a tertiary service is Child Protection.</w:t>
            </w:r>
          </w:p>
        </w:tc>
      </w:tr>
    </w:tbl>
    <w:p w14:paraId="0CF97DA6" w14:textId="69CCE958" w:rsidR="00724930" w:rsidRDefault="00724930" w:rsidP="00284C6A">
      <w:pPr>
        <w:rPr>
          <w:lang w:val="en-AU"/>
        </w:rPr>
      </w:pPr>
    </w:p>
    <w:p w14:paraId="7520B3FA" w14:textId="77777777" w:rsidR="00724930" w:rsidRDefault="00724930">
      <w:pPr>
        <w:spacing w:after="0"/>
        <w:rPr>
          <w:lang w:val="en-AU"/>
        </w:rPr>
      </w:pPr>
      <w:r>
        <w:rPr>
          <w:lang w:val="en-AU"/>
        </w:rPr>
        <w:br w:type="page"/>
      </w:r>
    </w:p>
    <w:p w14:paraId="52807A67" w14:textId="111E50E2" w:rsidR="002862A3" w:rsidRDefault="002862A3" w:rsidP="002862A3">
      <w:pPr>
        <w:pStyle w:val="Heading1"/>
        <w:numPr>
          <w:ilvl w:val="0"/>
          <w:numId w:val="21"/>
        </w:numPr>
      </w:pPr>
      <w:bookmarkStart w:id="5" w:name="_Toc46486298"/>
      <w:bookmarkStart w:id="6" w:name="_Hlk49267304"/>
      <w:bookmarkStart w:id="7" w:name="_Hlk49266473"/>
      <w:r>
        <w:lastRenderedPageBreak/>
        <w:t>Background</w:t>
      </w:r>
      <w:bookmarkEnd w:id="5"/>
    </w:p>
    <w:p w14:paraId="3068E0B8" w14:textId="6C7E896B" w:rsidR="00C156C0" w:rsidRPr="00C66BFC" w:rsidRDefault="00C156C0" w:rsidP="00803A27">
      <w:pPr>
        <w:pStyle w:val="Heading2"/>
      </w:pPr>
      <w:bookmarkStart w:id="8" w:name="_Toc46486299"/>
      <w:r w:rsidRPr="00C66BFC">
        <w:t>Early childhood education and care is an important part of childhood development</w:t>
      </w:r>
      <w:bookmarkEnd w:id="8"/>
      <w:r w:rsidRPr="00C66BFC">
        <w:t xml:space="preserve"> </w:t>
      </w:r>
    </w:p>
    <w:p w14:paraId="4281B83A" w14:textId="77777777" w:rsidR="00C156C0" w:rsidRPr="00290E72" w:rsidRDefault="00C156C0" w:rsidP="009D1F5B">
      <w:pPr>
        <w:rPr>
          <w:lang w:eastAsia="en-AU"/>
        </w:rPr>
      </w:pPr>
      <w:r w:rsidRPr="00290E72">
        <w:rPr>
          <w:lang w:eastAsia="en-AU"/>
        </w:rPr>
        <w:t>The foundations of a child’s long-term development are laid in early childhood. In these years, children develop crucial cognitive and emotional skills such as reasoning, problem solving, and how to get along with others.</w:t>
      </w:r>
    </w:p>
    <w:p w14:paraId="05856A8E" w14:textId="63600876" w:rsidR="00C156C0" w:rsidRPr="00290E72" w:rsidRDefault="00C156C0" w:rsidP="009D1F5B">
      <w:pPr>
        <w:rPr>
          <w:lang w:eastAsia="en-AU"/>
        </w:rPr>
      </w:pPr>
      <w:r w:rsidRPr="00290E72">
        <w:rPr>
          <w:lang w:eastAsia="en-AU"/>
        </w:rPr>
        <w:t>A high-quality kindergarten experience sets up a child for a life full of learning and prepares them for school. In the long term, evidence shows that children who have positive early childhood experiences grow up to contribute to a harmonious, healthy and prosperous society</w:t>
      </w:r>
      <w:r w:rsidRPr="00290E72">
        <w:t xml:space="preserve"> </w:t>
      </w:r>
      <w:bookmarkStart w:id="9" w:name="_Ref42681084"/>
      <w:r w:rsidRPr="00290E72">
        <w:rPr>
          <w:rStyle w:val="FootnoteReference"/>
          <w:rFonts w:cs="Segoe UI"/>
        </w:rPr>
        <w:footnoteReference w:id="2"/>
      </w:r>
      <w:bookmarkEnd w:id="9"/>
      <w:r w:rsidRPr="00290E72">
        <w:t>.</w:t>
      </w:r>
    </w:p>
    <w:p w14:paraId="666CE366" w14:textId="4BFFFD5A" w:rsidR="005644F7" w:rsidRDefault="00C156C0" w:rsidP="005644F7">
      <w:pPr>
        <w:rPr>
          <w:lang w:eastAsia="en-AU"/>
        </w:rPr>
      </w:pPr>
      <w:r w:rsidRPr="00290E72">
        <w:rPr>
          <w:lang w:eastAsia="en-AU"/>
        </w:rPr>
        <w:t xml:space="preserve">Despite the recognised benefits, families and carers may choose </w:t>
      </w:r>
      <w:r w:rsidR="00900375" w:rsidRPr="00290E72">
        <w:rPr>
          <w:lang w:eastAsia="en-AU"/>
        </w:rPr>
        <w:t>not</w:t>
      </w:r>
      <w:r w:rsidR="007711FB">
        <w:rPr>
          <w:lang w:eastAsia="en-AU"/>
        </w:rPr>
        <w:t xml:space="preserve"> to</w:t>
      </w:r>
      <w:r w:rsidR="00900375" w:rsidRPr="00290E72">
        <w:rPr>
          <w:lang w:eastAsia="en-AU"/>
        </w:rPr>
        <w:t xml:space="preserve"> </w:t>
      </w:r>
      <w:r w:rsidRPr="00290E72">
        <w:rPr>
          <w:lang w:eastAsia="en-AU"/>
        </w:rPr>
        <w:t xml:space="preserve">enrol their children in kindergarten. Two </w:t>
      </w:r>
      <w:r w:rsidR="00900375">
        <w:rPr>
          <w:lang w:eastAsia="en-AU"/>
        </w:rPr>
        <w:t xml:space="preserve">possible </w:t>
      </w:r>
      <w:r w:rsidRPr="00290E72">
        <w:rPr>
          <w:lang w:eastAsia="en-AU"/>
        </w:rPr>
        <w:t>reasons contributing to this outcome are:</w:t>
      </w:r>
    </w:p>
    <w:p w14:paraId="7A5CB218" w14:textId="77777777" w:rsidR="005644F7" w:rsidRDefault="005644F7" w:rsidP="005644F7">
      <w:pPr>
        <w:pStyle w:val="Bullet1"/>
      </w:pPr>
      <w:r>
        <w:t xml:space="preserve">While most parents acknowledge the opportunity for socialisation of their children, some may not understand the value of play-based or early childhood education. </w:t>
      </w:r>
    </w:p>
    <w:p w14:paraId="698126D5" w14:textId="77777777" w:rsidR="00C156C0" w:rsidRPr="009D1F5B" w:rsidRDefault="00C156C0" w:rsidP="009D1F5B">
      <w:pPr>
        <w:pStyle w:val="Bullet1"/>
      </w:pPr>
      <w:r w:rsidRPr="009D1F5B">
        <w:t>Kindergarten services can be difficult to access, because registration and enrolment processes can be laborious for families to navigate. This is particularly the case when English is not the primary language spoken, and/or for more newly arrived communities.</w:t>
      </w:r>
    </w:p>
    <w:p w14:paraId="1ABB9DB6" w14:textId="75443F36" w:rsidR="00C156C0" w:rsidRPr="00C66BFC" w:rsidRDefault="00C156C0" w:rsidP="00803A27">
      <w:pPr>
        <w:pStyle w:val="Heading2"/>
        <w:rPr>
          <w:rFonts w:eastAsia="Times New Roman"/>
          <w:lang w:eastAsia="en-AU"/>
        </w:rPr>
      </w:pPr>
      <w:bookmarkStart w:id="10" w:name="_Toc46486300"/>
      <w:r w:rsidRPr="00C66BFC">
        <w:rPr>
          <w:rFonts w:eastAsia="Times New Roman"/>
          <w:lang w:eastAsia="en-AU"/>
        </w:rPr>
        <w:t>Children experiencing disadvantage and vulnerability benefit the most from early childhood education</w:t>
      </w:r>
      <w:bookmarkEnd w:id="10"/>
    </w:p>
    <w:p w14:paraId="2A9E0AE9" w14:textId="62309C40" w:rsidR="00C156C0" w:rsidRPr="00F60467" w:rsidRDefault="00803A27" w:rsidP="00C156C0">
      <w:r w:rsidRPr="00C66BFC">
        <w:rPr>
          <w:noProof/>
        </w:rPr>
        <mc:AlternateContent>
          <mc:Choice Requires="wps">
            <w:drawing>
              <wp:anchor distT="0" distB="0" distL="114300" distR="114300" simplePos="0" relativeHeight="251658241" behindDoc="0" locked="0" layoutInCell="1" allowOverlap="1" wp14:anchorId="0FFC81DA" wp14:editId="62C34265">
                <wp:simplePos x="0" y="0"/>
                <wp:positionH relativeFrom="column">
                  <wp:posOffset>4349115</wp:posOffset>
                </wp:positionH>
                <wp:positionV relativeFrom="paragraph">
                  <wp:posOffset>79375</wp:posOffset>
                </wp:positionV>
                <wp:extent cx="1727200" cy="2066925"/>
                <wp:effectExtent l="0" t="0" r="6350" b="0"/>
                <wp:wrapSquare wrapText="bothSides"/>
                <wp:docPr id="13" name="Text Box 13"/>
                <wp:cNvGraphicFramePr/>
                <a:graphic xmlns:a="http://schemas.openxmlformats.org/drawingml/2006/main">
                  <a:graphicData uri="http://schemas.microsoft.com/office/word/2010/wordprocessingShape">
                    <wps:wsp>
                      <wps:cNvSpPr txBox="1"/>
                      <wps:spPr>
                        <a:xfrm>
                          <a:off x="0" y="0"/>
                          <a:ext cx="17272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F19B2" w14:textId="31CB65BC" w:rsidR="000D24C4" w:rsidRDefault="000D24C4" w:rsidP="00C156C0">
                            <w:pPr>
                              <w:pStyle w:val="Callout"/>
                              <w:jc w:val="right"/>
                              <w:rPr>
                                <w:rFonts w:asciiTheme="majorHAnsi" w:hAnsiTheme="majorHAnsi" w:cstheme="majorHAnsi"/>
                                <w:color w:val="auto"/>
                                <w:sz w:val="20"/>
                                <w:szCs w:val="20"/>
                                <w:vertAlign w:val="superscript"/>
                              </w:rPr>
                            </w:pPr>
                            <w:r w:rsidRPr="00EC769A">
                              <w:rPr>
                                <w:rFonts w:asciiTheme="majorHAnsi" w:hAnsiTheme="majorHAnsi" w:cstheme="majorHAnsi"/>
                                <w:color w:val="auto"/>
                                <w:sz w:val="20"/>
                                <w:szCs w:val="20"/>
                              </w:rPr>
                              <w:t xml:space="preserve"> “</w:t>
                            </w:r>
                            <w:r>
                              <w:rPr>
                                <w:rFonts w:asciiTheme="majorHAnsi" w:hAnsiTheme="majorHAnsi" w:cstheme="majorHAnsi"/>
                                <w:color w:val="auto"/>
                                <w:sz w:val="20"/>
                                <w:szCs w:val="20"/>
                              </w:rPr>
                              <w:t>A high-quality kindergarten experience is the gateway to a life full of learning</w:t>
                            </w:r>
                            <w:r w:rsidRPr="00EC769A">
                              <w:rPr>
                                <w:rFonts w:asciiTheme="majorHAnsi" w:hAnsiTheme="majorHAnsi" w:cstheme="majorHAnsi"/>
                                <w:color w:val="auto"/>
                                <w:sz w:val="20"/>
                                <w:szCs w:val="20"/>
                              </w:rPr>
                              <w:t>”</w:t>
                            </w:r>
                          </w:p>
                          <w:p w14:paraId="02B97DFC" w14:textId="77777777" w:rsidR="000D24C4" w:rsidRDefault="000D24C4" w:rsidP="00C156C0">
                            <w:pPr>
                              <w:pStyle w:val="FootnoteText"/>
                              <w:ind w:left="720"/>
                            </w:pPr>
                            <w:r>
                              <w:t>Education State Early Childhood Reform Plan, DET (2018)</w:t>
                            </w:r>
                          </w:p>
                          <w:p w14:paraId="2122E87E" w14:textId="77777777" w:rsidR="000D24C4" w:rsidRPr="00EC769A" w:rsidRDefault="000D24C4" w:rsidP="00C156C0">
                            <w:pPr>
                              <w:pStyle w:val="Callout"/>
                              <w:numPr>
                                <w:ilvl w:val="0"/>
                                <w:numId w:val="22"/>
                              </w:numPr>
                              <w:jc w:val="right"/>
                              <w:rPr>
                                <w:rFonts w:asciiTheme="majorHAnsi" w:hAnsiTheme="majorHAnsi" w:cstheme="majorHAnsi"/>
                                <w:color w:val="auto"/>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FC81DA" id="Text Box 13" o:spid="_x0000_s1027" type="#_x0000_t202" style="position:absolute;margin-left:342.45pt;margin-top:6.25pt;width:136pt;height:16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" fillcolor="white [3201]" stroked="f" strokeweight=".5pt">
                <v:textbox style="mso-fit-shape-to-text:t" inset="0,,1mm">
                  <w:txbxContent>
                    <w:p w14:paraId="2FEF19B2" w14:textId="31CB65BC" w:rsidR="000D24C4" w:rsidRDefault="000D24C4" w:rsidP="00C156C0">
                      <w:pPr>
                        <w:pStyle w:val="Callout"/>
                        <w:jc w:val="right"/>
                        <w:rPr>
                          <w:rFonts w:asciiTheme="majorHAnsi" w:hAnsiTheme="majorHAnsi" w:cstheme="majorHAnsi"/>
                          <w:color w:val="auto"/>
                          <w:sz w:val="20"/>
                          <w:szCs w:val="20"/>
                          <w:vertAlign w:val="superscript"/>
                        </w:rPr>
                      </w:pPr>
                      <w:r w:rsidRPr="00EC769A">
                        <w:rPr>
                          <w:rFonts w:asciiTheme="majorHAnsi" w:hAnsiTheme="majorHAnsi" w:cstheme="majorHAnsi"/>
                          <w:color w:val="auto"/>
                          <w:sz w:val="20"/>
                          <w:szCs w:val="20"/>
                        </w:rPr>
                        <w:t xml:space="preserve"> “</w:t>
                      </w:r>
                      <w:r>
                        <w:rPr>
                          <w:rFonts w:asciiTheme="majorHAnsi" w:hAnsiTheme="majorHAnsi" w:cstheme="majorHAnsi"/>
                          <w:color w:val="auto"/>
                          <w:sz w:val="20"/>
                          <w:szCs w:val="20"/>
                        </w:rPr>
                        <w:t>A high-quality kindergarten experience is the gateway to a life full of learning</w:t>
                      </w:r>
                      <w:r w:rsidRPr="00EC769A">
                        <w:rPr>
                          <w:rFonts w:asciiTheme="majorHAnsi" w:hAnsiTheme="majorHAnsi" w:cstheme="majorHAnsi"/>
                          <w:color w:val="auto"/>
                          <w:sz w:val="20"/>
                          <w:szCs w:val="20"/>
                        </w:rPr>
                        <w:t>”</w:t>
                      </w:r>
                    </w:p>
                    <w:p w14:paraId="02B97DFC" w14:textId="77777777" w:rsidR="000D24C4" w:rsidRDefault="000D24C4" w:rsidP="00C156C0">
                      <w:pPr>
                        <w:pStyle w:val="FootnoteText"/>
                        <w:ind w:left="720"/>
                      </w:pPr>
                      <w:r>
                        <w:t>Education State Early Childhood Reform Plan, DET (2018)</w:t>
                      </w:r>
                    </w:p>
                    <w:p w14:paraId="2122E87E" w14:textId="77777777" w:rsidR="000D24C4" w:rsidRPr="00EC769A" w:rsidRDefault="000D24C4" w:rsidP="00C156C0">
                      <w:pPr>
                        <w:pStyle w:val="Callout"/>
                        <w:numPr>
                          <w:ilvl w:val="0"/>
                          <w:numId w:val="22"/>
                        </w:numPr>
                        <w:jc w:val="right"/>
                        <w:rPr>
                          <w:rFonts w:asciiTheme="majorHAnsi" w:hAnsiTheme="majorHAnsi" w:cstheme="majorHAnsi"/>
                          <w:color w:val="auto"/>
                          <w:sz w:val="20"/>
                          <w:szCs w:val="20"/>
                        </w:rPr>
                      </w:pPr>
                    </w:p>
                  </w:txbxContent>
                </v:textbox>
                <w10:wrap type="square"/>
              </v:shape>
            </w:pict>
          </mc:Fallback>
        </mc:AlternateContent>
      </w:r>
      <w:r w:rsidR="00C156C0">
        <w:t>Access to early childhood education is particularly important for children experiencing vulnerability, or from a disadvantaged background. Children considered vulnerable on even one Australian Early Development Census domain are half as likely to achieve scores in the top two NAPLAN reading bands in Year 3, and even less likely in Yea</w:t>
      </w:r>
      <w:r w:rsidR="00C156C0" w:rsidRPr="00A60D20">
        <w:t>r 5</w:t>
      </w:r>
      <w:r w:rsidR="00C156C0">
        <w:t xml:space="preserve"> (DET, Education State Early Childhood Reform Plan, 2018).</w:t>
      </w:r>
      <w:r w:rsidR="00C156C0" w:rsidRPr="00A60D20">
        <w:t xml:space="preserve"> </w:t>
      </w:r>
      <w:r w:rsidR="00C156C0">
        <w:t>It is important that early childhood initiatives target children who are most at-risk of missing out on the foundational social, emotional and cognitive experience provided by kindergarten</w:t>
      </w:r>
    </w:p>
    <w:p w14:paraId="0C15648A" w14:textId="2A531EFD" w:rsidR="00C156C0" w:rsidRDefault="00C156C0" w:rsidP="00C156C0">
      <w:r>
        <w:t xml:space="preserve">Research indicates that the availability of services is critical to successfully engaging vulnerable and disadvantaged families. Designing an equitable and inclusive system that proactively engages and supports these families ensures all children can access a kindergarten program that suits their needs. This includes: </w:t>
      </w:r>
    </w:p>
    <w:p w14:paraId="2BBEB815" w14:textId="77777777" w:rsidR="00C156C0" w:rsidRDefault="00C156C0" w:rsidP="009D1F5B">
      <w:pPr>
        <w:pStyle w:val="Bullet1"/>
      </w:pPr>
      <w:r>
        <w:t>using approaches that reach out to families and communities</w:t>
      </w:r>
    </w:p>
    <w:p w14:paraId="4EA8CF13" w14:textId="77777777" w:rsidR="00C156C0" w:rsidRDefault="00C156C0" w:rsidP="009D1F5B">
      <w:pPr>
        <w:pStyle w:val="Bullet1"/>
      </w:pPr>
      <w:r>
        <w:t>ensuring that staff are sensitive to families who have limited awareness of established processes and work with them to facilitate access.</w:t>
      </w:r>
    </w:p>
    <w:p w14:paraId="3D1CF6C0" w14:textId="1C18590C" w:rsidR="00C156C0" w:rsidRPr="00C66BFC" w:rsidRDefault="00C156C0" w:rsidP="00803A27">
      <w:pPr>
        <w:pStyle w:val="Heading2"/>
      </w:pPr>
      <w:bookmarkStart w:id="11" w:name="_Toc46486301"/>
      <w:r>
        <w:t>Central Registration and Enrolment can support improved access and engagement with Victoria’s kindergarten services</w:t>
      </w:r>
      <w:bookmarkEnd w:id="11"/>
    </w:p>
    <w:p w14:paraId="29C94163" w14:textId="77777777" w:rsidR="00FE6071" w:rsidRDefault="00FE6071" w:rsidP="00FE6071">
      <w:pPr>
        <w:spacing w:before="120"/>
      </w:pPr>
      <w:bookmarkStart w:id="12" w:name="_Hlk49329977"/>
      <w:r>
        <w:t>The greatest impact of centralised kindergarten registration and enrolment comes from engaging families, carers and their children who would otherwise face barriers to enrolment in kindergarten. It simplifies kindergarten registration and enrolment processes for families and encourages local government to</w:t>
      </w:r>
      <w:r w:rsidRPr="008E54E8">
        <w:t xml:space="preserve"> </w:t>
      </w:r>
      <w:r>
        <w:t>work with community and support services, such as Maternal and Child Health (MCH), to proactively identify and engage children and families who may need more support.</w:t>
      </w:r>
    </w:p>
    <w:p w14:paraId="28DE4B88" w14:textId="77777777" w:rsidR="00FE6071" w:rsidRPr="00FC2A49" w:rsidRDefault="00FE6071" w:rsidP="00FE6071">
      <w:pPr>
        <w:spacing w:before="120"/>
      </w:pPr>
      <w:bookmarkStart w:id="13" w:name="_Hlk45894819"/>
      <w:r w:rsidRPr="00FC2A49">
        <w:lastRenderedPageBreak/>
        <w:t>The</w:t>
      </w:r>
      <w:r>
        <w:t xml:space="preserve"> overarching</w:t>
      </w:r>
      <w:r w:rsidRPr="00FC2A49">
        <w:t xml:space="preserve"> vision for </w:t>
      </w:r>
      <w:r>
        <w:t>centralised registration and enrolment in Victoria</w:t>
      </w:r>
      <w:r w:rsidRPr="00FC2A49">
        <w:t xml:space="preserve"> </w:t>
      </w:r>
      <w:r>
        <w:t>is</w:t>
      </w:r>
      <w:r w:rsidRPr="00FC2A49">
        <w:t xml:space="preserve">: </w:t>
      </w:r>
    </w:p>
    <w:p w14:paraId="73046EB4" w14:textId="77777777" w:rsidR="00FE6071" w:rsidRPr="00FC2A49" w:rsidRDefault="00FE6071" w:rsidP="00FE6071">
      <w:pPr>
        <w:pStyle w:val="Bullet1"/>
      </w:pPr>
      <w:r>
        <w:t>Families and carers experience a smoother pathway to enrol in and attend kindergarten, by encouraging m</w:t>
      </w:r>
      <w:r w:rsidRPr="00FC2A49">
        <w:t>ore local government areas and funded kindergarten programs</w:t>
      </w:r>
      <w:r>
        <w:t xml:space="preserve"> being part of a CRES</w:t>
      </w:r>
      <w:r w:rsidRPr="00FC2A49">
        <w:t xml:space="preserve">. </w:t>
      </w:r>
    </w:p>
    <w:p w14:paraId="0C17E87A" w14:textId="77777777" w:rsidR="00FE6071" w:rsidRPr="00FC2A49" w:rsidRDefault="00FE6071" w:rsidP="00FE6071">
      <w:pPr>
        <w:pStyle w:val="Bullet1"/>
      </w:pPr>
      <w:r w:rsidRPr="00FC2A49">
        <w:t>Vuln</w:t>
      </w:r>
      <w:r>
        <w:t>e</w:t>
      </w:r>
      <w:r w:rsidRPr="00FC2A49">
        <w:t xml:space="preserve">rable </w:t>
      </w:r>
      <w:r>
        <w:t xml:space="preserve">and disengaged </w:t>
      </w:r>
      <w:r w:rsidRPr="00FC2A49">
        <w:t>families are identified early</w:t>
      </w:r>
      <w:r>
        <w:t xml:space="preserve"> and</w:t>
      </w:r>
      <w:r w:rsidRPr="00FC2A49">
        <w:t xml:space="preserve"> proactively engaged and enrolled in funded kindergarten programs, </w:t>
      </w:r>
      <w:r>
        <w:t>by working in collaboration with MCH</w:t>
      </w:r>
      <w:r w:rsidRPr="00FC2A49">
        <w:t xml:space="preserve"> and other </w:t>
      </w:r>
      <w:r>
        <w:t>community and support services to work with families during the registration process</w:t>
      </w:r>
      <w:r w:rsidRPr="00FC2A49">
        <w:t>.</w:t>
      </w:r>
    </w:p>
    <w:p w14:paraId="0C3E582E" w14:textId="77777777" w:rsidR="00FE6071" w:rsidRPr="00FC2A49" w:rsidRDefault="00FE6071" w:rsidP="00FE6071">
      <w:pPr>
        <w:pStyle w:val="Bullet1"/>
      </w:pPr>
      <w:r>
        <w:t>Kindergarten places are allocated in a transparent, consistent and equitable way, and in line with the Department of Education and Training’s (DET’s)</w:t>
      </w:r>
      <w:r w:rsidRPr="00FC2A49">
        <w:t xml:space="preserve"> Priority of Access </w:t>
      </w:r>
      <w:r>
        <w:t>criteria.</w:t>
      </w:r>
    </w:p>
    <w:p w14:paraId="4EC9979B" w14:textId="77777777" w:rsidR="00FE6071" w:rsidRDefault="00FE6071" w:rsidP="00FE6071">
      <w:pPr>
        <w:pStyle w:val="Bullet1"/>
      </w:pPr>
      <w:r>
        <w:t>Councils and early years services can better respond to the needs of the community, through the collection of a</w:t>
      </w:r>
      <w:r w:rsidRPr="00FC2A49">
        <w:t>ccurate, consistent and timely kindergarten data, to monitor and proactively manage capacity and utilisation of services.</w:t>
      </w:r>
    </w:p>
    <w:p w14:paraId="26C9E64F" w14:textId="77777777" w:rsidR="00FE6071" w:rsidRPr="009918D9" w:rsidRDefault="00FE6071" w:rsidP="00FE6071">
      <w:pPr>
        <w:pStyle w:val="Bullet1"/>
      </w:pPr>
      <w:r w:rsidRPr="009918D9">
        <w:t xml:space="preserve">Administrative burden for kindergarten service providers is minimised, ensuring they can focus on ensuring children arrive at school ready to succeed. </w:t>
      </w:r>
    </w:p>
    <w:bookmarkEnd w:id="12"/>
    <w:bookmarkEnd w:id="13"/>
    <w:p w14:paraId="3AD9F147" w14:textId="77777777" w:rsidR="00FE6071" w:rsidRDefault="00C156C0" w:rsidP="00FE6071">
      <w:r>
        <w:rPr>
          <w:noProof/>
        </w:rPr>
        <mc:AlternateContent>
          <mc:Choice Requires="wps">
            <w:drawing>
              <wp:anchor distT="0" distB="0" distL="114300" distR="114300" simplePos="0" relativeHeight="251658242" behindDoc="0" locked="0" layoutInCell="1" allowOverlap="1" wp14:anchorId="711F041B" wp14:editId="4DED7B4A">
                <wp:simplePos x="0" y="0"/>
                <wp:positionH relativeFrom="column">
                  <wp:posOffset>3971925</wp:posOffset>
                </wp:positionH>
                <wp:positionV relativeFrom="paragraph">
                  <wp:posOffset>969010</wp:posOffset>
                </wp:positionV>
                <wp:extent cx="1898650" cy="206692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8986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9B43D" w14:textId="77777777" w:rsidR="000D24C4" w:rsidRDefault="000D24C4" w:rsidP="00C156C0">
                            <w:pPr>
                              <w:pStyle w:val="Callout"/>
                              <w:rPr>
                                <w:rFonts w:asciiTheme="majorHAnsi" w:hAnsiTheme="majorHAnsi" w:cstheme="majorHAnsi"/>
                                <w:color w:val="AF272F" w:themeColor="text1"/>
                                <w:sz w:val="20"/>
                                <w:szCs w:val="20"/>
                                <w:vertAlign w:val="superscript"/>
                              </w:rPr>
                            </w:pPr>
                            <w:r w:rsidRPr="00753AD8">
                              <w:rPr>
                                <w:rFonts w:asciiTheme="majorHAnsi" w:hAnsiTheme="majorHAnsi" w:cstheme="majorHAnsi"/>
                                <w:color w:val="AF272F" w:themeColor="text1"/>
                                <w:sz w:val="20"/>
                                <w:szCs w:val="20"/>
                              </w:rPr>
                              <w:t xml:space="preserve">“Early childhood presents an opportunity to invest early and reap the long-term dividend from this investment, as well as avoiding significant long-term costs to society.” </w:t>
                            </w:r>
                          </w:p>
                          <w:p w14:paraId="1FF42AEE" w14:textId="77777777" w:rsidR="000D24C4" w:rsidRDefault="000D24C4" w:rsidP="00C156C0">
                            <w:pPr>
                              <w:pStyle w:val="FootnoteText"/>
                            </w:pPr>
                            <w:r>
                              <w:t>Education State Early Childhood Reform Plan, DET (2018)</w:t>
                            </w:r>
                          </w:p>
                          <w:p w14:paraId="751FAAB9" w14:textId="77777777" w:rsidR="000D24C4" w:rsidRPr="007D4F9E" w:rsidRDefault="000D24C4" w:rsidP="00C156C0">
                            <w:pPr>
                              <w:pStyle w:val="Callout"/>
                              <w:rPr>
                                <w:rFonts w:asciiTheme="majorHAnsi" w:hAnsiTheme="majorHAnsi" w:cstheme="majorHAnsi"/>
                                <w:color w:val="AF272F" w:themeColor="text1"/>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1F041B" id="Text Box 14" o:spid="_x0000_s1028" type="#_x0000_t202" style="position:absolute;margin-left:312.75pt;margin-top:76.3pt;width:149.5pt;height:16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" fillcolor="white [3201]" stroked="f" strokeweight=".5pt">
                <v:textbox style="mso-fit-shape-to-text:t" inset="0,,1mm">
                  <w:txbxContent>
                    <w:p w14:paraId="0929B43D" w14:textId="77777777" w:rsidR="000D24C4" w:rsidRDefault="000D24C4" w:rsidP="00C156C0">
                      <w:pPr>
                        <w:pStyle w:val="Callout"/>
                        <w:rPr>
                          <w:rFonts w:asciiTheme="majorHAnsi" w:hAnsiTheme="majorHAnsi" w:cstheme="majorHAnsi"/>
                          <w:color w:val="AF272F" w:themeColor="text1"/>
                          <w:sz w:val="20"/>
                          <w:szCs w:val="20"/>
                          <w:vertAlign w:val="superscript"/>
                        </w:rPr>
                      </w:pPr>
                      <w:r w:rsidRPr="00753AD8">
                        <w:rPr>
                          <w:rFonts w:asciiTheme="majorHAnsi" w:hAnsiTheme="majorHAnsi" w:cstheme="majorHAnsi"/>
                          <w:color w:val="AF272F" w:themeColor="text1"/>
                          <w:sz w:val="20"/>
                          <w:szCs w:val="20"/>
                        </w:rPr>
                        <w:t xml:space="preserve">“Early childhood presents an opportunity to invest early and reap the long-term dividend from this investment, as well as avoiding significant long-term costs to society.” </w:t>
                      </w:r>
                    </w:p>
                    <w:p w14:paraId="1FF42AEE" w14:textId="77777777" w:rsidR="000D24C4" w:rsidRDefault="000D24C4" w:rsidP="00C156C0">
                      <w:pPr>
                        <w:pStyle w:val="FootnoteText"/>
                      </w:pPr>
                      <w:r>
                        <w:t>Education State Early Childhood Reform Plan, DET (2018)</w:t>
                      </w:r>
                    </w:p>
                    <w:p w14:paraId="751FAAB9" w14:textId="77777777" w:rsidR="000D24C4" w:rsidRPr="007D4F9E" w:rsidRDefault="000D24C4" w:rsidP="00C156C0">
                      <w:pPr>
                        <w:pStyle w:val="Callout"/>
                        <w:rPr>
                          <w:rFonts w:asciiTheme="majorHAnsi" w:hAnsiTheme="majorHAnsi" w:cstheme="majorHAnsi"/>
                          <w:color w:val="AF272F" w:themeColor="text1"/>
                          <w:sz w:val="20"/>
                          <w:szCs w:val="20"/>
                        </w:rPr>
                      </w:pPr>
                    </w:p>
                  </w:txbxContent>
                </v:textbox>
                <w10:wrap type="square"/>
              </v:shape>
            </w:pict>
          </mc:Fallback>
        </mc:AlternateContent>
      </w:r>
      <w:r>
        <w:t xml:space="preserve">The </w:t>
      </w:r>
      <w:bookmarkEnd w:id="6"/>
      <w:r w:rsidR="00FE6071">
        <w:t>Central Registration and Enrolment Scheme (CRES)</w:t>
      </w:r>
      <w:r w:rsidR="00FE6071" w:rsidRPr="00313250">
        <w:t xml:space="preserve"> provides one easily accessible way for local families to register for and secure a place for their children in kindergarten, without having to work through the different processes and priorities used by individual service providers. </w:t>
      </w:r>
      <w:r w:rsidR="00FE6071">
        <w:t>It is a collaborative model that brings together councils, service providers, MCH staff, support services and other stakeholders to support children and their families and carers.</w:t>
      </w:r>
    </w:p>
    <w:p w14:paraId="560A0649" w14:textId="77777777" w:rsidR="00FE6071" w:rsidRDefault="00FE6071" w:rsidP="00FE6071">
      <w:r>
        <w:t xml:space="preserve">The CRES model has been co-designed by DET, the Municipal Association of Victoria (MAV) and a range of service providers, councils and services supporting children and families. It serves as blueprint for councils and other CRES providers to maximise consistent experiences of kindergarten registration and enrolment across Victoria. </w:t>
      </w:r>
    </w:p>
    <w:p w14:paraId="59A00206" w14:textId="77777777" w:rsidR="00FE6071" w:rsidRDefault="00FE6071" w:rsidP="00FE6071">
      <w:r>
        <w:t>Local government, with the support of DET and DHHS, is well-placed to implement initiatives that optimise the uptake of kindergarten in Victoria. Detailed knowledge of local context and community is essential to provide an effective service, and councils play an important role in the planning, development and provision of early childhood services.</w:t>
      </w:r>
    </w:p>
    <w:p w14:paraId="6A7A8269" w14:textId="77777777" w:rsidR="00FE6071" w:rsidRDefault="00FE6071" w:rsidP="00FE6071">
      <w:r>
        <w:t>In 2020 more than half of all local councils across Victoria operate a form of central enrolment or central registration scheme. These schemes provide a single point of entry for families, simplifying the kindergarten enrolment process and improving equity of access. The new CRES model builds on, and does not replace, schemes that are already operating in many councils across Victoria.</w:t>
      </w:r>
    </w:p>
    <w:p w14:paraId="11BBB9A0" w14:textId="78E9D500" w:rsidR="00803A27" w:rsidRDefault="00803A27" w:rsidP="00FE6071">
      <w:r>
        <w:br w:type="page"/>
      </w:r>
    </w:p>
    <w:p w14:paraId="4C943CD1" w14:textId="296B6109" w:rsidR="00D92A89" w:rsidRDefault="00847818" w:rsidP="00A9708A">
      <w:pPr>
        <w:pStyle w:val="Heading1"/>
        <w:numPr>
          <w:ilvl w:val="0"/>
          <w:numId w:val="21"/>
        </w:numPr>
        <w:rPr>
          <w:lang w:val="en-AU"/>
        </w:rPr>
      </w:pPr>
      <w:bookmarkStart w:id="14" w:name="_Toc46486302"/>
      <w:bookmarkEnd w:id="7"/>
      <w:r w:rsidRPr="00C25335">
        <w:rPr>
          <w:noProof/>
        </w:rPr>
        <w:lastRenderedPageBreak/>
        <w:drawing>
          <wp:anchor distT="0" distB="0" distL="114300" distR="114300" simplePos="0" relativeHeight="251658243" behindDoc="0" locked="0" layoutInCell="1" allowOverlap="1" wp14:anchorId="57956DCC" wp14:editId="726C03AA">
            <wp:simplePos x="0" y="0"/>
            <wp:positionH relativeFrom="column">
              <wp:posOffset>-228600</wp:posOffset>
            </wp:positionH>
            <wp:positionV relativeFrom="paragraph">
              <wp:posOffset>396875</wp:posOffset>
            </wp:positionV>
            <wp:extent cx="6620707" cy="8417442"/>
            <wp:effectExtent l="0" t="0" r="8890" b="3175"/>
            <wp:wrapNone/>
            <wp:docPr id="8" name="Picture 2" descr="A one page diagram which describes the CRES Model. The model has three parts - ethos, process and enablers.&#10;The ethos includes a vision, purpose and principles. The vision for CRES success is that our community has a clear understanding of and access to quality kindergarten programs so that children are set up to be future learners and positive contributors to society. &#10;The purpose of CRES is to create a system of kindergarten registration, allocation and enrolment processes that is consistent, accessible and equitable for families, service providers and support services.&#10;The principles for CRES delivery are to be simple, inclusive, adaptable, consistent, transparent and collaborative.&#10;The process diagram describes the journey of a family or carer through the CRES. It shows how the CRES Provider's annual activities support this journey. It shows how MCH and Support Services assist in this  journey. &#10;The CRES enablers are the six foundational elements that make the CRES work. Having robust enablers will ensure a timely and seamless process for all CRES stakeholders. The enablers are: capability and capacity, governance structure, partnerships, systems data and digital tools, templates and documents, and policies and procedures.">
              <a:extLst xmlns:a="http://schemas.openxmlformats.org/drawingml/2006/main">
                <a:ext uri="{FF2B5EF4-FFF2-40B4-BE49-F238E27FC236}">
                  <a16:creationId xmlns:a16="http://schemas.microsoft.com/office/drawing/2014/main" id="{A3D93E69-D334-4287-9298-F95D3C3A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D93E69-D334-4287-9298-F95D3C3AD1C0}"/>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6620707" cy="8417442"/>
                    </a:xfrm>
                    <a:prstGeom prst="rect">
                      <a:avLst/>
                    </a:prstGeom>
                  </pic:spPr>
                </pic:pic>
              </a:graphicData>
            </a:graphic>
          </wp:anchor>
        </w:drawing>
      </w:r>
      <w:r w:rsidR="00C325E5">
        <w:rPr>
          <w:lang w:val="en-AU"/>
        </w:rPr>
        <w:t>The CRES Model</w:t>
      </w:r>
      <w:bookmarkEnd w:id="14"/>
    </w:p>
    <w:p w14:paraId="01EE55E4" w14:textId="2680856E" w:rsidR="00847818" w:rsidRDefault="00847818">
      <w:pPr>
        <w:spacing w:after="0"/>
        <w:rPr>
          <w:lang w:val="en-AU"/>
        </w:rPr>
      </w:pPr>
      <w:r>
        <w:rPr>
          <w:lang w:val="en-AU"/>
        </w:rPr>
        <w:br w:type="page"/>
      </w:r>
    </w:p>
    <w:p w14:paraId="2B8B8409" w14:textId="2FB9609A" w:rsidR="00847818" w:rsidRDefault="00847818" w:rsidP="00DB4223">
      <w:pPr>
        <w:pStyle w:val="Heading1"/>
        <w:numPr>
          <w:ilvl w:val="0"/>
          <w:numId w:val="30"/>
        </w:numPr>
        <w:rPr>
          <w:lang w:val="en-AU"/>
        </w:rPr>
      </w:pPr>
      <w:bookmarkStart w:id="15" w:name="_Toc46486303"/>
      <w:r>
        <w:rPr>
          <w:lang w:val="en-AU"/>
        </w:rPr>
        <w:lastRenderedPageBreak/>
        <w:t>The CRES Ethos</w:t>
      </w:r>
      <w:bookmarkEnd w:id="15"/>
    </w:p>
    <w:p w14:paraId="03C43E5A" w14:textId="77777777" w:rsidR="00847818" w:rsidRPr="00847818" w:rsidRDefault="00847818" w:rsidP="00847818">
      <w:pPr>
        <w:rPr>
          <w:lang w:val="en-AU"/>
        </w:rPr>
      </w:pPr>
    </w:p>
    <w:p w14:paraId="41CDBF40" w14:textId="77777777" w:rsidR="009D1F5B" w:rsidRPr="00BB182C" w:rsidRDefault="009D1F5B" w:rsidP="009D1F5B">
      <w:pPr>
        <w:rPr>
          <w:lang w:eastAsia="en-AU"/>
        </w:rPr>
      </w:pPr>
      <w:r w:rsidRPr="00454C3D">
        <w:rPr>
          <w:lang w:eastAsia="en-AU"/>
        </w:rPr>
        <w:t>The CRES ethos guides CRES providers to align their practice with a state-wide vision for central enrolment in Victoria.</w:t>
      </w:r>
    </w:p>
    <w:p w14:paraId="0D2ECB1A" w14:textId="77777777" w:rsidR="009D1F5B" w:rsidRDefault="009D1F5B" w:rsidP="009D1F5B">
      <w:pPr>
        <w:rPr>
          <w:b/>
          <w:bCs/>
          <w:i/>
          <w:iCs/>
        </w:rPr>
      </w:pPr>
      <w:r>
        <w:rPr>
          <w:noProof/>
        </w:rPr>
        <w:drawing>
          <wp:inline distT="0" distB="0" distL="0" distR="0" wp14:anchorId="55DFC232" wp14:editId="17B07F1B">
            <wp:extent cx="5419726" cy="666750"/>
            <wp:effectExtent l="0" t="0" r="9525" b="0"/>
            <wp:docPr id="848878127" name="Picture 2" descr="The vision for CRES success is that our community has a clear understanding of and access to quality kindergarten programs so that children are set up to be future learners and positive contributors to soc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419726" cy="666750"/>
                    </a:xfrm>
                    <a:prstGeom prst="rect">
                      <a:avLst/>
                    </a:prstGeom>
                  </pic:spPr>
                </pic:pic>
              </a:graphicData>
            </a:graphic>
          </wp:inline>
        </w:drawing>
      </w:r>
    </w:p>
    <w:p w14:paraId="5732578C" w14:textId="77777777" w:rsidR="009D1F5B" w:rsidRDefault="009D1F5B" w:rsidP="009D1F5B">
      <w:r>
        <w:t>The vision statement describes what a CRES aims to achieve and aligns all schemes across the state. The vision is the central rallying point for all CRES Partners that will be involved in delivering the CRES. Using the vision statement as a tool to unite everyone involved with the CRES will create a foundation for strong relationships and an effective CRES.</w:t>
      </w:r>
    </w:p>
    <w:p w14:paraId="41556B0E" w14:textId="77777777" w:rsidR="009D1F5B" w:rsidRDefault="009D1F5B" w:rsidP="009D1F5B">
      <w:pPr>
        <w:rPr>
          <w:b/>
          <w:bCs/>
          <w:i/>
          <w:iCs/>
        </w:rPr>
      </w:pPr>
      <w:r>
        <w:rPr>
          <w:noProof/>
        </w:rPr>
        <w:drawing>
          <wp:inline distT="0" distB="0" distL="0" distR="0" wp14:anchorId="53F15BF5" wp14:editId="13EC670F">
            <wp:extent cx="5410198" cy="676275"/>
            <wp:effectExtent l="0" t="0" r="0" b="9525"/>
            <wp:docPr id="245299041" name="Picture 5" descr="The purpose of CRES is to create a system of kindergarten registration, allocation and enrolment processes that is consistent, accessible and equitable for families, service providers and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410198" cy="676275"/>
                    </a:xfrm>
                    <a:prstGeom prst="rect">
                      <a:avLst/>
                    </a:prstGeom>
                  </pic:spPr>
                </pic:pic>
              </a:graphicData>
            </a:graphic>
          </wp:inline>
        </w:drawing>
      </w:r>
    </w:p>
    <w:p w14:paraId="04F8BFB9" w14:textId="11B571B3" w:rsidR="009D1F5B" w:rsidRDefault="009D1F5B" w:rsidP="009D1F5B">
      <w:r>
        <w:t>This purpose statement sets a concrete direction that provides the rationale for why the CRES exists and what it does. The purpose statement encompasses who the CRES is for – the CRES builds a network of partners who coordinate to ensure that families and carers have a seamless experience. Keeping this in mind when conduc</w:t>
      </w:r>
      <w:r w:rsidR="00CE1D0A">
        <w:t>t</w:t>
      </w:r>
      <w:r>
        <w:t>ing CRES-related work will set a clear direction and intention. The purpose statement sets the expectation for the CRES, and f</w:t>
      </w:r>
      <w:r w:rsidRPr="00BE2416">
        <w:t>or you</w:t>
      </w:r>
      <w:r>
        <w:t xml:space="preserve"> </w:t>
      </w:r>
      <w:r w:rsidRPr="00BE2416">
        <w:t xml:space="preserve">this means that the </w:t>
      </w:r>
      <w:r>
        <w:t xml:space="preserve">purpose </w:t>
      </w:r>
      <w:r w:rsidRPr="00BE2416">
        <w:t>should be used as the basis for viewing progress and success</w:t>
      </w:r>
      <w:r>
        <w:t>.</w:t>
      </w:r>
    </w:p>
    <w:p w14:paraId="6343DA34" w14:textId="77777777" w:rsidR="004F2963" w:rsidRDefault="004F2963">
      <w:pPr>
        <w:spacing w:after="0"/>
      </w:pPr>
      <w:r>
        <w:br w:type="page"/>
      </w:r>
    </w:p>
    <w:p w14:paraId="2B73EE8E" w14:textId="050D3E91" w:rsidR="004F2963" w:rsidRPr="004F2963" w:rsidRDefault="00CC5C54" w:rsidP="00C325E5">
      <w:r>
        <w:lastRenderedPageBreak/>
        <w:t>There are six principles for CRES delivery:</w:t>
      </w:r>
    </w:p>
    <w:p w14:paraId="417E189B" w14:textId="19937569" w:rsidR="00C325E5" w:rsidRDefault="00C35C3F" w:rsidP="00C325E5">
      <w:pPr>
        <w:rPr>
          <w:lang w:val="en-AU"/>
        </w:rPr>
      </w:pPr>
      <w:r>
        <w:rPr>
          <w:noProof/>
          <w:lang w:val="en-AU"/>
        </w:rPr>
        <w:drawing>
          <wp:inline distT="0" distB="0" distL="0" distR="0" wp14:anchorId="690B18BB" wp14:editId="6B9FA9AE">
            <wp:extent cx="5670000" cy="4883397"/>
            <wp:effectExtent l="0" t="0" r="6985" b="0"/>
            <wp:docPr id="9" name="Picture 9" descr="A diagram showing the principles for CRES delivery and their meanings. &#10;Principle: simple. The registration, allocation and enrolment process is simple to understand, follow and implement. The process is not onerous or burdensome for families and carers.&#10;Principle: Inclusive. Families feel respected, safe and supported in engagements with the CRES process. Communications and forms are in accessible formats that respond to the cultural and linguistic diversity, socio-economic background and technological capability of the community. Families who may experience barriers to accessing kindergarten are proactively engaged.&#10;Principle: Adaptable. The scheme is flexible to cater for unique family and carer circumstances and needs. The scheme can accommodate different early childhood service types (LDC, standalone, kindergartens, EYMS, etc.). The scheme can adapt to different types of service provision and the needs of service providers.&#10;Principle: Consistent. The information is collected from and distributed to families is consistent so there is no duplication or confusion. The scheme aligns with DET policies and guidelines. The same guidelines, practices and polices are applied to every family or carer, provider and service. &#10;Principle: Transparent. The scheme is sufficiently transparent for families and carers to understand the process and allocation of places. The scheme builds trust with service providers and other services through consistent communication and information sharing.&#10;Principle: Collaborative. Families, service providers, CRES providers and other services work in partnership to deliver the best outcomes for children. CRES providers work in partnership with support services to proactively identify, engage and enrol vulnerabl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000" cy="4883397"/>
                    </a:xfrm>
                    <a:prstGeom prst="rect">
                      <a:avLst/>
                    </a:prstGeom>
                    <a:noFill/>
                  </pic:spPr>
                </pic:pic>
              </a:graphicData>
            </a:graphic>
          </wp:inline>
        </w:drawing>
      </w:r>
    </w:p>
    <w:p w14:paraId="490BFCFC" w14:textId="6BF52018" w:rsidR="004F2963" w:rsidRDefault="004F2963" w:rsidP="00C325E5">
      <w:pPr>
        <w:rPr>
          <w:lang w:val="en-AU"/>
        </w:rPr>
      </w:pPr>
    </w:p>
    <w:p w14:paraId="7EA1D84F" w14:textId="77777777" w:rsidR="004F2963" w:rsidRDefault="004F2963" w:rsidP="004F2963">
      <w:r>
        <w:t xml:space="preserve">The principles serve to guide the establishment and delivery of the CRES across the state. These six pillars will ensure that consistently high-quality schemes are implemented across Victoria’s many unique council and community contexts. The principles are the reference points for a best-practice CRES. If you check that </w:t>
      </w:r>
      <w:r w:rsidRPr="00C43C98">
        <w:t>your</w:t>
      </w:r>
      <w:r>
        <w:t xml:space="preserve"> CRES</w:t>
      </w:r>
      <w:r w:rsidRPr="00C43C98">
        <w:t xml:space="preserve"> </w:t>
      </w:r>
      <w:r>
        <w:t xml:space="preserve">related </w:t>
      </w:r>
      <w:r w:rsidRPr="00C43C98">
        <w:t>activities and decisions are</w:t>
      </w:r>
      <w:r>
        <w:t xml:space="preserve"> aligned to these principles, you can be sure that you are </w:t>
      </w:r>
      <w:r w:rsidRPr="00C43C98">
        <w:t>fulfilling</w:t>
      </w:r>
      <w:r>
        <w:t xml:space="preserve"> the </w:t>
      </w:r>
      <w:r w:rsidRPr="00C43C98">
        <w:t>CRES vision and purpose</w:t>
      </w:r>
    </w:p>
    <w:p w14:paraId="35DD1CAD" w14:textId="6825F7BF" w:rsidR="004F2963" w:rsidRDefault="004F2963">
      <w:pPr>
        <w:spacing w:after="0"/>
        <w:rPr>
          <w:lang w:val="en-AU"/>
        </w:rPr>
      </w:pPr>
      <w:r>
        <w:rPr>
          <w:lang w:val="en-AU"/>
        </w:rPr>
        <w:br w:type="page"/>
      </w:r>
    </w:p>
    <w:p w14:paraId="139E47A3" w14:textId="57A6EC70" w:rsidR="004F2963" w:rsidRDefault="005F5F51" w:rsidP="00DB4223">
      <w:pPr>
        <w:pStyle w:val="Heading1"/>
        <w:numPr>
          <w:ilvl w:val="0"/>
          <w:numId w:val="30"/>
        </w:numPr>
        <w:rPr>
          <w:lang w:val="en-AU"/>
        </w:rPr>
      </w:pPr>
      <w:bookmarkStart w:id="16" w:name="_Toc46486304"/>
      <w:r>
        <w:rPr>
          <w:lang w:val="en-AU"/>
        </w:rPr>
        <w:lastRenderedPageBreak/>
        <w:t>The CRES P</w:t>
      </w:r>
      <w:bookmarkEnd w:id="16"/>
      <w:r w:rsidR="00987FAB">
        <w:rPr>
          <w:lang w:val="en-AU"/>
        </w:rPr>
        <w:t>rocess</w:t>
      </w:r>
    </w:p>
    <w:p w14:paraId="08C04946" w14:textId="77777777" w:rsidR="005F5F51" w:rsidRDefault="005F5F51" w:rsidP="005F5F51">
      <w:pPr>
        <w:pStyle w:val="Heading2"/>
        <w:rPr>
          <w:lang w:val="en-AU"/>
        </w:rPr>
        <w:sectPr w:rsidR="005F5F51" w:rsidSect="00985B95">
          <w:headerReference w:type="default" r:id="rId23"/>
          <w:footerReference w:type="default" r:id="rId24"/>
          <w:pgSz w:w="11900" w:h="16840"/>
          <w:pgMar w:top="1843" w:right="1134" w:bottom="1701" w:left="1134" w:header="709" w:footer="709" w:gutter="0"/>
          <w:cols w:space="708"/>
          <w:docGrid w:linePitch="360"/>
        </w:sectPr>
      </w:pPr>
    </w:p>
    <w:p w14:paraId="46121B87" w14:textId="0E37A3FB" w:rsidR="005F5F51" w:rsidRDefault="005F5F51" w:rsidP="005F5F51">
      <w:pPr>
        <w:pStyle w:val="Heading2"/>
        <w:rPr>
          <w:lang w:val="en-AU"/>
        </w:rPr>
      </w:pPr>
      <w:bookmarkStart w:id="17" w:name="_Toc46486305"/>
      <w:r>
        <w:rPr>
          <w:lang w:val="en-AU"/>
        </w:rPr>
        <w:lastRenderedPageBreak/>
        <w:t>Stage 1: Proactive engagement and awareness</w:t>
      </w:r>
      <w:bookmarkEnd w:id="17"/>
    </w:p>
    <w:p w14:paraId="51F3B1CB" w14:textId="77777777" w:rsidR="007D00FD" w:rsidRDefault="007D00FD" w:rsidP="007D00FD">
      <w:pPr>
        <w:rPr>
          <w:lang w:eastAsia="en-AU"/>
        </w:rPr>
      </w:pPr>
      <w:r>
        <w:rPr>
          <w:lang w:eastAsia="en-AU"/>
        </w:rPr>
        <w:t>The objective of this stage is to e</w:t>
      </w:r>
      <w:r w:rsidRPr="005C7783">
        <w:rPr>
          <w:lang w:eastAsia="en-AU"/>
        </w:rPr>
        <w:t xml:space="preserve">nsure families </w:t>
      </w:r>
      <w:r>
        <w:rPr>
          <w:lang w:eastAsia="en-AU"/>
        </w:rPr>
        <w:t>and</w:t>
      </w:r>
      <w:r w:rsidRPr="005C7783">
        <w:rPr>
          <w:lang w:eastAsia="en-AU"/>
        </w:rPr>
        <w:t xml:space="preserve"> carers are aware of the importance of </w:t>
      </w:r>
      <w:r>
        <w:rPr>
          <w:lang w:eastAsia="en-AU"/>
        </w:rPr>
        <w:t>kindergarten</w:t>
      </w:r>
      <w:r w:rsidRPr="005C7783">
        <w:rPr>
          <w:lang w:eastAsia="en-AU"/>
        </w:rPr>
        <w:t xml:space="preserve">, the CRES and </w:t>
      </w:r>
      <w:r>
        <w:rPr>
          <w:lang w:eastAsia="en-AU"/>
        </w:rPr>
        <w:t xml:space="preserve">the </w:t>
      </w:r>
      <w:r w:rsidRPr="005C7783">
        <w:rPr>
          <w:lang w:eastAsia="en-AU"/>
        </w:rPr>
        <w:t>available assistance to help them engage with the CRES</w:t>
      </w:r>
      <w:r>
        <w:rPr>
          <w:lang w:eastAsia="en-AU"/>
        </w:rPr>
        <w:t>. Specific attention should be paid to ensuring children that are currently disengaged from the service system can engage with the CRES</w:t>
      </w:r>
    </w:p>
    <w:p w14:paraId="0CF8AC67" w14:textId="0248CB1F" w:rsidR="007D00FD" w:rsidRDefault="007D00FD" w:rsidP="007D00FD">
      <w:pPr>
        <w:rPr>
          <w:lang w:eastAsia="en-AU"/>
        </w:rPr>
      </w:pPr>
      <w:r>
        <w:rPr>
          <w:lang w:eastAsia="en-AU"/>
        </w:rPr>
        <w:t>Working with CRES Partners in this stage to engage families and carers will result in as many children as possible being registered. Investing effort early will reduce the number of late registrations further down the line and minimise the number of children who get missed.</w:t>
      </w:r>
    </w:p>
    <w:p w14:paraId="3DA503E2" w14:textId="77777777" w:rsidR="0083327F" w:rsidRPr="00A3034F" w:rsidRDefault="0083327F" w:rsidP="007D00FD">
      <w:pPr>
        <w:rPr>
          <w:lang w:eastAsia="en-AU"/>
        </w:rPr>
      </w:pPr>
    </w:p>
    <w:tbl>
      <w:tblPr>
        <w:tblStyle w:val="NousTableTopandside"/>
        <w:tblW w:w="0" w:type="auto"/>
        <w:tblLook w:val="04A0" w:firstRow="1" w:lastRow="0" w:firstColumn="1" w:lastColumn="0" w:noHBand="0" w:noVBand="1"/>
        <w:tblCaption w:val="Table - Stage 1 process map"/>
        <w:tblDescription w:val="This table describes stage 1 of the CRES. Each row is a CRES stakeholder. The columns describe the tasks each stakeholder must undertake, in approximate order. Reading each column will describe all the things happening at the same time."/>
      </w:tblPr>
      <w:tblGrid>
        <w:gridCol w:w="1124"/>
        <w:gridCol w:w="2700"/>
        <w:gridCol w:w="2952"/>
        <w:gridCol w:w="2042"/>
        <w:gridCol w:w="2598"/>
        <w:gridCol w:w="1718"/>
      </w:tblGrid>
      <w:tr w:rsidR="0083327F" w:rsidRPr="00A65F91" w14:paraId="5EC90F33" w14:textId="77777777" w:rsidTr="008D1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right w:val="nil"/>
            </w:tcBorders>
            <w:shd w:val="clear" w:color="auto" w:fill="AF272F" w:themeFill="text1"/>
          </w:tcPr>
          <w:p w14:paraId="1EA02758" w14:textId="77777777" w:rsidR="0083327F" w:rsidRPr="00985B95" w:rsidRDefault="0083327F" w:rsidP="00583DE3">
            <w:pPr>
              <w:pStyle w:val="TableHead"/>
              <w:rPr>
                <w:sz w:val="20"/>
                <w:szCs w:val="20"/>
              </w:rPr>
            </w:pPr>
          </w:p>
        </w:tc>
        <w:tc>
          <w:tcPr>
            <w:tcW w:w="12010" w:type="dxa"/>
            <w:gridSpan w:val="5"/>
            <w:tcBorders>
              <w:top w:val="single" w:sz="8" w:space="0" w:color="AF272F" w:themeColor="text1"/>
              <w:left w:val="nil"/>
              <w:bottom w:val="single" w:sz="8" w:space="0" w:color="AF272F" w:themeColor="text1"/>
              <w:right w:val="single" w:sz="8" w:space="0" w:color="AF272F" w:themeColor="text1"/>
            </w:tcBorders>
            <w:shd w:val="clear" w:color="auto" w:fill="FFFFFF" w:themeFill="background1"/>
          </w:tcPr>
          <w:p w14:paraId="6257D667" w14:textId="330DD668" w:rsidR="0083327F" w:rsidRPr="00C570EE" w:rsidRDefault="0083327F" w:rsidP="0083327F">
            <w:pPr>
              <w:pStyle w:val="Heading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t>December to February</w:t>
            </w:r>
          </w:p>
        </w:tc>
      </w:tr>
      <w:tr w:rsidR="00583DE3" w:rsidRPr="00A65F91" w14:paraId="6747D896"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right w:val="nil"/>
            </w:tcBorders>
            <w:shd w:val="clear" w:color="auto" w:fill="AF272F" w:themeFill="text1"/>
          </w:tcPr>
          <w:p w14:paraId="214EB160" w14:textId="77777777" w:rsidR="00C570EE" w:rsidRPr="00985B95" w:rsidRDefault="00C570EE" w:rsidP="00583DE3">
            <w:pPr>
              <w:pStyle w:val="TableHead"/>
              <w:rPr>
                <w:sz w:val="20"/>
                <w:szCs w:val="20"/>
              </w:rPr>
            </w:pPr>
            <w:r w:rsidRPr="00985B95">
              <w:rPr>
                <w:sz w:val="20"/>
                <w:szCs w:val="20"/>
              </w:rPr>
              <w:t>Family experience</w:t>
            </w:r>
          </w:p>
        </w:tc>
        <w:tc>
          <w:tcPr>
            <w:tcW w:w="2700" w:type="dxa"/>
            <w:tcBorders>
              <w:top w:val="single" w:sz="8" w:space="0" w:color="AF272F" w:themeColor="text1"/>
              <w:left w:val="nil"/>
              <w:bottom w:val="single" w:sz="8" w:space="0" w:color="AF272F" w:themeColor="text1"/>
              <w:right w:val="nil"/>
            </w:tcBorders>
            <w:shd w:val="clear" w:color="auto" w:fill="FFFFFF" w:themeFill="background1"/>
          </w:tcPr>
          <w:p w14:paraId="62F768BE" w14:textId="77777777" w:rsidR="00C570EE" w:rsidRP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rPr>
            </w:pPr>
          </w:p>
        </w:tc>
        <w:tc>
          <w:tcPr>
            <w:tcW w:w="2952" w:type="dxa"/>
            <w:tcBorders>
              <w:top w:val="single" w:sz="8" w:space="0" w:color="AF272F" w:themeColor="text1"/>
              <w:left w:val="nil"/>
              <w:bottom w:val="single" w:sz="8" w:space="0" w:color="AF272F" w:themeColor="text1"/>
              <w:right w:val="nil"/>
            </w:tcBorders>
            <w:shd w:val="clear" w:color="auto" w:fill="FFFFFF" w:themeFill="background1"/>
          </w:tcPr>
          <w:p w14:paraId="487A3C0E" w14:textId="77777777" w:rsidR="00C570EE" w:rsidRPr="00C570EE"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Is proactively engaged in initial conversations about ECEC and kindergarten.</w:t>
            </w:r>
          </w:p>
        </w:tc>
        <w:tc>
          <w:tcPr>
            <w:tcW w:w="2042" w:type="dxa"/>
            <w:tcBorders>
              <w:top w:val="single" w:sz="8" w:space="0" w:color="AF272F" w:themeColor="text1"/>
              <w:left w:val="nil"/>
              <w:bottom w:val="single" w:sz="8" w:space="0" w:color="AF272F" w:themeColor="text1"/>
              <w:right w:val="nil"/>
            </w:tcBorders>
            <w:shd w:val="clear" w:color="auto" w:fill="FFFFFF" w:themeFill="background1"/>
          </w:tcPr>
          <w:p w14:paraId="145EC8AB" w14:textId="77777777" w:rsidR="00C570EE" w:rsidRPr="00C570EE"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 xml:space="preserve">Searches for or receives information about ECEC, and how to register and </w:t>
            </w:r>
            <w:proofErr w:type="spellStart"/>
            <w:r w:rsidRPr="00C570EE">
              <w:rPr>
                <w:rFonts w:ascii="Calibri" w:hAnsi="Calibri" w:cs="Calibri"/>
                <w:sz w:val="17"/>
                <w:szCs w:val="17"/>
              </w:rPr>
              <w:t>enrol</w:t>
            </w:r>
            <w:proofErr w:type="spellEnd"/>
            <w:r w:rsidRPr="00C570EE">
              <w:rPr>
                <w:rFonts w:ascii="Calibri" w:hAnsi="Calibri" w:cs="Calibri"/>
                <w:sz w:val="17"/>
                <w:szCs w:val="17"/>
              </w:rPr>
              <w:t xml:space="preserve"> their child in kindergarten.</w:t>
            </w:r>
          </w:p>
        </w:tc>
        <w:tc>
          <w:tcPr>
            <w:tcW w:w="2598" w:type="dxa"/>
            <w:tcBorders>
              <w:top w:val="single" w:sz="8" w:space="0" w:color="AF272F" w:themeColor="text1"/>
              <w:left w:val="nil"/>
              <w:bottom w:val="single" w:sz="8" w:space="0" w:color="AF272F" w:themeColor="text1"/>
              <w:right w:val="nil"/>
            </w:tcBorders>
            <w:shd w:val="clear" w:color="auto" w:fill="FFFFFF" w:themeFill="background1"/>
          </w:tcPr>
          <w:p w14:paraId="13450AF6" w14:textId="77777777" w:rsidR="00C570EE" w:rsidRPr="00C570EE"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Talks with MCH nurse and support service staff about kindergarten and the enrolment process.</w:t>
            </w:r>
          </w:p>
        </w:tc>
        <w:tc>
          <w:tcPr>
            <w:tcW w:w="1718" w:type="dxa"/>
            <w:tcBorders>
              <w:top w:val="single" w:sz="8" w:space="0" w:color="AF272F" w:themeColor="text1"/>
              <w:left w:val="nil"/>
              <w:bottom w:val="single" w:sz="8" w:space="0" w:color="AF272F" w:themeColor="text1"/>
              <w:right w:val="single" w:sz="8" w:space="0" w:color="AF272F" w:themeColor="text1"/>
            </w:tcBorders>
            <w:shd w:val="clear" w:color="auto" w:fill="FFFFFF" w:themeFill="background1"/>
          </w:tcPr>
          <w:p w14:paraId="5AC233BE" w14:textId="77777777" w:rsidR="00C570EE" w:rsidRPr="00C570EE"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Receives information that kindergarten registration will open shortly.</w:t>
            </w:r>
          </w:p>
        </w:tc>
      </w:tr>
      <w:tr w:rsidR="00C570EE" w:rsidRPr="00A65F91" w14:paraId="3457A02C"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right w:val="single" w:sz="8" w:space="0" w:color="AF272F" w:themeColor="text1"/>
            </w:tcBorders>
            <w:shd w:val="clear" w:color="auto" w:fill="AF272F" w:themeFill="text1"/>
          </w:tcPr>
          <w:p w14:paraId="7B59C0A7" w14:textId="77777777" w:rsidR="00C570EE" w:rsidRPr="00985B95" w:rsidRDefault="00C570EE" w:rsidP="00583DE3">
            <w:pPr>
              <w:pStyle w:val="TableHead"/>
              <w:rPr>
                <w:sz w:val="20"/>
                <w:szCs w:val="20"/>
              </w:rPr>
            </w:pPr>
            <w:r w:rsidRPr="00985B95">
              <w:rPr>
                <w:sz w:val="20"/>
                <w:szCs w:val="20"/>
              </w:rPr>
              <w:t>CRES Provider</w:t>
            </w:r>
          </w:p>
        </w:tc>
        <w:tc>
          <w:tcPr>
            <w:tcW w:w="2700" w:type="dxa"/>
            <w:tcBorders>
              <w:top w:val="single" w:sz="8" w:space="0" w:color="AF272F" w:themeColor="text1"/>
              <w:left w:val="single" w:sz="8" w:space="0" w:color="AF272F" w:themeColor="text1"/>
              <w:bottom w:val="single" w:sz="8" w:space="0" w:color="AF272F" w:themeColor="text1"/>
            </w:tcBorders>
          </w:tcPr>
          <w:p w14:paraId="3D40B051"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partners who </w:t>
            </w:r>
            <w:r>
              <w:rPr>
                <w:rFonts w:ascii="Calibri" w:hAnsi="Calibri" w:cs="Calibri"/>
                <w:color w:val="000000"/>
                <w:sz w:val="17"/>
                <w:szCs w:val="17"/>
              </w:rPr>
              <w:t xml:space="preserve">have contact with families 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with promotional and</w:t>
            </w:r>
            <w:r w:rsidRPr="00A65F91">
              <w:rPr>
                <w:rFonts w:ascii="Calibri" w:hAnsi="Calibri" w:cs="Calibri"/>
                <w:color w:val="000000"/>
                <w:sz w:val="17"/>
                <w:szCs w:val="17"/>
              </w:rPr>
              <w:t xml:space="preserve"> registration materials</w:t>
            </w:r>
            <w:r>
              <w:rPr>
                <w:rFonts w:ascii="Calibri" w:hAnsi="Calibri" w:cs="Calibri"/>
                <w:color w:val="000000"/>
                <w:sz w:val="17"/>
                <w:szCs w:val="17"/>
              </w:rPr>
              <w:t xml:space="preserve"> </w:t>
            </w:r>
            <w:r w:rsidRPr="00A65F91">
              <w:rPr>
                <w:rFonts w:ascii="Calibri" w:hAnsi="Calibri" w:cs="Calibri"/>
                <w:color w:val="000000"/>
                <w:sz w:val="17"/>
                <w:szCs w:val="17"/>
              </w:rPr>
              <w:t>including:</w:t>
            </w:r>
            <w:r w:rsidRPr="00A65F91">
              <w:rPr>
                <w:rFonts w:ascii="Calibri" w:hAnsi="Calibri" w:cs="Calibri"/>
                <w:color w:val="000000"/>
                <w:sz w:val="17"/>
                <w:szCs w:val="17"/>
              </w:rPr>
              <w:br/>
              <w:t xml:space="preserve">- </w:t>
            </w:r>
            <w:r>
              <w:rPr>
                <w:rFonts w:ascii="Calibri" w:hAnsi="Calibri" w:cs="Calibri"/>
                <w:color w:val="000000"/>
                <w:sz w:val="17"/>
                <w:szCs w:val="17"/>
              </w:rPr>
              <w:t xml:space="preserve">Promotional materials for families 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pack</w:t>
            </w:r>
          </w:p>
          <w:p w14:paraId="75B8F1C2"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Registration form copies or link to online form</w:t>
            </w:r>
            <w:r w:rsidRPr="00A65F91">
              <w:rPr>
                <w:rFonts w:ascii="Calibri" w:hAnsi="Calibri" w:cs="Calibri"/>
                <w:color w:val="000000"/>
                <w:sz w:val="17"/>
                <w:szCs w:val="17"/>
              </w:rPr>
              <w:br/>
              <w:t xml:space="preserve">- </w:t>
            </w:r>
            <w:r>
              <w:rPr>
                <w:rFonts w:ascii="Calibri" w:hAnsi="Calibri" w:cs="Calibri"/>
                <w:color w:val="000000"/>
                <w:sz w:val="17"/>
                <w:szCs w:val="17"/>
              </w:rPr>
              <w:t>“Information for CRES Partners” pack</w:t>
            </w:r>
          </w:p>
          <w:p w14:paraId="531F939D"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u w:val="single"/>
              </w:rPr>
            </w:pPr>
            <w:r>
              <w:rPr>
                <w:rFonts w:ascii="Calibri" w:hAnsi="Calibri" w:cs="Calibri"/>
                <w:color w:val="000000"/>
                <w:sz w:val="17"/>
                <w:szCs w:val="17"/>
              </w:rPr>
              <w:t xml:space="preserve">(List of organisations to distribute to enclosed in </w:t>
            </w:r>
            <w:r w:rsidRPr="00555C26">
              <w:rPr>
                <w:rFonts w:ascii="Calibri" w:hAnsi="Calibri" w:cs="Calibri"/>
                <w:color w:val="000000"/>
                <w:sz w:val="17"/>
                <w:szCs w:val="17"/>
                <w:u w:val="single"/>
              </w:rPr>
              <w:t>Appendix A)</w:t>
            </w:r>
          </w:p>
          <w:p w14:paraId="211B89D6"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Pr>
                <w:rFonts w:ascii="Calibri" w:hAnsi="Calibri" w:cs="Calibri"/>
                <w:color w:val="000000"/>
                <w:sz w:val="17"/>
                <w:szCs w:val="17"/>
                <w:lang w:eastAsia="en-AU"/>
              </w:rPr>
              <w:t xml:space="preserve">Ensure frontline CRES staff feel confident ensuring a safe and welcoming environment to appropriately support all families </w:t>
            </w:r>
            <w:r w:rsidRPr="00CA35EA">
              <w:rPr>
                <w:rFonts w:ascii="Calibri" w:hAnsi="Calibri" w:cs="Calibri"/>
                <w:color w:val="000000"/>
                <w:sz w:val="17"/>
                <w:szCs w:val="17"/>
                <w:lang w:eastAsia="en-AU"/>
              </w:rPr>
              <w:t xml:space="preserve">and </w:t>
            </w:r>
            <w:proofErr w:type="spellStart"/>
            <w:r w:rsidRPr="00CA35EA">
              <w:rPr>
                <w:rFonts w:ascii="Calibri" w:hAnsi="Calibri" w:cs="Calibri"/>
                <w:color w:val="000000"/>
                <w:sz w:val="17"/>
                <w:szCs w:val="17"/>
                <w:lang w:eastAsia="en-AU"/>
              </w:rPr>
              <w:t>carers</w:t>
            </w:r>
            <w:proofErr w:type="spellEnd"/>
            <w:r>
              <w:rPr>
                <w:rFonts w:ascii="Calibri" w:hAnsi="Calibri" w:cs="Calibri"/>
                <w:color w:val="000000"/>
                <w:sz w:val="17"/>
                <w:szCs w:val="17"/>
                <w:lang w:eastAsia="en-AU"/>
              </w:rPr>
              <w:t xml:space="preserve"> (including </w:t>
            </w:r>
            <w:proofErr w:type="spellStart"/>
            <w:r>
              <w:rPr>
                <w:rFonts w:ascii="Calibri" w:hAnsi="Calibri" w:cs="Calibri"/>
                <w:color w:val="000000"/>
                <w:sz w:val="17"/>
                <w:szCs w:val="17"/>
                <w:lang w:eastAsia="en-AU"/>
              </w:rPr>
              <w:t>marginalised</w:t>
            </w:r>
            <w:proofErr w:type="spellEnd"/>
            <w:r>
              <w:rPr>
                <w:rFonts w:ascii="Calibri" w:hAnsi="Calibri" w:cs="Calibri"/>
                <w:color w:val="000000"/>
                <w:sz w:val="17"/>
                <w:szCs w:val="17"/>
                <w:lang w:eastAsia="en-AU"/>
              </w:rPr>
              <w:t xml:space="preserve"> and vulnerable families) to register for kindergarten.</w:t>
            </w:r>
          </w:p>
          <w:p w14:paraId="3883AD49"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p>
        </w:tc>
        <w:tc>
          <w:tcPr>
            <w:tcW w:w="2952" w:type="dxa"/>
            <w:tcBorders>
              <w:top w:val="single" w:sz="8" w:space="0" w:color="AF272F" w:themeColor="text1"/>
              <w:bottom w:val="single" w:sz="8" w:space="0" w:color="AF272F" w:themeColor="text1"/>
            </w:tcBorders>
          </w:tcPr>
          <w:p w14:paraId="2E9B9B7E"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Pr>
                <w:rFonts w:ascii="Calibri" w:hAnsi="Calibri" w:cs="Calibri"/>
                <w:color w:val="000000"/>
                <w:sz w:val="17"/>
                <w:szCs w:val="17"/>
                <w:lang w:eastAsia="en-AU"/>
              </w:rPr>
              <w:t xml:space="preserve">Actively works with support services, community leaders, MCH and other CRES partners to promote the upcoming registration cycle and plan how to best engage families </w:t>
            </w:r>
            <w:r w:rsidRPr="00CA35EA">
              <w:rPr>
                <w:rFonts w:ascii="Calibri" w:hAnsi="Calibri" w:cs="Calibri"/>
                <w:color w:val="000000"/>
                <w:sz w:val="17"/>
                <w:szCs w:val="17"/>
                <w:lang w:eastAsia="en-AU"/>
              </w:rPr>
              <w:t xml:space="preserve">and </w:t>
            </w:r>
            <w:proofErr w:type="spellStart"/>
            <w:r w:rsidRPr="00CA35EA">
              <w:rPr>
                <w:rFonts w:ascii="Calibri" w:hAnsi="Calibri" w:cs="Calibri"/>
                <w:color w:val="000000"/>
                <w:sz w:val="17"/>
                <w:szCs w:val="17"/>
                <w:lang w:eastAsia="en-AU"/>
              </w:rPr>
              <w:t>carers</w:t>
            </w:r>
            <w:proofErr w:type="spellEnd"/>
            <w:r w:rsidRPr="00CA35EA">
              <w:rPr>
                <w:rFonts w:ascii="Calibri" w:hAnsi="Calibri" w:cs="Calibri"/>
                <w:color w:val="000000"/>
                <w:sz w:val="17"/>
                <w:szCs w:val="17"/>
                <w:lang w:eastAsia="en-AU"/>
              </w:rPr>
              <w:t xml:space="preserve"> </w:t>
            </w:r>
            <w:r>
              <w:rPr>
                <w:rFonts w:ascii="Calibri" w:hAnsi="Calibri" w:cs="Calibri"/>
                <w:color w:val="000000"/>
                <w:sz w:val="17"/>
                <w:szCs w:val="17"/>
                <w:lang w:eastAsia="en-AU"/>
              </w:rPr>
              <w:t>across the municipality.</w:t>
            </w:r>
          </w:p>
          <w:p w14:paraId="22A8FFAD"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p>
          <w:p w14:paraId="48654D97"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sidRPr="00A65F91">
              <w:rPr>
                <w:rFonts w:ascii="Calibri" w:hAnsi="Calibri" w:cs="Calibri"/>
                <w:color w:val="000000"/>
                <w:sz w:val="17"/>
                <w:szCs w:val="17"/>
              </w:rPr>
              <w:t xml:space="preserve">Collates a list of kindergarten-aged children in their LGA for the coming year through referrals from MCH at </w:t>
            </w:r>
            <w:r>
              <w:rPr>
                <w:rFonts w:ascii="Calibri" w:hAnsi="Calibri" w:cs="Calibri"/>
                <w:color w:val="000000"/>
                <w:sz w:val="17"/>
                <w:szCs w:val="17"/>
              </w:rPr>
              <w:t>two-year</w:t>
            </w:r>
            <w:r w:rsidRPr="00A65F91">
              <w:rPr>
                <w:rFonts w:ascii="Calibri" w:hAnsi="Calibri" w:cs="Calibri"/>
                <w:color w:val="000000"/>
                <w:sz w:val="17"/>
                <w:szCs w:val="17"/>
              </w:rPr>
              <w:t xml:space="preserve"> visit or by support se</w:t>
            </w:r>
            <w:r>
              <w:rPr>
                <w:rFonts w:ascii="Calibri" w:hAnsi="Calibri" w:cs="Calibri"/>
                <w:color w:val="000000"/>
                <w:sz w:val="17"/>
                <w:szCs w:val="17"/>
              </w:rPr>
              <w:t>r</w:t>
            </w:r>
            <w:r w:rsidRPr="00A65F91">
              <w:rPr>
                <w:rFonts w:ascii="Calibri" w:hAnsi="Calibri" w:cs="Calibri"/>
                <w:color w:val="000000"/>
                <w:sz w:val="17"/>
                <w:szCs w:val="17"/>
              </w:rPr>
              <w:t>vices.</w:t>
            </w:r>
            <w:r w:rsidRPr="00A65F91">
              <w:rPr>
                <w:rFonts w:ascii="Calibri" w:hAnsi="Calibri" w:cs="Calibri"/>
                <w:color w:val="000000"/>
                <w:sz w:val="17"/>
                <w:szCs w:val="17"/>
              </w:rPr>
              <w:br/>
            </w:r>
            <w:r w:rsidRPr="00A65F91">
              <w:rPr>
                <w:rFonts w:ascii="Calibri" w:hAnsi="Calibri" w:cs="Calibri"/>
                <w:color w:val="000000"/>
                <w:sz w:val="17"/>
                <w:szCs w:val="17"/>
              </w:rPr>
              <w:br/>
              <w:t>Collates notes on which children on the list may be experiencing vulnerability and the service/s working to support them.</w:t>
            </w:r>
          </w:p>
          <w:p w14:paraId="715E671B" w14:textId="77777777" w:rsidR="00C570EE" w:rsidRPr="0015718C"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p>
        </w:tc>
        <w:tc>
          <w:tcPr>
            <w:tcW w:w="2042" w:type="dxa"/>
            <w:tcBorders>
              <w:top w:val="single" w:sz="8" w:space="0" w:color="AF272F" w:themeColor="text1"/>
              <w:bottom w:val="single" w:sz="8" w:space="0" w:color="AF272F" w:themeColor="text1"/>
            </w:tcBorders>
          </w:tcPr>
          <w:p w14:paraId="4DA65B10"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Broadcasts information about ECE</w:t>
            </w:r>
            <w:r>
              <w:rPr>
                <w:rFonts w:ascii="Calibri" w:hAnsi="Calibri" w:cs="Calibri"/>
                <w:color w:val="000000"/>
                <w:sz w:val="17"/>
                <w:szCs w:val="17"/>
              </w:rPr>
              <w:t>C</w:t>
            </w:r>
            <w:r w:rsidRPr="00A65F91">
              <w:rPr>
                <w:rFonts w:ascii="Calibri" w:hAnsi="Calibri" w:cs="Calibri"/>
                <w:color w:val="000000"/>
                <w:sz w:val="17"/>
                <w:szCs w:val="17"/>
              </w:rPr>
              <w:t xml:space="preserve"> and CRES, including through:</w:t>
            </w:r>
            <w:r w:rsidRPr="00A65F91">
              <w:rPr>
                <w:rFonts w:ascii="Calibri" w:hAnsi="Calibri" w:cs="Calibri"/>
                <w:color w:val="000000"/>
                <w:sz w:val="17"/>
                <w:szCs w:val="17"/>
              </w:rPr>
              <w:br/>
            </w:r>
            <w:r w:rsidRPr="00AB46AC">
              <w:rPr>
                <w:rFonts w:ascii="Calibri" w:hAnsi="Calibri" w:cs="Calibri"/>
                <w:color w:val="000000"/>
                <w:sz w:val="17"/>
                <w:szCs w:val="17"/>
              </w:rPr>
              <w:t>- Council website</w:t>
            </w:r>
          </w:p>
          <w:p w14:paraId="02005027" w14:textId="5280CB4F"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xml:space="preserve">- </w:t>
            </w:r>
            <w:proofErr w:type="spellStart"/>
            <w:r>
              <w:rPr>
                <w:rFonts w:ascii="Calibri" w:hAnsi="Calibri" w:cs="Calibri"/>
                <w:color w:val="000000"/>
                <w:sz w:val="17"/>
                <w:szCs w:val="17"/>
              </w:rPr>
              <w:t>Immunisation</w:t>
            </w:r>
            <w:proofErr w:type="spellEnd"/>
            <w:r>
              <w:rPr>
                <w:rFonts w:ascii="Calibri" w:hAnsi="Calibri" w:cs="Calibri"/>
                <w:color w:val="000000"/>
                <w:sz w:val="17"/>
                <w:szCs w:val="17"/>
              </w:rPr>
              <w:t xml:space="preserve"> sessions</w:t>
            </w:r>
          </w:p>
          <w:p w14:paraId="32047FA6" w14:textId="24FC7BB5" w:rsidR="007711FB" w:rsidRDefault="007711FB" w:rsidP="005D5A4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Social media</w:t>
            </w:r>
          </w:p>
          <w:p w14:paraId="610FABC0" w14:textId="77777777" w:rsidR="00C570EE" w:rsidRDefault="00C570EE" w:rsidP="005D5A4A">
            <w:pPr>
              <w:spacing w:after="0"/>
              <w:cnfStyle w:val="000000000000" w:firstRow="0" w:lastRow="0" w:firstColumn="0" w:lastColumn="0" w:oddVBand="0" w:evenVBand="0" w:oddHBand="0" w:evenHBand="0" w:firstRowFirstColumn="0" w:firstRowLastColumn="0" w:lastRowFirstColumn="0" w:lastRowLastColumn="0"/>
              <w:rPr>
                <w:sz w:val="17"/>
                <w:szCs w:val="17"/>
              </w:rPr>
            </w:pPr>
            <w:r>
              <w:rPr>
                <w:rFonts w:ascii="Calibri" w:hAnsi="Calibri" w:cs="Calibri"/>
                <w:color w:val="000000"/>
                <w:sz w:val="17"/>
                <w:szCs w:val="17"/>
              </w:rPr>
              <w:t>- Local papers and newsletters</w:t>
            </w:r>
            <w:r w:rsidRPr="00AB46AC">
              <w:rPr>
                <w:rFonts w:ascii="Calibri" w:hAnsi="Calibri" w:cs="Calibri"/>
                <w:color w:val="000000"/>
                <w:sz w:val="17"/>
                <w:szCs w:val="17"/>
              </w:rPr>
              <w:br/>
              <w:t xml:space="preserve">- Public noticeboards including at community hubs and services (e.g. </w:t>
            </w:r>
            <w:r>
              <w:rPr>
                <w:rFonts w:ascii="Calibri" w:hAnsi="Calibri" w:cs="Calibri"/>
                <w:color w:val="000000"/>
                <w:sz w:val="17"/>
                <w:szCs w:val="17"/>
              </w:rPr>
              <w:t xml:space="preserve">playgrounds, </w:t>
            </w:r>
            <w:r w:rsidRPr="00AB46AC">
              <w:rPr>
                <w:rFonts w:ascii="Calibri" w:hAnsi="Calibri" w:cs="Calibri"/>
                <w:color w:val="000000"/>
                <w:sz w:val="17"/>
                <w:szCs w:val="17"/>
              </w:rPr>
              <w:t xml:space="preserve">pools, leisure </w:t>
            </w:r>
            <w:proofErr w:type="spellStart"/>
            <w:r w:rsidRPr="00AB46AC">
              <w:rPr>
                <w:rFonts w:ascii="Calibri" w:hAnsi="Calibri" w:cs="Calibri"/>
                <w:color w:val="000000"/>
                <w:sz w:val="17"/>
                <w:szCs w:val="17"/>
              </w:rPr>
              <w:t>centres</w:t>
            </w:r>
            <w:proofErr w:type="spellEnd"/>
            <w:r w:rsidRPr="00AB46AC">
              <w:rPr>
                <w:rFonts w:ascii="Calibri" w:hAnsi="Calibri" w:cs="Calibri"/>
                <w:color w:val="000000"/>
                <w:sz w:val="17"/>
                <w:szCs w:val="17"/>
              </w:rPr>
              <w:t xml:space="preserve"> and libraries).</w:t>
            </w:r>
          </w:p>
          <w:p w14:paraId="313CDED0"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br/>
            </w:r>
            <w:r>
              <w:br/>
            </w:r>
          </w:p>
        </w:tc>
        <w:tc>
          <w:tcPr>
            <w:tcW w:w="2598" w:type="dxa"/>
            <w:tcBorders>
              <w:top w:val="single" w:sz="8" w:space="0" w:color="AF272F" w:themeColor="text1"/>
              <w:bottom w:val="single" w:sz="8" w:space="0" w:color="AF272F" w:themeColor="text1"/>
            </w:tcBorders>
          </w:tcPr>
          <w:p w14:paraId="073C97ED"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1718" w:type="dxa"/>
            <w:tcBorders>
              <w:top w:val="single" w:sz="8" w:space="0" w:color="AF272F" w:themeColor="text1"/>
              <w:bottom w:val="single" w:sz="8" w:space="0" w:color="AF272F" w:themeColor="text1"/>
              <w:right w:val="single" w:sz="8" w:space="0" w:color="AF272F" w:themeColor="text1"/>
            </w:tcBorders>
          </w:tcPr>
          <w:p w14:paraId="3A9D01B7"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Reminds MCH and support services of CRES deadlines to encourage on-time registrations and provides registration forms and other materials if needed.</w:t>
            </w:r>
            <w:r w:rsidRPr="00A65F91">
              <w:rPr>
                <w:rFonts w:ascii="Calibri" w:hAnsi="Calibri" w:cs="Calibri"/>
                <w:color w:val="000000"/>
                <w:sz w:val="17"/>
                <w:szCs w:val="17"/>
              </w:rPr>
              <w:br/>
            </w:r>
            <w:r w:rsidRPr="00A65F91">
              <w:rPr>
                <w:rFonts w:ascii="Calibri" w:hAnsi="Calibri" w:cs="Calibri"/>
                <w:color w:val="000000"/>
                <w:sz w:val="17"/>
                <w:szCs w:val="17"/>
              </w:rPr>
              <w:br/>
              <w:t xml:space="preserve">Contacts families and </w:t>
            </w:r>
            <w:proofErr w:type="spellStart"/>
            <w:r w:rsidRPr="00A65F91">
              <w:rPr>
                <w:rFonts w:ascii="Calibri" w:hAnsi="Calibri" w:cs="Calibri"/>
                <w:color w:val="000000"/>
                <w:sz w:val="17"/>
                <w:szCs w:val="17"/>
              </w:rPr>
              <w:t>carers</w:t>
            </w:r>
            <w:proofErr w:type="spellEnd"/>
            <w:r w:rsidRPr="00A65F91">
              <w:rPr>
                <w:rFonts w:ascii="Calibri" w:hAnsi="Calibri" w:cs="Calibri"/>
                <w:color w:val="000000"/>
                <w:sz w:val="17"/>
                <w:szCs w:val="17"/>
              </w:rPr>
              <w:t xml:space="preserve"> on the list compiled by MCH and support service referrals to encourage on-time registrations.</w:t>
            </w:r>
            <w:r w:rsidRPr="00A65F91">
              <w:rPr>
                <w:rFonts w:ascii="Calibri" w:hAnsi="Calibri" w:cs="Calibri"/>
                <w:color w:val="000000"/>
                <w:sz w:val="17"/>
                <w:szCs w:val="17"/>
              </w:rPr>
              <w:br/>
            </w:r>
            <w:r w:rsidRPr="00A65F91">
              <w:rPr>
                <w:rFonts w:ascii="Calibri" w:hAnsi="Calibri" w:cs="Calibri"/>
                <w:color w:val="000000"/>
                <w:sz w:val="17"/>
                <w:szCs w:val="17"/>
              </w:rPr>
              <w:br/>
              <w:t>Fields questions from famil</w:t>
            </w:r>
            <w:r>
              <w:rPr>
                <w:rFonts w:ascii="Calibri" w:hAnsi="Calibri" w:cs="Calibri"/>
                <w:color w:val="000000"/>
                <w:sz w:val="17"/>
                <w:szCs w:val="17"/>
              </w:rPr>
              <w:t>ies</w:t>
            </w:r>
            <w:r w:rsidRPr="00A65F91">
              <w:rPr>
                <w:rFonts w:ascii="Calibri" w:hAnsi="Calibri" w:cs="Calibri"/>
                <w:color w:val="000000"/>
                <w:sz w:val="17"/>
                <w:szCs w:val="17"/>
              </w:rPr>
              <w:t xml:space="preserve"> and </w:t>
            </w:r>
            <w:proofErr w:type="spellStart"/>
            <w:r w:rsidRPr="00A65F91">
              <w:rPr>
                <w:rFonts w:ascii="Calibri" w:hAnsi="Calibri" w:cs="Calibri"/>
                <w:color w:val="000000"/>
                <w:sz w:val="17"/>
                <w:szCs w:val="17"/>
              </w:rPr>
              <w:t>carers</w:t>
            </w:r>
            <w:proofErr w:type="spellEnd"/>
            <w:r w:rsidRPr="00A65F91">
              <w:rPr>
                <w:rFonts w:ascii="Calibri" w:hAnsi="Calibri" w:cs="Calibri"/>
                <w:color w:val="000000"/>
                <w:sz w:val="17"/>
                <w:szCs w:val="17"/>
              </w:rPr>
              <w:t xml:space="preserve"> about CRES.</w:t>
            </w:r>
          </w:p>
        </w:tc>
      </w:tr>
      <w:tr w:rsidR="00C570EE" w:rsidRPr="00A65F91" w14:paraId="38A4BD90"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left w:val="single" w:sz="8" w:space="0" w:color="AF272F" w:themeColor="text1"/>
              <w:bottom w:val="single" w:sz="8" w:space="0" w:color="AF272F" w:themeColor="text1"/>
              <w:right w:val="single" w:sz="8" w:space="0" w:color="AF272F" w:themeColor="text1"/>
            </w:tcBorders>
            <w:shd w:val="clear" w:color="auto" w:fill="AF272F" w:themeFill="text1"/>
          </w:tcPr>
          <w:p w14:paraId="20A897E5" w14:textId="77777777" w:rsidR="00C570EE" w:rsidRPr="00985B95" w:rsidRDefault="00C570EE" w:rsidP="00583DE3">
            <w:pPr>
              <w:pStyle w:val="TableHead"/>
              <w:rPr>
                <w:sz w:val="20"/>
                <w:szCs w:val="20"/>
              </w:rPr>
            </w:pPr>
            <w:r w:rsidRPr="00985B95">
              <w:rPr>
                <w:sz w:val="20"/>
                <w:szCs w:val="20"/>
              </w:rPr>
              <w:t>Service Providers</w:t>
            </w:r>
          </w:p>
        </w:tc>
        <w:tc>
          <w:tcPr>
            <w:tcW w:w="2700" w:type="dxa"/>
            <w:tcBorders>
              <w:top w:val="single" w:sz="8" w:space="0" w:color="AF272F" w:themeColor="text1"/>
              <w:left w:val="single" w:sz="8" w:space="0" w:color="AF272F" w:themeColor="text1"/>
              <w:bottom w:val="single" w:sz="8" w:space="0" w:color="AF272F" w:themeColor="text1"/>
            </w:tcBorders>
          </w:tcPr>
          <w:p w14:paraId="7ED7F2D8" w14:textId="77777777" w:rsidR="00C570EE" w:rsidRPr="00F7789A"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 xml:space="preserve">Receives CRES information for the year from CRES Provider. </w:t>
            </w:r>
          </w:p>
          <w:p w14:paraId="3D8C53B0"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Communicates with CRES </w:t>
            </w:r>
            <w:r>
              <w:rPr>
                <w:rFonts w:ascii="Calibri" w:hAnsi="Calibri" w:cs="Calibri"/>
                <w:color w:val="000000"/>
                <w:sz w:val="17"/>
                <w:szCs w:val="17"/>
              </w:rPr>
              <w:t xml:space="preserve">Provider </w:t>
            </w:r>
            <w:r w:rsidRPr="00A65F91">
              <w:rPr>
                <w:rFonts w:ascii="Calibri" w:hAnsi="Calibri" w:cs="Calibri"/>
                <w:color w:val="000000"/>
                <w:sz w:val="17"/>
                <w:szCs w:val="17"/>
              </w:rPr>
              <w:t xml:space="preserve">to revise service agreement and provide any necessary information </w:t>
            </w:r>
            <w:r w:rsidRPr="00A65F91">
              <w:rPr>
                <w:rFonts w:ascii="Calibri" w:hAnsi="Calibri" w:cs="Calibri"/>
                <w:color w:val="000000"/>
                <w:sz w:val="17"/>
                <w:szCs w:val="17"/>
              </w:rPr>
              <w:lastRenderedPageBreak/>
              <w:t>for the</w:t>
            </w:r>
            <w:r>
              <w:rPr>
                <w:rFonts w:ascii="Calibri" w:hAnsi="Calibri" w:cs="Calibri"/>
                <w:color w:val="000000"/>
                <w:sz w:val="17"/>
                <w:szCs w:val="17"/>
              </w:rPr>
              <w:t xml:space="preserve"> following </w:t>
            </w:r>
            <w:r w:rsidRPr="00A65F91">
              <w:rPr>
                <w:rFonts w:ascii="Calibri" w:hAnsi="Calibri" w:cs="Calibri"/>
                <w:color w:val="000000"/>
                <w:sz w:val="17"/>
                <w:szCs w:val="17"/>
              </w:rPr>
              <w:t>enrolment cycle</w:t>
            </w:r>
            <w:r>
              <w:rPr>
                <w:rFonts w:ascii="Calibri" w:hAnsi="Calibri" w:cs="Calibri"/>
                <w:color w:val="000000"/>
                <w:sz w:val="17"/>
                <w:szCs w:val="17"/>
              </w:rPr>
              <w:t xml:space="preserve"> (such as capacity and session times)</w:t>
            </w:r>
            <w:r w:rsidRPr="00A65F91">
              <w:rPr>
                <w:rFonts w:ascii="Calibri" w:hAnsi="Calibri" w:cs="Calibri"/>
                <w:color w:val="000000"/>
                <w:sz w:val="17"/>
                <w:szCs w:val="17"/>
              </w:rPr>
              <w:t>.</w:t>
            </w:r>
          </w:p>
        </w:tc>
        <w:tc>
          <w:tcPr>
            <w:tcW w:w="2952" w:type="dxa"/>
            <w:tcBorders>
              <w:top w:val="single" w:sz="8" w:space="0" w:color="AF272F" w:themeColor="text1"/>
              <w:bottom w:val="single" w:sz="8" w:space="0" w:color="AF272F" w:themeColor="text1"/>
            </w:tcBorders>
          </w:tcPr>
          <w:p w14:paraId="4B734D4B" w14:textId="77777777" w:rsidR="00C570EE" w:rsidRPr="00471B44"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lang w:eastAsia="en-AU"/>
              </w:rPr>
              <w:lastRenderedPageBreak/>
              <w:t>Notifies CRES Provider of vulnerable families currently accessing their service with pre-kindergarten aged children and an action plan to ensure they reach kindergarten.</w:t>
            </w:r>
            <w:r>
              <w:rPr>
                <w:rFonts w:ascii="Calibri" w:hAnsi="Calibri" w:cs="Calibri"/>
                <w:color w:val="000000"/>
                <w:sz w:val="17"/>
                <w:szCs w:val="17"/>
              </w:rPr>
              <w:t xml:space="preserve"> </w:t>
            </w:r>
          </w:p>
        </w:tc>
        <w:tc>
          <w:tcPr>
            <w:tcW w:w="2042" w:type="dxa"/>
            <w:tcBorders>
              <w:top w:val="single" w:sz="8" w:space="0" w:color="AF272F" w:themeColor="text1"/>
              <w:bottom w:val="single" w:sz="8" w:space="0" w:color="AF272F" w:themeColor="text1"/>
            </w:tcBorders>
          </w:tcPr>
          <w:p w14:paraId="21692597"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information about </w:t>
            </w:r>
            <w:r>
              <w:rPr>
                <w:rFonts w:ascii="Calibri" w:hAnsi="Calibri" w:cs="Calibri"/>
                <w:color w:val="000000"/>
                <w:sz w:val="17"/>
                <w:szCs w:val="17"/>
              </w:rPr>
              <w:t>ECEC</w:t>
            </w:r>
            <w:r w:rsidRPr="00A65F91">
              <w:rPr>
                <w:rFonts w:ascii="Calibri" w:hAnsi="Calibri" w:cs="Calibri"/>
                <w:color w:val="000000"/>
                <w:sz w:val="17"/>
                <w:szCs w:val="17"/>
              </w:rPr>
              <w:t>/CRES to families</w:t>
            </w:r>
            <w:r>
              <w:rPr>
                <w:rFonts w:ascii="Calibri" w:hAnsi="Calibri" w:cs="Calibri"/>
                <w:color w:val="000000"/>
                <w:sz w:val="17"/>
                <w:szCs w:val="17"/>
              </w:rPr>
              <w:t xml:space="preserve"> and </w:t>
            </w:r>
            <w:proofErr w:type="spellStart"/>
            <w:r>
              <w:rPr>
                <w:rFonts w:ascii="Calibri" w:hAnsi="Calibri" w:cs="Calibri"/>
                <w:color w:val="000000"/>
                <w:sz w:val="17"/>
                <w:szCs w:val="17"/>
              </w:rPr>
              <w:t>carers</w:t>
            </w:r>
            <w:proofErr w:type="spellEnd"/>
            <w:r w:rsidRPr="00A65F91">
              <w:rPr>
                <w:rFonts w:ascii="Calibri" w:hAnsi="Calibri" w:cs="Calibri"/>
                <w:color w:val="000000"/>
                <w:sz w:val="17"/>
                <w:szCs w:val="17"/>
              </w:rPr>
              <w:t xml:space="preserve"> through</w:t>
            </w:r>
            <w:r>
              <w:rPr>
                <w:rFonts w:ascii="Calibri" w:hAnsi="Calibri" w:cs="Calibri"/>
                <w:color w:val="000000"/>
                <w:sz w:val="17"/>
                <w:szCs w:val="17"/>
              </w:rPr>
              <w:t>:</w:t>
            </w:r>
            <w:r w:rsidRPr="00A65F91">
              <w:rPr>
                <w:rFonts w:ascii="Calibri" w:hAnsi="Calibri" w:cs="Calibri"/>
                <w:color w:val="000000"/>
                <w:sz w:val="17"/>
                <w:szCs w:val="17"/>
              </w:rPr>
              <w:br/>
              <w:t xml:space="preserve">- </w:t>
            </w:r>
            <w:r>
              <w:rPr>
                <w:rFonts w:ascii="Calibri" w:hAnsi="Calibri" w:cs="Calibri"/>
                <w:color w:val="000000"/>
                <w:sz w:val="17"/>
                <w:szCs w:val="17"/>
              </w:rPr>
              <w:t xml:space="preserve">Promotional materials for families and </w:t>
            </w:r>
            <w:proofErr w:type="spellStart"/>
            <w:r>
              <w:rPr>
                <w:rFonts w:ascii="Calibri" w:hAnsi="Calibri" w:cs="Calibri"/>
                <w:color w:val="000000"/>
                <w:sz w:val="17"/>
                <w:szCs w:val="17"/>
              </w:rPr>
              <w:t>carers</w:t>
            </w:r>
            <w:proofErr w:type="spellEnd"/>
            <w:r w:rsidRPr="00A65F91">
              <w:rPr>
                <w:rFonts w:ascii="Calibri" w:hAnsi="Calibri" w:cs="Calibri"/>
                <w:color w:val="000000"/>
                <w:sz w:val="17"/>
                <w:szCs w:val="17"/>
              </w:rPr>
              <w:br/>
              <w:t xml:space="preserve">- Teachers and staff acting </w:t>
            </w:r>
            <w:r w:rsidRPr="00A65F91">
              <w:rPr>
                <w:rFonts w:ascii="Calibri" w:hAnsi="Calibri" w:cs="Calibri"/>
                <w:color w:val="000000"/>
                <w:sz w:val="17"/>
                <w:szCs w:val="17"/>
              </w:rPr>
              <w:lastRenderedPageBreak/>
              <w:t xml:space="preserve">as advocates during family interactions </w:t>
            </w:r>
          </w:p>
          <w:p w14:paraId="59D3E88C"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598" w:type="dxa"/>
            <w:tcBorders>
              <w:top w:val="single" w:sz="8" w:space="0" w:color="AF272F" w:themeColor="text1"/>
              <w:bottom w:val="single" w:sz="8" w:space="0" w:color="AF272F" w:themeColor="text1"/>
            </w:tcBorders>
          </w:tcPr>
          <w:p w14:paraId="318D22C5"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lastRenderedPageBreak/>
              <w:t> </w:t>
            </w:r>
          </w:p>
        </w:tc>
        <w:tc>
          <w:tcPr>
            <w:tcW w:w="1718" w:type="dxa"/>
            <w:tcBorders>
              <w:top w:val="single" w:sz="8" w:space="0" w:color="AF272F" w:themeColor="text1"/>
              <w:bottom w:val="single" w:sz="8" w:space="0" w:color="AF272F" w:themeColor="text1"/>
              <w:right w:val="single" w:sz="8" w:space="0" w:color="AF272F" w:themeColor="text1"/>
            </w:tcBorders>
          </w:tcPr>
          <w:p w14:paraId="0E7BA63A"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C570EE" w:rsidRPr="00A65F91" w14:paraId="1DAAE12E"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tcBorders>
            <w:shd w:val="clear" w:color="auto" w:fill="AF272F" w:themeFill="text1"/>
          </w:tcPr>
          <w:p w14:paraId="23090386" w14:textId="77777777" w:rsidR="00C570EE" w:rsidRPr="00985B95" w:rsidRDefault="00C570EE" w:rsidP="00583DE3">
            <w:pPr>
              <w:pStyle w:val="TableHead"/>
              <w:rPr>
                <w:sz w:val="20"/>
                <w:szCs w:val="20"/>
              </w:rPr>
            </w:pPr>
            <w:r w:rsidRPr="00985B95">
              <w:rPr>
                <w:sz w:val="20"/>
                <w:szCs w:val="20"/>
              </w:rPr>
              <w:t>MCH Service</w:t>
            </w:r>
          </w:p>
        </w:tc>
        <w:tc>
          <w:tcPr>
            <w:tcW w:w="2700" w:type="dxa"/>
            <w:tcBorders>
              <w:top w:val="single" w:sz="8" w:space="0" w:color="AF272F" w:themeColor="text1"/>
              <w:bottom w:val="single" w:sz="8" w:space="0" w:color="AF272F" w:themeColor="text1"/>
            </w:tcBorders>
          </w:tcPr>
          <w:p w14:paraId="2BD8E6BA"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 xml:space="preserve">Receives CRES information for the year from CRES Provider. </w:t>
            </w:r>
          </w:p>
          <w:p w14:paraId="3B182624" w14:textId="77777777" w:rsidR="00C570EE" w:rsidRPr="00DC1FC0"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p>
        </w:tc>
        <w:tc>
          <w:tcPr>
            <w:tcW w:w="2952" w:type="dxa"/>
            <w:tcBorders>
              <w:top w:val="single" w:sz="8" w:space="0" w:color="AF272F" w:themeColor="text1"/>
              <w:bottom w:val="single" w:sz="8" w:space="0" w:color="AF272F" w:themeColor="text1"/>
            </w:tcBorders>
          </w:tcPr>
          <w:p w14:paraId="287C123D"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lang w:eastAsia="en-AU"/>
              </w:rPr>
              <w:t>Notifies CRES Provider of vulnerable families they are working with and an action plan to ensure they reach kindergarten.</w:t>
            </w:r>
          </w:p>
          <w:p w14:paraId="3AD47BDD" w14:textId="77777777" w:rsidR="00C570EE" w:rsidRPr="00DC1FC0"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Pr>
                <w:rFonts w:ascii="Calibri" w:hAnsi="Calibri" w:cs="Calibri"/>
                <w:color w:val="000000"/>
                <w:sz w:val="17"/>
                <w:szCs w:val="17"/>
              </w:rPr>
              <w:t xml:space="preserve">With the parent’s permission, registers child’s name, guardian name and contact number with the CRES Provider using the referral form at the 2-year </w:t>
            </w:r>
            <w:r w:rsidRPr="00A65F91">
              <w:rPr>
                <w:rFonts w:ascii="Calibri" w:hAnsi="Calibri" w:cs="Calibri"/>
                <w:color w:val="000000"/>
                <w:sz w:val="17"/>
                <w:szCs w:val="17"/>
              </w:rPr>
              <w:t>Key Age and Stage</w:t>
            </w:r>
            <w:r>
              <w:rPr>
                <w:rFonts w:ascii="Calibri" w:hAnsi="Calibri" w:cs="Calibri"/>
                <w:color w:val="000000"/>
                <w:sz w:val="17"/>
                <w:szCs w:val="17"/>
              </w:rPr>
              <w:t xml:space="preserve"> (KAS)</w:t>
            </w:r>
            <w:r w:rsidRPr="00A65F91">
              <w:rPr>
                <w:rFonts w:ascii="Calibri" w:hAnsi="Calibri" w:cs="Calibri"/>
                <w:color w:val="000000"/>
                <w:sz w:val="17"/>
                <w:szCs w:val="17"/>
              </w:rPr>
              <w:t xml:space="preserve"> </w:t>
            </w:r>
            <w:r>
              <w:rPr>
                <w:rFonts w:ascii="Calibri" w:hAnsi="Calibri" w:cs="Calibri"/>
                <w:color w:val="000000"/>
                <w:sz w:val="17"/>
                <w:szCs w:val="17"/>
              </w:rPr>
              <w:t>consultation.</w:t>
            </w:r>
          </w:p>
        </w:tc>
        <w:tc>
          <w:tcPr>
            <w:tcW w:w="2042" w:type="dxa"/>
            <w:tcBorders>
              <w:top w:val="single" w:sz="8" w:space="0" w:color="AF272F" w:themeColor="text1"/>
              <w:bottom w:val="single" w:sz="8" w:space="0" w:color="AF272F" w:themeColor="text1"/>
            </w:tcBorders>
          </w:tcPr>
          <w:p w14:paraId="04A08EA0"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Broadcasts information through newsletters</w:t>
            </w:r>
            <w:r>
              <w:rPr>
                <w:rFonts w:ascii="Calibri" w:hAnsi="Calibri" w:cs="Calibri"/>
                <w:sz w:val="17"/>
                <w:szCs w:val="17"/>
                <w:lang w:eastAsia="en-AU"/>
              </w:rPr>
              <w:t xml:space="preserve"> and</w:t>
            </w:r>
            <w:r w:rsidRPr="00DC1FC0">
              <w:rPr>
                <w:rFonts w:ascii="Calibri" w:hAnsi="Calibri" w:cs="Calibri"/>
                <w:sz w:val="17"/>
                <w:szCs w:val="17"/>
                <w:lang w:eastAsia="en-AU"/>
              </w:rPr>
              <w:t xml:space="preserve"> bulletins</w:t>
            </w:r>
            <w:r>
              <w:rPr>
                <w:rFonts w:ascii="Calibri" w:hAnsi="Calibri" w:cs="Calibri"/>
                <w:sz w:val="17"/>
                <w:szCs w:val="17"/>
                <w:lang w:eastAsia="en-AU"/>
              </w:rPr>
              <w:t>.</w:t>
            </w:r>
          </w:p>
          <w:p w14:paraId="1E8C5297"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information about </w:t>
            </w:r>
            <w:r>
              <w:rPr>
                <w:rFonts w:ascii="Calibri" w:hAnsi="Calibri" w:cs="Calibri"/>
                <w:color w:val="000000"/>
                <w:sz w:val="17"/>
                <w:szCs w:val="17"/>
              </w:rPr>
              <w:t>ECEC</w:t>
            </w:r>
            <w:r w:rsidRPr="00A65F91">
              <w:rPr>
                <w:rFonts w:ascii="Calibri" w:hAnsi="Calibri" w:cs="Calibri"/>
                <w:color w:val="000000"/>
                <w:sz w:val="17"/>
                <w:szCs w:val="17"/>
              </w:rPr>
              <w:t>/CRES to families</w:t>
            </w:r>
            <w:r>
              <w:rPr>
                <w:rFonts w:ascii="Calibri" w:hAnsi="Calibri" w:cs="Calibri"/>
                <w:color w:val="000000"/>
                <w:sz w:val="17"/>
                <w:szCs w:val="17"/>
              </w:rPr>
              <w:t xml:space="preserve"> and </w:t>
            </w:r>
            <w:proofErr w:type="spellStart"/>
            <w:r>
              <w:rPr>
                <w:rFonts w:ascii="Calibri" w:hAnsi="Calibri" w:cs="Calibri"/>
                <w:color w:val="000000"/>
                <w:sz w:val="17"/>
                <w:szCs w:val="17"/>
              </w:rPr>
              <w:t>carers</w:t>
            </w:r>
            <w:proofErr w:type="spellEnd"/>
            <w:r w:rsidRPr="00A65F91">
              <w:rPr>
                <w:rFonts w:ascii="Calibri" w:hAnsi="Calibri" w:cs="Calibri"/>
                <w:color w:val="000000"/>
                <w:sz w:val="17"/>
                <w:szCs w:val="17"/>
              </w:rPr>
              <w:t xml:space="preserve"> at </w:t>
            </w:r>
            <w:r>
              <w:rPr>
                <w:rFonts w:ascii="Calibri" w:hAnsi="Calibri" w:cs="Calibri"/>
                <w:color w:val="000000"/>
                <w:sz w:val="17"/>
                <w:szCs w:val="17"/>
              </w:rPr>
              <w:t>KAS</w:t>
            </w:r>
            <w:r w:rsidRPr="00A65F91">
              <w:rPr>
                <w:rFonts w:ascii="Calibri" w:hAnsi="Calibri" w:cs="Calibri"/>
                <w:color w:val="000000"/>
                <w:sz w:val="17"/>
                <w:szCs w:val="17"/>
              </w:rPr>
              <w:t xml:space="preserve"> visits</w:t>
            </w:r>
            <w:r>
              <w:rPr>
                <w:rFonts w:ascii="Calibri" w:hAnsi="Calibri" w:cs="Calibri"/>
                <w:color w:val="000000"/>
                <w:sz w:val="17"/>
                <w:szCs w:val="17"/>
              </w:rPr>
              <w:t xml:space="preserve">. </w:t>
            </w:r>
          </w:p>
          <w:p w14:paraId="084922C1"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598" w:type="dxa"/>
            <w:tcBorders>
              <w:top w:val="single" w:sz="8" w:space="0" w:color="AF272F" w:themeColor="text1"/>
              <w:bottom w:val="single" w:sz="8" w:space="0" w:color="AF272F" w:themeColor="text1"/>
            </w:tcBorders>
          </w:tcPr>
          <w:p w14:paraId="78C70CEB"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Reminds families about the CRES enrolment process and provides guidance on how</w:t>
            </w:r>
            <w:r>
              <w:rPr>
                <w:rFonts w:ascii="Calibri" w:hAnsi="Calibri" w:cs="Calibri"/>
                <w:color w:val="000000"/>
                <w:sz w:val="17"/>
                <w:szCs w:val="17"/>
              </w:rPr>
              <w:t xml:space="preserve"> to </w:t>
            </w:r>
            <w:r w:rsidRPr="00A65F91">
              <w:rPr>
                <w:rFonts w:ascii="Calibri" w:hAnsi="Calibri" w:cs="Calibri"/>
                <w:color w:val="000000"/>
                <w:sz w:val="17"/>
                <w:szCs w:val="17"/>
              </w:rPr>
              <w:t>register children for the next year.</w:t>
            </w:r>
          </w:p>
          <w:p w14:paraId="5DF2B739" w14:textId="480A6E87" w:rsidR="00C570EE" w:rsidRPr="00985B95"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Ensures at </w:t>
            </w:r>
            <w:r>
              <w:rPr>
                <w:rFonts w:ascii="Calibri" w:hAnsi="Calibri" w:cs="Calibri"/>
                <w:color w:val="000000"/>
                <w:sz w:val="17"/>
                <w:szCs w:val="17"/>
              </w:rPr>
              <w:t>2-year and 3</w:t>
            </w:r>
            <w:r w:rsidRPr="00A65F91">
              <w:rPr>
                <w:rFonts w:ascii="Calibri" w:hAnsi="Calibri" w:cs="Calibri"/>
                <w:color w:val="000000"/>
                <w:sz w:val="17"/>
                <w:szCs w:val="17"/>
              </w:rPr>
              <w:t xml:space="preserve">.5-year </w:t>
            </w:r>
            <w:r>
              <w:rPr>
                <w:rFonts w:ascii="Calibri" w:hAnsi="Calibri" w:cs="Calibri"/>
                <w:color w:val="000000"/>
                <w:sz w:val="17"/>
                <w:szCs w:val="17"/>
              </w:rPr>
              <w:t>KAS visits</w:t>
            </w:r>
            <w:r w:rsidRPr="00A65F91">
              <w:rPr>
                <w:rFonts w:ascii="Calibri" w:hAnsi="Calibri" w:cs="Calibri"/>
                <w:color w:val="000000"/>
                <w:sz w:val="17"/>
                <w:szCs w:val="17"/>
              </w:rPr>
              <w:t xml:space="preserve"> that children are </w:t>
            </w:r>
            <w:r>
              <w:rPr>
                <w:rFonts w:ascii="Calibri" w:hAnsi="Calibri" w:cs="Calibri"/>
                <w:color w:val="000000"/>
                <w:sz w:val="17"/>
                <w:szCs w:val="17"/>
              </w:rPr>
              <w:t>enrolled or attending kindergarten (or ready for enrolment if not attending Three-Year-Old Kindergarten).</w:t>
            </w:r>
            <w:r w:rsidRPr="00A65F91">
              <w:rPr>
                <w:rFonts w:ascii="Calibri" w:hAnsi="Calibri" w:cs="Calibri"/>
                <w:color w:val="000000"/>
                <w:sz w:val="17"/>
                <w:szCs w:val="17"/>
              </w:rPr>
              <w:t xml:space="preserve"> </w:t>
            </w:r>
          </w:p>
        </w:tc>
        <w:tc>
          <w:tcPr>
            <w:tcW w:w="1718" w:type="dxa"/>
            <w:tcBorders>
              <w:top w:val="single" w:sz="8" w:space="0" w:color="AF272F" w:themeColor="text1"/>
              <w:bottom w:val="single" w:sz="8" w:space="0" w:color="AF272F" w:themeColor="text1"/>
              <w:right w:val="single" w:sz="8" w:space="0" w:color="AF272F" w:themeColor="text1"/>
            </w:tcBorders>
          </w:tcPr>
          <w:p w14:paraId="436BE7DD"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C570EE" w:rsidRPr="00A65F91" w14:paraId="25BDE0D5"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tcBorders>
            <w:shd w:val="clear" w:color="auto" w:fill="AF272F" w:themeFill="text1"/>
          </w:tcPr>
          <w:p w14:paraId="3F8D57A9" w14:textId="77777777" w:rsidR="00C570EE" w:rsidRPr="00985B95" w:rsidRDefault="00C570EE" w:rsidP="00583DE3">
            <w:pPr>
              <w:pStyle w:val="TableHead"/>
              <w:rPr>
                <w:sz w:val="20"/>
                <w:szCs w:val="20"/>
              </w:rPr>
            </w:pPr>
            <w:r w:rsidRPr="00985B95">
              <w:rPr>
                <w:sz w:val="20"/>
                <w:szCs w:val="20"/>
              </w:rPr>
              <w:t>Support Services</w:t>
            </w:r>
          </w:p>
        </w:tc>
        <w:tc>
          <w:tcPr>
            <w:tcW w:w="2700" w:type="dxa"/>
            <w:tcBorders>
              <w:top w:val="single" w:sz="8" w:space="0" w:color="AF272F" w:themeColor="text1"/>
              <w:bottom w:val="single" w:sz="8" w:space="0" w:color="AF272F" w:themeColor="text1"/>
            </w:tcBorders>
          </w:tcPr>
          <w:p w14:paraId="2C68BFD8"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C1FC0">
              <w:rPr>
                <w:rFonts w:ascii="Calibri" w:hAnsi="Calibri" w:cs="Calibri"/>
                <w:sz w:val="17"/>
                <w:szCs w:val="17"/>
                <w:lang w:eastAsia="en-AU"/>
              </w:rPr>
              <w:t xml:space="preserve">Receives CRES information for the year from CRES Provider. </w:t>
            </w:r>
          </w:p>
          <w:p w14:paraId="499485F4" w14:textId="77777777" w:rsidR="00C570EE" w:rsidRPr="00DC1FC0"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p>
        </w:tc>
        <w:tc>
          <w:tcPr>
            <w:tcW w:w="2952" w:type="dxa"/>
            <w:tcBorders>
              <w:top w:val="single" w:sz="8" w:space="0" w:color="AF272F" w:themeColor="text1"/>
              <w:bottom w:val="single" w:sz="8" w:space="0" w:color="AF272F" w:themeColor="text1"/>
            </w:tcBorders>
          </w:tcPr>
          <w:p w14:paraId="61E3BC3A" w14:textId="77777777" w:rsidR="00C570EE" w:rsidRPr="00DC1FC0"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A65F91">
              <w:rPr>
                <w:rFonts w:ascii="Calibri" w:hAnsi="Calibri" w:cs="Calibri"/>
                <w:color w:val="000000"/>
                <w:sz w:val="17"/>
                <w:szCs w:val="17"/>
              </w:rPr>
              <w:t xml:space="preserve">Notifies CRES </w:t>
            </w:r>
            <w:r>
              <w:rPr>
                <w:rFonts w:ascii="Calibri" w:hAnsi="Calibri" w:cs="Calibri"/>
                <w:color w:val="000000"/>
                <w:sz w:val="17"/>
                <w:szCs w:val="17"/>
              </w:rPr>
              <w:t>Provider</w:t>
            </w:r>
            <w:r w:rsidRPr="00A65F91">
              <w:rPr>
                <w:rFonts w:ascii="Calibri" w:hAnsi="Calibri" w:cs="Calibri"/>
                <w:color w:val="000000"/>
                <w:sz w:val="17"/>
                <w:szCs w:val="17"/>
              </w:rPr>
              <w:t xml:space="preserve"> of vulnerable</w:t>
            </w:r>
            <w:r>
              <w:rPr>
                <w:rFonts w:ascii="Calibri" w:hAnsi="Calibri" w:cs="Calibri"/>
                <w:color w:val="000000"/>
                <w:sz w:val="17"/>
                <w:szCs w:val="17"/>
              </w:rPr>
              <w:t xml:space="preserve"> and/or disengaged</w:t>
            </w:r>
            <w:r w:rsidRPr="00A65F91">
              <w:rPr>
                <w:rFonts w:ascii="Calibri" w:hAnsi="Calibri" w:cs="Calibri"/>
                <w:color w:val="000000"/>
                <w:sz w:val="17"/>
                <w:szCs w:val="17"/>
              </w:rPr>
              <w:t xml:space="preserve"> families they are working with and </w:t>
            </w:r>
            <w:r>
              <w:rPr>
                <w:rFonts w:ascii="Calibri" w:hAnsi="Calibri" w:cs="Calibri"/>
                <w:color w:val="000000"/>
                <w:sz w:val="17"/>
                <w:szCs w:val="17"/>
              </w:rPr>
              <w:t>an</w:t>
            </w:r>
            <w:r w:rsidRPr="00A65F91">
              <w:rPr>
                <w:rFonts w:ascii="Calibri" w:hAnsi="Calibri" w:cs="Calibri"/>
                <w:color w:val="000000"/>
                <w:sz w:val="17"/>
                <w:szCs w:val="17"/>
              </w:rPr>
              <w:t xml:space="preserve"> action plan to ensure they reach kindergarten.</w:t>
            </w:r>
            <w:r w:rsidRPr="00A65F91">
              <w:rPr>
                <w:rFonts w:ascii="Calibri" w:hAnsi="Calibri" w:cs="Calibri"/>
                <w:color w:val="000000"/>
                <w:sz w:val="17"/>
                <w:szCs w:val="17"/>
              </w:rPr>
              <w:br/>
            </w:r>
            <w:r w:rsidRPr="00A65F91">
              <w:rPr>
                <w:rFonts w:ascii="Calibri" w:hAnsi="Calibri" w:cs="Calibri"/>
                <w:color w:val="000000"/>
                <w:sz w:val="17"/>
                <w:szCs w:val="17"/>
              </w:rPr>
              <w:br/>
            </w:r>
            <w:r>
              <w:rPr>
                <w:rFonts w:ascii="Calibri" w:hAnsi="Calibri" w:cs="Calibri"/>
                <w:color w:val="000000"/>
                <w:sz w:val="17"/>
                <w:szCs w:val="17"/>
              </w:rPr>
              <w:t>Registers child’s name, guardian name and contact number with the CRES Provider using the referral form.</w:t>
            </w:r>
          </w:p>
        </w:tc>
        <w:tc>
          <w:tcPr>
            <w:tcW w:w="2042" w:type="dxa"/>
            <w:tcBorders>
              <w:top w:val="single" w:sz="8" w:space="0" w:color="AF272F" w:themeColor="text1"/>
              <w:bottom w:val="single" w:sz="8" w:space="0" w:color="AF272F" w:themeColor="text1"/>
            </w:tcBorders>
          </w:tcPr>
          <w:p w14:paraId="78B8EE0F" w14:textId="77777777" w:rsidR="00C570EE"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Broadcasts information through newsletters, bulletins, websit</w:t>
            </w:r>
            <w:r>
              <w:rPr>
                <w:rFonts w:ascii="Calibri" w:hAnsi="Calibri" w:cs="Calibri"/>
                <w:sz w:val="17"/>
                <w:szCs w:val="17"/>
                <w:lang w:eastAsia="en-AU"/>
              </w:rPr>
              <w:t xml:space="preserve">es and community groups. Provides information to families </w:t>
            </w:r>
            <w:r>
              <w:rPr>
                <w:rFonts w:ascii="Calibri" w:hAnsi="Calibri" w:cs="Calibri"/>
                <w:color w:val="000000"/>
                <w:sz w:val="17"/>
                <w:szCs w:val="17"/>
              </w:rPr>
              <w:t xml:space="preserve">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t>
            </w:r>
            <w:r>
              <w:rPr>
                <w:rFonts w:ascii="Calibri" w:hAnsi="Calibri" w:cs="Calibri"/>
                <w:sz w:val="17"/>
                <w:szCs w:val="17"/>
                <w:lang w:eastAsia="en-AU"/>
              </w:rPr>
              <w:t>who attend playgroups or use other services, but do not receive direct support.</w:t>
            </w:r>
          </w:p>
          <w:p w14:paraId="6991B25A" w14:textId="77777777" w:rsidR="00C570EE" w:rsidRPr="00FE0A6F"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Provide information about ECE</w:t>
            </w:r>
            <w:r>
              <w:rPr>
                <w:rFonts w:ascii="Calibri" w:hAnsi="Calibri" w:cs="Calibri"/>
                <w:color w:val="000000"/>
                <w:sz w:val="17"/>
                <w:szCs w:val="17"/>
              </w:rPr>
              <w:t>C</w:t>
            </w:r>
            <w:r w:rsidRPr="00A65F91">
              <w:rPr>
                <w:rFonts w:ascii="Calibri" w:hAnsi="Calibri" w:cs="Calibri"/>
                <w:color w:val="000000"/>
                <w:sz w:val="17"/>
                <w:szCs w:val="17"/>
              </w:rPr>
              <w:t xml:space="preserve">/CRES to families </w:t>
            </w:r>
            <w:r>
              <w:rPr>
                <w:rFonts w:ascii="Calibri" w:hAnsi="Calibri" w:cs="Calibri"/>
                <w:color w:val="000000"/>
                <w:sz w:val="17"/>
                <w:szCs w:val="17"/>
              </w:rPr>
              <w:t xml:space="preserve">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t>
            </w:r>
            <w:r w:rsidRPr="00A65F91">
              <w:rPr>
                <w:rFonts w:ascii="Calibri" w:hAnsi="Calibri" w:cs="Calibri"/>
                <w:color w:val="000000"/>
                <w:sz w:val="17"/>
                <w:szCs w:val="17"/>
              </w:rPr>
              <w:t>w</w:t>
            </w:r>
            <w:r>
              <w:rPr>
                <w:rFonts w:ascii="Calibri" w:hAnsi="Calibri" w:cs="Calibri"/>
                <w:color w:val="000000"/>
                <w:sz w:val="17"/>
                <w:szCs w:val="17"/>
              </w:rPr>
              <w:t>ith</w:t>
            </w:r>
            <w:r w:rsidRPr="00A65F91">
              <w:rPr>
                <w:rFonts w:ascii="Calibri" w:hAnsi="Calibri" w:cs="Calibri"/>
                <w:color w:val="000000"/>
                <w:sz w:val="17"/>
                <w:szCs w:val="17"/>
              </w:rPr>
              <w:t xml:space="preserve"> child</w:t>
            </w:r>
            <w:r>
              <w:rPr>
                <w:rFonts w:ascii="Calibri" w:hAnsi="Calibri" w:cs="Calibri"/>
                <w:color w:val="000000"/>
                <w:sz w:val="17"/>
                <w:szCs w:val="17"/>
              </w:rPr>
              <w:t>ren aged</w:t>
            </w:r>
            <w:r w:rsidRPr="00A65F91">
              <w:rPr>
                <w:rFonts w:ascii="Calibri" w:hAnsi="Calibri" w:cs="Calibri"/>
                <w:color w:val="000000"/>
                <w:sz w:val="17"/>
                <w:szCs w:val="17"/>
              </w:rPr>
              <w:t xml:space="preserve"> </w:t>
            </w:r>
            <w:r>
              <w:rPr>
                <w:rFonts w:ascii="Calibri" w:hAnsi="Calibri" w:cs="Calibri"/>
                <w:color w:val="000000"/>
                <w:sz w:val="17"/>
                <w:szCs w:val="17"/>
              </w:rPr>
              <w:t>two to six</w:t>
            </w:r>
            <w:r w:rsidRPr="00A65F91">
              <w:rPr>
                <w:rFonts w:ascii="Calibri" w:hAnsi="Calibri" w:cs="Calibri"/>
                <w:color w:val="000000"/>
                <w:sz w:val="17"/>
                <w:szCs w:val="17"/>
              </w:rPr>
              <w:t>.</w:t>
            </w:r>
          </w:p>
        </w:tc>
        <w:tc>
          <w:tcPr>
            <w:tcW w:w="2598" w:type="dxa"/>
            <w:tcBorders>
              <w:top w:val="single" w:sz="8" w:space="0" w:color="AF272F" w:themeColor="text1"/>
              <w:bottom w:val="single" w:sz="8" w:space="0" w:color="AF272F" w:themeColor="text1"/>
            </w:tcBorders>
          </w:tcPr>
          <w:p w14:paraId="15741F1C"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xml:space="preserve">Reminds families </w:t>
            </w:r>
            <w:r>
              <w:rPr>
                <w:rFonts w:ascii="Calibri" w:hAnsi="Calibri" w:cs="Calibri"/>
                <w:color w:val="000000"/>
                <w:sz w:val="17"/>
                <w:szCs w:val="17"/>
              </w:rPr>
              <w:t xml:space="preserve">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t>
            </w:r>
            <w:r w:rsidRPr="00A65F91">
              <w:rPr>
                <w:rFonts w:ascii="Calibri" w:hAnsi="Calibri" w:cs="Calibri"/>
                <w:color w:val="000000"/>
                <w:sz w:val="17"/>
                <w:szCs w:val="17"/>
              </w:rPr>
              <w:t>about the CRES enrolment process and provides guidance on how</w:t>
            </w:r>
            <w:r>
              <w:rPr>
                <w:rFonts w:ascii="Calibri" w:hAnsi="Calibri" w:cs="Calibri"/>
                <w:color w:val="000000"/>
                <w:sz w:val="17"/>
                <w:szCs w:val="17"/>
              </w:rPr>
              <w:t xml:space="preserve"> to </w:t>
            </w:r>
            <w:r w:rsidRPr="00A65F91">
              <w:rPr>
                <w:rFonts w:ascii="Calibri" w:hAnsi="Calibri" w:cs="Calibri"/>
                <w:color w:val="000000"/>
                <w:sz w:val="17"/>
                <w:szCs w:val="17"/>
              </w:rPr>
              <w:t>register children for the next year.</w:t>
            </w:r>
          </w:p>
        </w:tc>
        <w:tc>
          <w:tcPr>
            <w:tcW w:w="1718" w:type="dxa"/>
            <w:tcBorders>
              <w:top w:val="single" w:sz="8" w:space="0" w:color="AF272F" w:themeColor="text1"/>
              <w:bottom w:val="single" w:sz="8" w:space="0" w:color="AF272F" w:themeColor="text1"/>
              <w:right w:val="single" w:sz="8" w:space="0" w:color="AF272F" w:themeColor="text1"/>
            </w:tcBorders>
          </w:tcPr>
          <w:p w14:paraId="22DA24AE"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C570EE" w:rsidRPr="00A65F91" w14:paraId="0FFF7EE5"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tcBorders>
            <w:shd w:val="clear" w:color="auto" w:fill="AF272F" w:themeFill="text1"/>
          </w:tcPr>
          <w:p w14:paraId="00671902" w14:textId="77777777" w:rsidR="00C570EE" w:rsidRPr="00985B95" w:rsidRDefault="00C570EE" w:rsidP="00583DE3">
            <w:pPr>
              <w:pStyle w:val="TableHead"/>
              <w:rPr>
                <w:sz w:val="20"/>
                <w:szCs w:val="20"/>
              </w:rPr>
            </w:pPr>
            <w:r w:rsidRPr="00985B95">
              <w:rPr>
                <w:sz w:val="20"/>
                <w:szCs w:val="20"/>
              </w:rPr>
              <w:t>DET</w:t>
            </w:r>
          </w:p>
        </w:tc>
        <w:tc>
          <w:tcPr>
            <w:tcW w:w="2700" w:type="dxa"/>
            <w:tcBorders>
              <w:top w:val="single" w:sz="8" w:space="0" w:color="AF272F" w:themeColor="text1"/>
              <w:bottom w:val="single" w:sz="8" w:space="0" w:color="AF272F" w:themeColor="text1"/>
            </w:tcBorders>
          </w:tcPr>
          <w:p w14:paraId="0E371C19"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p>
        </w:tc>
        <w:tc>
          <w:tcPr>
            <w:tcW w:w="2952" w:type="dxa"/>
            <w:tcBorders>
              <w:top w:val="single" w:sz="8" w:space="0" w:color="AF272F" w:themeColor="text1"/>
              <w:bottom w:val="single" w:sz="8" w:space="0" w:color="AF272F" w:themeColor="text1"/>
            </w:tcBorders>
          </w:tcPr>
          <w:p w14:paraId="733DB1AA"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c>
          <w:tcPr>
            <w:tcW w:w="2042" w:type="dxa"/>
            <w:tcBorders>
              <w:top w:val="single" w:sz="8" w:space="0" w:color="AF272F" w:themeColor="text1"/>
              <w:bottom w:val="single" w:sz="8" w:space="0" w:color="AF272F" w:themeColor="text1"/>
            </w:tcBorders>
          </w:tcPr>
          <w:p w14:paraId="20D5B303" w14:textId="77777777" w:rsidR="00C570EE" w:rsidRPr="0047040C" w:rsidRDefault="00C570EE"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K</w:t>
            </w:r>
            <w:r w:rsidRPr="00A65F91">
              <w:rPr>
                <w:rFonts w:ascii="Calibri" w:hAnsi="Calibri" w:cs="Calibri"/>
                <w:color w:val="000000"/>
                <w:sz w:val="17"/>
                <w:szCs w:val="17"/>
              </w:rPr>
              <w:t>ESO provide</w:t>
            </w:r>
            <w:r>
              <w:rPr>
                <w:rFonts w:ascii="Calibri" w:hAnsi="Calibri" w:cs="Calibri"/>
                <w:color w:val="000000"/>
                <w:sz w:val="17"/>
                <w:szCs w:val="17"/>
              </w:rPr>
              <w:t>s</w:t>
            </w:r>
            <w:r w:rsidRPr="00A65F91">
              <w:rPr>
                <w:rFonts w:ascii="Calibri" w:hAnsi="Calibri" w:cs="Calibri"/>
                <w:color w:val="000000"/>
                <w:sz w:val="17"/>
                <w:szCs w:val="17"/>
              </w:rPr>
              <w:t xml:space="preserve"> information to Aboriginal families and </w:t>
            </w:r>
            <w:proofErr w:type="spellStart"/>
            <w:r w:rsidRPr="00A65F91">
              <w:rPr>
                <w:rFonts w:ascii="Calibri" w:hAnsi="Calibri" w:cs="Calibri"/>
                <w:color w:val="000000"/>
                <w:sz w:val="17"/>
                <w:szCs w:val="17"/>
              </w:rPr>
              <w:t>carers</w:t>
            </w:r>
            <w:proofErr w:type="spellEnd"/>
            <w:r w:rsidRPr="00A65F91">
              <w:rPr>
                <w:rFonts w:ascii="Calibri" w:hAnsi="Calibri" w:cs="Calibri"/>
                <w:color w:val="000000"/>
                <w:sz w:val="17"/>
                <w:szCs w:val="17"/>
              </w:rPr>
              <w:t xml:space="preserve"> on the importance and safety of </w:t>
            </w:r>
            <w:r>
              <w:rPr>
                <w:rFonts w:ascii="Calibri" w:hAnsi="Calibri" w:cs="Calibri"/>
                <w:color w:val="000000"/>
                <w:sz w:val="17"/>
                <w:szCs w:val="17"/>
              </w:rPr>
              <w:t>ECEC</w:t>
            </w:r>
            <w:r w:rsidRPr="00A65F91">
              <w:rPr>
                <w:rFonts w:ascii="Calibri" w:hAnsi="Calibri" w:cs="Calibri"/>
                <w:color w:val="000000"/>
                <w:sz w:val="17"/>
                <w:szCs w:val="17"/>
              </w:rPr>
              <w:t xml:space="preserve"> for Aboriginal children.</w:t>
            </w:r>
            <w:r>
              <w:rPr>
                <w:rFonts w:ascii="Calibri" w:hAnsi="Calibri" w:cs="Calibri"/>
                <w:color w:val="000000"/>
                <w:sz w:val="17"/>
                <w:szCs w:val="17"/>
              </w:rPr>
              <w:t xml:space="preserve"> </w:t>
            </w:r>
          </w:p>
        </w:tc>
        <w:tc>
          <w:tcPr>
            <w:tcW w:w="2598" w:type="dxa"/>
            <w:tcBorders>
              <w:top w:val="single" w:sz="8" w:space="0" w:color="AF272F" w:themeColor="text1"/>
              <w:bottom w:val="single" w:sz="8" w:space="0" w:color="AF272F" w:themeColor="text1"/>
            </w:tcBorders>
          </w:tcPr>
          <w:p w14:paraId="4141477E"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c>
          <w:tcPr>
            <w:tcW w:w="1718" w:type="dxa"/>
            <w:tcBorders>
              <w:top w:val="single" w:sz="8" w:space="0" w:color="AF272F" w:themeColor="text1"/>
              <w:bottom w:val="single" w:sz="8" w:space="0" w:color="AF272F" w:themeColor="text1"/>
              <w:right w:val="single" w:sz="8" w:space="0" w:color="AF272F" w:themeColor="text1"/>
            </w:tcBorders>
          </w:tcPr>
          <w:p w14:paraId="0060789B" w14:textId="77777777" w:rsidR="00C570EE" w:rsidRPr="00A65F91" w:rsidRDefault="00C570EE"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C570EE" w:rsidRPr="00456822" w14:paraId="5C4DDC1F" w14:textId="77777777" w:rsidTr="00985B95">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F272F" w:themeColor="text1"/>
              <w:left w:val="single" w:sz="8" w:space="0" w:color="AF272F" w:themeColor="text1"/>
              <w:bottom w:val="single" w:sz="8" w:space="0" w:color="AF272F" w:themeColor="text1"/>
            </w:tcBorders>
            <w:shd w:val="clear" w:color="auto" w:fill="AF272F" w:themeFill="text1"/>
          </w:tcPr>
          <w:p w14:paraId="57B3CD97" w14:textId="77777777" w:rsidR="00C570EE" w:rsidRPr="00985B95" w:rsidRDefault="00C570EE" w:rsidP="00583DE3">
            <w:pPr>
              <w:pStyle w:val="TableHead"/>
              <w:rPr>
                <w:sz w:val="20"/>
                <w:szCs w:val="20"/>
                <w:lang w:eastAsia="en-AU"/>
              </w:rPr>
            </w:pPr>
            <w:r w:rsidRPr="00985B95">
              <w:rPr>
                <w:sz w:val="20"/>
                <w:szCs w:val="20"/>
                <w:lang w:eastAsia="en-AU"/>
              </w:rPr>
              <w:t>Tools / Templates</w:t>
            </w:r>
          </w:p>
        </w:tc>
        <w:tc>
          <w:tcPr>
            <w:tcW w:w="12010" w:type="dxa"/>
            <w:gridSpan w:val="5"/>
            <w:tcBorders>
              <w:top w:val="single" w:sz="8" w:space="0" w:color="AF272F" w:themeColor="text1"/>
              <w:bottom w:val="single" w:sz="8" w:space="0" w:color="AF272F" w:themeColor="text1"/>
              <w:right w:val="single" w:sz="8" w:space="0" w:color="AF272F" w:themeColor="text1"/>
            </w:tcBorders>
            <w:shd w:val="clear" w:color="auto" w:fill="F2F2F2" w:themeFill="background1" w:themeFillShade="F2"/>
          </w:tcPr>
          <w:p w14:paraId="27E2FD1E" w14:textId="77777777" w:rsidR="00C570EE" w:rsidRPr="00AF7210" w:rsidRDefault="00C570EE" w:rsidP="00C570EE">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lang w:eastAsia="en-US"/>
              </w:rPr>
            </w:pPr>
            <w:r w:rsidRPr="00AF7210">
              <w:rPr>
                <w:u w:val="single"/>
              </w:rPr>
              <w:t xml:space="preserve">Appendix A - </w:t>
            </w:r>
            <w:r>
              <w:rPr>
                <w:u w:val="single"/>
              </w:rPr>
              <w:t>Promotional material</w:t>
            </w:r>
            <w:r w:rsidRPr="00AF7210">
              <w:rPr>
                <w:u w:val="single"/>
              </w:rPr>
              <w:t xml:space="preserve"> for families and carers template</w:t>
            </w:r>
          </w:p>
          <w:p w14:paraId="4A153D17" w14:textId="77777777" w:rsidR="00C570EE" w:rsidRPr="00AF7210" w:rsidRDefault="00C570EE" w:rsidP="00C570EE">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lang w:eastAsia="en-US"/>
              </w:rPr>
            </w:pPr>
            <w:r w:rsidRPr="00AF7210">
              <w:rPr>
                <w:u w:val="single"/>
              </w:rPr>
              <w:t>Appendix B - CRES Information pack for CRES Partners template</w:t>
            </w:r>
          </w:p>
          <w:p w14:paraId="2BD5895A" w14:textId="77777777" w:rsidR="00C570EE" w:rsidRDefault="00C570EE" w:rsidP="00C570EE">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F7210">
              <w:rPr>
                <w:u w:val="single"/>
              </w:rPr>
              <w:t>Appendix C - Referral form template</w:t>
            </w:r>
          </w:p>
          <w:p w14:paraId="3A030E0C" w14:textId="77777777" w:rsidR="00C570EE" w:rsidRDefault="00C570EE" w:rsidP="00C570EE">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456822">
              <w:rPr>
                <w:u w:val="single"/>
              </w:rPr>
              <w:t>Appendix D - Registration form template</w:t>
            </w:r>
          </w:p>
          <w:p w14:paraId="223EBFB9" w14:textId="77777777" w:rsidR="00C570EE" w:rsidRPr="00456822" w:rsidRDefault="00C570EE" w:rsidP="00C570EE">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Appendix E – Provider session time request template</w:t>
            </w:r>
          </w:p>
        </w:tc>
      </w:tr>
    </w:tbl>
    <w:p w14:paraId="079A9FDE" w14:textId="1C9295C1" w:rsidR="00583DE3" w:rsidRDefault="00583DE3" w:rsidP="007D00FD">
      <w:pPr>
        <w:rPr>
          <w:lang w:val="en-AU"/>
        </w:rPr>
      </w:pPr>
    </w:p>
    <w:p w14:paraId="70AC1539" w14:textId="77777777" w:rsidR="006F051F" w:rsidRDefault="006F051F" w:rsidP="006F051F">
      <w:pPr>
        <w:pStyle w:val="Heading3"/>
        <w:ind w:left="720" w:hanging="720"/>
      </w:pPr>
      <w:bookmarkStart w:id="18" w:name="_Toc39139803"/>
      <w:bookmarkStart w:id="19" w:name="_Toc46486306"/>
      <w:r>
        <w:lastRenderedPageBreak/>
        <w:t>Activities for success in Stage 1</w:t>
      </w:r>
      <w:bookmarkEnd w:id="18"/>
      <w:bookmarkEnd w:id="19"/>
    </w:p>
    <w:p w14:paraId="14B70FE4" w14:textId="7B034959" w:rsidR="006F051F" w:rsidRPr="007711FB" w:rsidRDefault="006F051F" w:rsidP="007711FB">
      <w:pPr>
        <w:pStyle w:val="Heading4"/>
        <w:spacing w:before="120" w:after="120"/>
        <w:rPr>
          <w:u w:val="single"/>
        </w:rPr>
      </w:pPr>
      <w:r w:rsidRPr="007711FB">
        <w:rPr>
          <w:u w:val="single"/>
        </w:rPr>
        <w:t xml:space="preserve">Build strong relationships with CRES Partners to advocate for the CRES and get information to families and carers </w:t>
      </w:r>
    </w:p>
    <w:p w14:paraId="4DE94BC2" w14:textId="77777777" w:rsidR="006F051F" w:rsidRDefault="006F051F" w:rsidP="006F051F">
      <w:r>
        <w:t>Service providers, MCH services and support services in your local area are essential advocates for CRES as they have direct connection with the families and carers who must engage with the scheme. This is particularly essential for families and carers experiencing vulnerability or disadvantage. These families and carers are less likely to seek information themselves or have access to typical sources of information about CRES but are more likely to be in regular contact with support services or enhanced MCH.</w:t>
      </w:r>
    </w:p>
    <w:p w14:paraId="0A0C3895" w14:textId="77777777" w:rsidR="006F051F" w:rsidRDefault="006F051F" w:rsidP="006F051F">
      <w:r>
        <w:t xml:space="preserve">It is recommended that you actively seek opportunities to interact face-to-face with groups and leaders of CRES Partner organisations (e.g. at monthly staff meetings). Having an identifiable CRES contact person who understands their working context builds trust and leads to productive relationships with CRES partners. Making these visits regular (once every three to four months) will give you an opportunity to refresh partners on the CRES purpose and help educate newer staff (this is important due to the typically high turnover of staff in some support service organisations). For more information about how to develop or build relationships, refer to the </w:t>
      </w:r>
      <w:r>
        <w:rPr>
          <w:b/>
          <w:bCs/>
        </w:rPr>
        <w:t>Development Guide.</w:t>
      </w:r>
    </w:p>
    <w:p w14:paraId="11E35D36" w14:textId="77777777" w:rsidR="006F051F" w:rsidRPr="007711FB" w:rsidRDefault="006F051F" w:rsidP="007711FB">
      <w:pPr>
        <w:pStyle w:val="Heading4"/>
        <w:spacing w:before="120" w:after="120"/>
        <w:rPr>
          <w:u w:val="single"/>
        </w:rPr>
      </w:pPr>
      <w:r w:rsidRPr="007711FB">
        <w:rPr>
          <w:u w:val="single"/>
        </w:rPr>
        <w:t xml:space="preserve">Clear information and easy-to-use marketing materials make it simple for everyone to get the right information to families and carers </w:t>
      </w:r>
    </w:p>
    <w:p w14:paraId="5A7B931E" w14:textId="77777777" w:rsidR="006F051F" w:rsidRDefault="006F051F" w:rsidP="006F051F">
      <w:r>
        <w:t>Spending time tailoring the communications and promotional materials to your LGA and specific audience (e.g. MCH nurses who are time-poor and must convey a lot of information, or families and carers with limited English) will improve their effectiveness. Communications and promotional materials should be translated into common languages other than English in your area, as well as accompanied by listen links for accessibility on your website. Keeping your website up to date ensures that families or carers can quickly and reliably find the information they need. Other ways to ensure active engagement with your messaging could include:</w:t>
      </w:r>
    </w:p>
    <w:p w14:paraId="51C7D012" w14:textId="77777777" w:rsidR="006F051F" w:rsidRDefault="006F051F" w:rsidP="0090381E">
      <w:pPr>
        <w:pStyle w:val="Bullet1"/>
      </w:pPr>
      <w:r>
        <w:t xml:space="preserve">Working with community representatives to create kindergarten information so that </w:t>
      </w:r>
      <w:r w:rsidRPr="00E94560">
        <w:t>messaging can be culturally and linguistically informed, and available in formats accessible to the communities you want to reach</w:t>
      </w:r>
      <w:r>
        <w:t>.</w:t>
      </w:r>
    </w:p>
    <w:p w14:paraId="79862B23" w14:textId="77777777" w:rsidR="006F051F" w:rsidRDefault="006F051F" w:rsidP="0090381E">
      <w:pPr>
        <w:pStyle w:val="Bullet1"/>
      </w:pPr>
      <w:r>
        <w:t>S</w:t>
      </w:r>
      <w:r w:rsidRPr="00E94560">
        <w:t>eek expert</w:t>
      </w:r>
      <w:r>
        <w:t xml:space="preserve"> or </w:t>
      </w:r>
      <w:r w:rsidRPr="00E94560">
        <w:t>community advice on how to engage specific cohorts</w:t>
      </w:r>
      <w:r>
        <w:t xml:space="preserve">, for example by consulting with respected advocacy groups. </w:t>
      </w:r>
    </w:p>
    <w:p w14:paraId="2B31CD6F" w14:textId="77777777" w:rsidR="006F051F" w:rsidRDefault="006F051F" w:rsidP="0090381E">
      <w:pPr>
        <w:pStyle w:val="Bullet1"/>
      </w:pPr>
      <w:r>
        <w:t xml:space="preserve">Think about alternatives to online information and forms, on the advice of what will work for key groups in the community </w:t>
      </w:r>
      <w:r w:rsidRPr="00E94560">
        <w:t>(e.g. paper-based translated information</w:t>
      </w:r>
      <w:r>
        <w:t>,</w:t>
      </w:r>
      <w:r w:rsidRPr="00E94560">
        <w:t xml:space="preserve"> audio or video messages</w:t>
      </w:r>
      <w:r>
        <w:t>,</w:t>
      </w:r>
      <w:r w:rsidRPr="00E94560">
        <w:t xml:space="preserve"> text messages</w:t>
      </w:r>
      <w:r>
        <w:t>,</w:t>
      </w:r>
      <w:r w:rsidRPr="00E94560">
        <w:t xml:space="preserve"> communication via certain social media</w:t>
      </w:r>
      <w:r>
        <w:t>,</w:t>
      </w:r>
      <w:r w:rsidRPr="00E94560">
        <w:t xml:space="preserve"> face-to-face or telephone information with an interpreter</w:t>
      </w:r>
      <w:r>
        <w:t>.</w:t>
      </w:r>
      <w:r w:rsidRPr="00E94560">
        <w:t xml:space="preserve"> </w:t>
      </w:r>
    </w:p>
    <w:p w14:paraId="30A2EE92" w14:textId="77777777" w:rsidR="006F051F" w:rsidRDefault="006F051F" w:rsidP="0090381E">
      <w:pPr>
        <w:pStyle w:val="Bullet1"/>
      </w:pPr>
      <w:r>
        <w:t>When conducting community outreach</w:t>
      </w:r>
      <w:r w:rsidRPr="00004FAD">
        <w:t>, think about taking information to communities where they are (e.g. cultural events</w:t>
      </w:r>
      <w:r>
        <w:t>, supermarkets, shopping centres, social housing estates, playgrounds</w:t>
      </w:r>
      <w:r w:rsidRPr="00004FAD">
        <w:t>)</w:t>
      </w:r>
      <w:r>
        <w:t xml:space="preserve"> and using media sources familiar to that community (e.g. community run radio stations, bulletins, social media).</w:t>
      </w:r>
    </w:p>
    <w:p w14:paraId="75A7294F" w14:textId="77777777" w:rsidR="006F051F" w:rsidRDefault="006F051F" w:rsidP="006F051F">
      <w:r>
        <w:t xml:space="preserve">Send tailored, updated materials to partners each year to ensure they are well-equipped to engage families and carers. Materials should be distributed to as many partner organisations as possible. Casting a wide net in your local community gives you the greatest opportunity to inform families and carers of the benefits of ECEC and the process for enrolling their child in kindergarten. For a detailed list of recommended places to distribute information about CRES, refer to </w:t>
      </w:r>
      <w:r w:rsidRPr="00D61A3B">
        <w:rPr>
          <w:u w:val="single"/>
        </w:rPr>
        <w:t>Appendix A</w:t>
      </w:r>
      <w:r>
        <w:rPr>
          <w:u w:val="single"/>
        </w:rPr>
        <w:t xml:space="preserve"> – Promotional material for families and carers template</w:t>
      </w:r>
      <w:r w:rsidRPr="00D61A3B">
        <w:rPr>
          <w:u w:val="single"/>
        </w:rPr>
        <w:t>.</w:t>
      </w:r>
      <w:r>
        <w:t xml:space="preserve"> </w:t>
      </w:r>
    </w:p>
    <w:p w14:paraId="004743A8" w14:textId="07314C3D" w:rsidR="006F051F" w:rsidRPr="007711FB" w:rsidRDefault="006F051F" w:rsidP="007711FB">
      <w:pPr>
        <w:pStyle w:val="Heading4"/>
        <w:spacing w:before="120" w:after="120"/>
        <w:rPr>
          <w:u w:val="single"/>
        </w:rPr>
      </w:pPr>
      <w:r w:rsidRPr="007711FB">
        <w:rPr>
          <w:u w:val="single"/>
        </w:rPr>
        <w:lastRenderedPageBreak/>
        <w:t>Disengaged families require time, commitment and flexibility</w:t>
      </w:r>
    </w:p>
    <w:p w14:paraId="48FB3363" w14:textId="77777777" w:rsidR="006F051F" w:rsidRDefault="006F051F" w:rsidP="006F051F">
      <w:r>
        <w:t>The greatest impact of the CRES comes from engaging families, carers and their children who would otherwise face barriers to enrolment in kindergarten. This can only be achieved through proactive engagement with vulnerable families, carers and communities in your local area. Investment in communicating with vulnerable families and support services working with them is required throughout the CRES annual cycle to support registration.</w:t>
      </w:r>
    </w:p>
    <w:p w14:paraId="67EF2F03" w14:textId="77777777" w:rsidR="006F051F" w:rsidRDefault="006F051F" w:rsidP="006F051F">
      <w:r>
        <w:t xml:space="preserve">It is critical to consider the capacity and capability of the CRES staff to foster respectful, non-judgemental and flexible approach with families and carers to ensure the CRES is accessible. It is also important to factor in the time required to establish effective relationship with both families and services that support families and carers to ensure effective engagement throughout the CRES cycle. Not all families and carers will face the same barriers or have the same needs, so CRES staff should be responsive to the specific needs of the families and carers they engage with. </w:t>
      </w:r>
    </w:p>
    <w:p w14:paraId="5DEB6A58" w14:textId="77777777" w:rsidR="006F051F" w:rsidRPr="002E6504" w:rsidRDefault="006F051F" w:rsidP="006F051F">
      <w:pPr>
        <w:rPr>
          <w:b/>
          <w:bCs/>
        </w:rPr>
      </w:pPr>
      <w:r>
        <w:t xml:space="preserve">For more information on building CRES staff capability to engage with vulnerable families, refer to the </w:t>
      </w:r>
      <w:r>
        <w:rPr>
          <w:b/>
          <w:bCs/>
        </w:rPr>
        <w:t xml:space="preserve">Development Guide. </w:t>
      </w:r>
    </w:p>
    <w:tbl>
      <w:tblPr>
        <w:tblStyle w:val="NousLongformcallout"/>
        <w:tblW w:w="4950" w:type="pct"/>
        <w:tblCellMar>
          <w:top w:w="170" w:type="dxa"/>
          <w:bottom w:w="170" w:type="dxa"/>
        </w:tblCellMar>
        <w:tblLook w:val="04A0" w:firstRow="1" w:lastRow="0" w:firstColumn="1" w:lastColumn="0" w:noHBand="0" w:noVBand="1"/>
      </w:tblPr>
      <w:tblGrid>
        <w:gridCol w:w="13022"/>
      </w:tblGrid>
      <w:tr w:rsidR="006F051F" w14:paraId="1C03C036" w14:textId="77777777" w:rsidTr="0090381E">
        <w:trPr>
          <w:trHeight w:val="877"/>
        </w:trPr>
        <w:tc>
          <w:tcPr>
            <w:tcW w:w="7285" w:type="dxa"/>
            <w:tcBorders>
              <w:left w:val="nil"/>
              <w:bottom w:val="nil"/>
            </w:tcBorders>
            <w:shd w:val="clear" w:color="auto" w:fill="AF272F" w:themeFill="text1"/>
          </w:tcPr>
          <w:p w14:paraId="2B5B8D28" w14:textId="77777777" w:rsidR="006F051F" w:rsidRPr="007A620D" w:rsidRDefault="006F051F" w:rsidP="005D5A4A">
            <w:pPr>
              <w:pStyle w:val="Longformcallout"/>
              <w:rPr>
                <w:b/>
                <w:bCs/>
              </w:rPr>
            </w:pPr>
            <w:r w:rsidRPr="007A620D">
              <w:rPr>
                <w:b/>
                <w:bCs/>
              </w:rPr>
              <w:t>‘No wrong time, no wrong door’</w:t>
            </w:r>
          </w:p>
          <w:p w14:paraId="7243138A" w14:textId="77777777" w:rsidR="006F051F" w:rsidRDefault="006F051F" w:rsidP="005D5A4A">
            <w:pPr>
              <w:pStyle w:val="Longformcallout"/>
            </w:pPr>
            <w:r>
              <w:t xml:space="preserve">The CRES Provider should engage in a ‘no wrong time, no wrong door’ policy, meaning that the option to seek information and register a child for kindergarten is available whenever and however a family member or carer engages with CRES. This is particularly important for vulnerable families and carers who may need to register their child at any time of year. December through February is the ideal time to focus attention on proactive engagement with families and carers. However, it is essential that CRES and ECEC is promoted to families and carers throughout the year. </w:t>
            </w:r>
          </w:p>
          <w:p w14:paraId="12519770" w14:textId="77777777" w:rsidR="006F051F" w:rsidRDefault="006F051F" w:rsidP="005D5A4A">
            <w:pPr>
              <w:pStyle w:val="Longformcallout"/>
            </w:pPr>
            <w:r w:rsidRPr="00E522C6">
              <w:rPr>
                <w:b/>
                <w:bCs/>
              </w:rPr>
              <w:t>Pre-Purchased Places</w:t>
            </w:r>
          </w:p>
          <w:p w14:paraId="5F2B525E" w14:textId="77777777" w:rsidR="006F051F" w:rsidRPr="002B7A6E" w:rsidRDefault="006F051F" w:rsidP="005D5A4A">
            <w:pPr>
              <w:pStyle w:val="Longformcallout"/>
              <w:rPr>
                <w:b/>
              </w:rPr>
            </w:pPr>
            <w:r>
              <w:t>The use of Pre-Purchased Places (PPPs) ensures that when vulnerable families or carers do register outside of the regular schedule, there are kindergarten places available for their children. PPPs are DET funded kindergarten places which are held for high priority children registering late in the year. When service providers indicate their available places for the year, they should include how many PPPs they have to offer.</w:t>
            </w:r>
          </w:p>
        </w:tc>
      </w:tr>
    </w:tbl>
    <w:p w14:paraId="56F185D9" w14:textId="77777777" w:rsidR="006F051F" w:rsidRDefault="006F051F" w:rsidP="006F051F"/>
    <w:p w14:paraId="0AA8B272" w14:textId="719505F1" w:rsidR="006F051F" w:rsidRPr="007711FB" w:rsidRDefault="006F051F" w:rsidP="007711FB">
      <w:pPr>
        <w:pStyle w:val="Heading4"/>
        <w:spacing w:before="120" w:after="120"/>
        <w:rPr>
          <w:u w:val="single"/>
        </w:rPr>
      </w:pPr>
      <w:r w:rsidRPr="007711FB">
        <w:rPr>
          <w:u w:val="single"/>
        </w:rPr>
        <w:t>Collect referral information early</w:t>
      </w:r>
    </w:p>
    <w:p w14:paraId="04D28660" w14:textId="720182E5" w:rsidR="006F051F" w:rsidRDefault="006F051F" w:rsidP="006F051F">
      <w:r>
        <w:t xml:space="preserve">Referral information can be collected with consent from families and carers and given to the CRES Provider using Appendix C – Referral form template. This is usually done by MCH nurses at the child’s two-year </w:t>
      </w:r>
      <w:r w:rsidR="002734AE">
        <w:t>KAS</w:t>
      </w:r>
      <w:r>
        <w:t xml:space="preserve"> consultation or by support services to make the CRES Provider aware of vulnerable children in the LGA. This data helps the CRES provider compile a list of kindergarten-aged children in the LGA to contact for registration at the appropriate time. The referral form collects: the name of the child, name and contact information of the parent or carer, whether an interpreter is required and the details of the referring service staff member.</w:t>
      </w:r>
    </w:p>
    <w:p w14:paraId="1B79C4E1" w14:textId="77777777" w:rsidR="006F051F" w:rsidRDefault="006F051F" w:rsidP="006F051F">
      <w:r>
        <w:lastRenderedPageBreak/>
        <w:t xml:space="preserve">While referrals will not produce a comprehensive list of kindergarten-aged children in your LGA, it can capture those children who may fall through the cracks due to vulnerability. Referrals should be used in conjunction with promotional material for families and carers. </w:t>
      </w:r>
    </w:p>
    <w:p w14:paraId="2982A177" w14:textId="77777777" w:rsidR="006F051F" w:rsidRDefault="006F051F" w:rsidP="006F051F"/>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13022"/>
      </w:tblGrid>
      <w:tr w:rsidR="006F051F" w14:paraId="52F2C940" w14:textId="77777777" w:rsidTr="0090381E">
        <w:tc>
          <w:tcPr>
            <w:tcW w:w="7285" w:type="dxa"/>
            <w:shd w:val="clear" w:color="auto" w:fill="AF272F" w:themeFill="text1"/>
          </w:tcPr>
          <w:p w14:paraId="13790EC7" w14:textId="77777777" w:rsidR="006F051F" w:rsidRDefault="006F051F" w:rsidP="0090381E">
            <w:pPr>
              <w:pStyle w:val="longformcalloutnumber"/>
              <w:numPr>
                <w:ilvl w:val="0"/>
                <w:numId w:val="0"/>
              </w:numPr>
              <w:shd w:val="clear" w:color="auto" w:fill="AF272F" w:themeFill="text1"/>
              <w:ind w:left="340" w:hanging="340"/>
              <w:rPr>
                <w:b/>
              </w:rPr>
            </w:pPr>
            <w:r>
              <w:rPr>
                <w:b/>
              </w:rPr>
              <w:t>CRES templates and documents for Stage 1</w:t>
            </w:r>
          </w:p>
          <w:p w14:paraId="263892C7" w14:textId="77777777" w:rsidR="006F051F" w:rsidRPr="00A00AB1" w:rsidRDefault="006F051F" w:rsidP="0090381E">
            <w:pPr>
              <w:pStyle w:val="Bullet"/>
              <w:shd w:val="clear" w:color="auto" w:fill="AF272F" w:themeFill="text1"/>
              <w:spacing w:line="240" w:lineRule="auto"/>
              <w:rPr>
                <w:u w:val="single"/>
              </w:rPr>
            </w:pPr>
            <w:r w:rsidRPr="00A00AB1">
              <w:rPr>
                <w:u w:val="single"/>
              </w:rPr>
              <w:t xml:space="preserve">Appendix A - </w:t>
            </w:r>
            <w:r>
              <w:rPr>
                <w:u w:val="single"/>
              </w:rPr>
              <w:t>Promotional material</w:t>
            </w:r>
            <w:r w:rsidRPr="00A00AB1">
              <w:rPr>
                <w:u w:val="single"/>
              </w:rPr>
              <w:t xml:space="preserve"> for families and carers template</w:t>
            </w:r>
          </w:p>
          <w:p w14:paraId="6363B5C1" w14:textId="77777777" w:rsidR="006F051F" w:rsidRPr="00A00AB1" w:rsidRDefault="006F051F" w:rsidP="0090381E">
            <w:pPr>
              <w:pStyle w:val="Bullet"/>
              <w:shd w:val="clear" w:color="auto" w:fill="AF272F" w:themeFill="text1"/>
              <w:spacing w:line="240" w:lineRule="auto"/>
              <w:rPr>
                <w:u w:val="single"/>
                <w:lang w:eastAsia="en-US"/>
              </w:rPr>
            </w:pPr>
            <w:r w:rsidRPr="00A00AB1">
              <w:rPr>
                <w:u w:val="single"/>
              </w:rPr>
              <w:t>Appendix B - Information for CRES Partners template</w:t>
            </w:r>
          </w:p>
          <w:p w14:paraId="0340A8AD" w14:textId="77777777" w:rsidR="006F051F" w:rsidRPr="00A00AB1" w:rsidRDefault="006F051F" w:rsidP="0090381E">
            <w:pPr>
              <w:pStyle w:val="Bullet"/>
              <w:shd w:val="clear" w:color="auto" w:fill="AF272F" w:themeFill="text1"/>
              <w:spacing w:line="240" w:lineRule="auto"/>
              <w:rPr>
                <w:u w:val="single"/>
              </w:rPr>
            </w:pPr>
            <w:r w:rsidRPr="00A00AB1">
              <w:rPr>
                <w:u w:val="single"/>
              </w:rPr>
              <w:t>Appendix C - Referral form template</w:t>
            </w:r>
          </w:p>
          <w:p w14:paraId="6293961D" w14:textId="77777777" w:rsidR="006F051F" w:rsidRPr="00726340" w:rsidRDefault="006F051F" w:rsidP="006F051F">
            <w:pPr>
              <w:pStyle w:val="Bullet"/>
              <w:spacing w:line="240" w:lineRule="auto"/>
            </w:pPr>
            <w:r w:rsidRPr="00A00AB1">
              <w:rPr>
                <w:u w:val="single"/>
              </w:rPr>
              <w:t>Appendix D - Registration form template</w:t>
            </w:r>
          </w:p>
        </w:tc>
      </w:tr>
    </w:tbl>
    <w:p w14:paraId="0782D8E7" w14:textId="77777777" w:rsidR="008108D2" w:rsidRDefault="008108D2" w:rsidP="007D00FD">
      <w:pPr>
        <w:rPr>
          <w:lang w:val="en-AU"/>
        </w:rPr>
        <w:sectPr w:rsidR="008108D2" w:rsidSect="005F5F51">
          <w:pgSz w:w="16840" w:h="11900" w:orient="landscape"/>
          <w:pgMar w:top="1134" w:right="1985" w:bottom="1134" w:left="1701" w:header="709" w:footer="709" w:gutter="0"/>
          <w:cols w:space="708"/>
          <w:docGrid w:linePitch="360"/>
        </w:sectPr>
      </w:pPr>
    </w:p>
    <w:p w14:paraId="53EEEAEF" w14:textId="77777777" w:rsidR="00B205EF" w:rsidRDefault="00B205EF" w:rsidP="007711FB">
      <w:pPr>
        <w:pStyle w:val="Heading2"/>
        <w:keepLines w:val="0"/>
        <w:numPr>
          <w:ilvl w:val="1"/>
          <w:numId w:val="0"/>
        </w:numPr>
        <w:spacing w:before="0" w:after="180" w:line="380" w:lineRule="exact"/>
        <w:ind w:left="578" w:hanging="578"/>
      </w:pPr>
      <w:bookmarkStart w:id="20" w:name="_Toc46486307"/>
      <w:r>
        <w:lastRenderedPageBreak/>
        <w:t>Stage 2: Registration with CRES</w:t>
      </w:r>
      <w:bookmarkEnd w:id="20"/>
    </w:p>
    <w:p w14:paraId="0FB7B462" w14:textId="77777777" w:rsidR="00B205EF" w:rsidRDefault="00B205EF" w:rsidP="00B205EF">
      <w:pPr>
        <w:rPr>
          <w:lang w:eastAsia="en-AU"/>
        </w:rPr>
      </w:pPr>
      <w:r>
        <w:rPr>
          <w:lang w:eastAsia="en-AU"/>
        </w:rPr>
        <w:t>The o</w:t>
      </w:r>
      <w:r w:rsidRPr="00296A3C">
        <w:rPr>
          <w:lang w:eastAsia="en-AU"/>
        </w:rPr>
        <w:t>bjective</w:t>
      </w:r>
      <w:r>
        <w:rPr>
          <w:lang w:eastAsia="en-AU"/>
        </w:rPr>
        <w:t xml:space="preserve"> of this stage is to register all children for allocation to a kindergarten place.</w:t>
      </w:r>
    </w:p>
    <w:p w14:paraId="158FDA1D" w14:textId="77777777" w:rsidR="00B205EF" w:rsidRDefault="00B205EF" w:rsidP="00B205EF">
      <w:pPr>
        <w:rPr>
          <w:lang w:eastAsia="en-AU"/>
        </w:rPr>
      </w:pPr>
      <w:r>
        <w:rPr>
          <w:lang w:eastAsia="en-AU"/>
        </w:rPr>
        <w:t>The formal process of registration starts in this stage. Some families may require additional support to complete this step and the CRES Provider must ensure that support can be provided to these families by either the CRES Provider, an MCH nurse, staff from a support service or a trusted friend or community member. Having the right systems, policies and procedures set up will make capturing, storing and distributing registration data easier.</w:t>
      </w:r>
    </w:p>
    <w:tbl>
      <w:tblPr>
        <w:tblStyle w:val="NousTableTopandside"/>
        <w:tblW w:w="0" w:type="auto"/>
        <w:tblBorders>
          <w:top w:val="single" w:sz="8" w:space="0" w:color="AF272F" w:themeColor="text1"/>
          <w:left w:val="single" w:sz="8" w:space="0" w:color="AF272F" w:themeColor="text1"/>
          <w:bottom w:val="single" w:sz="8" w:space="0" w:color="AF272F" w:themeColor="text1"/>
          <w:right w:val="single" w:sz="8" w:space="0" w:color="AF272F" w:themeColor="text1"/>
          <w:insideH w:val="single" w:sz="8" w:space="0" w:color="AF272F" w:themeColor="text1"/>
        </w:tblBorders>
        <w:tblLook w:val="04A0" w:firstRow="1" w:lastRow="0" w:firstColumn="1" w:lastColumn="0" w:noHBand="0" w:noVBand="1"/>
        <w:tblCaption w:val="Table - stage 2 process map"/>
        <w:tblDescription w:val="This table describes stage 2 of the CRES. Each row is a CRES stakeholder. The columns describe the tasks each stakeholder must undertake, in approximate order. Reading each column will describe all the things happening at the same time."/>
      </w:tblPr>
      <w:tblGrid>
        <w:gridCol w:w="1796"/>
        <w:gridCol w:w="3743"/>
        <w:gridCol w:w="3715"/>
      </w:tblGrid>
      <w:tr w:rsidR="0083327F" w:rsidRPr="0021113D" w14:paraId="6785E7F9" w14:textId="77777777" w:rsidTr="00C50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F272F" w:themeColor="text1"/>
              <w:left w:val="single" w:sz="4" w:space="0" w:color="AF272F" w:themeColor="text1"/>
            </w:tcBorders>
            <w:shd w:val="clear" w:color="auto" w:fill="AF272F" w:themeFill="text1"/>
          </w:tcPr>
          <w:p w14:paraId="3A38BE96" w14:textId="77777777" w:rsidR="0083327F" w:rsidRPr="00985B95" w:rsidRDefault="0083327F" w:rsidP="00B205EF">
            <w:pPr>
              <w:pStyle w:val="TableNheader"/>
              <w:rPr>
                <w:sz w:val="20"/>
                <w:szCs w:val="20"/>
              </w:rPr>
            </w:pPr>
          </w:p>
        </w:tc>
        <w:tc>
          <w:tcPr>
            <w:tcW w:w="7458" w:type="dxa"/>
            <w:gridSpan w:val="2"/>
            <w:tcBorders>
              <w:top w:val="single" w:sz="4" w:space="0" w:color="AF272F" w:themeColor="text1"/>
            </w:tcBorders>
            <w:shd w:val="clear" w:color="auto" w:fill="auto"/>
          </w:tcPr>
          <w:p w14:paraId="131D5656" w14:textId="537594D9" w:rsidR="0083327F" w:rsidRPr="0021113D" w:rsidRDefault="0083327F" w:rsidP="0083327F">
            <w:pPr>
              <w:pStyle w:val="Heading3"/>
              <w:jc w:val="center"/>
              <w:cnfStyle w:val="100000000000" w:firstRow="1" w:lastRow="0" w:firstColumn="0" w:lastColumn="0" w:oddVBand="0" w:evenVBand="0" w:oddHBand="0" w:evenHBand="0" w:firstRowFirstColumn="0" w:firstRowLastColumn="0" w:lastRowFirstColumn="0" w:lastRowLastColumn="0"/>
            </w:pPr>
            <w:r>
              <w:t>March to May</w:t>
            </w:r>
          </w:p>
        </w:tc>
      </w:tr>
      <w:tr w:rsidR="00B205EF" w:rsidRPr="0021113D" w14:paraId="73E491BF"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4AAF3B17" w14:textId="77777777" w:rsidR="00B205EF" w:rsidRPr="00985B95" w:rsidRDefault="00B205EF" w:rsidP="00B205EF">
            <w:pPr>
              <w:pStyle w:val="TableNheader"/>
              <w:rPr>
                <w:sz w:val="20"/>
                <w:szCs w:val="20"/>
              </w:rPr>
            </w:pPr>
            <w:r w:rsidRPr="00985B95">
              <w:rPr>
                <w:sz w:val="20"/>
                <w:szCs w:val="20"/>
              </w:rPr>
              <w:t>Family experience</w:t>
            </w:r>
          </w:p>
        </w:tc>
        <w:tc>
          <w:tcPr>
            <w:tcW w:w="3743" w:type="dxa"/>
            <w:shd w:val="clear" w:color="auto" w:fill="auto"/>
          </w:tcPr>
          <w:p w14:paraId="3F7AAFCE"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Completes a single, accessible and simple registration form.</w:t>
            </w:r>
          </w:p>
        </w:tc>
        <w:tc>
          <w:tcPr>
            <w:tcW w:w="3715" w:type="dxa"/>
            <w:shd w:val="clear" w:color="auto" w:fill="auto"/>
          </w:tcPr>
          <w:p w14:paraId="60B7527E"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Receives assistance from support services or MCH to complete the form if necessary.</w:t>
            </w:r>
          </w:p>
        </w:tc>
      </w:tr>
      <w:tr w:rsidR="00B205EF" w:rsidRPr="0021113D" w14:paraId="7BE5993D"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78774A31" w14:textId="77777777" w:rsidR="00B205EF" w:rsidRPr="00985B95" w:rsidRDefault="00B205EF" w:rsidP="00B205EF">
            <w:pPr>
              <w:pStyle w:val="TableNheader"/>
              <w:rPr>
                <w:sz w:val="20"/>
                <w:szCs w:val="20"/>
              </w:rPr>
            </w:pPr>
            <w:r w:rsidRPr="00985B95">
              <w:rPr>
                <w:sz w:val="20"/>
                <w:szCs w:val="20"/>
              </w:rPr>
              <w:t>CRES Provider</w:t>
            </w:r>
          </w:p>
        </w:tc>
        <w:tc>
          <w:tcPr>
            <w:tcW w:w="3743" w:type="dxa"/>
          </w:tcPr>
          <w:p w14:paraId="13663D9A" w14:textId="77777777" w:rsidR="00B205EF" w:rsidRDefault="00B205EF"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1113D">
              <w:rPr>
                <w:rFonts w:ascii="Calibri" w:hAnsi="Calibri" w:cs="Calibri"/>
                <w:color w:val="000000"/>
                <w:sz w:val="16"/>
                <w:szCs w:val="16"/>
              </w:rPr>
              <w:t>Provide</w:t>
            </w:r>
            <w:r>
              <w:rPr>
                <w:rFonts w:ascii="Calibri" w:hAnsi="Calibri" w:cs="Calibri"/>
                <w:color w:val="000000"/>
                <w:sz w:val="16"/>
                <w:szCs w:val="16"/>
              </w:rPr>
              <w:t>s</w:t>
            </w:r>
            <w:r w:rsidRPr="0021113D">
              <w:rPr>
                <w:rFonts w:ascii="Calibri" w:hAnsi="Calibri" w:cs="Calibri"/>
                <w:color w:val="000000"/>
                <w:sz w:val="16"/>
                <w:szCs w:val="16"/>
              </w:rPr>
              <w:t xml:space="preserve"> the registration form</w:t>
            </w:r>
            <w:r>
              <w:rPr>
                <w:rFonts w:ascii="Calibri" w:hAnsi="Calibri" w:cs="Calibri"/>
                <w:color w:val="000000"/>
                <w:sz w:val="16"/>
                <w:szCs w:val="16"/>
              </w:rPr>
              <w:t>, or link to the form,</w:t>
            </w:r>
            <w:r w:rsidRPr="0021113D">
              <w:rPr>
                <w:rFonts w:ascii="Calibri" w:hAnsi="Calibri" w:cs="Calibri"/>
                <w:color w:val="000000"/>
                <w:sz w:val="16"/>
                <w:szCs w:val="16"/>
              </w:rPr>
              <w:t xml:space="preserve"> to families and </w:t>
            </w:r>
            <w:proofErr w:type="spellStart"/>
            <w:r w:rsidRPr="0021113D">
              <w:rPr>
                <w:rFonts w:ascii="Calibri" w:hAnsi="Calibri" w:cs="Calibri"/>
                <w:color w:val="000000"/>
                <w:sz w:val="16"/>
                <w:szCs w:val="16"/>
              </w:rPr>
              <w:t>carers</w:t>
            </w:r>
            <w:proofErr w:type="spellEnd"/>
            <w:r w:rsidRPr="0021113D">
              <w:rPr>
                <w:rFonts w:ascii="Calibri" w:hAnsi="Calibri" w:cs="Calibri"/>
                <w:color w:val="000000"/>
                <w:sz w:val="16"/>
                <w:szCs w:val="16"/>
              </w:rPr>
              <w:t>. Support</w:t>
            </w:r>
            <w:r>
              <w:rPr>
                <w:rFonts w:ascii="Calibri" w:hAnsi="Calibri" w:cs="Calibri"/>
                <w:color w:val="000000"/>
                <w:sz w:val="16"/>
                <w:szCs w:val="16"/>
              </w:rPr>
              <w:t>s</w:t>
            </w:r>
            <w:r w:rsidRPr="0021113D">
              <w:rPr>
                <w:rFonts w:ascii="Calibri" w:hAnsi="Calibri" w:cs="Calibri"/>
                <w:color w:val="000000"/>
                <w:sz w:val="16"/>
                <w:szCs w:val="16"/>
              </w:rPr>
              <w:t xml:space="preserve"> families and </w:t>
            </w:r>
            <w:proofErr w:type="spellStart"/>
            <w:r w:rsidRPr="0021113D">
              <w:rPr>
                <w:rFonts w:ascii="Calibri" w:hAnsi="Calibri" w:cs="Calibri"/>
                <w:color w:val="000000"/>
                <w:sz w:val="16"/>
                <w:szCs w:val="16"/>
              </w:rPr>
              <w:t>carers</w:t>
            </w:r>
            <w:proofErr w:type="spellEnd"/>
            <w:r w:rsidRPr="0021113D">
              <w:rPr>
                <w:rFonts w:ascii="Calibri" w:hAnsi="Calibri" w:cs="Calibri"/>
                <w:color w:val="000000"/>
                <w:sz w:val="16"/>
                <w:szCs w:val="16"/>
              </w:rPr>
              <w:t xml:space="preserve"> to complete the registration form if necessary. </w:t>
            </w:r>
          </w:p>
          <w:p w14:paraId="545603E7"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Pr>
                <w:rFonts w:ascii="Calibri" w:hAnsi="Calibri" w:cs="Calibri"/>
                <w:color w:val="000000"/>
                <w:sz w:val="16"/>
                <w:szCs w:val="16"/>
                <w:lang w:eastAsia="en-AU"/>
              </w:rPr>
              <w:t xml:space="preserve">Captures registration data in a standard format. </w:t>
            </w:r>
          </w:p>
        </w:tc>
        <w:tc>
          <w:tcPr>
            <w:tcW w:w="3715" w:type="dxa"/>
          </w:tcPr>
          <w:p w14:paraId="02E08F49"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xml:space="preserve">Fields queries from families and </w:t>
            </w:r>
            <w:proofErr w:type="spellStart"/>
            <w:r w:rsidRPr="0021113D">
              <w:rPr>
                <w:rFonts w:ascii="Calibri" w:hAnsi="Calibri" w:cs="Calibri"/>
                <w:color w:val="000000"/>
                <w:sz w:val="16"/>
                <w:szCs w:val="16"/>
              </w:rPr>
              <w:t>carers</w:t>
            </w:r>
            <w:proofErr w:type="spellEnd"/>
            <w:r w:rsidRPr="0021113D">
              <w:rPr>
                <w:rFonts w:ascii="Calibri" w:hAnsi="Calibri" w:cs="Calibri"/>
                <w:color w:val="000000"/>
                <w:sz w:val="16"/>
                <w:szCs w:val="16"/>
              </w:rPr>
              <w:t>, and stakeholders to facilitate registration.</w:t>
            </w:r>
            <w:r w:rsidRPr="0021113D">
              <w:rPr>
                <w:rFonts w:ascii="Calibri" w:hAnsi="Calibri" w:cs="Calibri"/>
                <w:color w:val="000000"/>
                <w:sz w:val="16"/>
                <w:szCs w:val="16"/>
              </w:rPr>
              <w:br/>
            </w:r>
            <w:r w:rsidRPr="0021113D">
              <w:rPr>
                <w:rFonts w:ascii="Calibri" w:hAnsi="Calibri" w:cs="Calibri"/>
                <w:color w:val="000000"/>
                <w:sz w:val="16"/>
                <w:szCs w:val="16"/>
              </w:rPr>
              <w:br/>
              <w:t xml:space="preserve">Refers any families who need additional support to a relevant support service, in line with </w:t>
            </w:r>
            <w:r>
              <w:rPr>
                <w:rFonts w:ascii="Calibri" w:hAnsi="Calibri" w:cs="Calibri"/>
                <w:color w:val="000000"/>
                <w:sz w:val="16"/>
                <w:szCs w:val="16"/>
              </w:rPr>
              <w:t xml:space="preserve">their </w:t>
            </w:r>
            <w:r w:rsidRPr="0021113D">
              <w:rPr>
                <w:rFonts w:ascii="Calibri" w:hAnsi="Calibri" w:cs="Calibri"/>
                <w:color w:val="000000"/>
                <w:sz w:val="16"/>
                <w:szCs w:val="16"/>
              </w:rPr>
              <w:t>needs.</w:t>
            </w:r>
          </w:p>
        </w:tc>
      </w:tr>
      <w:tr w:rsidR="00B205EF" w:rsidRPr="0021113D" w14:paraId="5C5D794D"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3234C26F" w14:textId="77777777" w:rsidR="00B205EF" w:rsidRPr="00985B95" w:rsidRDefault="00B205EF" w:rsidP="00B205EF">
            <w:pPr>
              <w:pStyle w:val="TableNheader"/>
              <w:rPr>
                <w:sz w:val="20"/>
                <w:szCs w:val="20"/>
              </w:rPr>
            </w:pPr>
            <w:r w:rsidRPr="00985B95">
              <w:rPr>
                <w:sz w:val="20"/>
                <w:szCs w:val="20"/>
              </w:rPr>
              <w:t>Service Providers</w:t>
            </w:r>
          </w:p>
        </w:tc>
        <w:tc>
          <w:tcPr>
            <w:tcW w:w="3743" w:type="dxa"/>
          </w:tcPr>
          <w:p w14:paraId="2D13DDE3" w14:textId="77777777" w:rsidR="00B205EF" w:rsidRDefault="00B205EF"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Directs families and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to the online form or provides a hard copy paper. Supports families and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to complete the registration form if necessary. Encourages families and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not aware of the CRES system to learn about CRES and register. </w:t>
            </w:r>
          </w:p>
          <w:p w14:paraId="6E3424D4"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E42408">
              <w:rPr>
                <w:rFonts w:ascii="Calibri" w:hAnsi="Calibri" w:cs="Calibri"/>
                <w:color w:val="000000"/>
                <w:sz w:val="16"/>
                <w:szCs w:val="16"/>
              </w:rPr>
              <w:t xml:space="preserve">Where applicable, ensures that families and </w:t>
            </w:r>
            <w:proofErr w:type="spellStart"/>
            <w:r w:rsidRPr="00E42408">
              <w:rPr>
                <w:rFonts w:ascii="Calibri" w:hAnsi="Calibri" w:cs="Calibri"/>
                <w:color w:val="000000"/>
                <w:sz w:val="16"/>
                <w:szCs w:val="16"/>
              </w:rPr>
              <w:t>carers</w:t>
            </w:r>
            <w:proofErr w:type="spellEnd"/>
            <w:r w:rsidRPr="00E42408">
              <w:rPr>
                <w:rFonts w:ascii="Calibri" w:hAnsi="Calibri" w:cs="Calibri"/>
                <w:color w:val="000000"/>
                <w:sz w:val="16"/>
                <w:szCs w:val="16"/>
              </w:rPr>
              <w:t xml:space="preserve"> with children enrolled in Three-Year-Old Kindergarten understand that they need to register for Four-Year-Old Kindergarten.</w:t>
            </w:r>
          </w:p>
        </w:tc>
        <w:tc>
          <w:tcPr>
            <w:tcW w:w="3715" w:type="dxa"/>
          </w:tcPr>
          <w:p w14:paraId="6175D146" w14:textId="77777777" w:rsidR="00B205EF" w:rsidRDefault="00B205EF"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Fields queries from families and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to facilitate registration or connect with CRES Provider. </w:t>
            </w:r>
          </w:p>
          <w:p w14:paraId="7FEA58CC"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E42408">
              <w:rPr>
                <w:rFonts w:ascii="Calibri" w:hAnsi="Calibri" w:cs="Calibri"/>
                <w:color w:val="000000"/>
                <w:sz w:val="16"/>
                <w:szCs w:val="16"/>
              </w:rPr>
              <w:t>Refers any families who need additional support to a relevant support service, in line with their needs.</w:t>
            </w:r>
          </w:p>
        </w:tc>
      </w:tr>
      <w:tr w:rsidR="00B205EF" w:rsidRPr="0021113D" w14:paraId="3CB97140"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09036E18" w14:textId="77777777" w:rsidR="00B205EF" w:rsidRPr="00985B95" w:rsidRDefault="00B205EF" w:rsidP="00B205EF">
            <w:pPr>
              <w:pStyle w:val="TableNheader"/>
              <w:rPr>
                <w:sz w:val="20"/>
                <w:szCs w:val="20"/>
              </w:rPr>
            </w:pPr>
            <w:r w:rsidRPr="00985B95">
              <w:rPr>
                <w:sz w:val="20"/>
                <w:szCs w:val="20"/>
              </w:rPr>
              <w:t>MCH Service</w:t>
            </w:r>
          </w:p>
        </w:tc>
        <w:tc>
          <w:tcPr>
            <w:tcW w:w="3743" w:type="dxa"/>
          </w:tcPr>
          <w:p w14:paraId="63A35081"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xml:space="preserve">MCH nurse supports vulnerable families </w:t>
            </w:r>
            <w:r>
              <w:rPr>
                <w:rFonts w:ascii="Calibri" w:hAnsi="Calibri" w:cs="Calibri"/>
                <w:color w:val="000000"/>
                <w:sz w:val="16"/>
                <w:szCs w:val="16"/>
              </w:rPr>
              <w:t xml:space="preserve">and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w:t>
            </w:r>
            <w:r w:rsidRPr="0021113D">
              <w:rPr>
                <w:rFonts w:ascii="Calibri" w:hAnsi="Calibri" w:cs="Calibri"/>
                <w:color w:val="000000"/>
                <w:sz w:val="16"/>
                <w:szCs w:val="16"/>
              </w:rPr>
              <w:t>through registration process or register</w:t>
            </w:r>
            <w:r>
              <w:rPr>
                <w:rFonts w:ascii="Calibri" w:hAnsi="Calibri" w:cs="Calibri"/>
                <w:color w:val="000000"/>
                <w:sz w:val="16"/>
                <w:szCs w:val="16"/>
              </w:rPr>
              <w:t>s</w:t>
            </w:r>
            <w:r w:rsidRPr="0021113D">
              <w:rPr>
                <w:rFonts w:ascii="Calibri" w:hAnsi="Calibri" w:cs="Calibri"/>
                <w:color w:val="000000"/>
                <w:sz w:val="16"/>
                <w:szCs w:val="16"/>
              </w:rPr>
              <w:t xml:space="preserve"> on their behalf</w:t>
            </w:r>
            <w:r>
              <w:rPr>
                <w:rFonts w:ascii="Calibri" w:hAnsi="Calibri" w:cs="Calibri"/>
                <w:color w:val="000000"/>
                <w:sz w:val="16"/>
                <w:szCs w:val="16"/>
              </w:rPr>
              <w:t xml:space="preserve"> using existing information sharing protocols</w:t>
            </w:r>
            <w:r w:rsidRPr="0021113D">
              <w:rPr>
                <w:rFonts w:ascii="Calibri" w:hAnsi="Calibri" w:cs="Calibri"/>
                <w:color w:val="000000"/>
                <w:sz w:val="16"/>
                <w:szCs w:val="16"/>
              </w:rPr>
              <w:t xml:space="preserve">. </w:t>
            </w:r>
            <w:r>
              <w:rPr>
                <w:rFonts w:ascii="Calibri" w:hAnsi="Calibri" w:cs="Calibri"/>
                <w:color w:val="000000"/>
                <w:sz w:val="16"/>
                <w:szCs w:val="16"/>
              </w:rPr>
              <w:t>Nurse</w:t>
            </w:r>
            <w:r w:rsidRPr="0021113D">
              <w:rPr>
                <w:rFonts w:ascii="Calibri" w:hAnsi="Calibri" w:cs="Calibri"/>
                <w:color w:val="000000"/>
                <w:sz w:val="16"/>
                <w:szCs w:val="16"/>
              </w:rPr>
              <w:t xml:space="preserve"> provide</w:t>
            </w:r>
            <w:r>
              <w:rPr>
                <w:rFonts w:ascii="Calibri" w:hAnsi="Calibri" w:cs="Calibri"/>
                <w:color w:val="000000"/>
                <w:sz w:val="16"/>
                <w:szCs w:val="16"/>
              </w:rPr>
              <w:t>s support</w:t>
            </w:r>
            <w:r w:rsidRPr="0021113D">
              <w:rPr>
                <w:rFonts w:ascii="Calibri" w:hAnsi="Calibri" w:cs="Calibri"/>
                <w:color w:val="000000"/>
                <w:sz w:val="16"/>
                <w:szCs w:val="16"/>
              </w:rPr>
              <w:t xml:space="preserve"> either through Enhanced MCH visits or additional time requested by famil</w:t>
            </w:r>
            <w:r>
              <w:rPr>
                <w:rFonts w:ascii="Calibri" w:hAnsi="Calibri" w:cs="Calibri"/>
                <w:color w:val="000000"/>
                <w:sz w:val="16"/>
                <w:szCs w:val="16"/>
              </w:rPr>
              <w:t xml:space="preserve">ies or </w:t>
            </w:r>
            <w:proofErr w:type="spellStart"/>
            <w:r>
              <w:rPr>
                <w:rFonts w:ascii="Calibri" w:hAnsi="Calibri" w:cs="Calibri"/>
                <w:color w:val="000000"/>
                <w:sz w:val="16"/>
                <w:szCs w:val="16"/>
              </w:rPr>
              <w:t>carers</w:t>
            </w:r>
            <w:proofErr w:type="spellEnd"/>
            <w:r w:rsidRPr="0021113D">
              <w:rPr>
                <w:rFonts w:ascii="Calibri" w:hAnsi="Calibri" w:cs="Calibri"/>
                <w:color w:val="000000"/>
                <w:sz w:val="16"/>
                <w:szCs w:val="16"/>
              </w:rPr>
              <w:t>.</w:t>
            </w:r>
          </w:p>
        </w:tc>
        <w:tc>
          <w:tcPr>
            <w:tcW w:w="3715" w:type="dxa"/>
          </w:tcPr>
          <w:p w14:paraId="0B545123"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w:t>
            </w:r>
          </w:p>
        </w:tc>
      </w:tr>
      <w:tr w:rsidR="00B205EF" w:rsidRPr="0021113D" w14:paraId="1D027CA2"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313A6D4E" w14:textId="77777777" w:rsidR="00B205EF" w:rsidRPr="00985B95" w:rsidRDefault="00B205EF" w:rsidP="00B205EF">
            <w:pPr>
              <w:pStyle w:val="TableNheader"/>
              <w:rPr>
                <w:sz w:val="20"/>
                <w:szCs w:val="20"/>
              </w:rPr>
            </w:pPr>
            <w:r w:rsidRPr="00985B95">
              <w:rPr>
                <w:sz w:val="20"/>
                <w:szCs w:val="20"/>
              </w:rPr>
              <w:t>Support Services</w:t>
            </w:r>
          </w:p>
        </w:tc>
        <w:tc>
          <w:tcPr>
            <w:tcW w:w="3743" w:type="dxa"/>
            <w:vAlign w:val="bottom"/>
          </w:tcPr>
          <w:p w14:paraId="298026FF"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xml:space="preserve">Assists vulnerable families </w:t>
            </w:r>
            <w:r>
              <w:rPr>
                <w:rFonts w:ascii="Calibri" w:hAnsi="Calibri" w:cs="Calibri"/>
                <w:color w:val="000000"/>
                <w:sz w:val="16"/>
                <w:szCs w:val="16"/>
              </w:rPr>
              <w:t xml:space="preserve">or </w:t>
            </w:r>
            <w:proofErr w:type="spellStart"/>
            <w:r>
              <w:rPr>
                <w:rFonts w:ascii="Calibri" w:hAnsi="Calibri" w:cs="Calibri"/>
                <w:color w:val="000000"/>
                <w:sz w:val="16"/>
                <w:szCs w:val="16"/>
              </w:rPr>
              <w:t>carers</w:t>
            </w:r>
            <w:proofErr w:type="spellEnd"/>
            <w:r>
              <w:rPr>
                <w:rFonts w:ascii="Calibri" w:hAnsi="Calibri" w:cs="Calibri"/>
                <w:color w:val="000000"/>
                <w:sz w:val="16"/>
                <w:szCs w:val="16"/>
              </w:rPr>
              <w:t xml:space="preserve"> </w:t>
            </w:r>
            <w:r w:rsidRPr="0021113D">
              <w:rPr>
                <w:rFonts w:ascii="Calibri" w:hAnsi="Calibri" w:cs="Calibri"/>
                <w:color w:val="000000"/>
                <w:sz w:val="16"/>
                <w:szCs w:val="16"/>
              </w:rPr>
              <w:t>in registering or registers on their behalf</w:t>
            </w:r>
            <w:r>
              <w:rPr>
                <w:rFonts w:ascii="Calibri" w:hAnsi="Calibri" w:cs="Calibri"/>
                <w:color w:val="000000"/>
                <w:sz w:val="16"/>
                <w:szCs w:val="16"/>
              </w:rPr>
              <w:t xml:space="preserve"> using existing information sharing protocols.</w:t>
            </w:r>
          </w:p>
        </w:tc>
        <w:tc>
          <w:tcPr>
            <w:tcW w:w="3715" w:type="dxa"/>
            <w:vAlign w:val="bottom"/>
          </w:tcPr>
          <w:p w14:paraId="3464E06D"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w:t>
            </w:r>
          </w:p>
        </w:tc>
      </w:tr>
      <w:tr w:rsidR="00B205EF" w:rsidRPr="0021113D" w14:paraId="0BED662E"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03740DD3" w14:textId="77777777" w:rsidR="00B205EF" w:rsidRPr="00985B95" w:rsidRDefault="00B205EF" w:rsidP="00B205EF">
            <w:pPr>
              <w:pStyle w:val="TableNheader"/>
              <w:rPr>
                <w:sz w:val="20"/>
                <w:szCs w:val="20"/>
              </w:rPr>
            </w:pPr>
            <w:r w:rsidRPr="00985B95">
              <w:rPr>
                <w:sz w:val="20"/>
                <w:szCs w:val="20"/>
              </w:rPr>
              <w:t>Tools / Templates</w:t>
            </w:r>
          </w:p>
        </w:tc>
        <w:tc>
          <w:tcPr>
            <w:tcW w:w="3743" w:type="dxa"/>
            <w:shd w:val="clear" w:color="auto" w:fill="F2F2F2" w:themeFill="background1" w:themeFillShade="F2"/>
          </w:tcPr>
          <w:p w14:paraId="16430942" w14:textId="77777777" w:rsidR="00B205EF" w:rsidRPr="00A00AB1" w:rsidRDefault="00B205EF" w:rsidP="00B205EF">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00AB1">
              <w:rPr>
                <w:u w:val="single"/>
              </w:rPr>
              <w:t>Appendix D - Registration form template</w:t>
            </w:r>
          </w:p>
          <w:p w14:paraId="24C6E5E5" w14:textId="77777777" w:rsidR="00B205EF" w:rsidRPr="0021113D" w:rsidRDefault="00B205EF" w:rsidP="00B205EF">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A00AB1">
              <w:rPr>
                <w:u w:val="single"/>
              </w:rPr>
              <w:t>Appendix F – Data transfer template from CRES Provider to service provider</w:t>
            </w:r>
          </w:p>
        </w:tc>
        <w:tc>
          <w:tcPr>
            <w:tcW w:w="3715" w:type="dxa"/>
            <w:shd w:val="clear" w:color="auto" w:fill="F2F2F2" w:themeFill="background1" w:themeFillShade="F2"/>
            <w:vAlign w:val="bottom"/>
          </w:tcPr>
          <w:p w14:paraId="7D6E4F84" w14:textId="77777777" w:rsidR="00B205EF" w:rsidRPr="0021113D" w:rsidRDefault="00B205EF" w:rsidP="005D5A4A">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21113D">
              <w:rPr>
                <w:rFonts w:ascii="Calibri" w:hAnsi="Calibri" w:cs="Calibri"/>
                <w:color w:val="000000"/>
                <w:sz w:val="16"/>
                <w:szCs w:val="16"/>
              </w:rPr>
              <w:t> </w:t>
            </w:r>
          </w:p>
        </w:tc>
      </w:tr>
    </w:tbl>
    <w:p w14:paraId="203B4353" w14:textId="0AB61899" w:rsidR="007D00FD" w:rsidRDefault="007D00FD" w:rsidP="007D00FD">
      <w:pPr>
        <w:rPr>
          <w:lang w:val="en-AU"/>
        </w:rPr>
      </w:pPr>
    </w:p>
    <w:p w14:paraId="06DA4F19" w14:textId="00191753" w:rsidR="00B205EF" w:rsidRDefault="00B205EF">
      <w:pPr>
        <w:spacing w:after="0"/>
        <w:rPr>
          <w:lang w:val="en-AU"/>
        </w:rPr>
      </w:pPr>
      <w:r>
        <w:rPr>
          <w:lang w:val="en-AU"/>
        </w:rPr>
        <w:br w:type="page"/>
      </w:r>
    </w:p>
    <w:p w14:paraId="561B9044" w14:textId="77777777" w:rsidR="00573419" w:rsidRDefault="00573419" w:rsidP="00573419">
      <w:pPr>
        <w:pStyle w:val="Heading3"/>
        <w:ind w:left="720" w:hanging="720"/>
      </w:pPr>
      <w:bookmarkStart w:id="21" w:name="_Toc46486308"/>
      <w:r>
        <w:lastRenderedPageBreak/>
        <w:t>Activities for success in stage 2</w:t>
      </w:r>
      <w:bookmarkEnd w:id="21"/>
    </w:p>
    <w:p w14:paraId="7A7A54FF" w14:textId="5BA29793" w:rsidR="00573419" w:rsidRPr="007711FB" w:rsidRDefault="00573419" w:rsidP="007711FB">
      <w:pPr>
        <w:pStyle w:val="Heading4"/>
        <w:spacing w:before="120" w:after="120"/>
        <w:rPr>
          <w:u w:val="single"/>
          <w:lang w:eastAsia="en-AU"/>
        </w:rPr>
      </w:pPr>
      <w:r w:rsidRPr="007711FB">
        <w:rPr>
          <w:u w:val="single"/>
          <w:lang w:eastAsia="en-AU"/>
        </w:rPr>
        <w:t xml:space="preserve">Take registrations only for children who will attend kindergarten in the following year </w:t>
      </w:r>
    </w:p>
    <w:p w14:paraId="421BA1BD" w14:textId="77777777" w:rsidR="00573419" w:rsidRDefault="00573419" w:rsidP="00573419">
      <w:pPr>
        <w:rPr>
          <w:lang w:eastAsia="en-AU"/>
        </w:rPr>
      </w:pPr>
      <w:r>
        <w:rPr>
          <w:lang w:eastAsia="en-AU"/>
        </w:rPr>
        <w:t xml:space="preserve">The CRES provider will only accept registrations for children who will attend a kindergarten program in the following year, unlike some LDC and kindergarten providers that accept enrolments well in advance. </w:t>
      </w:r>
      <w:r>
        <w:t xml:space="preserve">This is because </w:t>
      </w:r>
      <w:r>
        <w:rPr>
          <w:lang w:eastAsia="en-AU"/>
        </w:rPr>
        <w:t>opening CRES registrations to families from birth can lead to:</w:t>
      </w:r>
    </w:p>
    <w:p w14:paraId="3918A71A" w14:textId="77777777" w:rsidR="00573419" w:rsidRDefault="00573419" w:rsidP="002A1330">
      <w:pPr>
        <w:pStyle w:val="Bullet1"/>
      </w:pPr>
      <w:r>
        <w:t>The impression for families and carers that registration is ‘first-in, first-served’ when, in fact, kindergarten places are allocated based on need (through the DET Priority of Access criteria and potentially local criteria, refer to Stage 3 for more information) and are otherwise randomly assigned for fairness.</w:t>
      </w:r>
    </w:p>
    <w:p w14:paraId="01CF6950" w14:textId="77777777" w:rsidR="00573419" w:rsidRDefault="00573419" w:rsidP="002A1330">
      <w:pPr>
        <w:pStyle w:val="Bullet1"/>
      </w:pPr>
      <w:r>
        <w:t>Clogging of the system for families who register at birth but move out of the area by the time their child is of kindergarten age.</w:t>
      </w:r>
    </w:p>
    <w:p w14:paraId="0D07E5E0" w14:textId="77777777" w:rsidR="00573419" w:rsidRDefault="00573419" w:rsidP="00573419">
      <w:r>
        <w:t xml:space="preserve">Keeping registration open only to children who are about to start kindergarten mitigates these challenges. Depending on systems available, the CRES Provider could set up a reminder database that sends an automated message to families and carers when their child is eligible for registration to capture families and carers who may drop back from MCH services and support services after birth.  </w:t>
      </w:r>
    </w:p>
    <w:p w14:paraId="030A849E" w14:textId="77777777" w:rsidR="00573419" w:rsidRDefault="00573419" w:rsidP="00573419">
      <w:r w:rsidRPr="00E16BE6">
        <w:t xml:space="preserve">Families and carers whose children have attended Three-Year-Old Kindergarten will need to register again for Four-Year-Old Kindergarten. This ensures that kindergarten places can be allocated in response to need. Your CRES may include a local priority criterion which allows children enrolled at a provider for Three-Year-Old Kindergarten to receive priority allocation there for Four-Year-Old Kindergarten (after allocations have been made in line with the DET Priority of Access criteria). This should be determined in consultation with CRES partners while developing your CRES (see </w:t>
      </w:r>
      <w:r w:rsidRPr="00E16BE6">
        <w:rPr>
          <w:b/>
          <w:bCs/>
        </w:rPr>
        <w:t xml:space="preserve">Development Guide </w:t>
      </w:r>
      <w:r w:rsidRPr="00E16BE6">
        <w:t>section 3.2.3).</w:t>
      </w:r>
    </w:p>
    <w:p w14:paraId="458E5B62" w14:textId="77777777" w:rsidR="00573419" w:rsidRDefault="00573419" w:rsidP="00573419">
      <w:pPr>
        <w:autoSpaceDE w:val="0"/>
        <w:autoSpaceDN w:val="0"/>
        <w:adjustRightInd w:val="0"/>
        <w:spacing w:after="0"/>
        <w:rPr>
          <w:rFonts w:cs="Segoe UI"/>
          <w:color w:val="000000"/>
          <w:sz w:val="21"/>
          <w:szCs w:val="21"/>
        </w:rPr>
      </w:pPr>
      <w:r>
        <w:t xml:space="preserve">Information to help families and carers decide when their child is ready for kindergarten can be found at </w:t>
      </w:r>
      <w:hyperlink r:id="rId25" w:history="1">
        <w:r w:rsidRPr="006F5066">
          <w:rPr>
            <w:rStyle w:val="Hyperlink"/>
            <w:rFonts w:cs="Segoe UI"/>
            <w:sz w:val="21"/>
            <w:szCs w:val="21"/>
          </w:rPr>
          <w:t>www.education.vic.gov.au/parents/child-care-kindergarten/Pages/when-start-kindergarten.aspx</w:t>
        </w:r>
      </w:hyperlink>
      <w:r>
        <w:rPr>
          <w:rFonts w:cs="Segoe UI"/>
          <w:color w:val="000000"/>
          <w:sz w:val="21"/>
          <w:szCs w:val="21"/>
        </w:rPr>
        <w:t>.</w:t>
      </w:r>
    </w:p>
    <w:p w14:paraId="01549FD1" w14:textId="77777777" w:rsidR="00573419" w:rsidRDefault="00573419" w:rsidP="00573419">
      <w:pPr>
        <w:autoSpaceDE w:val="0"/>
        <w:autoSpaceDN w:val="0"/>
        <w:adjustRightInd w:val="0"/>
        <w:spacing w:after="0"/>
        <w:rPr>
          <w:rFonts w:cs="Segoe UI"/>
          <w:color w:val="000000"/>
          <w:sz w:val="21"/>
          <w:szCs w:val="21"/>
        </w:rPr>
      </w:pPr>
    </w:p>
    <w:p w14:paraId="2683D704" w14:textId="5D90B2F4" w:rsidR="00573419" w:rsidRPr="007711FB" w:rsidRDefault="00573419" w:rsidP="007711FB">
      <w:pPr>
        <w:pStyle w:val="Heading4"/>
        <w:spacing w:before="120" w:after="120"/>
        <w:rPr>
          <w:u w:val="single"/>
          <w:lang w:eastAsia="en-AU"/>
        </w:rPr>
      </w:pPr>
      <w:r w:rsidRPr="007711FB">
        <w:rPr>
          <w:u w:val="single"/>
          <w:lang w:eastAsia="en-AU"/>
        </w:rPr>
        <w:t xml:space="preserve">Using the right templates to capture data makes for an efficient process </w:t>
      </w:r>
    </w:p>
    <w:p w14:paraId="65BCA4EC" w14:textId="0BD79033" w:rsidR="00573419" w:rsidRPr="00B80994" w:rsidRDefault="00573419" w:rsidP="00573419">
      <w:pPr>
        <w:autoSpaceDE w:val="0"/>
        <w:autoSpaceDN w:val="0"/>
        <w:adjustRightInd w:val="0"/>
        <w:spacing w:after="0"/>
        <w:rPr>
          <w:rFonts w:cs="Segoe UI"/>
          <w:color w:val="201C1D"/>
          <w:szCs w:val="19"/>
        </w:rPr>
      </w:pPr>
      <w:r>
        <w:rPr>
          <w:lang w:eastAsia="en-AU"/>
        </w:rPr>
        <w:t>Registration information that is captured will be passed on to service providers in Stage 4. Maintaining a consistent format to capture and share information will minimise transfer errors and maximise efficiency. A</w:t>
      </w:r>
      <w:r w:rsidR="00B80994">
        <w:rPr>
          <w:rFonts w:cs="Segoe UI"/>
          <w:color w:val="201C1D"/>
          <w:szCs w:val="19"/>
        </w:rPr>
        <w:t xml:space="preserve"> </w:t>
      </w:r>
      <w:r>
        <w:rPr>
          <w:rFonts w:cs="Segoe UI"/>
          <w:color w:val="201C1D"/>
          <w:szCs w:val="19"/>
        </w:rPr>
        <w:t xml:space="preserve">data capture and sharing template is available in </w:t>
      </w:r>
      <w:r w:rsidRPr="0050573E">
        <w:rPr>
          <w:rFonts w:cs="Segoe UI"/>
          <w:color w:val="201C1D"/>
          <w:szCs w:val="19"/>
          <w:u w:val="single"/>
        </w:rPr>
        <w:t>Appendix F – Data transfer template from CRES Provider to service provider</w:t>
      </w:r>
      <w:r>
        <w:rPr>
          <w:rFonts w:cs="Segoe UI"/>
          <w:color w:val="201C1D"/>
          <w:szCs w:val="19"/>
        </w:rPr>
        <w:t xml:space="preserve"> to provide consistency across the state.</w:t>
      </w:r>
    </w:p>
    <w:p w14:paraId="110FF14E" w14:textId="77777777" w:rsidR="00573419" w:rsidRPr="00FB024C" w:rsidRDefault="00573419" w:rsidP="00573419">
      <w:pPr>
        <w:rPr>
          <w:u w:val="single"/>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9536"/>
      </w:tblGrid>
      <w:tr w:rsidR="00573419" w14:paraId="246B0083" w14:textId="77777777" w:rsidTr="002A1330">
        <w:tc>
          <w:tcPr>
            <w:tcW w:w="7285" w:type="dxa"/>
            <w:tcBorders>
              <w:left w:val="nil"/>
            </w:tcBorders>
            <w:shd w:val="clear" w:color="auto" w:fill="AF272F" w:themeFill="text1"/>
          </w:tcPr>
          <w:p w14:paraId="2BA8E6FF" w14:textId="77777777" w:rsidR="00573419" w:rsidRPr="002A1330" w:rsidRDefault="00573419" w:rsidP="005D5A4A">
            <w:pPr>
              <w:pStyle w:val="Longformcallout"/>
              <w:rPr>
                <w:b/>
                <w:bCs/>
                <w:color w:val="FFFFFF" w:themeColor="background1"/>
              </w:rPr>
            </w:pPr>
            <w:bookmarkStart w:id="22" w:name="_Hlk42803357"/>
            <w:r w:rsidRPr="002A1330">
              <w:rPr>
                <w:b/>
                <w:bCs/>
                <w:color w:val="FFFFFF" w:themeColor="background1"/>
              </w:rPr>
              <w:t>Registration forms in languages other than English and accessible formats</w:t>
            </w:r>
          </w:p>
          <w:p w14:paraId="09B29E2E" w14:textId="77777777" w:rsidR="00573419" w:rsidRPr="0015718C" w:rsidRDefault="00573419" w:rsidP="005D5A4A">
            <w:pPr>
              <w:pStyle w:val="Longformcallout"/>
              <w:rPr>
                <w:bCs/>
              </w:rPr>
            </w:pPr>
            <w:r w:rsidRPr="002A1330">
              <w:rPr>
                <w:color w:val="FFFFFF" w:themeColor="background1"/>
              </w:rPr>
              <w:t xml:space="preserve">We recommend translating your registration form into all commonly spoken first languages in your LGA and ensuring online registration forms include a ‘listen’ link. You can confirm the commonly spoken first languages in your LGA via ABS Census data at </w:t>
            </w:r>
            <w:hyperlink r:id="rId26" w:history="1">
              <w:r w:rsidRPr="002A1330">
                <w:rPr>
                  <w:rStyle w:val="Hyperlink"/>
                  <w:color w:val="FFFFFF" w:themeColor="background1"/>
                </w:rPr>
                <w:t>www.abs.gov.au/census</w:t>
              </w:r>
            </w:hyperlink>
            <w:r w:rsidRPr="002A1330">
              <w:rPr>
                <w:color w:val="FFFFFF" w:themeColor="background1"/>
              </w:rPr>
              <w:t xml:space="preserve">. </w:t>
            </w:r>
            <w:bookmarkEnd w:id="22"/>
          </w:p>
        </w:tc>
      </w:tr>
    </w:tbl>
    <w:p w14:paraId="37FF651A" w14:textId="77777777" w:rsidR="00573419" w:rsidRDefault="00573419" w:rsidP="00573419">
      <w:pPr>
        <w:rPr>
          <w:lang w:eastAsia="en-AU"/>
        </w:rPr>
      </w:pPr>
    </w:p>
    <w:p w14:paraId="5BD6632C" w14:textId="77777777" w:rsidR="00573419" w:rsidRPr="007711FB" w:rsidRDefault="00573419" w:rsidP="007711FB">
      <w:pPr>
        <w:pStyle w:val="Heading4"/>
        <w:spacing w:before="120" w:after="120"/>
        <w:rPr>
          <w:u w:val="single"/>
          <w:lang w:eastAsia="en-AU"/>
        </w:rPr>
      </w:pPr>
      <w:r w:rsidRPr="007711FB">
        <w:rPr>
          <w:u w:val="single"/>
          <w:lang w:eastAsia="en-AU"/>
        </w:rPr>
        <w:t>Know who is supporting families and carers</w:t>
      </w:r>
    </w:p>
    <w:p w14:paraId="4AA768D3" w14:textId="77777777" w:rsidR="00573419" w:rsidRDefault="00573419" w:rsidP="00573419">
      <w:pPr>
        <w:rPr>
          <w:lang w:eastAsia="en-AU"/>
        </w:rPr>
      </w:pPr>
      <w:r>
        <w:rPr>
          <w:lang w:eastAsia="en-AU"/>
        </w:rPr>
        <w:t xml:space="preserve">The CRES template registration from includes a section to allow families and carers to nominate an additional contact person to be kept up to date on the progress of the child’s registration and enrolment. </w:t>
      </w:r>
    </w:p>
    <w:p w14:paraId="136D3854" w14:textId="77777777" w:rsidR="00573419" w:rsidRPr="00393197" w:rsidRDefault="00573419" w:rsidP="00573419">
      <w:pPr>
        <w:rPr>
          <w:lang w:eastAsia="en-AU"/>
        </w:rPr>
      </w:pPr>
      <w:r>
        <w:rPr>
          <w:lang w:eastAsia="en-AU"/>
        </w:rPr>
        <w:lastRenderedPageBreak/>
        <w:t>Encourage CRES Partners such as Enhanced MCH nurses or support service staff to list their contact details on the registration form if supporting a family or carer to complete it (e.g. listing the details of a case worker for a child known to Child Protection). Alternatively, if you as the CRES Provider staff member are supporting the family or carer to complete registration, encourage them to list a trusted friend, family member or community member who can support them with the CRES process.</w:t>
      </w:r>
    </w:p>
    <w:tbl>
      <w:tblPr>
        <w:tblStyle w:val="NousLongformcallout"/>
        <w:tblW w:w="4950" w:type="pct"/>
        <w:tblCellMar>
          <w:top w:w="170" w:type="dxa"/>
          <w:bottom w:w="170" w:type="dxa"/>
        </w:tblCellMar>
        <w:tblLook w:val="04A0" w:firstRow="1" w:lastRow="0" w:firstColumn="1" w:lastColumn="0" w:noHBand="0" w:noVBand="1"/>
      </w:tblPr>
      <w:tblGrid>
        <w:gridCol w:w="9536"/>
      </w:tblGrid>
      <w:tr w:rsidR="00573419" w14:paraId="3DBCF458" w14:textId="77777777" w:rsidTr="002A1330">
        <w:tc>
          <w:tcPr>
            <w:tcW w:w="7285" w:type="dxa"/>
            <w:tcBorders>
              <w:left w:val="nil"/>
            </w:tcBorders>
            <w:shd w:val="clear" w:color="auto" w:fill="AF272F" w:themeFill="text1"/>
          </w:tcPr>
          <w:p w14:paraId="6016A18A" w14:textId="77777777" w:rsidR="00573419" w:rsidRDefault="00573419" w:rsidP="005D5A4A">
            <w:pPr>
              <w:pStyle w:val="longformcalloutnumber"/>
              <w:numPr>
                <w:ilvl w:val="0"/>
                <w:numId w:val="0"/>
              </w:numPr>
              <w:ind w:left="340" w:hanging="340"/>
              <w:rPr>
                <w:b/>
              </w:rPr>
            </w:pPr>
            <w:r>
              <w:rPr>
                <w:b/>
              </w:rPr>
              <w:t>CRES templates and documents for Stage 2</w:t>
            </w:r>
          </w:p>
          <w:p w14:paraId="5F401FB8" w14:textId="77777777" w:rsidR="00573419" w:rsidRPr="00A00AB1" w:rsidRDefault="00573419" w:rsidP="00573419">
            <w:pPr>
              <w:pStyle w:val="Bullet"/>
              <w:spacing w:line="240" w:lineRule="auto"/>
              <w:rPr>
                <w:u w:val="single"/>
              </w:rPr>
            </w:pPr>
            <w:r w:rsidRPr="00A00AB1">
              <w:rPr>
                <w:u w:val="single"/>
              </w:rPr>
              <w:t>Appendix D - Registration form template</w:t>
            </w:r>
          </w:p>
          <w:p w14:paraId="3A0DC7F6" w14:textId="0CEEE393" w:rsidR="00573419" w:rsidRPr="002B7A6E" w:rsidRDefault="00573419" w:rsidP="00573419">
            <w:pPr>
              <w:pStyle w:val="Bullet"/>
              <w:spacing w:line="240" w:lineRule="auto"/>
            </w:pPr>
            <w:r w:rsidRPr="00A00AB1">
              <w:rPr>
                <w:u w:val="single"/>
              </w:rPr>
              <w:t xml:space="preserve">Appendix </w:t>
            </w:r>
            <w:r>
              <w:rPr>
                <w:u w:val="single"/>
              </w:rPr>
              <w:t>F</w:t>
            </w:r>
            <w:r w:rsidRPr="00A00AB1">
              <w:rPr>
                <w:u w:val="single"/>
              </w:rPr>
              <w:t xml:space="preserve"> – Data transfer template from CRES Provider to service providers</w:t>
            </w:r>
          </w:p>
        </w:tc>
      </w:tr>
    </w:tbl>
    <w:p w14:paraId="5DA08931" w14:textId="19DFB8C5" w:rsidR="002A1330" w:rsidRDefault="002A1330" w:rsidP="007D00FD">
      <w:pPr>
        <w:rPr>
          <w:lang w:val="en-AU"/>
        </w:rPr>
      </w:pPr>
    </w:p>
    <w:p w14:paraId="36C02E6B" w14:textId="77777777" w:rsidR="002A1330" w:rsidRDefault="002A1330">
      <w:pPr>
        <w:spacing w:after="0"/>
        <w:rPr>
          <w:lang w:val="en-AU"/>
        </w:rPr>
      </w:pPr>
      <w:r>
        <w:rPr>
          <w:lang w:val="en-AU"/>
        </w:rPr>
        <w:br w:type="page"/>
      </w:r>
    </w:p>
    <w:p w14:paraId="7695DC1E" w14:textId="77777777" w:rsidR="00C318A7" w:rsidRDefault="00C318A7" w:rsidP="00C318A7">
      <w:pPr>
        <w:pStyle w:val="Heading2"/>
        <w:keepLines w:val="0"/>
        <w:numPr>
          <w:ilvl w:val="1"/>
          <w:numId w:val="0"/>
        </w:numPr>
        <w:spacing w:before="480" w:after="180" w:line="380" w:lineRule="exact"/>
        <w:ind w:left="578" w:hanging="578"/>
      </w:pPr>
      <w:bookmarkStart w:id="23" w:name="_Toc46486309"/>
      <w:r>
        <w:lastRenderedPageBreak/>
        <w:t>Stage 3: Allocation</w:t>
      </w:r>
      <w:bookmarkEnd w:id="23"/>
    </w:p>
    <w:p w14:paraId="6E2A5FDC" w14:textId="77777777" w:rsidR="00C318A7" w:rsidRDefault="00C318A7" w:rsidP="00C318A7">
      <w:pPr>
        <w:rPr>
          <w:lang w:eastAsia="en-AU"/>
        </w:rPr>
      </w:pPr>
      <w:r>
        <w:rPr>
          <w:lang w:eastAsia="en-AU"/>
        </w:rPr>
        <w:t>The o</w:t>
      </w:r>
      <w:r w:rsidRPr="00AB613A">
        <w:rPr>
          <w:lang w:eastAsia="en-AU"/>
        </w:rPr>
        <w:t>bjective</w:t>
      </w:r>
      <w:r>
        <w:rPr>
          <w:lang w:eastAsia="en-AU"/>
        </w:rPr>
        <w:t xml:space="preserve"> of this stage is to e</w:t>
      </w:r>
      <w:r w:rsidRPr="00AB613A">
        <w:rPr>
          <w:lang w:eastAsia="en-AU"/>
        </w:rPr>
        <w:t>quitably allocate kindergarten places</w:t>
      </w:r>
      <w:r>
        <w:rPr>
          <w:lang w:eastAsia="en-AU"/>
        </w:rPr>
        <w:t>, ensure access for vulnerable families and carers, and fill kindergartens as efficiently as possible.</w:t>
      </w:r>
    </w:p>
    <w:p w14:paraId="6AAC6997" w14:textId="77777777" w:rsidR="00C318A7" w:rsidRDefault="00C318A7" w:rsidP="00C318A7">
      <w:pPr>
        <w:rPr>
          <w:lang w:eastAsia="en-AU"/>
        </w:rPr>
      </w:pPr>
      <w:r>
        <w:rPr>
          <w:lang w:eastAsia="en-AU"/>
        </w:rPr>
        <w:t>Equitable allocation starts with having the right procedures set up to apply the DET Priority of Access policies. The task of allocating children according to preferences and available places is time consuming, so be prepared to invest some time in this stage each year.</w:t>
      </w:r>
    </w:p>
    <w:tbl>
      <w:tblPr>
        <w:tblStyle w:val="NousTableTopandside"/>
        <w:tblW w:w="0" w:type="auto"/>
        <w:tblBorders>
          <w:top w:val="single" w:sz="8" w:space="0" w:color="AF272F" w:themeColor="text1"/>
          <w:left w:val="single" w:sz="8" w:space="0" w:color="AF272F" w:themeColor="text1"/>
          <w:bottom w:val="single" w:sz="8" w:space="0" w:color="AF272F" w:themeColor="text1"/>
          <w:right w:val="single" w:sz="8" w:space="0" w:color="AF272F" w:themeColor="text1"/>
          <w:insideH w:val="single" w:sz="8" w:space="0" w:color="AF272F" w:themeColor="text1"/>
        </w:tblBorders>
        <w:tblLook w:val="04A0" w:firstRow="1" w:lastRow="0" w:firstColumn="1" w:lastColumn="0" w:noHBand="0" w:noVBand="1"/>
        <w:tblCaption w:val="Table - stage 3 process map"/>
        <w:tblDescription w:val="This table describes stage 3 of the CRES. Each row is a CRES stakeholder. The columns describe the tasks each stakeholder must undertake, in approximate order. Reading each column will describe all the things happening at the same time."/>
      </w:tblPr>
      <w:tblGrid>
        <w:gridCol w:w="1666"/>
        <w:gridCol w:w="3978"/>
        <w:gridCol w:w="3973"/>
      </w:tblGrid>
      <w:tr w:rsidR="00697885" w:rsidRPr="00F66E45" w14:paraId="0A6B7F93" w14:textId="77777777" w:rsidTr="00F40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F272F" w:themeColor="text1"/>
              <w:left w:val="single" w:sz="4" w:space="0" w:color="AF272F" w:themeColor="text1"/>
            </w:tcBorders>
            <w:shd w:val="clear" w:color="auto" w:fill="AF272F" w:themeFill="text1"/>
          </w:tcPr>
          <w:p w14:paraId="35AD0EB6" w14:textId="77777777" w:rsidR="00697885" w:rsidRPr="00985B95" w:rsidRDefault="00697885" w:rsidP="00C318A7">
            <w:pPr>
              <w:pStyle w:val="TableNheader"/>
              <w:rPr>
                <w:sz w:val="20"/>
                <w:szCs w:val="20"/>
                <w:lang w:eastAsia="en-AU"/>
              </w:rPr>
            </w:pPr>
          </w:p>
        </w:tc>
        <w:tc>
          <w:tcPr>
            <w:tcW w:w="7951" w:type="dxa"/>
            <w:gridSpan w:val="2"/>
            <w:tcBorders>
              <w:top w:val="single" w:sz="4" w:space="0" w:color="AF272F" w:themeColor="text1"/>
            </w:tcBorders>
            <w:shd w:val="clear" w:color="auto" w:fill="auto"/>
          </w:tcPr>
          <w:p w14:paraId="48FC1983" w14:textId="24A140FB" w:rsidR="00697885" w:rsidRPr="00F66E45" w:rsidRDefault="00697885" w:rsidP="00697885">
            <w:pPr>
              <w:pStyle w:val="Heading3"/>
              <w:jc w:val="center"/>
              <w:cnfStyle w:val="100000000000" w:firstRow="1" w:lastRow="0" w:firstColumn="0" w:lastColumn="0" w:oddVBand="0" w:evenVBand="0" w:oddHBand="0" w:evenHBand="0" w:firstRowFirstColumn="0" w:firstRowLastColumn="0" w:lastRowFirstColumn="0" w:lastRowLastColumn="0"/>
            </w:pPr>
            <w:r>
              <w:t>June to July</w:t>
            </w:r>
          </w:p>
        </w:tc>
      </w:tr>
      <w:tr w:rsidR="00C318A7" w:rsidRPr="00F66E45" w14:paraId="04F627AF"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735BAAA2" w14:textId="77777777" w:rsidR="00C318A7" w:rsidRPr="00985B95" w:rsidRDefault="00C318A7" w:rsidP="00C318A7">
            <w:pPr>
              <w:pStyle w:val="TableNheader"/>
              <w:rPr>
                <w:sz w:val="20"/>
                <w:szCs w:val="20"/>
                <w:lang w:eastAsia="en-AU"/>
              </w:rPr>
            </w:pPr>
            <w:r w:rsidRPr="00985B95">
              <w:rPr>
                <w:sz w:val="20"/>
                <w:szCs w:val="20"/>
                <w:lang w:eastAsia="en-AU"/>
              </w:rPr>
              <w:t>Family experience</w:t>
            </w:r>
          </w:p>
        </w:tc>
        <w:tc>
          <w:tcPr>
            <w:tcW w:w="3978" w:type="dxa"/>
            <w:shd w:val="clear" w:color="auto" w:fill="auto"/>
          </w:tcPr>
          <w:p w14:paraId="1EADEE75"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Receives confirmation that their registration has been receive</w:t>
            </w:r>
            <w:r>
              <w:rPr>
                <w:rFonts w:ascii="Calibri" w:hAnsi="Calibri" w:cs="Calibri"/>
                <w:color w:val="000000"/>
                <w:sz w:val="17"/>
                <w:szCs w:val="17"/>
              </w:rPr>
              <w:t>d</w:t>
            </w:r>
            <w:r w:rsidRPr="00F66E45">
              <w:rPr>
                <w:rFonts w:ascii="Calibri" w:hAnsi="Calibri" w:cs="Calibri"/>
                <w:color w:val="000000"/>
                <w:sz w:val="17"/>
                <w:szCs w:val="17"/>
              </w:rPr>
              <w:t xml:space="preserve"> and a timeline for allocation and enrolment processes.</w:t>
            </w:r>
          </w:p>
        </w:tc>
        <w:tc>
          <w:tcPr>
            <w:tcW w:w="3973" w:type="dxa"/>
            <w:shd w:val="clear" w:color="auto" w:fill="auto"/>
          </w:tcPr>
          <w:p w14:paraId="11A1BDAC"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b/>
                <w:bCs/>
                <w:color w:val="000000"/>
                <w:sz w:val="17"/>
                <w:szCs w:val="17"/>
              </w:rPr>
              <w:t>Late or out-of-cycle registrations:</w:t>
            </w:r>
            <w:r w:rsidRPr="00F66E45">
              <w:rPr>
                <w:rFonts w:ascii="Calibri" w:hAnsi="Calibri" w:cs="Calibri"/>
                <w:b/>
                <w:bCs/>
                <w:color w:val="000000"/>
                <w:sz w:val="17"/>
                <w:szCs w:val="17"/>
              </w:rPr>
              <w:br/>
            </w:r>
            <w:r w:rsidRPr="00F66E45">
              <w:rPr>
                <w:rFonts w:ascii="Calibri" w:hAnsi="Calibri" w:cs="Calibri"/>
                <w:color w:val="000000"/>
                <w:sz w:val="17"/>
                <w:szCs w:val="17"/>
              </w:rPr>
              <w:t xml:space="preserve">If the family or </w:t>
            </w:r>
            <w:proofErr w:type="spellStart"/>
            <w:r w:rsidRPr="00F66E45">
              <w:rPr>
                <w:rFonts w:ascii="Calibri" w:hAnsi="Calibri" w:cs="Calibri"/>
                <w:color w:val="000000"/>
                <w:sz w:val="17"/>
                <w:szCs w:val="17"/>
              </w:rPr>
              <w:t>carer</w:t>
            </w:r>
            <w:proofErr w:type="spellEnd"/>
            <w:r w:rsidRPr="00F66E45">
              <w:rPr>
                <w:rFonts w:ascii="Calibri" w:hAnsi="Calibri" w:cs="Calibri"/>
                <w:color w:val="000000"/>
                <w:sz w:val="17"/>
                <w:szCs w:val="17"/>
              </w:rPr>
              <w:t xml:space="preserve"> completed </w:t>
            </w:r>
            <w:r>
              <w:rPr>
                <w:rFonts w:ascii="Calibri" w:hAnsi="Calibri" w:cs="Calibri"/>
                <w:color w:val="000000"/>
                <w:sz w:val="17"/>
                <w:szCs w:val="17"/>
              </w:rPr>
              <w:t xml:space="preserve">the </w:t>
            </w:r>
            <w:r w:rsidRPr="00F66E45">
              <w:rPr>
                <w:rFonts w:ascii="Calibri" w:hAnsi="Calibri" w:cs="Calibri"/>
                <w:color w:val="000000"/>
                <w:sz w:val="17"/>
                <w:szCs w:val="17"/>
              </w:rPr>
              <w:t>registration form after the closing date, they receive a timeline for second round allocations once the form is comp</w:t>
            </w:r>
            <w:r>
              <w:rPr>
                <w:rFonts w:ascii="Calibri" w:hAnsi="Calibri" w:cs="Calibri"/>
                <w:color w:val="000000"/>
                <w:sz w:val="17"/>
                <w:szCs w:val="17"/>
              </w:rPr>
              <w:t>l</w:t>
            </w:r>
            <w:r w:rsidRPr="00F66E45">
              <w:rPr>
                <w:rFonts w:ascii="Calibri" w:hAnsi="Calibri" w:cs="Calibri"/>
                <w:color w:val="000000"/>
                <w:sz w:val="17"/>
                <w:szCs w:val="17"/>
              </w:rPr>
              <w:t>eted.</w:t>
            </w:r>
          </w:p>
        </w:tc>
      </w:tr>
      <w:tr w:rsidR="00C318A7" w:rsidRPr="00F66E45" w14:paraId="458ECB47"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0E7405E5" w14:textId="77777777" w:rsidR="00C318A7" w:rsidRPr="00985B95" w:rsidRDefault="00C318A7" w:rsidP="00C318A7">
            <w:pPr>
              <w:pStyle w:val="TableNheader"/>
              <w:rPr>
                <w:sz w:val="20"/>
                <w:szCs w:val="20"/>
                <w:lang w:eastAsia="en-AU"/>
              </w:rPr>
            </w:pPr>
            <w:r w:rsidRPr="00985B95">
              <w:rPr>
                <w:sz w:val="20"/>
                <w:szCs w:val="20"/>
                <w:lang w:eastAsia="en-AU"/>
              </w:rPr>
              <w:t>CRES Provider</w:t>
            </w:r>
          </w:p>
        </w:tc>
        <w:tc>
          <w:tcPr>
            <w:tcW w:w="3978" w:type="dxa"/>
          </w:tcPr>
          <w:p w14:paraId="1412D3F2" w14:textId="77777777" w:rsidR="00C318A7" w:rsidRDefault="00C318A7"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F66E45">
              <w:rPr>
                <w:rFonts w:ascii="Calibri" w:hAnsi="Calibri" w:cs="Calibri"/>
                <w:color w:val="000000"/>
                <w:sz w:val="17"/>
                <w:szCs w:val="17"/>
              </w:rPr>
              <w:t xml:space="preserve">Allocates children to kindergarten </w:t>
            </w:r>
            <w:r>
              <w:rPr>
                <w:rFonts w:ascii="Calibri" w:hAnsi="Calibri" w:cs="Calibri"/>
                <w:color w:val="000000"/>
                <w:sz w:val="17"/>
                <w:szCs w:val="17"/>
              </w:rPr>
              <w:t>place</w:t>
            </w:r>
            <w:r w:rsidRPr="00F66E45">
              <w:rPr>
                <w:rFonts w:ascii="Calibri" w:hAnsi="Calibri" w:cs="Calibri"/>
                <w:color w:val="000000"/>
                <w:sz w:val="17"/>
                <w:szCs w:val="17"/>
              </w:rPr>
              <w:t xml:space="preserve">s, working with </w:t>
            </w:r>
            <w:r>
              <w:rPr>
                <w:rFonts w:ascii="Calibri" w:hAnsi="Calibri" w:cs="Calibri"/>
                <w:color w:val="000000"/>
                <w:sz w:val="17"/>
                <w:szCs w:val="17"/>
              </w:rPr>
              <w:t xml:space="preserve">service </w:t>
            </w:r>
            <w:r w:rsidRPr="00F66E45">
              <w:rPr>
                <w:rFonts w:ascii="Calibri" w:hAnsi="Calibri" w:cs="Calibri"/>
                <w:color w:val="000000"/>
                <w:sz w:val="17"/>
                <w:szCs w:val="17"/>
              </w:rPr>
              <w:t>providers to ensure that sessions are at appropriate capacity and all children have kindergarten options.</w:t>
            </w:r>
            <w:r w:rsidRPr="00F66E45">
              <w:rPr>
                <w:rFonts w:ascii="Calibri" w:hAnsi="Calibri" w:cs="Calibri"/>
                <w:color w:val="000000"/>
                <w:sz w:val="17"/>
                <w:szCs w:val="17"/>
              </w:rPr>
              <w:br/>
            </w:r>
          </w:p>
          <w:p w14:paraId="3159B5C5" w14:textId="7E7FAE9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Allocates children to kindergarten places based on registered preferences, applying a </w:t>
            </w:r>
            <w:proofErr w:type="spellStart"/>
            <w:r>
              <w:rPr>
                <w:rFonts w:ascii="Calibri" w:hAnsi="Calibri" w:cs="Calibri"/>
                <w:color w:val="000000"/>
                <w:sz w:val="17"/>
                <w:szCs w:val="17"/>
              </w:rPr>
              <w:t>standardised</w:t>
            </w:r>
            <w:proofErr w:type="spellEnd"/>
            <w:r>
              <w:rPr>
                <w:rFonts w:ascii="Calibri" w:hAnsi="Calibri" w:cs="Calibri"/>
                <w:color w:val="000000"/>
                <w:sz w:val="17"/>
                <w:szCs w:val="17"/>
              </w:rPr>
              <w:t xml:space="preserve"> set of guidelines to </w:t>
            </w:r>
            <w:proofErr w:type="spellStart"/>
            <w:r>
              <w:rPr>
                <w:rFonts w:ascii="Calibri" w:hAnsi="Calibri" w:cs="Calibri"/>
                <w:color w:val="000000"/>
                <w:sz w:val="17"/>
                <w:szCs w:val="17"/>
              </w:rPr>
              <w:t>prioritise</w:t>
            </w:r>
            <w:proofErr w:type="spellEnd"/>
            <w:r>
              <w:rPr>
                <w:rFonts w:ascii="Calibri" w:hAnsi="Calibri" w:cs="Calibri"/>
                <w:color w:val="000000"/>
                <w:sz w:val="17"/>
                <w:szCs w:val="17"/>
              </w:rPr>
              <w:t xml:space="preserve"> children based on:</w:t>
            </w:r>
            <w:r w:rsidRPr="00F66E45">
              <w:rPr>
                <w:rFonts w:ascii="Calibri" w:hAnsi="Calibri" w:cs="Calibri"/>
                <w:color w:val="000000"/>
                <w:sz w:val="17"/>
                <w:szCs w:val="17"/>
              </w:rPr>
              <w:br/>
              <w:t xml:space="preserve">- </w:t>
            </w:r>
            <w:r>
              <w:rPr>
                <w:rFonts w:ascii="Calibri" w:hAnsi="Calibri" w:cs="Calibri"/>
                <w:color w:val="000000"/>
                <w:sz w:val="17"/>
                <w:szCs w:val="17"/>
              </w:rPr>
              <w:t xml:space="preserve">DET’s </w:t>
            </w:r>
            <w:r w:rsidRPr="00F66E45">
              <w:rPr>
                <w:rFonts w:ascii="Calibri" w:hAnsi="Calibri" w:cs="Calibri"/>
                <w:color w:val="000000"/>
                <w:sz w:val="17"/>
                <w:szCs w:val="17"/>
              </w:rPr>
              <w:t xml:space="preserve">Priority of Access </w:t>
            </w:r>
            <w:r>
              <w:rPr>
                <w:rFonts w:ascii="Calibri" w:hAnsi="Calibri" w:cs="Calibri"/>
                <w:color w:val="000000"/>
                <w:sz w:val="17"/>
                <w:szCs w:val="17"/>
              </w:rPr>
              <w:t>criteria</w:t>
            </w:r>
            <w:r w:rsidRPr="00F66E45">
              <w:rPr>
                <w:rFonts w:ascii="Calibri" w:hAnsi="Calibri" w:cs="Calibri"/>
                <w:color w:val="000000"/>
                <w:sz w:val="17"/>
                <w:szCs w:val="17"/>
              </w:rPr>
              <w:br/>
              <w:t>- Local</w:t>
            </w:r>
            <w:r>
              <w:rPr>
                <w:rFonts w:ascii="Calibri" w:hAnsi="Calibri" w:cs="Calibri"/>
                <w:color w:val="000000"/>
                <w:sz w:val="17"/>
                <w:szCs w:val="17"/>
              </w:rPr>
              <w:t>ly</w:t>
            </w:r>
            <w:r w:rsidRPr="00F66E45">
              <w:rPr>
                <w:rFonts w:ascii="Calibri" w:hAnsi="Calibri" w:cs="Calibri"/>
                <w:color w:val="000000"/>
                <w:sz w:val="17"/>
                <w:szCs w:val="17"/>
              </w:rPr>
              <w:t xml:space="preserve"> agreed criteria developed at the establishment of the scheme.</w:t>
            </w:r>
            <w:r w:rsidRPr="00F66E45">
              <w:rPr>
                <w:rFonts w:ascii="Calibri" w:hAnsi="Calibri" w:cs="Calibri"/>
                <w:color w:val="000000"/>
                <w:sz w:val="17"/>
                <w:szCs w:val="17"/>
              </w:rPr>
              <w:br/>
            </w:r>
            <w:r w:rsidRPr="00F66E45">
              <w:rPr>
                <w:rFonts w:ascii="Calibri" w:hAnsi="Calibri" w:cs="Calibri"/>
                <w:color w:val="000000"/>
                <w:sz w:val="17"/>
                <w:szCs w:val="17"/>
              </w:rPr>
              <w:br/>
              <w:t>Sets aside a number of positions for late registration of priority groups, using historical data to estimate the number required.</w:t>
            </w:r>
            <w:r>
              <w:rPr>
                <w:rFonts w:ascii="Calibri" w:hAnsi="Calibri" w:cs="Calibri"/>
                <w:color w:val="000000"/>
                <w:sz w:val="17"/>
                <w:szCs w:val="17"/>
              </w:rPr>
              <w:t xml:space="preserve"> Uses </w:t>
            </w:r>
            <w:r w:rsidR="007711FB">
              <w:rPr>
                <w:rFonts w:ascii="Calibri" w:hAnsi="Calibri" w:cs="Calibri"/>
                <w:color w:val="000000"/>
                <w:sz w:val="17"/>
                <w:szCs w:val="17"/>
              </w:rPr>
              <w:t>PPPs</w:t>
            </w:r>
            <w:r>
              <w:rPr>
                <w:rFonts w:ascii="Calibri" w:hAnsi="Calibri" w:cs="Calibri"/>
                <w:color w:val="000000"/>
                <w:sz w:val="17"/>
                <w:szCs w:val="17"/>
              </w:rPr>
              <w:t xml:space="preserve"> where </w:t>
            </w:r>
            <w:r w:rsidR="007711FB">
              <w:rPr>
                <w:rFonts w:ascii="Calibri" w:hAnsi="Calibri" w:cs="Calibri"/>
                <w:color w:val="000000"/>
                <w:sz w:val="17"/>
                <w:szCs w:val="17"/>
              </w:rPr>
              <w:t>available</w:t>
            </w:r>
            <w:r>
              <w:rPr>
                <w:rFonts w:ascii="Calibri" w:hAnsi="Calibri" w:cs="Calibri"/>
                <w:color w:val="000000"/>
                <w:sz w:val="17"/>
                <w:szCs w:val="17"/>
              </w:rPr>
              <w:t>.</w:t>
            </w:r>
          </w:p>
        </w:tc>
        <w:tc>
          <w:tcPr>
            <w:tcW w:w="3973" w:type="dxa"/>
          </w:tcPr>
          <w:p w14:paraId="599F0BA6"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xml:space="preserve">Continues to accept registrations after the closing date and informs families and </w:t>
            </w:r>
            <w:proofErr w:type="spellStart"/>
            <w:r w:rsidRPr="00F66E45">
              <w:rPr>
                <w:rFonts w:ascii="Calibri" w:hAnsi="Calibri" w:cs="Calibri"/>
                <w:color w:val="000000"/>
                <w:sz w:val="17"/>
                <w:szCs w:val="17"/>
              </w:rPr>
              <w:t>carers</w:t>
            </w:r>
            <w:proofErr w:type="spellEnd"/>
            <w:r w:rsidRPr="00F66E45">
              <w:rPr>
                <w:rFonts w:ascii="Calibri" w:hAnsi="Calibri" w:cs="Calibri"/>
                <w:color w:val="000000"/>
                <w:sz w:val="17"/>
                <w:szCs w:val="17"/>
              </w:rPr>
              <w:t xml:space="preserve"> of the process for</w:t>
            </w:r>
            <w:r>
              <w:rPr>
                <w:rFonts w:ascii="Calibri" w:hAnsi="Calibri" w:cs="Calibri"/>
                <w:color w:val="000000"/>
                <w:sz w:val="17"/>
                <w:szCs w:val="17"/>
              </w:rPr>
              <w:t xml:space="preserve"> the</w:t>
            </w:r>
            <w:r w:rsidRPr="00F66E45">
              <w:rPr>
                <w:rFonts w:ascii="Calibri" w:hAnsi="Calibri" w:cs="Calibri"/>
                <w:color w:val="000000"/>
                <w:sz w:val="17"/>
                <w:szCs w:val="17"/>
              </w:rPr>
              <w:t xml:space="preserve"> second round of allocation.</w:t>
            </w:r>
          </w:p>
        </w:tc>
      </w:tr>
      <w:tr w:rsidR="00C318A7" w:rsidRPr="00F66E45" w14:paraId="4982F05A"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121932D2" w14:textId="77777777" w:rsidR="00C318A7" w:rsidRPr="00985B95" w:rsidRDefault="00C318A7" w:rsidP="00C318A7">
            <w:pPr>
              <w:pStyle w:val="TableNheader"/>
              <w:rPr>
                <w:sz w:val="20"/>
                <w:szCs w:val="20"/>
                <w:lang w:eastAsia="en-AU"/>
              </w:rPr>
            </w:pPr>
            <w:r w:rsidRPr="00985B95">
              <w:rPr>
                <w:sz w:val="20"/>
                <w:szCs w:val="20"/>
                <w:lang w:eastAsia="en-AU"/>
              </w:rPr>
              <w:t>Service Providers</w:t>
            </w:r>
          </w:p>
        </w:tc>
        <w:tc>
          <w:tcPr>
            <w:tcW w:w="3978" w:type="dxa"/>
          </w:tcPr>
          <w:p w14:paraId="6BBF5576" w14:textId="7A1B22F9"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w:t>
            </w:r>
            <w:r w:rsidR="007711FB">
              <w:rPr>
                <w:rFonts w:ascii="Calibri" w:hAnsi="Calibri" w:cs="Calibri"/>
                <w:color w:val="000000"/>
                <w:sz w:val="17"/>
                <w:szCs w:val="17"/>
              </w:rPr>
              <w:t>Identifies children who may be eligible for a second year of funded kindergarten, and flag this with the CRES Provider.</w:t>
            </w:r>
          </w:p>
        </w:tc>
        <w:tc>
          <w:tcPr>
            <w:tcW w:w="3973" w:type="dxa"/>
          </w:tcPr>
          <w:p w14:paraId="263E9265"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Assists any families or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who did not register before the closing date to register and informs them of the process for second round allocation.</w:t>
            </w:r>
          </w:p>
        </w:tc>
      </w:tr>
      <w:tr w:rsidR="00C318A7" w:rsidRPr="00F66E45" w14:paraId="06F45683"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3F4B875C" w14:textId="77777777" w:rsidR="00C318A7" w:rsidRPr="00985B95" w:rsidRDefault="00C318A7" w:rsidP="00C318A7">
            <w:pPr>
              <w:pStyle w:val="TableNheader"/>
              <w:rPr>
                <w:sz w:val="20"/>
                <w:szCs w:val="20"/>
                <w:lang w:eastAsia="en-AU"/>
              </w:rPr>
            </w:pPr>
            <w:r w:rsidRPr="00985B95">
              <w:rPr>
                <w:sz w:val="20"/>
                <w:szCs w:val="20"/>
                <w:lang w:eastAsia="en-AU"/>
              </w:rPr>
              <w:t>MCH Service</w:t>
            </w:r>
          </w:p>
        </w:tc>
        <w:tc>
          <w:tcPr>
            <w:tcW w:w="3978" w:type="dxa"/>
          </w:tcPr>
          <w:p w14:paraId="4F94A605"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xml:space="preserve">Receives confirmation of kindergarten places for the families and </w:t>
            </w:r>
            <w:proofErr w:type="spellStart"/>
            <w:r w:rsidRPr="00F66E45">
              <w:rPr>
                <w:rFonts w:ascii="Calibri" w:hAnsi="Calibri" w:cs="Calibri"/>
                <w:color w:val="000000"/>
                <w:sz w:val="17"/>
                <w:szCs w:val="17"/>
              </w:rPr>
              <w:t>carers</w:t>
            </w:r>
            <w:proofErr w:type="spellEnd"/>
            <w:r w:rsidRPr="00F66E45">
              <w:rPr>
                <w:rFonts w:ascii="Calibri" w:hAnsi="Calibri" w:cs="Calibri"/>
                <w:color w:val="000000"/>
                <w:sz w:val="17"/>
                <w:szCs w:val="17"/>
              </w:rPr>
              <w:t xml:space="preserve"> </w:t>
            </w:r>
            <w:r>
              <w:rPr>
                <w:rFonts w:ascii="Calibri" w:hAnsi="Calibri" w:cs="Calibri"/>
                <w:color w:val="000000"/>
                <w:sz w:val="17"/>
                <w:szCs w:val="17"/>
              </w:rPr>
              <w:t>where an MCH nurse was listed as an additional contact person on the registration form.</w:t>
            </w:r>
          </w:p>
        </w:tc>
        <w:tc>
          <w:tcPr>
            <w:tcW w:w="3973" w:type="dxa"/>
          </w:tcPr>
          <w:p w14:paraId="14B1E03E"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Assists any families or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who did not register before the closing date to register and informs them of the process for second round allocation.</w:t>
            </w:r>
          </w:p>
        </w:tc>
      </w:tr>
      <w:tr w:rsidR="00C318A7" w:rsidRPr="00F66E45" w14:paraId="48D2EBCC"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66A7849A" w14:textId="77777777" w:rsidR="00C318A7" w:rsidRPr="00985B95" w:rsidRDefault="00C318A7" w:rsidP="00C318A7">
            <w:pPr>
              <w:pStyle w:val="TableNheader"/>
              <w:rPr>
                <w:sz w:val="20"/>
                <w:szCs w:val="20"/>
                <w:lang w:eastAsia="en-AU"/>
              </w:rPr>
            </w:pPr>
            <w:r w:rsidRPr="00985B95">
              <w:rPr>
                <w:sz w:val="20"/>
                <w:szCs w:val="20"/>
                <w:lang w:eastAsia="en-AU"/>
              </w:rPr>
              <w:t>Support Services</w:t>
            </w:r>
          </w:p>
        </w:tc>
        <w:tc>
          <w:tcPr>
            <w:tcW w:w="3978" w:type="dxa"/>
          </w:tcPr>
          <w:p w14:paraId="4396FDCF"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xml:space="preserve">Receives confirmation of kindergarten places for the families and </w:t>
            </w:r>
            <w:proofErr w:type="spellStart"/>
            <w:r w:rsidRPr="00F66E45">
              <w:rPr>
                <w:rFonts w:ascii="Calibri" w:hAnsi="Calibri" w:cs="Calibri"/>
                <w:color w:val="000000"/>
                <w:sz w:val="17"/>
                <w:szCs w:val="17"/>
              </w:rPr>
              <w:t>carers</w:t>
            </w:r>
            <w:proofErr w:type="spellEnd"/>
            <w:r w:rsidRPr="00F66E45">
              <w:rPr>
                <w:rFonts w:ascii="Calibri" w:hAnsi="Calibri" w:cs="Calibri"/>
                <w:color w:val="000000"/>
                <w:sz w:val="17"/>
                <w:szCs w:val="17"/>
              </w:rPr>
              <w:t xml:space="preserve"> </w:t>
            </w:r>
            <w:r>
              <w:rPr>
                <w:rFonts w:ascii="Calibri" w:hAnsi="Calibri" w:cs="Calibri"/>
                <w:color w:val="000000"/>
                <w:sz w:val="17"/>
                <w:szCs w:val="17"/>
              </w:rPr>
              <w:t>where a support service staff member was listed as an additional contact person on the registration form.</w:t>
            </w:r>
            <w:r w:rsidRPr="00F66E45">
              <w:rPr>
                <w:rFonts w:ascii="Calibri" w:hAnsi="Calibri" w:cs="Calibri"/>
                <w:color w:val="000000"/>
                <w:sz w:val="17"/>
                <w:szCs w:val="17"/>
              </w:rPr>
              <w:br/>
            </w:r>
            <w:r w:rsidRPr="00F66E45">
              <w:rPr>
                <w:rFonts w:ascii="Calibri" w:hAnsi="Calibri" w:cs="Calibri"/>
                <w:color w:val="000000"/>
                <w:sz w:val="17"/>
                <w:szCs w:val="17"/>
              </w:rPr>
              <w:br/>
              <w:t xml:space="preserve">Connects with kindergarten to share any relevant information about the child, family </w:t>
            </w:r>
            <w:r>
              <w:rPr>
                <w:rFonts w:ascii="Calibri" w:hAnsi="Calibri" w:cs="Calibri"/>
                <w:color w:val="000000"/>
                <w:sz w:val="17"/>
                <w:szCs w:val="17"/>
              </w:rPr>
              <w:t>or</w:t>
            </w:r>
            <w:r w:rsidRPr="00F66E45">
              <w:rPr>
                <w:rFonts w:ascii="Calibri" w:hAnsi="Calibri" w:cs="Calibri"/>
                <w:color w:val="000000"/>
                <w:sz w:val="17"/>
                <w:szCs w:val="17"/>
              </w:rPr>
              <w:t xml:space="preserve"> </w:t>
            </w:r>
            <w:proofErr w:type="spellStart"/>
            <w:r w:rsidRPr="00F66E45">
              <w:rPr>
                <w:rFonts w:ascii="Calibri" w:hAnsi="Calibri" w:cs="Calibri"/>
                <w:color w:val="000000"/>
                <w:sz w:val="17"/>
                <w:szCs w:val="17"/>
              </w:rPr>
              <w:t>carer</w:t>
            </w:r>
            <w:proofErr w:type="spellEnd"/>
            <w:r w:rsidRPr="00F66E45">
              <w:rPr>
                <w:rFonts w:ascii="Calibri" w:hAnsi="Calibri" w:cs="Calibri"/>
                <w:color w:val="000000"/>
                <w:sz w:val="17"/>
                <w:szCs w:val="17"/>
              </w:rPr>
              <w:t xml:space="preserve"> to support their transition into kindergarten.</w:t>
            </w:r>
          </w:p>
        </w:tc>
        <w:tc>
          <w:tcPr>
            <w:tcW w:w="3973" w:type="dxa"/>
          </w:tcPr>
          <w:p w14:paraId="1293BD54"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Assists any families or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who did not register before the closing date to register and informs them of the process for second round allocation.</w:t>
            </w:r>
          </w:p>
        </w:tc>
      </w:tr>
      <w:tr w:rsidR="00C318A7" w:rsidRPr="00F66E45" w14:paraId="26C01EA5"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5EACD85C" w14:textId="77777777" w:rsidR="00C318A7" w:rsidRPr="00985B95" w:rsidRDefault="00C318A7" w:rsidP="00C318A7">
            <w:pPr>
              <w:pStyle w:val="TableNheader"/>
              <w:rPr>
                <w:sz w:val="20"/>
                <w:szCs w:val="20"/>
                <w:lang w:eastAsia="en-AU"/>
              </w:rPr>
            </w:pPr>
            <w:r w:rsidRPr="00985B95">
              <w:rPr>
                <w:sz w:val="20"/>
                <w:szCs w:val="20"/>
                <w:lang w:eastAsia="en-AU"/>
              </w:rPr>
              <w:t>DET</w:t>
            </w:r>
          </w:p>
        </w:tc>
        <w:tc>
          <w:tcPr>
            <w:tcW w:w="3978" w:type="dxa"/>
          </w:tcPr>
          <w:p w14:paraId="27F526CD"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w:t>
            </w:r>
          </w:p>
        </w:tc>
        <w:tc>
          <w:tcPr>
            <w:tcW w:w="3973" w:type="dxa"/>
          </w:tcPr>
          <w:p w14:paraId="02DE5719" w14:textId="03A4DFF9"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DET regional staff member </w:t>
            </w:r>
            <w:r w:rsidR="001456E3">
              <w:rPr>
                <w:rFonts w:ascii="Calibri" w:hAnsi="Calibri" w:cs="Calibri"/>
                <w:color w:val="000000"/>
                <w:sz w:val="17"/>
                <w:szCs w:val="17"/>
              </w:rPr>
              <w:t xml:space="preserve">supports </w:t>
            </w:r>
            <w:r>
              <w:rPr>
                <w:rFonts w:ascii="Calibri" w:hAnsi="Calibri" w:cs="Calibri"/>
                <w:color w:val="000000"/>
                <w:sz w:val="17"/>
                <w:szCs w:val="17"/>
              </w:rPr>
              <w:t xml:space="preserve">with the placement of children in a kindergarten service where needed (including if there is an undersupply of kindergarten places in the local area). </w:t>
            </w:r>
          </w:p>
        </w:tc>
      </w:tr>
      <w:tr w:rsidR="00C318A7" w:rsidRPr="00F66E45" w14:paraId="0FA4B603"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33645B23" w14:textId="77777777" w:rsidR="00C318A7" w:rsidRPr="00985B95" w:rsidRDefault="00C318A7" w:rsidP="00C318A7">
            <w:pPr>
              <w:pStyle w:val="TableNheader"/>
              <w:rPr>
                <w:sz w:val="20"/>
                <w:szCs w:val="20"/>
                <w:lang w:eastAsia="en-AU"/>
              </w:rPr>
            </w:pPr>
            <w:r w:rsidRPr="00985B95">
              <w:rPr>
                <w:sz w:val="20"/>
                <w:szCs w:val="20"/>
                <w:lang w:eastAsia="en-AU"/>
              </w:rPr>
              <w:t>Tools / Templates</w:t>
            </w:r>
          </w:p>
        </w:tc>
        <w:tc>
          <w:tcPr>
            <w:tcW w:w="3978" w:type="dxa"/>
            <w:shd w:val="clear" w:color="auto" w:fill="F2F2F2" w:themeFill="background1" w:themeFillShade="F2"/>
          </w:tcPr>
          <w:p w14:paraId="2C092B3A" w14:textId="77777777" w:rsidR="00C318A7" w:rsidRPr="00A00AB1" w:rsidRDefault="00C318A7" w:rsidP="00C318A7">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00AB1">
              <w:rPr>
                <w:u w:val="single"/>
              </w:rPr>
              <w:t>Appendix G – Draft family and carer communications pack</w:t>
            </w:r>
          </w:p>
        </w:tc>
        <w:tc>
          <w:tcPr>
            <w:tcW w:w="3973" w:type="dxa"/>
            <w:shd w:val="clear" w:color="auto" w:fill="F2F2F2" w:themeFill="background1" w:themeFillShade="F2"/>
          </w:tcPr>
          <w:p w14:paraId="76CC1DEB" w14:textId="77777777" w:rsidR="00C318A7" w:rsidRPr="00F66E45" w:rsidRDefault="00C318A7"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w:t>
            </w:r>
          </w:p>
        </w:tc>
      </w:tr>
    </w:tbl>
    <w:p w14:paraId="00A37582" w14:textId="36928A5C" w:rsidR="00C318A7" w:rsidRDefault="00C318A7" w:rsidP="007D00FD">
      <w:pPr>
        <w:rPr>
          <w:lang w:val="en-AU"/>
        </w:rPr>
      </w:pPr>
    </w:p>
    <w:p w14:paraId="10D7E13E" w14:textId="77777777" w:rsidR="00733E8B" w:rsidRDefault="00733E8B" w:rsidP="00733E8B">
      <w:pPr>
        <w:pStyle w:val="Heading3"/>
        <w:ind w:left="720" w:hanging="720"/>
      </w:pPr>
      <w:bookmarkStart w:id="24" w:name="_Toc46486310"/>
      <w:r>
        <w:t>Activities for success in Stage 3</w:t>
      </w:r>
      <w:bookmarkEnd w:id="24"/>
    </w:p>
    <w:p w14:paraId="44E8D0A7" w14:textId="77777777" w:rsidR="00733E8B" w:rsidRPr="007711FB" w:rsidRDefault="00733E8B" w:rsidP="007711FB">
      <w:pPr>
        <w:pStyle w:val="Heading4"/>
        <w:spacing w:before="120" w:after="120"/>
        <w:rPr>
          <w:u w:val="single"/>
        </w:rPr>
      </w:pPr>
      <w:r w:rsidRPr="007711FB">
        <w:rPr>
          <w:u w:val="single"/>
        </w:rPr>
        <w:t xml:space="preserve">Estimate late registration demand for priority applicants and reserve enough places for them </w:t>
      </w:r>
    </w:p>
    <w:p w14:paraId="32997B4C" w14:textId="77777777" w:rsidR="00733E8B" w:rsidRDefault="00733E8B" w:rsidP="00733E8B">
      <w:r>
        <w:t xml:space="preserve">Experience shows that families and who are experiencing disadvantage or require a second year of kindergarten due to developmental delays are more likely to register late. These children are the most likely to benefit from kindergarten. For more information on children who require a second year of kindergarten, visit </w:t>
      </w:r>
      <w:hyperlink r:id="rId27" w:history="1">
        <w:r>
          <w:rPr>
            <w:rStyle w:val="Hyperlink"/>
          </w:rPr>
          <w:t>www.education.vic.gov.au/parents/child-care-kindergarten/Pages/kindergarten-second-year.aspx</w:t>
        </w:r>
      </w:hyperlink>
    </w:p>
    <w:p w14:paraId="451BEA47" w14:textId="77777777" w:rsidR="00733E8B" w:rsidRPr="00764690" w:rsidRDefault="00733E8B" w:rsidP="00733E8B">
      <w:pPr>
        <w:rPr>
          <w:lang w:eastAsia="en-AU"/>
        </w:rPr>
      </w:pPr>
      <w:r>
        <w:t xml:space="preserve">Using data from previous years of registrations, the CRES provider can predict a rough number of late registrations that will be allocated to children who meet the Priority of Access criteria. Try to reserve places in kindergartens to accommodate that number of children. Where possible, Pre-Purchased Place allocations may be used to reserve a placed for eligible children. </w:t>
      </w:r>
    </w:p>
    <w:p w14:paraId="5AF76D33" w14:textId="7E19ACC1" w:rsidR="00733E8B" w:rsidRPr="007711FB" w:rsidRDefault="00733E8B" w:rsidP="007711FB">
      <w:pPr>
        <w:pStyle w:val="Heading4"/>
        <w:spacing w:before="120" w:after="120"/>
        <w:rPr>
          <w:u w:val="single"/>
          <w:lang w:eastAsia="en-AU"/>
        </w:rPr>
      </w:pPr>
      <w:r w:rsidRPr="007711FB">
        <w:rPr>
          <w:u w:val="single"/>
          <w:lang w:eastAsia="en-AU"/>
        </w:rPr>
        <w:t xml:space="preserve">Apply the DET Priority of Access criteria to equitably allocate places </w:t>
      </w:r>
    </w:p>
    <w:p w14:paraId="61251B56" w14:textId="77777777" w:rsidR="00733E8B" w:rsidRDefault="00733E8B" w:rsidP="00733E8B">
      <w:r>
        <w:rPr>
          <w:lang w:eastAsia="en-AU"/>
        </w:rPr>
        <w:t xml:space="preserve">The DET Priority of Access criteria are the foremost criteria which you must apply to allocate kindergarten places. </w:t>
      </w:r>
      <w:r>
        <w:t>The most recent and complete description of the DET Priority of Access criteria can be found in the DET Kindergarten Funding Guide.</w:t>
      </w:r>
      <w:r w:rsidRPr="00BD2264">
        <w:t xml:space="preserve"> </w:t>
      </w:r>
    </w:p>
    <w:p w14:paraId="67969BF7" w14:textId="77777777" w:rsidR="00733E8B" w:rsidRDefault="00733E8B" w:rsidP="00733E8B">
      <w:r>
        <w:t xml:space="preserve">Children who meet the POA criteria should be allocated first. Then, if the CRES Provider has additionally defined ‘local criteria’ for prioritising allocations, children who meet these should be allocated to their top available preferences.  For more detail on local criteria, see </w:t>
      </w:r>
      <w:r>
        <w:rPr>
          <w:b/>
          <w:bCs/>
        </w:rPr>
        <w:t xml:space="preserve">Development Guide </w:t>
      </w:r>
      <w:r>
        <w:t>section 3.2.3.</w:t>
      </w:r>
    </w:p>
    <w:p w14:paraId="17EA37E3" w14:textId="77777777" w:rsidR="00733E8B" w:rsidRDefault="00733E8B" w:rsidP="00733E8B">
      <w:r>
        <w:t xml:space="preserve">Children who do not meet the Priority of Access or local criteria should then be randomly selected to be allocated according to their nominated kindergarten / session preferences. For fairness, no priority should be given to families and carers who registered early. </w:t>
      </w:r>
    </w:p>
    <w:p w14:paraId="0F6EBB30" w14:textId="77777777" w:rsidR="00733E8B" w:rsidRDefault="00733E8B" w:rsidP="00733E8B"/>
    <w:tbl>
      <w:tblPr>
        <w:tblStyle w:val="NousLongformcallout"/>
        <w:tblW w:w="4950" w:type="pct"/>
        <w:tblCellMar>
          <w:top w:w="170" w:type="dxa"/>
          <w:bottom w:w="170" w:type="dxa"/>
        </w:tblCellMar>
        <w:tblLook w:val="04A0" w:firstRow="1" w:lastRow="0" w:firstColumn="1" w:lastColumn="0" w:noHBand="0" w:noVBand="1"/>
      </w:tblPr>
      <w:tblGrid>
        <w:gridCol w:w="9536"/>
      </w:tblGrid>
      <w:tr w:rsidR="00733E8B" w14:paraId="0B6FE70B" w14:textId="77777777" w:rsidTr="00733E8B">
        <w:tc>
          <w:tcPr>
            <w:tcW w:w="7285" w:type="dxa"/>
            <w:tcBorders>
              <w:left w:val="nil"/>
            </w:tcBorders>
            <w:shd w:val="clear" w:color="auto" w:fill="AF272F" w:themeFill="text1"/>
          </w:tcPr>
          <w:p w14:paraId="260FCB00" w14:textId="77777777" w:rsidR="00733E8B" w:rsidRDefault="00733E8B" w:rsidP="005D5A4A">
            <w:pPr>
              <w:pStyle w:val="longformcalloutnumber"/>
              <w:numPr>
                <w:ilvl w:val="0"/>
                <w:numId w:val="0"/>
              </w:numPr>
              <w:ind w:left="340" w:hanging="340"/>
              <w:rPr>
                <w:b/>
              </w:rPr>
            </w:pPr>
            <w:r>
              <w:rPr>
                <w:b/>
              </w:rPr>
              <w:t>The DET Kindergarten Funding Guide</w:t>
            </w:r>
          </w:p>
          <w:p w14:paraId="46EB7912" w14:textId="77777777" w:rsidR="00733E8B" w:rsidRDefault="00733E8B" w:rsidP="005D5A4A">
            <w:pPr>
              <w:pStyle w:val="Bullet"/>
              <w:numPr>
                <w:ilvl w:val="0"/>
                <w:numId w:val="0"/>
              </w:numPr>
              <w:ind w:left="340" w:hanging="340"/>
            </w:pPr>
            <w:r>
              <w:t xml:space="preserve">The DET Kindergarten Funding Guide provides information about kindergarten funding programs, eligibility criteria and service provider obligations. Reading the guide will help you understand the funding and operational context of service providers in your scheme. The Funding Guide also includes the details of DET Priority of Access criteria. All CRES Provider staff should be familiar with the Funding Guide.  </w:t>
            </w:r>
          </w:p>
          <w:p w14:paraId="5290789C" w14:textId="77777777" w:rsidR="00733E8B" w:rsidRPr="00A678DF" w:rsidRDefault="00733E8B" w:rsidP="005D5A4A">
            <w:pPr>
              <w:pStyle w:val="Bullet"/>
              <w:numPr>
                <w:ilvl w:val="0"/>
                <w:numId w:val="0"/>
              </w:numPr>
              <w:ind w:left="340" w:hanging="340"/>
            </w:pPr>
            <w:r w:rsidRPr="00733E8B">
              <w:rPr>
                <w:color w:val="FFFFFF" w:themeColor="background1"/>
              </w:rPr>
              <w:t xml:space="preserve">The guide can be found at </w:t>
            </w:r>
            <w:hyperlink r:id="rId28" w:history="1">
              <w:r w:rsidRPr="00733E8B">
                <w:rPr>
                  <w:rStyle w:val="Hyperlink"/>
                  <w:color w:val="FFFFFF" w:themeColor="background1"/>
                </w:rPr>
                <w:t>www.education.vic.gov.au/childhood/providers/funding/Pages/kinderfundingcriteria.aspx</w:t>
              </w:r>
            </w:hyperlink>
            <w:r w:rsidRPr="00733E8B">
              <w:rPr>
                <w:color w:val="FFFFFF" w:themeColor="background1"/>
              </w:rPr>
              <w:t xml:space="preserve">   </w:t>
            </w:r>
          </w:p>
        </w:tc>
      </w:tr>
    </w:tbl>
    <w:p w14:paraId="5EFF59D3" w14:textId="77777777" w:rsidR="00733E8B" w:rsidRDefault="00733E8B" w:rsidP="00733E8B"/>
    <w:p w14:paraId="197987B8" w14:textId="77777777" w:rsidR="00733E8B" w:rsidRPr="000B12EF" w:rsidRDefault="00733E8B" w:rsidP="000B12EF">
      <w:pPr>
        <w:pStyle w:val="Heading4"/>
        <w:spacing w:before="120" w:after="120"/>
        <w:rPr>
          <w:rFonts w:asciiTheme="minorHAnsi" w:hAnsiTheme="minorHAnsi" w:cstheme="minorHAnsi"/>
          <w:u w:val="single"/>
        </w:rPr>
      </w:pPr>
      <w:r w:rsidRPr="000B12EF">
        <w:rPr>
          <w:rFonts w:asciiTheme="minorHAnsi" w:hAnsiTheme="minorHAnsi" w:cstheme="minorHAnsi"/>
          <w:u w:val="single"/>
        </w:rPr>
        <w:t>Find an alternative place if you do not have enough places in your CRES</w:t>
      </w:r>
    </w:p>
    <w:p w14:paraId="665863C0" w14:textId="77777777" w:rsidR="00733E8B" w:rsidRDefault="00733E8B" w:rsidP="00733E8B">
      <w:pPr>
        <w:rPr>
          <w:rFonts w:cstheme="minorHAnsi"/>
        </w:rPr>
      </w:pPr>
      <w:r>
        <w:rPr>
          <w:rFonts w:cstheme="minorHAnsi"/>
        </w:rPr>
        <w:t>Sometimes it will not be possible to find a kindergarten place within the CRES for all children who have registered. It is important that you support the family or carer to find an alternative place if this occurs. There are a number of ways to do this, depending on your context:</w:t>
      </w:r>
    </w:p>
    <w:p w14:paraId="67F7A8A5" w14:textId="732119DB" w:rsidR="00733E8B" w:rsidRPr="00733E8B" w:rsidRDefault="00733E8B" w:rsidP="00733E8B">
      <w:pPr>
        <w:pStyle w:val="Bullet1"/>
      </w:pPr>
      <w:r w:rsidRPr="00733E8B">
        <w:t xml:space="preserve">Contact services in your LGA </w:t>
      </w:r>
      <w:r w:rsidR="000B12EF">
        <w:t xml:space="preserve">(such as long </w:t>
      </w:r>
      <w:proofErr w:type="spellStart"/>
      <w:r w:rsidR="000B12EF">
        <w:t>daycare</w:t>
      </w:r>
      <w:proofErr w:type="spellEnd"/>
      <w:r w:rsidR="000B12EF">
        <w:t xml:space="preserve"> services) </w:t>
      </w:r>
      <w:r w:rsidRPr="00733E8B">
        <w:t>who do not participate in the CRES to find vacancies which may be appropriate for the child</w:t>
      </w:r>
    </w:p>
    <w:p w14:paraId="230DB15D" w14:textId="54BA4E62" w:rsidR="00733E8B" w:rsidRPr="00733E8B" w:rsidRDefault="00733E8B" w:rsidP="00733E8B">
      <w:pPr>
        <w:pStyle w:val="Bullet1"/>
      </w:pPr>
      <w:r w:rsidRPr="00733E8B">
        <w:t>Contact</w:t>
      </w:r>
      <w:r w:rsidR="000B12EF">
        <w:t xml:space="preserve"> the CRES Provider or</w:t>
      </w:r>
      <w:r w:rsidRPr="00733E8B">
        <w:t xml:space="preserve"> kindergartens in neighbouring LGAs to find vacancies which may be appropriate for the child</w:t>
      </w:r>
    </w:p>
    <w:p w14:paraId="5F59F415" w14:textId="4EA2401A" w:rsidR="00733E8B" w:rsidRPr="00733E8B" w:rsidRDefault="00733E8B" w:rsidP="00733E8B">
      <w:pPr>
        <w:pStyle w:val="Bullet1"/>
      </w:pPr>
      <w:r w:rsidRPr="00733E8B">
        <w:t xml:space="preserve">Contact your local DET </w:t>
      </w:r>
      <w:r w:rsidR="000B12EF">
        <w:t>r</w:t>
      </w:r>
      <w:r w:rsidRPr="00733E8B">
        <w:t>egional staff member for support to find nearby places.</w:t>
      </w:r>
    </w:p>
    <w:p w14:paraId="18F5A56B" w14:textId="735CE6BA" w:rsidR="00733E8B" w:rsidRDefault="00733E8B" w:rsidP="00733E8B">
      <w:pPr>
        <w:rPr>
          <w:rFonts w:cstheme="minorHAnsi"/>
        </w:rPr>
      </w:pPr>
      <w:r>
        <w:rPr>
          <w:rFonts w:cstheme="minorHAnsi"/>
        </w:rPr>
        <w:t xml:space="preserve">The CRES should ensure that families and carers feel they only have to register their child in one place, rather than lodging and withdrawing registrations at many locations. Supporting families who cannot be provided a place through CRES to find an alternative is consistent with the aim of helping all children access kindergarten. </w:t>
      </w:r>
    </w:p>
    <w:p w14:paraId="22D7C0E8" w14:textId="394AD01B" w:rsidR="00733E8B" w:rsidRPr="002864E5" w:rsidRDefault="00733E8B" w:rsidP="00733E8B">
      <w:pPr>
        <w:rPr>
          <w:rFonts w:cstheme="minorHAnsi"/>
        </w:rPr>
      </w:pPr>
      <w:r>
        <w:rPr>
          <w:rFonts w:cstheme="minorHAnsi"/>
        </w:rPr>
        <w:t xml:space="preserve">The CRES </w:t>
      </w:r>
      <w:r w:rsidR="000B12EF">
        <w:rPr>
          <w:rFonts w:cstheme="minorHAnsi"/>
        </w:rPr>
        <w:t>p</w:t>
      </w:r>
      <w:r>
        <w:rPr>
          <w:rFonts w:cstheme="minorHAnsi"/>
        </w:rPr>
        <w:t xml:space="preserve">rocess provides information to support long-term kindergarten capacity planning in LGAs to, over time, decrease the likelihood of this situation. If you think your CRES will receive more registrations in a year than you have places, contact DET or nearby </w:t>
      </w:r>
      <w:r w:rsidR="000B12EF">
        <w:rPr>
          <w:rFonts w:cstheme="minorHAnsi"/>
        </w:rPr>
        <w:t>CRES Provider/</w:t>
      </w:r>
      <w:r>
        <w:rPr>
          <w:rFonts w:cstheme="minorHAnsi"/>
        </w:rPr>
        <w:t xml:space="preserve">kindergartens early to consider solutions. Then, in Stage 5, reflect on how to ensure there are enough places in your CRES for future years. </w:t>
      </w:r>
    </w:p>
    <w:p w14:paraId="4A103F40" w14:textId="77777777" w:rsidR="00733E8B" w:rsidRPr="00296F07" w:rsidRDefault="00733E8B" w:rsidP="00733E8B"/>
    <w:tbl>
      <w:tblPr>
        <w:tblStyle w:val="NousLongformcallout"/>
        <w:tblW w:w="4950" w:type="pct"/>
        <w:tblCellMar>
          <w:top w:w="170" w:type="dxa"/>
          <w:bottom w:w="170" w:type="dxa"/>
        </w:tblCellMar>
        <w:tblLook w:val="04A0" w:firstRow="1" w:lastRow="0" w:firstColumn="1" w:lastColumn="0" w:noHBand="0" w:noVBand="1"/>
      </w:tblPr>
      <w:tblGrid>
        <w:gridCol w:w="9536"/>
      </w:tblGrid>
      <w:tr w:rsidR="00733E8B" w14:paraId="3E17E2ED" w14:textId="77777777" w:rsidTr="00733E8B">
        <w:tc>
          <w:tcPr>
            <w:tcW w:w="7285" w:type="dxa"/>
            <w:tcBorders>
              <w:left w:val="nil"/>
            </w:tcBorders>
            <w:shd w:val="clear" w:color="auto" w:fill="AF272F" w:themeFill="text1"/>
          </w:tcPr>
          <w:p w14:paraId="6C575237" w14:textId="77777777" w:rsidR="00733E8B" w:rsidRPr="00733E8B" w:rsidRDefault="00733E8B" w:rsidP="005D5A4A">
            <w:pPr>
              <w:pStyle w:val="longformcalloutnumber"/>
              <w:numPr>
                <w:ilvl w:val="0"/>
                <w:numId w:val="0"/>
              </w:numPr>
              <w:ind w:left="340" w:hanging="340"/>
              <w:rPr>
                <w:b/>
                <w:color w:val="FFFFFF" w:themeColor="background1"/>
              </w:rPr>
            </w:pPr>
            <w:r w:rsidRPr="00733E8B">
              <w:rPr>
                <w:b/>
                <w:color w:val="FFFFFF" w:themeColor="background1"/>
              </w:rPr>
              <w:t>CRES templates and documents for Stage 3</w:t>
            </w:r>
          </w:p>
          <w:p w14:paraId="6CF9EB42" w14:textId="77777777" w:rsidR="00733E8B" w:rsidRPr="00733E8B" w:rsidRDefault="00733E8B" w:rsidP="00733E8B">
            <w:pPr>
              <w:pStyle w:val="Bullet"/>
              <w:spacing w:line="240" w:lineRule="auto"/>
              <w:rPr>
                <w:color w:val="FFFFFF" w:themeColor="background1"/>
                <w:u w:val="single"/>
              </w:rPr>
            </w:pPr>
            <w:r w:rsidRPr="00733E8B">
              <w:rPr>
                <w:color w:val="FFFFFF" w:themeColor="background1"/>
                <w:u w:val="single"/>
              </w:rPr>
              <w:t xml:space="preserve">Appendix G – Draft family and carer communications pack </w:t>
            </w:r>
          </w:p>
          <w:p w14:paraId="4AC336BE" w14:textId="77777777" w:rsidR="00733E8B" w:rsidRPr="002B7A6E" w:rsidRDefault="00733E8B" w:rsidP="00733E8B">
            <w:pPr>
              <w:pStyle w:val="Bullet"/>
              <w:spacing w:line="240" w:lineRule="auto"/>
            </w:pPr>
            <w:r w:rsidRPr="00733E8B">
              <w:rPr>
                <w:b/>
                <w:bCs/>
                <w:color w:val="FFFFFF" w:themeColor="background1"/>
              </w:rPr>
              <w:t>CRES Development Guide</w:t>
            </w:r>
            <w:r w:rsidRPr="00733E8B">
              <w:rPr>
                <w:color w:val="FFFFFF" w:themeColor="background1"/>
              </w:rPr>
              <w:t xml:space="preserve"> Section 3.2.3 (if considering different allocation methods)</w:t>
            </w:r>
          </w:p>
        </w:tc>
      </w:tr>
    </w:tbl>
    <w:p w14:paraId="7EFC894E" w14:textId="77777777" w:rsidR="00AA1959" w:rsidRDefault="00AA1959" w:rsidP="00AA1959">
      <w:pPr>
        <w:spacing w:after="0"/>
        <w:rPr>
          <w:lang w:val="en-AU"/>
        </w:rPr>
        <w:sectPr w:rsidR="00AA1959" w:rsidSect="008108D2">
          <w:pgSz w:w="11900" w:h="16840"/>
          <w:pgMar w:top="1985" w:right="1134" w:bottom="1701" w:left="1134" w:header="709" w:footer="709" w:gutter="0"/>
          <w:cols w:space="708"/>
          <w:docGrid w:linePitch="360"/>
        </w:sectPr>
      </w:pPr>
    </w:p>
    <w:p w14:paraId="23943085" w14:textId="77777777" w:rsidR="00875222" w:rsidRDefault="00875222" w:rsidP="00875222">
      <w:pPr>
        <w:pStyle w:val="Heading2"/>
      </w:pPr>
      <w:bookmarkStart w:id="25" w:name="_Toc46486311"/>
      <w:r>
        <w:lastRenderedPageBreak/>
        <w:t>Stage 4: Confirmation and communication</w:t>
      </w:r>
      <w:bookmarkEnd w:id="25"/>
    </w:p>
    <w:p w14:paraId="07162235" w14:textId="61B0AC75" w:rsidR="00875222" w:rsidRDefault="00875222" w:rsidP="00985B95">
      <w:pPr>
        <w:rPr>
          <w:lang w:eastAsia="en-AU"/>
        </w:rPr>
      </w:pPr>
      <w:r>
        <w:rPr>
          <w:lang w:eastAsia="en-AU"/>
        </w:rPr>
        <w:t>The objective of this stage is to c</w:t>
      </w:r>
      <w:r w:rsidRPr="00741657">
        <w:rPr>
          <w:lang w:eastAsia="en-AU"/>
        </w:rPr>
        <w:t xml:space="preserve">learly communicate with families </w:t>
      </w:r>
      <w:r>
        <w:rPr>
          <w:lang w:eastAsia="en-AU"/>
        </w:rPr>
        <w:t>and</w:t>
      </w:r>
      <w:r w:rsidRPr="00741657">
        <w:rPr>
          <w:lang w:eastAsia="en-AU"/>
        </w:rPr>
        <w:t xml:space="preserve"> carers to confirm their</w:t>
      </w:r>
      <w:r>
        <w:rPr>
          <w:lang w:eastAsia="en-AU"/>
        </w:rPr>
        <w:t xml:space="preserve"> child’s</w:t>
      </w:r>
      <w:r w:rsidRPr="00741657">
        <w:rPr>
          <w:lang w:eastAsia="en-AU"/>
        </w:rPr>
        <w:t xml:space="preserve"> allocated place</w:t>
      </w:r>
      <w:r>
        <w:rPr>
          <w:lang w:eastAsia="en-AU"/>
        </w:rPr>
        <w:t xml:space="preserve">, </w:t>
      </w:r>
      <w:r w:rsidRPr="00741657">
        <w:rPr>
          <w:lang w:eastAsia="en-AU"/>
        </w:rPr>
        <w:t xml:space="preserve">inform service providers of </w:t>
      </w:r>
      <w:r>
        <w:rPr>
          <w:lang w:eastAsia="en-AU"/>
        </w:rPr>
        <w:t>their allocated children and ensure service providers have all necessary information to facilitate a warm welcome to allocated children at kindergarten.</w:t>
      </w:r>
      <w:r w:rsidRPr="00741657">
        <w:rPr>
          <w:lang w:eastAsia="en-AU"/>
        </w:rPr>
        <w:t xml:space="preserve"> </w:t>
      </w:r>
    </w:p>
    <w:p w14:paraId="772AEE18" w14:textId="77777777" w:rsidR="00875222" w:rsidRDefault="00875222" w:rsidP="00875222">
      <w:pPr>
        <w:rPr>
          <w:lang w:eastAsia="en-AU"/>
        </w:rPr>
      </w:pPr>
      <w:r>
        <w:rPr>
          <w:lang w:eastAsia="en-AU"/>
        </w:rPr>
        <w:t>Consistent and transparent communication about their child’s allocation will reassure families and carers about the process. You should ensure that families and carers understand the process and timeline for allocation throughout this stage, especially if running multiple rounds of allocation.</w:t>
      </w:r>
    </w:p>
    <w:tbl>
      <w:tblPr>
        <w:tblStyle w:val="NousTableTopandside"/>
        <w:tblW w:w="14175" w:type="dxa"/>
        <w:tblBorders>
          <w:top w:val="single" w:sz="8" w:space="0" w:color="AF272F" w:themeColor="text1"/>
          <w:left w:val="single" w:sz="8" w:space="0" w:color="AF272F" w:themeColor="text1"/>
          <w:bottom w:val="single" w:sz="8" w:space="0" w:color="AF272F" w:themeColor="text1"/>
          <w:right w:val="single" w:sz="8" w:space="0" w:color="AF272F" w:themeColor="text1"/>
          <w:insideH w:val="single" w:sz="8" w:space="0" w:color="AF272F" w:themeColor="text1"/>
        </w:tblBorders>
        <w:tblLook w:val="04A0" w:firstRow="1" w:lastRow="0" w:firstColumn="1" w:lastColumn="0" w:noHBand="0" w:noVBand="1"/>
        <w:tblCaption w:val="Table - stage 4 process map"/>
        <w:tblDescription w:val="This table describes stage 4 of the CRES. Each row is a CRES stakeholder. The columns describe the tasks each stakeholder must undertake, in approximate order. Reading each column will describe all the things happening at the same time."/>
      </w:tblPr>
      <w:tblGrid>
        <w:gridCol w:w="1185"/>
        <w:gridCol w:w="2523"/>
        <w:gridCol w:w="2388"/>
        <w:gridCol w:w="2126"/>
        <w:gridCol w:w="3402"/>
        <w:gridCol w:w="2551"/>
      </w:tblGrid>
      <w:tr w:rsidR="00697885" w14:paraId="4A6AE7C1" w14:textId="77777777" w:rsidTr="004F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F272F" w:themeColor="text1"/>
              <w:left w:val="single" w:sz="4" w:space="0" w:color="AF272F" w:themeColor="text1"/>
            </w:tcBorders>
            <w:shd w:val="clear" w:color="auto" w:fill="AF272F" w:themeFill="text1"/>
          </w:tcPr>
          <w:p w14:paraId="0953976A" w14:textId="77777777" w:rsidR="00697885" w:rsidRPr="00985B95" w:rsidRDefault="00697885" w:rsidP="00C8402B">
            <w:pPr>
              <w:pStyle w:val="TableNheader"/>
              <w:rPr>
                <w:sz w:val="20"/>
                <w:szCs w:val="20"/>
              </w:rPr>
            </w:pPr>
          </w:p>
        </w:tc>
        <w:tc>
          <w:tcPr>
            <w:tcW w:w="10439" w:type="dxa"/>
            <w:gridSpan w:val="4"/>
            <w:tcBorders>
              <w:top w:val="single" w:sz="4" w:space="0" w:color="AF272F" w:themeColor="text1"/>
              <w:right w:val="dashed" w:sz="12" w:space="0" w:color="AF272F" w:themeColor="text1"/>
            </w:tcBorders>
            <w:shd w:val="clear" w:color="auto" w:fill="auto"/>
          </w:tcPr>
          <w:p w14:paraId="74EC5485" w14:textId="0B705173" w:rsidR="00697885" w:rsidRPr="00D76CCA" w:rsidRDefault="00697885" w:rsidP="00697885">
            <w:pPr>
              <w:pStyle w:val="Heading3"/>
              <w:jc w:val="center"/>
              <w:cnfStyle w:val="100000000000" w:firstRow="1" w:lastRow="0" w:firstColumn="0" w:lastColumn="0" w:oddVBand="0" w:evenVBand="0" w:oddHBand="0" w:evenHBand="0" w:firstRowFirstColumn="0" w:firstRowLastColumn="0" w:lastRowFirstColumn="0" w:lastRowLastColumn="0"/>
            </w:pPr>
            <w:r>
              <w:t>August to September</w:t>
            </w:r>
          </w:p>
        </w:tc>
        <w:tc>
          <w:tcPr>
            <w:tcW w:w="2551" w:type="dxa"/>
            <w:tcBorders>
              <w:top w:val="single" w:sz="4" w:space="0" w:color="AF272F" w:themeColor="text1"/>
              <w:left w:val="dashed" w:sz="12" w:space="0" w:color="AF272F" w:themeColor="text1"/>
            </w:tcBorders>
            <w:shd w:val="clear" w:color="auto" w:fill="auto"/>
          </w:tcPr>
          <w:p w14:paraId="2973615D" w14:textId="2449440B" w:rsidR="00697885" w:rsidRDefault="00697885" w:rsidP="00697885">
            <w:pPr>
              <w:pStyle w:val="Heading3"/>
              <w:jc w:val="center"/>
              <w:cnfStyle w:val="100000000000" w:firstRow="1" w:lastRow="0" w:firstColumn="0" w:lastColumn="0" w:oddVBand="0" w:evenVBand="0" w:oddHBand="0" w:evenHBand="0" w:firstRowFirstColumn="0" w:firstRowLastColumn="0" w:lastRowFirstColumn="0" w:lastRowLastColumn="0"/>
            </w:pPr>
            <w:r>
              <w:t>January</w:t>
            </w:r>
          </w:p>
        </w:tc>
      </w:tr>
      <w:tr w:rsidR="00C8402B" w14:paraId="289FD347" w14:textId="77777777" w:rsidTr="000B12E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79783291" w14:textId="77777777" w:rsidR="00C8402B" w:rsidRPr="00985B95" w:rsidRDefault="00C8402B" w:rsidP="00C8402B">
            <w:pPr>
              <w:pStyle w:val="TableNheader"/>
              <w:rPr>
                <w:sz w:val="20"/>
                <w:szCs w:val="20"/>
              </w:rPr>
            </w:pPr>
            <w:r w:rsidRPr="00985B95">
              <w:rPr>
                <w:sz w:val="20"/>
                <w:szCs w:val="20"/>
              </w:rPr>
              <w:t>Family experience</w:t>
            </w:r>
          </w:p>
        </w:tc>
        <w:tc>
          <w:tcPr>
            <w:tcW w:w="0" w:type="auto"/>
            <w:shd w:val="clear" w:color="auto" w:fill="auto"/>
          </w:tcPr>
          <w:p w14:paraId="1338EEC6"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pPr>
            <w:r w:rsidRPr="00D76CCA">
              <w:rPr>
                <w:rFonts w:ascii="Calibri" w:hAnsi="Calibri" w:cs="Calibri"/>
                <w:b/>
                <w:bCs/>
                <w:color w:val="000000"/>
                <w:sz w:val="17"/>
                <w:szCs w:val="17"/>
              </w:rPr>
              <w:t>First round allocations:</w:t>
            </w:r>
            <w:r w:rsidRPr="00D76CCA">
              <w:rPr>
                <w:rFonts w:ascii="Calibri" w:hAnsi="Calibri" w:cs="Calibri"/>
                <w:color w:val="000000"/>
                <w:sz w:val="17"/>
                <w:szCs w:val="17"/>
              </w:rPr>
              <w:br/>
              <w:t>Receives confirmation of</w:t>
            </w:r>
            <w:r>
              <w:rPr>
                <w:rFonts w:ascii="Calibri" w:hAnsi="Calibri" w:cs="Calibri"/>
                <w:color w:val="000000"/>
                <w:sz w:val="17"/>
                <w:szCs w:val="17"/>
              </w:rPr>
              <w:t xml:space="preserve"> placement or waitlist status.</w:t>
            </w:r>
            <w:r w:rsidRPr="00D76CCA">
              <w:rPr>
                <w:rFonts w:ascii="Calibri" w:hAnsi="Calibri" w:cs="Calibri"/>
                <w:color w:val="000000"/>
                <w:sz w:val="17"/>
                <w:szCs w:val="17"/>
              </w:rPr>
              <w:br/>
            </w:r>
            <w:r w:rsidRPr="00D76CCA">
              <w:rPr>
                <w:rFonts w:ascii="Calibri" w:hAnsi="Calibri" w:cs="Calibri"/>
                <w:color w:val="000000"/>
                <w:sz w:val="17"/>
                <w:szCs w:val="17"/>
              </w:rPr>
              <w:br/>
              <w:t xml:space="preserve">Families and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who are on the waitlist </w:t>
            </w:r>
            <w:r>
              <w:rPr>
                <w:rFonts w:ascii="Calibri" w:hAnsi="Calibri" w:cs="Calibri"/>
                <w:color w:val="000000"/>
                <w:sz w:val="17"/>
                <w:szCs w:val="17"/>
              </w:rPr>
              <w:t>can update their preferences or inform the CRES Provider of any changes to their circumstances before the next round of allocations.</w:t>
            </w:r>
          </w:p>
        </w:tc>
        <w:tc>
          <w:tcPr>
            <w:tcW w:w="2388" w:type="dxa"/>
            <w:shd w:val="clear" w:color="auto" w:fill="auto"/>
          </w:tcPr>
          <w:p w14:paraId="0A2CCC6B"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Accepts or declines the kindergarten place offered to them. If declined,</w:t>
            </w:r>
            <w:r>
              <w:rPr>
                <w:rFonts w:ascii="Calibri" w:hAnsi="Calibri" w:cs="Calibri"/>
                <w:color w:val="000000"/>
                <w:sz w:val="17"/>
                <w:szCs w:val="17"/>
              </w:rPr>
              <w:t xml:space="preserve"> parent</w:t>
            </w:r>
            <w:r w:rsidRPr="00D76CCA">
              <w:rPr>
                <w:rFonts w:ascii="Calibri" w:hAnsi="Calibri" w:cs="Calibri"/>
                <w:color w:val="000000"/>
                <w:sz w:val="17"/>
                <w:szCs w:val="17"/>
              </w:rPr>
              <w:t xml:space="preserve"> or </w:t>
            </w:r>
            <w:proofErr w:type="spellStart"/>
            <w:r w:rsidRPr="00D76CCA">
              <w:rPr>
                <w:rFonts w:ascii="Calibri" w:hAnsi="Calibri" w:cs="Calibri"/>
                <w:color w:val="000000"/>
                <w:sz w:val="17"/>
                <w:szCs w:val="17"/>
              </w:rPr>
              <w:t>carer</w:t>
            </w:r>
            <w:proofErr w:type="spellEnd"/>
            <w:r w:rsidRPr="00D76CCA">
              <w:rPr>
                <w:rFonts w:ascii="Calibri" w:hAnsi="Calibri" w:cs="Calibri"/>
                <w:color w:val="000000"/>
                <w:sz w:val="17"/>
                <w:szCs w:val="17"/>
              </w:rPr>
              <w:t xml:space="preserve"> receives a timeline for second round allocations and </w:t>
            </w:r>
            <w:r>
              <w:rPr>
                <w:rFonts w:ascii="Calibri" w:hAnsi="Calibri" w:cs="Calibri"/>
                <w:color w:val="000000"/>
                <w:sz w:val="17"/>
                <w:szCs w:val="17"/>
              </w:rPr>
              <w:t xml:space="preserve">can </w:t>
            </w:r>
            <w:r w:rsidRPr="00D76CCA">
              <w:rPr>
                <w:rFonts w:ascii="Calibri" w:hAnsi="Calibri" w:cs="Calibri"/>
                <w:color w:val="000000"/>
                <w:sz w:val="17"/>
                <w:szCs w:val="17"/>
              </w:rPr>
              <w:t>update their preferences.</w:t>
            </w:r>
            <w:r w:rsidRPr="00D76CCA">
              <w:rPr>
                <w:rFonts w:ascii="Calibri" w:hAnsi="Calibri" w:cs="Calibri"/>
                <w:color w:val="000000"/>
                <w:sz w:val="17"/>
                <w:szCs w:val="17"/>
              </w:rPr>
              <w:br/>
            </w:r>
            <w:r w:rsidRPr="00D76CCA">
              <w:rPr>
                <w:rFonts w:ascii="Calibri" w:hAnsi="Calibri" w:cs="Calibri"/>
                <w:color w:val="000000"/>
                <w:sz w:val="17"/>
                <w:szCs w:val="17"/>
              </w:rPr>
              <w:br/>
              <w:t xml:space="preserve">If a change of mind occurs after the place has been accepted, the </w:t>
            </w:r>
            <w:r>
              <w:rPr>
                <w:rFonts w:ascii="Calibri" w:hAnsi="Calibri" w:cs="Calibri"/>
                <w:color w:val="000000"/>
                <w:sz w:val="17"/>
                <w:szCs w:val="17"/>
              </w:rPr>
              <w:t>parent</w:t>
            </w:r>
            <w:r w:rsidRPr="00D76CCA">
              <w:rPr>
                <w:rFonts w:ascii="Calibri" w:hAnsi="Calibri" w:cs="Calibri"/>
                <w:color w:val="000000"/>
                <w:sz w:val="17"/>
                <w:szCs w:val="17"/>
              </w:rPr>
              <w:t xml:space="preserve"> or </w:t>
            </w:r>
            <w:proofErr w:type="spellStart"/>
            <w:r w:rsidRPr="00D76CCA">
              <w:rPr>
                <w:rFonts w:ascii="Calibri" w:hAnsi="Calibri" w:cs="Calibri"/>
                <w:color w:val="000000"/>
                <w:sz w:val="17"/>
                <w:szCs w:val="17"/>
              </w:rPr>
              <w:t>carer</w:t>
            </w:r>
            <w:proofErr w:type="spellEnd"/>
            <w:r w:rsidRPr="00D76CCA">
              <w:rPr>
                <w:rFonts w:ascii="Calibri" w:hAnsi="Calibri" w:cs="Calibri"/>
                <w:color w:val="000000"/>
                <w:sz w:val="17"/>
                <w:szCs w:val="17"/>
              </w:rPr>
              <w:t xml:space="preserve"> calls the CRES Provider to </w:t>
            </w:r>
            <w:r>
              <w:rPr>
                <w:rFonts w:ascii="Calibri" w:hAnsi="Calibri" w:cs="Calibri"/>
                <w:color w:val="000000"/>
                <w:sz w:val="17"/>
                <w:szCs w:val="17"/>
              </w:rPr>
              <w:t>be re-allocated or returned to the wait list.</w:t>
            </w:r>
          </w:p>
        </w:tc>
        <w:tc>
          <w:tcPr>
            <w:tcW w:w="2126" w:type="dxa"/>
            <w:shd w:val="clear" w:color="auto" w:fill="auto"/>
          </w:tcPr>
          <w:p w14:paraId="73AAD7F8"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b/>
                <w:bCs/>
                <w:color w:val="000000"/>
                <w:sz w:val="17"/>
                <w:szCs w:val="17"/>
              </w:rPr>
              <w:t>Subsequent</w:t>
            </w:r>
            <w:r w:rsidRPr="00D76CCA">
              <w:rPr>
                <w:rFonts w:ascii="Calibri" w:hAnsi="Calibri" w:cs="Calibri"/>
                <w:b/>
                <w:bCs/>
                <w:color w:val="000000"/>
                <w:sz w:val="17"/>
                <w:szCs w:val="17"/>
              </w:rPr>
              <w:t xml:space="preserve"> round allocations: </w:t>
            </w:r>
            <w:r w:rsidRPr="00D76CCA">
              <w:rPr>
                <w:rFonts w:ascii="Calibri" w:hAnsi="Calibri" w:cs="Calibri"/>
                <w:color w:val="000000"/>
                <w:sz w:val="17"/>
                <w:szCs w:val="17"/>
              </w:rPr>
              <w:br/>
              <w:t>Receives confirmation of the</w:t>
            </w:r>
            <w:r>
              <w:rPr>
                <w:rFonts w:ascii="Calibri" w:hAnsi="Calibri" w:cs="Calibri"/>
                <w:color w:val="000000"/>
                <w:sz w:val="17"/>
                <w:szCs w:val="17"/>
              </w:rPr>
              <w:t>i</w:t>
            </w:r>
            <w:r w:rsidRPr="00D76CCA">
              <w:rPr>
                <w:rFonts w:ascii="Calibri" w:hAnsi="Calibri" w:cs="Calibri"/>
                <w:color w:val="000000"/>
                <w:sz w:val="17"/>
                <w:szCs w:val="17"/>
              </w:rPr>
              <w:t>r child's placement in kindergarten and accepts the offer</w:t>
            </w:r>
            <w:r>
              <w:rPr>
                <w:rFonts w:ascii="Calibri" w:hAnsi="Calibri" w:cs="Calibri"/>
                <w:color w:val="000000"/>
                <w:sz w:val="17"/>
                <w:szCs w:val="17"/>
              </w:rPr>
              <w:t xml:space="preserve"> or is assisted to find an alternative place if none are available.</w:t>
            </w:r>
          </w:p>
        </w:tc>
        <w:tc>
          <w:tcPr>
            <w:tcW w:w="3402" w:type="dxa"/>
            <w:tcBorders>
              <w:right w:val="dashed" w:sz="12" w:space="0" w:color="AF272F" w:themeColor="text1"/>
            </w:tcBorders>
            <w:shd w:val="clear" w:color="auto" w:fill="auto"/>
          </w:tcPr>
          <w:p w14:paraId="7C2C40A6"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Receives information about next steps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their child with the kindergarten directly</w:t>
            </w:r>
            <w:r>
              <w:rPr>
                <w:rFonts w:ascii="Calibri" w:hAnsi="Calibri" w:cs="Calibri"/>
                <w:color w:val="000000"/>
                <w:sz w:val="17"/>
                <w:szCs w:val="17"/>
              </w:rPr>
              <w:t>.</w:t>
            </w:r>
          </w:p>
          <w:p w14:paraId="48B90E60"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C</w:t>
            </w:r>
            <w:r w:rsidRPr="00D76CCA">
              <w:rPr>
                <w:rFonts w:ascii="Calibri" w:hAnsi="Calibri" w:cs="Calibri"/>
                <w:color w:val="000000"/>
                <w:sz w:val="17"/>
                <w:szCs w:val="17"/>
              </w:rPr>
              <w:t xml:space="preserve">ompletes enrolment forms </w:t>
            </w:r>
            <w:r>
              <w:rPr>
                <w:rFonts w:ascii="Calibri" w:hAnsi="Calibri" w:cs="Calibri"/>
                <w:color w:val="000000"/>
                <w:sz w:val="17"/>
                <w:szCs w:val="17"/>
              </w:rPr>
              <w:t>with their kindergarten with help from support services and CRES Provider where necessary.</w:t>
            </w:r>
          </w:p>
        </w:tc>
        <w:tc>
          <w:tcPr>
            <w:tcW w:w="2551" w:type="dxa"/>
            <w:tcBorders>
              <w:left w:val="dashed" w:sz="12" w:space="0" w:color="AF272F" w:themeColor="text1"/>
            </w:tcBorders>
            <w:shd w:val="clear" w:color="auto" w:fill="auto"/>
          </w:tcPr>
          <w:p w14:paraId="7E694C44"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Attends first day of kindergarten.</w:t>
            </w:r>
          </w:p>
        </w:tc>
      </w:tr>
      <w:tr w:rsidR="00C8402B" w:rsidRPr="00D76CCA" w14:paraId="13309ABF" w14:textId="77777777" w:rsidTr="000B12E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3B7B1B84" w14:textId="77777777" w:rsidR="00C8402B" w:rsidRPr="00985B95" w:rsidRDefault="00C8402B" w:rsidP="00C8402B">
            <w:pPr>
              <w:pStyle w:val="TableNheader"/>
              <w:rPr>
                <w:sz w:val="20"/>
                <w:szCs w:val="20"/>
              </w:rPr>
            </w:pPr>
            <w:r w:rsidRPr="00985B95">
              <w:rPr>
                <w:sz w:val="20"/>
                <w:szCs w:val="20"/>
              </w:rPr>
              <w:t>CRES Provider</w:t>
            </w:r>
          </w:p>
        </w:tc>
        <w:tc>
          <w:tcPr>
            <w:tcW w:w="0" w:type="auto"/>
          </w:tcPr>
          <w:p w14:paraId="7CDB68FF"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Informs the family or </w:t>
            </w:r>
            <w:proofErr w:type="spellStart"/>
            <w:r w:rsidRPr="00D76CCA">
              <w:rPr>
                <w:rFonts w:ascii="Calibri" w:hAnsi="Calibri" w:cs="Calibri"/>
                <w:color w:val="000000"/>
                <w:sz w:val="17"/>
                <w:szCs w:val="17"/>
              </w:rPr>
              <w:t>carer</w:t>
            </w:r>
            <w:proofErr w:type="spellEnd"/>
            <w:r>
              <w:rPr>
                <w:rFonts w:ascii="Calibri" w:hAnsi="Calibri" w:cs="Calibri"/>
                <w:color w:val="000000"/>
                <w:sz w:val="17"/>
                <w:szCs w:val="17"/>
              </w:rPr>
              <w:t>, any nominated additional contacts and any referring support services</w:t>
            </w:r>
            <w:r w:rsidRPr="00D76CCA">
              <w:rPr>
                <w:rFonts w:ascii="Calibri" w:hAnsi="Calibri" w:cs="Calibri"/>
                <w:color w:val="000000"/>
                <w:sz w:val="17"/>
                <w:szCs w:val="17"/>
              </w:rPr>
              <w:t xml:space="preserve"> </w:t>
            </w:r>
            <w:r>
              <w:rPr>
                <w:rFonts w:ascii="Calibri" w:hAnsi="Calibri" w:cs="Calibri"/>
                <w:color w:val="000000"/>
                <w:sz w:val="17"/>
                <w:szCs w:val="17"/>
              </w:rPr>
              <w:t>of the child’s placement or waitlist status.</w:t>
            </w:r>
            <w:r w:rsidRPr="00D76CCA">
              <w:rPr>
                <w:rFonts w:ascii="Calibri" w:hAnsi="Calibri" w:cs="Calibri"/>
                <w:color w:val="000000"/>
                <w:sz w:val="17"/>
                <w:szCs w:val="17"/>
              </w:rPr>
              <w:br/>
            </w:r>
            <w:r w:rsidRPr="00D76CCA">
              <w:rPr>
                <w:rFonts w:ascii="Calibri" w:hAnsi="Calibri" w:cs="Calibri"/>
                <w:color w:val="000000"/>
                <w:sz w:val="17"/>
                <w:szCs w:val="17"/>
              </w:rPr>
              <w:br/>
              <w:t xml:space="preserve">Provides a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to service providers, including contact details for support services</w:t>
            </w:r>
            <w:r>
              <w:rPr>
                <w:rFonts w:ascii="Calibri" w:hAnsi="Calibri" w:cs="Calibri"/>
                <w:color w:val="000000"/>
                <w:sz w:val="17"/>
                <w:szCs w:val="17"/>
              </w:rPr>
              <w:t xml:space="preserve"> where consent has been given.</w:t>
            </w:r>
          </w:p>
        </w:tc>
        <w:tc>
          <w:tcPr>
            <w:tcW w:w="2388" w:type="dxa"/>
          </w:tcPr>
          <w:p w14:paraId="0857FADF"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Adds any families </w:t>
            </w:r>
            <w:r>
              <w:rPr>
                <w:rFonts w:ascii="Calibri" w:hAnsi="Calibri" w:cs="Calibri"/>
                <w:color w:val="000000"/>
                <w:sz w:val="17"/>
                <w:szCs w:val="17"/>
              </w:rPr>
              <w:t xml:space="preserve">or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w:t>
            </w:r>
            <w:r w:rsidRPr="00D76CCA">
              <w:rPr>
                <w:rFonts w:ascii="Calibri" w:hAnsi="Calibri" w:cs="Calibri"/>
                <w:color w:val="000000"/>
                <w:sz w:val="17"/>
                <w:szCs w:val="17"/>
              </w:rPr>
              <w:t xml:space="preserve">who have declined their offered position to the list of </w:t>
            </w:r>
            <w:r>
              <w:rPr>
                <w:rFonts w:ascii="Calibri" w:hAnsi="Calibri" w:cs="Calibri"/>
                <w:color w:val="000000"/>
                <w:sz w:val="17"/>
                <w:szCs w:val="17"/>
              </w:rPr>
              <w:t>next</w:t>
            </w:r>
            <w:r w:rsidRPr="00D76CCA">
              <w:rPr>
                <w:rFonts w:ascii="Calibri" w:hAnsi="Calibri" w:cs="Calibri"/>
                <w:color w:val="000000"/>
                <w:sz w:val="17"/>
                <w:szCs w:val="17"/>
              </w:rPr>
              <w:t xml:space="preserve"> round allocations.</w:t>
            </w:r>
          </w:p>
        </w:tc>
        <w:tc>
          <w:tcPr>
            <w:tcW w:w="2126" w:type="dxa"/>
          </w:tcPr>
          <w:p w14:paraId="00574C24"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Completes </w:t>
            </w:r>
            <w:r>
              <w:rPr>
                <w:rFonts w:ascii="Calibri" w:hAnsi="Calibri" w:cs="Calibri"/>
                <w:color w:val="000000"/>
                <w:sz w:val="17"/>
                <w:szCs w:val="17"/>
              </w:rPr>
              <w:t>subsequent</w:t>
            </w:r>
            <w:r w:rsidRPr="00D76CCA">
              <w:rPr>
                <w:rFonts w:ascii="Calibri" w:hAnsi="Calibri" w:cs="Calibri"/>
                <w:color w:val="000000"/>
                <w:sz w:val="17"/>
                <w:szCs w:val="17"/>
              </w:rPr>
              <w:t xml:space="preserve"> round allocations, including for late registrations and declined places. </w:t>
            </w:r>
            <w:r w:rsidRPr="00D76CCA">
              <w:rPr>
                <w:rFonts w:ascii="Calibri" w:hAnsi="Calibri" w:cs="Calibri"/>
                <w:color w:val="000000"/>
                <w:sz w:val="17"/>
                <w:szCs w:val="17"/>
              </w:rPr>
              <w:br/>
            </w:r>
            <w:r w:rsidRPr="00D76CCA">
              <w:rPr>
                <w:rFonts w:ascii="Calibri" w:hAnsi="Calibri" w:cs="Calibri"/>
                <w:color w:val="000000"/>
                <w:sz w:val="17"/>
                <w:szCs w:val="17"/>
              </w:rPr>
              <w:br/>
              <w:t xml:space="preserve">Informs the family or </w:t>
            </w:r>
            <w:proofErr w:type="spellStart"/>
            <w:r w:rsidRPr="00D76CCA">
              <w:rPr>
                <w:rFonts w:ascii="Calibri" w:hAnsi="Calibri" w:cs="Calibri"/>
                <w:color w:val="000000"/>
                <w:sz w:val="17"/>
                <w:szCs w:val="17"/>
              </w:rPr>
              <w:t>carer</w:t>
            </w:r>
            <w:proofErr w:type="spellEnd"/>
            <w:r w:rsidRPr="00D76CCA">
              <w:rPr>
                <w:rFonts w:ascii="Calibri" w:hAnsi="Calibri" w:cs="Calibri"/>
                <w:color w:val="000000"/>
                <w:sz w:val="17"/>
                <w:szCs w:val="17"/>
              </w:rPr>
              <w:t xml:space="preserve"> and any related support services of child's placement in kindergarten</w:t>
            </w:r>
            <w:r>
              <w:rPr>
                <w:rFonts w:ascii="Calibri" w:hAnsi="Calibri" w:cs="Calibri"/>
                <w:color w:val="000000"/>
                <w:sz w:val="17"/>
                <w:szCs w:val="17"/>
              </w:rPr>
              <w:t xml:space="preserve"> in subsequent allocation rounds</w:t>
            </w:r>
            <w:r w:rsidRPr="00D76CCA">
              <w:rPr>
                <w:rFonts w:ascii="Calibri" w:hAnsi="Calibri" w:cs="Calibri"/>
                <w:color w:val="000000"/>
                <w:sz w:val="17"/>
                <w:szCs w:val="17"/>
              </w:rPr>
              <w:t>.</w:t>
            </w:r>
          </w:p>
          <w:p w14:paraId="323FF6C8" w14:textId="404A8E47" w:rsidR="000B12EF" w:rsidRPr="000B12EF" w:rsidRDefault="000B12EF" w:rsidP="000B12EF">
            <w:pPr>
              <w:pStyle w:val="Pa34"/>
              <w:spacing w:after="40"/>
              <w:cnfStyle w:val="000000000000" w:firstRow="0" w:lastRow="0" w:firstColumn="0" w:lastColumn="0" w:oddVBand="0" w:evenVBand="0" w:oddHBand="0" w:evenHBand="0" w:firstRowFirstColumn="0" w:firstRowLastColumn="0" w:lastRowFirstColumn="0" w:lastRowLastColumn="0"/>
              <w:rPr>
                <w:rFonts w:cs="VIC"/>
                <w:color w:val="211D1E"/>
                <w:sz w:val="16"/>
                <w:szCs w:val="16"/>
              </w:rPr>
            </w:pPr>
            <w:r w:rsidRPr="000B12EF">
              <w:rPr>
                <w:rFonts w:ascii="Calibri" w:hAnsi="Calibri" w:cs="Calibri"/>
                <w:color w:val="000000"/>
                <w:sz w:val="17"/>
                <w:szCs w:val="17"/>
                <w:lang w:val="en-US"/>
              </w:rPr>
              <w:t>Receives an updated list of allocated registrations.</w:t>
            </w:r>
            <w:r>
              <w:rPr>
                <w:rStyle w:val="A10"/>
              </w:rPr>
              <w:t xml:space="preserve"> </w:t>
            </w:r>
          </w:p>
        </w:tc>
        <w:tc>
          <w:tcPr>
            <w:tcW w:w="3402" w:type="dxa"/>
            <w:tcBorders>
              <w:right w:val="dashed" w:sz="12" w:space="0" w:color="AF272F" w:themeColor="text1"/>
            </w:tcBorders>
          </w:tcPr>
          <w:p w14:paraId="5AEB3238"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Provides an updated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to service providers, including contact details for support services connected with any of the children on their </w:t>
            </w:r>
            <w:r>
              <w:rPr>
                <w:rFonts w:ascii="Calibri" w:hAnsi="Calibri" w:cs="Calibri"/>
                <w:color w:val="000000"/>
                <w:sz w:val="17"/>
                <w:szCs w:val="17"/>
              </w:rPr>
              <w:t>allocation</w:t>
            </w:r>
            <w:r w:rsidRPr="00D76CCA">
              <w:rPr>
                <w:rFonts w:ascii="Calibri" w:hAnsi="Calibri" w:cs="Calibri"/>
                <w:color w:val="000000"/>
                <w:sz w:val="17"/>
                <w:szCs w:val="17"/>
              </w:rPr>
              <w:t xml:space="preserve"> list. </w:t>
            </w:r>
          </w:p>
          <w:p w14:paraId="0BF266D6"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551" w:type="dxa"/>
            <w:tcBorders>
              <w:left w:val="dashed" w:sz="12" w:space="0" w:color="AF272F" w:themeColor="text1"/>
            </w:tcBorders>
          </w:tcPr>
          <w:p w14:paraId="6D5FE712"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Monitors any “change of mind” to ensure all children are either </w:t>
            </w:r>
            <w:r>
              <w:rPr>
                <w:rFonts w:ascii="Calibri" w:hAnsi="Calibri" w:cs="Calibri"/>
                <w:color w:val="000000"/>
                <w:sz w:val="17"/>
                <w:szCs w:val="17"/>
              </w:rPr>
              <w:t>enrolled in</w:t>
            </w:r>
            <w:r w:rsidRPr="00D76CCA">
              <w:rPr>
                <w:rFonts w:ascii="Calibri" w:hAnsi="Calibri" w:cs="Calibri"/>
                <w:color w:val="000000"/>
                <w:sz w:val="17"/>
                <w:szCs w:val="17"/>
              </w:rPr>
              <w:t xml:space="preserve"> kindergarten or prepared for next year’s CRES cycle.</w:t>
            </w:r>
          </w:p>
        </w:tc>
      </w:tr>
      <w:tr w:rsidR="00C8402B" w:rsidRPr="00D76CCA" w14:paraId="60F0F0C2" w14:textId="77777777" w:rsidTr="000B12E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4AAD58F1" w14:textId="77777777" w:rsidR="00C8402B" w:rsidRPr="00985B95" w:rsidRDefault="00C8402B" w:rsidP="00C8402B">
            <w:pPr>
              <w:pStyle w:val="TableNheader"/>
              <w:rPr>
                <w:sz w:val="20"/>
                <w:szCs w:val="20"/>
              </w:rPr>
            </w:pPr>
            <w:r w:rsidRPr="00985B95">
              <w:rPr>
                <w:sz w:val="20"/>
                <w:szCs w:val="20"/>
              </w:rPr>
              <w:t>Service Providers</w:t>
            </w:r>
          </w:p>
        </w:tc>
        <w:tc>
          <w:tcPr>
            <w:tcW w:w="0" w:type="auto"/>
          </w:tcPr>
          <w:p w14:paraId="773A014B" w14:textId="53087AFD"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for their kindergarten sessions.</w:t>
            </w:r>
            <w:r w:rsidRPr="00D76CCA">
              <w:rPr>
                <w:rFonts w:ascii="Calibri" w:hAnsi="Calibri" w:cs="Calibri"/>
                <w:color w:val="000000"/>
                <w:sz w:val="17"/>
                <w:szCs w:val="17"/>
              </w:rPr>
              <w:br/>
            </w:r>
            <w:r w:rsidRPr="00D76CCA">
              <w:rPr>
                <w:rFonts w:ascii="Calibri" w:hAnsi="Calibri" w:cs="Calibri"/>
                <w:color w:val="000000"/>
                <w:sz w:val="17"/>
                <w:szCs w:val="17"/>
              </w:rPr>
              <w:br/>
              <w:t>Informs the CRES Provider if a child they are aware</w:t>
            </w:r>
            <w:r>
              <w:rPr>
                <w:rFonts w:ascii="Calibri" w:hAnsi="Calibri" w:cs="Calibri"/>
                <w:color w:val="000000"/>
                <w:sz w:val="17"/>
                <w:szCs w:val="17"/>
              </w:rPr>
              <w:t xml:space="preserve"> of (through </w:t>
            </w:r>
            <w:r>
              <w:rPr>
                <w:rFonts w:ascii="Calibri" w:hAnsi="Calibri" w:cs="Calibri"/>
                <w:color w:val="000000"/>
                <w:sz w:val="17"/>
                <w:szCs w:val="17"/>
              </w:rPr>
              <w:lastRenderedPageBreak/>
              <w:t>siblings or community</w:t>
            </w:r>
            <w:r w:rsidR="000B12EF">
              <w:rPr>
                <w:rFonts w:ascii="Calibri" w:hAnsi="Calibri" w:cs="Calibri"/>
                <w:color w:val="000000"/>
                <w:sz w:val="17"/>
                <w:szCs w:val="17"/>
              </w:rPr>
              <w:t>, or a child requiring a second year of funded kindergarten</w:t>
            </w:r>
            <w:r>
              <w:rPr>
                <w:rFonts w:ascii="Calibri" w:hAnsi="Calibri" w:cs="Calibri"/>
                <w:color w:val="000000"/>
                <w:sz w:val="17"/>
                <w:szCs w:val="17"/>
              </w:rPr>
              <w:t xml:space="preserve">) should be registered but is not and requests that a space is held in the next allocation round. Supports these families 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to register. </w:t>
            </w:r>
          </w:p>
        </w:tc>
        <w:tc>
          <w:tcPr>
            <w:tcW w:w="2388" w:type="dxa"/>
            <w:vAlign w:val="bottom"/>
          </w:tcPr>
          <w:p w14:paraId="0750A218"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lastRenderedPageBreak/>
              <w:t> </w:t>
            </w:r>
          </w:p>
        </w:tc>
        <w:tc>
          <w:tcPr>
            <w:tcW w:w="2126" w:type="dxa"/>
          </w:tcPr>
          <w:p w14:paraId="3B673255"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an updated list of </w:t>
            </w:r>
            <w:r>
              <w:rPr>
                <w:rFonts w:ascii="Calibri" w:hAnsi="Calibri" w:cs="Calibri"/>
                <w:color w:val="000000"/>
                <w:sz w:val="17"/>
                <w:szCs w:val="17"/>
              </w:rPr>
              <w:t>allocated registrations.</w:t>
            </w:r>
            <w:r w:rsidRPr="00D76CCA">
              <w:rPr>
                <w:rFonts w:ascii="Calibri" w:hAnsi="Calibri" w:cs="Calibri"/>
                <w:color w:val="000000"/>
                <w:sz w:val="17"/>
                <w:szCs w:val="17"/>
              </w:rPr>
              <w:br/>
            </w:r>
            <w:r w:rsidRPr="00D76CCA">
              <w:rPr>
                <w:rFonts w:ascii="Calibri" w:hAnsi="Calibri" w:cs="Calibri"/>
                <w:color w:val="000000"/>
                <w:sz w:val="17"/>
                <w:szCs w:val="17"/>
              </w:rPr>
              <w:br/>
            </w:r>
          </w:p>
        </w:tc>
        <w:tc>
          <w:tcPr>
            <w:tcW w:w="3402" w:type="dxa"/>
            <w:tcBorders>
              <w:right w:val="dashed" w:sz="12" w:space="0" w:color="AF272F" w:themeColor="text1"/>
            </w:tcBorders>
          </w:tcPr>
          <w:p w14:paraId="0102C8E4"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Speaks with support services who work with the children </w:t>
            </w:r>
            <w:r>
              <w:rPr>
                <w:rFonts w:ascii="Calibri" w:hAnsi="Calibri" w:cs="Calibri"/>
                <w:color w:val="000000"/>
                <w:sz w:val="17"/>
                <w:szCs w:val="17"/>
              </w:rPr>
              <w:t>allocated to their service</w:t>
            </w:r>
            <w:r w:rsidRPr="00D76CCA">
              <w:rPr>
                <w:rFonts w:ascii="Calibri" w:hAnsi="Calibri" w:cs="Calibri"/>
                <w:color w:val="000000"/>
                <w:sz w:val="17"/>
                <w:szCs w:val="17"/>
              </w:rPr>
              <w:t xml:space="preserve"> and confirm</w:t>
            </w:r>
            <w:r>
              <w:rPr>
                <w:rFonts w:ascii="Calibri" w:hAnsi="Calibri" w:cs="Calibri"/>
                <w:color w:val="000000"/>
                <w:sz w:val="17"/>
                <w:szCs w:val="17"/>
              </w:rPr>
              <w:t>s</w:t>
            </w:r>
            <w:r w:rsidRPr="00D76CCA">
              <w:rPr>
                <w:rFonts w:ascii="Calibri" w:hAnsi="Calibri" w:cs="Calibri"/>
                <w:color w:val="000000"/>
                <w:sz w:val="17"/>
                <w:szCs w:val="17"/>
              </w:rPr>
              <w:t xml:space="preserve"> any actions that could make the </w:t>
            </w:r>
            <w:r w:rsidRPr="00D76CCA">
              <w:rPr>
                <w:rFonts w:ascii="Calibri" w:hAnsi="Calibri" w:cs="Calibri"/>
                <w:color w:val="000000"/>
                <w:sz w:val="17"/>
                <w:szCs w:val="17"/>
              </w:rPr>
              <w:lastRenderedPageBreak/>
              <w:t xml:space="preserve">child, family or </w:t>
            </w:r>
            <w:proofErr w:type="spellStart"/>
            <w:r w:rsidRPr="00D76CCA">
              <w:rPr>
                <w:rFonts w:ascii="Calibri" w:hAnsi="Calibri" w:cs="Calibri"/>
                <w:color w:val="000000"/>
                <w:sz w:val="17"/>
                <w:szCs w:val="17"/>
              </w:rPr>
              <w:t>carer</w:t>
            </w:r>
            <w:proofErr w:type="spellEnd"/>
            <w:r w:rsidRPr="00D76CCA">
              <w:rPr>
                <w:rFonts w:ascii="Calibri" w:hAnsi="Calibri" w:cs="Calibri"/>
                <w:color w:val="000000"/>
                <w:sz w:val="17"/>
                <w:szCs w:val="17"/>
              </w:rPr>
              <w:t xml:space="preserve"> more comfortable on the first day of kinder</w:t>
            </w:r>
            <w:r>
              <w:rPr>
                <w:rFonts w:ascii="Calibri" w:hAnsi="Calibri" w:cs="Calibri"/>
                <w:color w:val="000000"/>
                <w:sz w:val="17"/>
                <w:szCs w:val="17"/>
              </w:rPr>
              <w:t>garten</w:t>
            </w:r>
            <w:r w:rsidRPr="00D76CCA">
              <w:rPr>
                <w:rFonts w:ascii="Calibri" w:hAnsi="Calibri" w:cs="Calibri"/>
                <w:color w:val="000000"/>
                <w:sz w:val="17"/>
                <w:szCs w:val="17"/>
              </w:rPr>
              <w:t xml:space="preserve">. </w:t>
            </w:r>
          </w:p>
          <w:p w14:paraId="62E1766B"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roofErr w:type="spellStart"/>
            <w:r w:rsidRPr="00D76CCA">
              <w:rPr>
                <w:rFonts w:ascii="Calibri" w:hAnsi="Calibri" w:cs="Calibri"/>
                <w:color w:val="000000"/>
                <w:sz w:val="17"/>
                <w:szCs w:val="17"/>
              </w:rPr>
              <w:t>Enrols</w:t>
            </w:r>
            <w:proofErr w:type="spellEnd"/>
            <w:r w:rsidRPr="00D76CCA">
              <w:rPr>
                <w:rFonts w:ascii="Calibri" w:hAnsi="Calibri" w:cs="Calibri"/>
                <w:color w:val="000000"/>
                <w:sz w:val="17"/>
                <w:szCs w:val="17"/>
              </w:rPr>
              <w:t xml:space="preserve"> children through a consistent internal process, including</w:t>
            </w:r>
            <w:r w:rsidRPr="00D76CCA">
              <w:rPr>
                <w:rFonts w:ascii="Calibri" w:hAnsi="Calibri" w:cs="Calibri"/>
                <w:color w:val="000000"/>
                <w:sz w:val="17"/>
                <w:szCs w:val="17"/>
              </w:rPr>
              <w:br/>
              <w:t>interviews, orientation days and other preparation activities.</w:t>
            </w:r>
          </w:p>
        </w:tc>
        <w:tc>
          <w:tcPr>
            <w:tcW w:w="2551" w:type="dxa"/>
            <w:tcBorders>
              <w:left w:val="dashed" w:sz="12" w:space="0" w:color="AF272F" w:themeColor="text1"/>
            </w:tcBorders>
          </w:tcPr>
          <w:p w14:paraId="7E88CB6C"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lastRenderedPageBreak/>
              <w:t xml:space="preserve">Follows up with any families or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w:t>
            </w:r>
            <w:r>
              <w:rPr>
                <w:rFonts w:ascii="Calibri" w:hAnsi="Calibri" w:cs="Calibri"/>
                <w:color w:val="000000"/>
                <w:sz w:val="17"/>
                <w:szCs w:val="17"/>
              </w:rPr>
              <w:t xml:space="preserve">of children allocated to their service </w:t>
            </w:r>
            <w:r w:rsidRPr="00D76CCA">
              <w:rPr>
                <w:rFonts w:ascii="Calibri" w:hAnsi="Calibri" w:cs="Calibri"/>
                <w:color w:val="000000"/>
                <w:sz w:val="17"/>
                <w:szCs w:val="17"/>
              </w:rPr>
              <w:t xml:space="preserve">who do not attend the first day of </w:t>
            </w:r>
            <w:r>
              <w:rPr>
                <w:rFonts w:ascii="Calibri" w:hAnsi="Calibri" w:cs="Calibri"/>
                <w:color w:val="000000"/>
                <w:sz w:val="17"/>
                <w:szCs w:val="17"/>
              </w:rPr>
              <w:t>kindergarten. A</w:t>
            </w:r>
            <w:r w:rsidRPr="00D76CCA">
              <w:rPr>
                <w:rFonts w:ascii="Calibri" w:hAnsi="Calibri" w:cs="Calibri"/>
                <w:color w:val="000000"/>
                <w:sz w:val="17"/>
                <w:szCs w:val="17"/>
              </w:rPr>
              <w:t>ssist</w:t>
            </w:r>
            <w:r>
              <w:rPr>
                <w:rFonts w:ascii="Calibri" w:hAnsi="Calibri" w:cs="Calibri"/>
                <w:color w:val="000000"/>
                <w:sz w:val="17"/>
                <w:szCs w:val="17"/>
              </w:rPr>
              <w:t>s</w:t>
            </w:r>
            <w:r w:rsidRPr="00D76CCA">
              <w:rPr>
                <w:rFonts w:ascii="Calibri" w:hAnsi="Calibri" w:cs="Calibri"/>
                <w:color w:val="000000"/>
                <w:sz w:val="17"/>
                <w:szCs w:val="17"/>
              </w:rPr>
              <w:t xml:space="preserve"> in attendance or refer</w:t>
            </w:r>
            <w:r>
              <w:rPr>
                <w:rFonts w:ascii="Calibri" w:hAnsi="Calibri" w:cs="Calibri"/>
                <w:color w:val="000000"/>
                <w:sz w:val="17"/>
                <w:szCs w:val="17"/>
              </w:rPr>
              <w:t xml:space="preserve">s </w:t>
            </w:r>
            <w:r>
              <w:rPr>
                <w:rFonts w:ascii="Calibri" w:hAnsi="Calibri" w:cs="Calibri"/>
                <w:color w:val="000000"/>
                <w:sz w:val="17"/>
                <w:szCs w:val="17"/>
              </w:rPr>
              <w:lastRenderedPageBreak/>
              <w:t xml:space="preserve">family or </w:t>
            </w:r>
            <w:proofErr w:type="spellStart"/>
            <w:r>
              <w:rPr>
                <w:rFonts w:ascii="Calibri" w:hAnsi="Calibri" w:cs="Calibri"/>
                <w:color w:val="000000"/>
                <w:sz w:val="17"/>
                <w:szCs w:val="17"/>
              </w:rPr>
              <w:t>carer</w:t>
            </w:r>
            <w:proofErr w:type="spellEnd"/>
            <w:r w:rsidRPr="00D76CCA">
              <w:rPr>
                <w:rFonts w:ascii="Calibri" w:hAnsi="Calibri" w:cs="Calibri"/>
                <w:color w:val="000000"/>
                <w:sz w:val="17"/>
                <w:szCs w:val="17"/>
              </w:rPr>
              <w:t xml:space="preserve"> back to the CRES </w:t>
            </w:r>
            <w:r>
              <w:rPr>
                <w:rFonts w:ascii="Calibri" w:hAnsi="Calibri" w:cs="Calibri"/>
                <w:color w:val="000000"/>
                <w:sz w:val="17"/>
                <w:szCs w:val="17"/>
              </w:rPr>
              <w:t>Provider</w:t>
            </w:r>
            <w:r w:rsidRPr="00D76CCA">
              <w:rPr>
                <w:rFonts w:ascii="Calibri" w:hAnsi="Calibri" w:cs="Calibri"/>
                <w:color w:val="000000"/>
                <w:sz w:val="17"/>
                <w:szCs w:val="17"/>
              </w:rPr>
              <w:t xml:space="preserve">.  </w:t>
            </w:r>
            <w:r w:rsidRPr="00D76CCA">
              <w:rPr>
                <w:rFonts w:ascii="Calibri" w:hAnsi="Calibri" w:cs="Calibri"/>
                <w:color w:val="000000"/>
                <w:sz w:val="17"/>
                <w:szCs w:val="17"/>
              </w:rPr>
              <w:br/>
            </w:r>
            <w:r w:rsidRPr="00D76CCA">
              <w:rPr>
                <w:rFonts w:ascii="Calibri" w:hAnsi="Calibri" w:cs="Calibri"/>
                <w:color w:val="000000"/>
                <w:sz w:val="17"/>
                <w:szCs w:val="17"/>
              </w:rPr>
              <w:br/>
              <w:t xml:space="preserve">Informs related support services if </w:t>
            </w:r>
            <w:r>
              <w:rPr>
                <w:rFonts w:ascii="Calibri" w:hAnsi="Calibri" w:cs="Calibri"/>
                <w:color w:val="000000"/>
                <w:sz w:val="17"/>
                <w:szCs w:val="17"/>
              </w:rPr>
              <w:t>children do</w:t>
            </w:r>
            <w:r w:rsidRPr="00D76CCA">
              <w:rPr>
                <w:rFonts w:ascii="Calibri" w:hAnsi="Calibri" w:cs="Calibri"/>
                <w:color w:val="000000"/>
                <w:sz w:val="17"/>
                <w:szCs w:val="17"/>
              </w:rPr>
              <w:t xml:space="preserve"> not attend on the first day of kinder</w:t>
            </w:r>
            <w:r>
              <w:rPr>
                <w:rFonts w:ascii="Calibri" w:hAnsi="Calibri" w:cs="Calibri"/>
                <w:color w:val="000000"/>
                <w:sz w:val="17"/>
                <w:szCs w:val="17"/>
              </w:rPr>
              <w:t>garten</w:t>
            </w:r>
            <w:r w:rsidRPr="00D76CCA">
              <w:rPr>
                <w:rFonts w:ascii="Calibri" w:hAnsi="Calibri" w:cs="Calibri"/>
                <w:color w:val="000000"/>
                <w:sz w:val="17"/>
                <w:szCs w:val="17"/>
              </w:rPr>
              <w:t>.</w:t>
            </w:r>
          </w:p>
        </w:tc>
      </w:tr>
      <w:tr w:rsidR="00C8402B" w:rsidRPr="00D76CCA" w14:paraId="5C57BD84" w14:textId="77777777" w:rsidTr="000B12E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16512C81" w14:textId="77777777" w:rsidR="00C8402B" w:rsidRPr="00985B95" w:rsidRDefault="00C8402B" w:rsidP="00C8402B">
            <w:pPr>
              <w:pStyle w:val="TableNheader"/>
              <w:rPr>
                <w:sz w:val="20"/>
                <w:szCs w:val="20"/>
              </w:rPr>
            </w:pPr>
            <w:r w:rsidRPr="00985B95">
              <w:rPr>
                <w:sz w:val="20"/>
                <w:szCs w:val="20"/>
              </w:rPr>
              <w:lastRenderedPageBreak/>
              <w:t>MCH Service</w:t>
            </w:r>
          </w:p>
        </w:tc>
        <w:tc>
          <w:tcPr>
            <w:tcW w:w="0" w:type="auto"/>
          </w:tcPr>
          <w:p w14:paraId="4325052A"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w:t>
            </w:r>
            <w:r>
              <w:rPr>
                <w:rFonts w:ascii="Calibri" w:hAnsi="Calibri" w:cs="Calibri"/>
                <w:color w:val="000000"/>
                <w:sz w:val="17"/>
                <w:szCs w:val="17"/>
              </w:rPr>
              <w:t>notifications of place or waitlist status for children who list an MCH nurse as an additional contact.</w:t>
            </w:r>
          </w:p>
        </w:tc>
        <w:tc>
          <w:tcPr>
            <w:tcW w:w="2388" w:type="dxa"/>
          </w:tcPr>
          <w:p w14:paraId="7E43EDDA"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126" w:type="dxa"/>
          </w:tcPr>
          <w:p w14:paraId="0F08BCFC"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w:t>
            </w:r>
          </w:p>
        </w:tc>
        <w:tc>
          <w:tcPr>
            <w:tcW w:w="3402" w:type="dxa"/>
            <w:tcBorders>
              <w:right w:val="dashed" w:sz="12" w:space="0" w:color="AF272F" w:themeColor="text1"/>
            </w:tcBorders>
          </w:tcPr>
          <w:p w14:paraId="5D46BB87" w14:textId="77777777" w:rsidR="00C8402B" w:rsidRPr="00642CAC"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Confirms that families and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understand and have the support they need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in and prepare for kindergarten. </w:t>
            </w:r>
          </w:p>
        </w:tc>
        <w:tc>
          <w:tcPr>
            <w:tcW w:w="2551" w:type="dxa"/>
            <w:tcBorders>
              <w:left w:val="dashed" w:sz="12" w:space="0" w:color="AF272F" w:themeColor="text1"/>
            </w:tcBorders>
          </w:tcPr>
          <w:p w14:paraId="7D951BC8"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Follows up with any families or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w:t>
            </w:r>
            <w:r>
              <w:rPr>
                <w:rFonts w:ascii="Calibri" w:hAnsi="Calibri" w:cs="Calibri"/>
                <w:color w:val="000000"/>
                <w:sz w:val="17"/>
                <w:szCs w:val="17"/>
              </w:rPr>
              <w:t xml:space="preserve">in Enhanced MCH </w:t>
            </w:r>
            <w:r w:rsidRPr="00D76CCA">
              <w:rPr>
                <w:rFonts w:ascii="Calibri" w:hAnsi="Calibri" w:cs="Calibri"/>
                <w:color w:val="000000"/>
                <w:sz w:val="17"/>
                <w:szCs w:val="17"/>
              </w:rPr>
              <w:t xml:space="preserve">who do not attend on the first day of </w:t>
            </w:r>
            <w:r>
              <w:rPr>
                <w:rFonts w:ascii="Calibri" w:hAnsi="Calibri" w:cs="Calibri"/>
                <w:color w:val="000000"/>
                <w:sz w:val="17"/>
                <w:szCs w:val="17"/>
              </w:rPr>
              <w:t xml:space="preserve">kindergarten </w:t>
            </w:r>
            <w:r w:rsidRPr="00D76CCA">
              <w:rPr>
                <w:rFonts w:ascii="Calibri" w:hAnsi="Calibri" w:cs="Calibri"/>
                <w:color w:val="000000"/>
                <w:sz w:val="17"/>
                <w:szCs w:val="17"/>
              </w:rPr>
              <w:t xml:space="preserve">to assist in attendance or refer back to the CRES </w:t>
            </w:r>
            <w:r>
              <w:rPr>
                <w:rFonts w:ascii="Calibri" w:hAnsi="Calibri" w:cs="Calibri"/>
                <w:color w:val="000000"/>
                <w:sz w:val="17"/>
                <w:szCs w:val="17"/>
              </w:rPr>
              <w:t>Provider</w:t>
            </w:r>
            <w:r w:rsidRPr="00D76CCA">
              <w:rPr>
                <w:rFonts w:ascii="Calibri" w:hAnsi="Calibri" w:cs="Calibri"/>
                <w:color w:val="000000"/>
                <w:sz w:val="17"/>
                <w:szCs w:val="17"/>
              </w:rPr>
              <w:t xml:space="preserve">.  </w:t>
            </w:r>
          </w:p>
        </w:tc>
      </w:tr>
      <w:tr w:rsidR="00C8402B" w:rsidRPr="00D76CCA" w14:paraId="1EFA374B" w14:textId="77777777" w:rsidTr="000B12E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2D0E6684" w14:textId="77777777" w:rsidR="00C8402B" w:rsidRPr="00985B95" w:rsidRDefault="00C8402B" w:rsidP="00C8402B">
            <w:pPr>
              <w:pStyle w:val="TableNheader"/>
              <w:rPr>
                <w:sz w:val="20"/>
                <w:szCs w:val="20"/>
              </w:rPr>
            </w:pPr>
            <w:r w:rsidRPr="00985B95">
              <w:rPr>
                <w:sz w:val="20"/>
                <w:szCs w:val="20"/>
              </w:rPr>
              <w:t>Support Services</w:t>
            </w:r>
          </w:p>
        </w:tc>
        <w:tc>
          <w:tcPr>
            <w:tcW w:w="0" w:type="auto"/>
          </w:tcPr>
          <w:p w14:paraId="1C7FAF92"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w:t>
            </w:r>
            <w:r>
              <w:rPr>
                <w:rFonts w:ascii="Calibri" w:hAnsi="Calibri" w:cs="Calibri"/>
                <w:color w:val="000000"/>
                <w:sz w:val="17"/>
                <w:szCs w:val="17"/>
              </w:rPr>
              <w:t>notifications of place or waitlist status for children who list support service staff member as an additional contact.</w:t>
            </w:r>
          </w:p>
        </w:tc>
        <w:tc>
          <w:tcPr>
            <w:tcW w:w="2388" w:type="dxa"/>
          </w:tcPr>
          <w:p w14:paraId="697F30CE"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Receives confirmation of kindergarten places for the children</w:t>
            </w:r>
            <w:r>
              <w:rPr>
                <w:rFonts w:ascii="Calibri" w:hAnsi="Calibri" w:cs="Calibri"/>
                <w:color w:val="000000"/>
                <w:sz w:val="17"/>
                <w:szCs w:val="17"/>
              </w:rPr>
              <w:t xml:space="preserve"> and </w:t>
            </w:r>
            <w:r w:rsidRPr="00D76CCA">
              <w:rPr>
                <w:rFonts w:ascii="Calibri" w:hAnsi="Calibri" w:cs="Calibri"/>
                <w:color w:val="000000"/>
                <w:sz w:val="17"/>
                <w:szCs w:val="17"/>
              </w:rPr>
              <w:t>famil</w:t>
            </w:r>
            <w:r>
              <w:rPr>
                <w:rFonts w:ascii="Calibri" w:hAnsi="Calibri" w:cs="Calibri"/>
                <w:color w:val="000000"/>
                <w:sz w:val="17"/>
                <w:szCs w:val="17"/>
              </w:rPr>
              <w:t>ies</w:t>
            </w:r>
            <w:r w:rsidRPr="00D76CCA">
              <w:rPr>
                <w:rFonts w:ascii="Calibri" w:hAnsi="Calibri" w:cs="Calibri"/>
                <w:color w:val="000000"/>
                <w:sz w:val="17"/>
                <w:szCs w:val="17"/>
              </w:rPr>
              <w:t xml:space="preserve"> </w:t>
            </w:r>
            <w:r>
              <w:rPr>
                <w:rFonts w:ascii="Calibri" w:hAnsi="Calibri" w:cs="Calibri"/>
                <w:color w:val="000000"/>
                <w:sz w:val="17"/>
                <w:szCs w:val="17"/>
              </w:rPr>
              <w:t>or</w:t>
            </w:r>
            <w:r w:rsidRPr="00D76CCA">
              <w:rPr>
                <w:rFonts w:ascii="Calibri" w:hAnsi="Calibri" w:cs="Calibri"/>
                <w:color w:val="000000"/>
                <w:sz w:val="17"/>
                <w:szCs w:val="17"/>
              </w:rPr>
              <w:t xml:space="preserve">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they support</w:t>
            </w:r>
            <w:r>
              <w:rPr>
                <w:rFonts w:ascii="Calibri" w:hAnsi="Calibri" w:cs="Calibri"/>
                <w:color w:val="000000"/>
                <w:sz w:val="17"/>
                <w:szCs w:val="17"/>
              </w:rPr>
              <w:t>.</w:t>
            </w:r>
          </w:p>
        </w:tc>
        <w:tc>
          <w:tcPr>
            <w:tcW w:w="2126" w:type="dxa"/>
          </w:tcPr>
          <w:p w14:paraId="4F803497"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Connects with </w:t>
            </w:r>
            <w:r>
              <w:rPr>
                <w:rFonts w:ascii="Calibri" w:hAnsi="Calibri" w:cs="Calibri"/>
                <w:color w:val="000000"/>
                <w:sz w:val="17"/>
                <w:szCs w:val="17"/>
              </w:rPr>
              <w:t xml:space="preserve">confirmed </w:t>
            </w:r>
            <w:r w:rsidRPr="00D76CCA">
              <w:rPr>
                <w:rFonts w:ascii="Calibri" w:hAnsi="Calibri" w:cs="Calibri"/>
                <w:color w:val="000000"/>
                <w:sz w:val="17"/>
                <w:szCs w:val="17"/>
              </w:rPr>
              <w:t>kindergarten to share any relevant information about the child,</w:t>
            </w:r>
            <w:r>
              <w:rPr>
                <w:rFonts w:ascii="Calibri" w:hAnsi="Calibri" w:cs="Calibri"/>
                <w:color w:val="000000"/>
                <w:sz w:val="17"/>
                <w:szCs w:val="17"/>
              </w:rPr>
              <w:t xml:space="preserve"> family</w:t>
            </w:r>
            <w:r w:rsidRPr="00D76CCA">
              <w:rPr>
                <w:rFonts w:ascii="Calibri" w:hAnsi="Calibri" w:cs="Calibri"/>
                <w:color w:val="000000"/>
                <w:sz w:val="17"/>
                <w:szCs w:val="17"/>
              </w:rPr>
              <w:t xml:space="preserve"> </w:t>
            </w:r>
            <w:r>
              <w:rPr>
                <w:rFonts w:ascii="Calibri" w:hAnsi="Calibri" w:cs="Calibri"/>
                <w:color w:val="000000"/>
                <w:sz w:val="17"/>
                <w:szCs w:val="17"/>
              </w:rPr>
              <w:t>or</w:t>
            </w:r>
            <w:r w:rsidRPr="00D76CCA">
              <w:rPr>
                <w:rFonts w:ascii="Calibri" w:hAnsi="Calibri" w:cs="Calibri"/>
                <w:color w:val="000000"/>
                <w:sz w:val="17"/>
                <w:szCs w:val="17"/>
              </w:rPr>
              <w:t xml:space="preserve"> </w:t>
            </w:r>
            <w:proofErr w:type="spellStart"/>
            <w:r w:rsidRPr="00D76CCA">
              <w:rPr>
                <w:rFonts w:ascii="Calibri" w:hAnsi="Calibri" w:cs="Calibri"/>
                <w:color w:val="000000"/>
                <w:sz w:val="17"/>
                <w:szCs w:val="17"/>
              </w:rPr>
              <w:t>carer</w:t>
            </w:r>
            <w:r>
              <w:rPr>
                <w:rFonts w:ascii="Calibri" w:hAnsi="Calibri" w:cs="Calibri"/>
                <w:color w:val="000000"/>
                <w:sz w:val="17"/>
                <w:szCs w:val="17"/>
              </w:rPr>
              <w:t>s</w:t>
            </w:r>
            <w:proofErr w:type="spellEnd"/>
            <w:r w:rsidRPr="00D76CCA">
              <w:rPr>
                <w:rFonts w:ascii="Calibri" w:hAnsi="Calibri" w:cs="Calibri"/>
                <w:color w:val="000000"/>
                <w:sz w:val="17"/>
                <w:szCs w:val="17"/>
              </w:rPr>
              <w:t xml:space="preserve"> </w:t>
            </w:r>
            <w:r>
              <w:rPr>
                <w:rFonts w:ascii="Calibri" w:hAnsi="Calibri" w:cs="Calibri"/>
                <w:color w:val="000000"/>
                <w:sz w:val="17"/>
                <w:szCs w:val="17"/>
              </w:rPr>
              <w:t>they support.</w:t>
            </w:r>
            <w:r w:rsidRPr="00D76CCA">
              <w:rPr>
                <w:rFonts w:ascii="Calibri" w:hAnsi="Calibri" w:cs="Calibri"/>
                <w:color w:val="000000"/>
                <w:sz w:val="17"/>
                <w:szCs w:val="17"/>
              </w:rPr>
              <w:t xml:space="preserve"> </w:t>
            </w:r>
            <w:r>
              <w:rPr>
                <w:rFonts w:ascii="Calibri" w:hAnsi="Calibri" w:cs="Calibri"/>
                <w:color w:val="000000"/>
                <w:sz w:val="17"/>
                <w:szCs w:val="17"/>
              </w:rPr>
              <w:t xml:space="preserve">This might include recommendations to make the child, family and </w:t>
            </w:r>
            <w:proofErr w:type="spellStart"/>
            <w:r>
              <w:rPr>
                <w:rFonts w:ascii="Calibri" w:hAnsi="Calibri" w:cs="Calibri"/>
                <w:color w:val="000000"/>
                <w:sz w:val="17"/>
                <w:szCs w:val="17"/>
              </w:rPr>
              <w:t>carers</w:t>
            </w:r>
            <w:proofErr w:type="spellEnd"/>
            <w:r>
              <w:rPr>
                <w:rFonts w:ascii="Calibri" w:hAnsi="Calibri" w:cs="Calibri"/>
                <w:color w:val="000000"/>
                <w:sz w:val="17"/>
                <w:szCs w:val="17"/>
              </w:rPr>
              <w:t xml:space="preserve"> feel comfortable on the first day of kindergarten.</w:t>
            </w:r>
          </w:p>
        </w:tc>
        <w:tc>
          <w:tcPr>
            <w:tcW w:w="3402" w:type="dxa"/>
            <w:tcBorders>
              <w:right w:val="dashed" w:sz="12" w:space="0" w:color="AF272F" w:themeColor="text1"/>
            </w:tcBorders>
          </w:tcPr>
          <w:p w14:paraId="046E51F6"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Confirms that families and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understand and have the support they need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in and prepare for kindergarten. </w:t>
            </w:r>
          </w:p>
          <w:p w14:paraId="174AFA53" w14:textId="77777777" w:rsidR="00C8402B"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Assists families with the transition into kindergarten, including by </w:t>
            </w:r>
            <w:r>
              <w:rPr>
                <w:rFonts w:ascii="Calibri" w:hAnsi="Calibri" w:cs="Calibri"/>
                <w:color w:val="000000"/>
                <w:sz w:val="17"/>
                <w:szCs w:val="17"/>
              </w:rPr>
              <w:t xml:space="preserve">supporting </w:t>
            </w:r>
            <w:r w:rsidRPr="00D76CCA">
              <w:rPr>
                <w:rFonts w:ascii="Calibri" w:hAnsi="Calibri" w:cs="Calibri"/>
                <w:color w:val="000000"/>
                <w:sz w:val="17"/>
                <w:szCs w:val="17"/>
              </w:rPr>
              <w:t>completi</w:t>
            </w:r>
            <w:r>
              <w:rPr>
                <w:rFonts w:ascii="Calibri" w:hAnsi="Calibri" w:cs="Calibri"/>
                <w:color w:val="000000"/>
                <w:sz w:val="17"/>
                <w:szCs w:val="17"/>
              </w:rPr>
              <w:t>on of</w:t>
            </w:r>
            <w:r w:rsidRPr="00D76CCA">
              <w:rPr>
                <w:rFonts w:ascii="Calibri" w:hAnsi="Calibri" w:cs="Calibri"/>
                <w:color w:val="000000"/>
                <w:sz w:val="17"/>
                <w:szCs w:val="17"/>
              </w:rPr>
              <w:t xml:space="preserve"> enrolment forms and attending preparation activities.</w:t>
            </w:r>
          </w:p>
          <w:p w14:paraId="3271FF38"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br/>
              <w:t>Supports any families who have missed enrolment to enter CRES.</w:t>
            </w:r>
          </w:p>
        </w:tc>
        <w:tc>
          <w:tcPr>
            <w:tcW w:w="2551" w:type="dxa"/>
            <w:tcBorders>
              <w:left w:val="dashed" w:sz="12" w:space="0" w:color="AF272F" w:themeColor="text1"/>
            </w:tcBorders>
          </w:tcPr>
          <w:p w14:paraId="5A58E29B" w14:textId="77777777" w:rsidR="00C8402B" w:rsidRPr="00D76CCA" w:rsidRDefault="00C8402B"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Follows up with any families or </w:t>
            </w:r>
            <w:proofErr w:type="spellStart"/>
            <w:r w:rsidRPr="00D76CCA">
              <w:rPr>
                <w:rFonts w:ascii="Calibri" w:hAnsi="Calibri" w:cs="Calibri"/>
                <w:color w:val="000000"/>
                <w:sz w:val="17"/>
                <w:szCs w:val="17"/>
              </w:rPr>
              <w:t>carers</w:t>
            </w:r>
            <w:proofErr w:type="spellEnd"/>
            <w:r w:rsidRPr="00D76CCA">
              <w:rPr>
                <w:rFonts w:ascii="Calibri" w:hAnsi="Calibri" w:cs="Calibri"/>
                <w:color w:val="000000"/>
                <w:sz w:val="17"/>
                <w:szCs w:val="17"/>
              </w:rPr>
              <w:t xml:space="preserve"> </w:t>
            </w:r>
            <w:r>
              <w:rPr>
                <w:rFonts w:ascii="Calibri" w:hAnsi="Calibri" w:cs="Calibri"/>
                <w:color w:val="000000"/>
                <w:sz w:val="17"/>
                <w:szCs w:val="17"/>
              </w:rPr>
              <w:t xml:space="preserve">they support </w:t>
            </w:r>
            <w:r w:rsidRPr="00D76CCA">
              <w:rPr>
                <w:rFonts w:ascii="Calibri" w:hAnsi="Calibri" w:cs="Calibri"/>
                <w:color w:val="000000"/>
                <w:sz w:val="17"/>
                <w:szCs w:val="17"/>
              </w:rPr>
              <w:t xml:space="preserve">who do not attend on the first day of </w:t>
            </w:r>
            <w:r>
              <w:rPr>
                <w:rFonts w:ascii="Calibri" w:hAnsi="Calibri" w:cs="Calibri"/>
                <w:color w:val="000000"/>
                <w:sz w:val="17"/>
                <w:szCs w:val="17"/>
              </w:rPr>
              <w:t xml:space="preserve">kindergarten </w:t>
            </w:r>
            <w:r w:rsidRPr="00D76CCA">
              <w:rPr>
                <w:rFonts w:ascii="Calibri" w:hAnsi="Calibri" w:cs="Calibri"/>
                <w:color w:val="000000"/>
                <w:sz w:val="17"/>
                <w:szCs w:val="17"/>
              </w:rPr>
              <w:t xml:space="preserve">to assist in attendance or refer back to the CRES </w:t>
            </w:r>
            <w:r>
              <w:rPr>
                <w:rFonts w:ascii="Calibri" w:hAnsi="Calibri" w:cs="Calibri"/>
                <w:color w:val="000000"/>
                <w:sz w:val="17"/>
                <w:szCs w:val="17"/>
              </w:rPr>
              <w:t>Provider</w:t>
            </w:r>
            <w:r w:rsidRPr="00D76CCA">
              <w:rPr>
                <w:rFonts w:ascii="Calibri" w:hAnsi="Calibri" w:cs="Calibri"/>
                <w:color w:val="000000"/>
                <w:sz w:val="17"/>
                <w:szCs w:val="17"/>
              </w:rPr>
              <w:t xml:space="preserve">.  </w:t>
            </w:r>
          </w:p>
        </w:tc>
      </w:tr>
      <w:tr w:rsidR="00C8402B" w:rsidRPr="00FB7FC4" w14:paraId="7B26C67E" w14:textId="77777777" w:rsidTr="00985B9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0027E9B4" w14:textId="77777777" w:rsidR="00C8402B" w:rsidRPr="00985B95" w:rsidRDefault="00C8402B" w:rsidP="00C8402B">
            <w:pPr>
              <w:pStyle w:val="TableNheader"/>
              <w:rPr>
                <w:sz w:val="20"/>
                <w:szCs w:val="20"/>
              </w:rPr>
            </w:pPr>
            <w:r w:rsidRPr="00985B95">
              <w:rPr>
                <w:sz w:val="20"/>
                <w:szCs w:val="20"/>
              </w:rPr>
              <w:t>Tools / Templates</w:t>
            </w:r>
          </w:p>
        </w:tc>
        <w:tc>
          <w:tcPr>
            <w:tcW w:w="0" w:type="auto"/>
            <w:shd w:val="clear" w:color="auto" w:fill="F2F2F2" w:themeFill="background1" w:themeFillShade="F2"/>
          </w:tcPr>
          <w:p w14:paraId="163D4D60" w14:textId="77777777" w:rsidR="00C8402B" w:rsidRPr="007243B6" w:rsidRDefault="00C8402B" w:rsidP="00C8402B">
            <w:pPr>
              <w:pStyle w:val="TableNBullet"/>
              <w:spacing w:line="240" w:lineRule="auto"/>
              <w:cnfStyle w:val="000000000000" w:firstRow="0" w:lastRow="0" w:firstColumn="0" w:lastColumn="0" w:oddVBand="0" w:evenVBand="0" w:oddHBand="0" w:evenHBand="0" w:firstRowFirstColumn="0" w:firstRowLastColumn="0" w:lastRowFirstColumn="0" w:lastRowLastColumn="0"/>
              <w:rPr>
                <w:szCs w:val="17"/>
                <w:u w:val="single"/>
              </w:rPr>
            </w:pPr>
            <w:r w:rsidRPr="00FB7FC4">
              <w:rPr>
                <w:u w:val="single"/>
              </w:rPr>
              <w:t xml:space="preserve">Appendix </w:t>
            </w:r>
            <w:r>
              <w:rPr>
                <w:u w:val="single"/>
              </w:rPr>
              <w:t>G</w:t>
            </w:r>
            <w:r w:rsidRPr="00FB7FC4">
              <w:rPr>
                <w:u w:val="single"/>
              </w:rPr>
              <w:t xml:space="preserve"> </w:t>
            </w:r>
            <w:r>
              <w:rPr>
                <w:u w:val="single"/>
              </w:rPr>
              <w:t>–</w:t>
            </w:r>
            <w:r w:rsidRPr="00FB7FC4">
              <w:rPr>
                <w:u w:val="single"/>
              </w:rPr>
              <w:t xml:space="preserve"> </w:t>
            </w:r>
            <w:r>
              <w:rPr>
                <w:u w:val="single"/>
              </w:rPr>
              <w:t>Draft f</w:t>
            </w:r>
            <w:r w:rsidRPr="00FB7FC4">
              <w:rPr>
                <w:u w:val="single"/>
              </w:rPr>
              <w:t>amily and carer communications templates pack</w:t>
            </w:r>
          </w:p>
        </w:tc>
        <w:tc>
          <w:tcPr>
            <w:tcW w:w="2388" w:type="dxa"/>
            <w:shd w:val="clear" w:color="auto" w:fill="F2F2F2" w:themeFill="background1" w:themeFillShade="F2"/>
          </w:tcPr>
          <w:p w14:paraId="48CE0B15" w14:textId="77777777" w:rsidR="00C8402B" w:rsidRPr="00FB7FC4" w:rsidRDefault="00C8402B" w:rsidP="00C8402B">
            <w:pPr>
              <w:pStyle w:val="TableNBullet"/>
              <w:spacing w:line="240" w:lineRule="auto"/>
              <w:cnfStyle w:val="000000000000" w:firstRow="0" w:lastRow="0" w:firstColumn="0" w:lastColumn="0" w:oddVBand="0" w:evenVBand="0" w:oddHBand="0" w:evenHBand="0" w:firstRowFirstColumn="0" w:firstRowLastColumn="0" w:lastRowFirstColumn="0" w:lastRowLastColumn="0"/>
              <w:rPr>
                <w:szCs w:val="17"/>
                <w:u w:val="single"/>
              </w:rPr>
            </w:pPr>
            <w:r w:rsidRPr="00FB7FC4">
              <w:rPr>
                <w:u w:val="single"/>
              </w:rPr>
              <w:t xml:space="preserve">Appendix </w:t>
            </w:r>
            <w:r>
              <w:rPr>
                <w:u w:val="single"/>
              </w:rPr>
              <w:t>G</w:t>
            </w:r>
            <w:r w:rsidRPr="00FB7FC4">
              <w:rPr>
                <w:u w:val="single"/>
              </w:rPr>
              <w:t xml:space="preserve"> </w:t>
            </w:r>
            <w:r>
              <w:rPr>
                <w:u w:val="single"/>
              </w:rPr>
              <w:t>–</w:t>
            </w:r>
            <w:r w:rsidRPr="00FB7FC4">
              <w:rPr>
                <w:u w:val="single"/>
              </w:rPr>
              <w:t xml:space="preserve"> </w:t>
            </w:r>
            <w:r>
              <w:rPr>
                <w:u w:val="single"/>
              </w:rPr>
              <w:t>Draft f</w:t>
            </w:r>
            <w:r w:rsidRPr="00FB7FC4">
              <w:rPr>
                <w:u w:val="single"/>
              </w:rPr>
              <w:t>amily and carer communications templates pack</w:t>
            </w:r>
          </w:p>
        </w:tc>
        <w:tc>
          <w:tcPr>
            <w:tcW w:w="2126" w:type="dxa"/>
            <w:shd w:val="clear" w:color="auto" w:fill="F2F2F2" w:themeFill="background1" w:themeFillShade="F2"/>
          </w:tcPr>
          <w:p w14:paraId="238BF71C" w14:textId="77777777" w:rsidR="00C8402B" w:rsidRPr="00FB7FC4" w:rsidRDefault="00C8402B" w:rsidP="00C8402B">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FB7FC4">
              <w:rPr>
                <w:u w:val="single"/>
              </w:rPr>
              <w:t xml:space="preserve">Appendix </w:t>
            </w:r>
            <w:r>
              <w:rPr>
                <w:u w:val="single"/>
              </w:rPr>
              <w:t>F</w:t>
            </w:r>
            <w:r w:rsidRPr="00FB7FC4">
              <w:rPr>
                <w:u w:val="single"/>
              </w:rPr>
              <w:t xml:space="preserve"> – Data transfer template from CRES Provider to service providers</w:t>
            </w:r>
          </w:p>
        </w:tc>
        <w:tc>
          <w:tcPr>
            <w:tcW w:w="3402" w:type="dxa"/>
            <w:shd w:val="clear" w:color="auto" w:fill="F2F2F2" w:themeFill="background1" w:themeFillShade="F2"/>
          </w:tcPr>
          <w:p w14:paraId="4B93A7FD" w14:textId="77777777" w:rsidR="00C8402B" w:rsidRPr="00FB7FC4" w:rsidRDefault="00C8402B" w:rsidP="005D5A4A">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u w:val="single"/>
              </w:rPr>
            </w:pPr>
          </w:p>
        </w:tc>
        <w:tc>
          <w:tcPr>
            <w:tcW w:w="2551" w:type="dxa"/>
            <w:shd w:val="clear" w:color="auto" w:fill="F2F2F2" w:themeFill="background1" w:themeFillShade="F2"/>
          </w:tcPr>
          <w:p w14:paraId="7AA0854D" w14:textId="77777777" w:rsidR="00C8402B" w:rsidRPr="00FB7FC4" w:rsidRDefault="00C8402B" w:rsidP="005D5A4A">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u w:val="single"/>
              </w:rPr>
            </w:pPr>
          </w:p>
        </w:tc>
      </w:tr>
    </w:tbl>
    <w:p w14:paraId="6EAB936E" w14:textId="52DAC1B0" w:rsidR="006A57C7" w:rsidRDefault="006A57C7" w:rsidP="00AA1959">
      <w:pPr>
        <w:spacing w:after="0"/>
        <w:rPr>
          <w:lang w:val="en-AU"/>
        </w:rPr>
      </w:pPr>
    </w:p>
    <w:p w14:paraId="2D4562FE" w14:textId="77777777" w:rsidR="006A57C7" w:rsidRDefault="006A57C7">
      <w:pPr>
        <w:spacing w:after="0"/>
        <w:rPr>
          <w:lang w:val="en-AU"/>
        </w:rPr>
      </w:pPr>
      <w:r>
        <w:rPr>
          <w:lang w:val="en-AU"/>
        </w:rPr>
        <w:br w:type="page"/>
      </w:r>
    </w:p>
    <w:p w14:paraId="46E8FD1F" w14:textId="77777777" w:rsidR="00AA6CDC" w:rsidRDefault="00AA6CDC" w:rsidP="00AA6CDC">
      <w:pPr>
        <w:pStyle w:val="Heading3"/>
        <w:ind w:left="720" w:hanging="720"/>
      </w:pPr>
      <w:bookmarkStart w:id="26" w:name="_Toc46486312"/>
      <w:r>
        <w:lastRenderedPageBreak/>
        <w:t>Activities for success in Stage 4</w:t>
      </w:r>
      <w:bookmarkEnd w:id="26"/>
    </w:p>
    <w:p w14:paraId="73436134" w14:textId="77777777" w:rsidR="00AA6CDC" w:rsidRPr="000B12EF" w:rsidRDefault="00AA6CDC" w:rsidP="000B12EF">
      <w:pPr>
        <w:pStyle w:val="Heading4"/>
        <w:spacing w:before="120" w:after="120"/>
        <w:rPr>
          <w:u w:val="single"/>
          <w:lang w:eastAsia="en-AU"/>
        </w:rPr>
      </w:pPr>
      <w:r w:rsidRPr="000B12EF">
        <w:rPr>
          <w:u w:val="single"/>
          <w:lang w:eastAsia="en-AU"/>
        </w:rPr>
        <w:t xml:space="preserve">Follow up if an offer of a kindergarten place to a vulnerable or disadvantaged child is not accepted </w:t>
      </w:r>
    </w:p>
    <w:p w14:paraId="7AF50B03" w14:textId="77777777" w:rsidR="00AA6CDC" w:rsidRPr="00F46E12" w:rsidRDefault="00AA6CDC" w:rsidP="00AA6CDC">
      <w:pPr>
        <w:rPr>
          <w:lang w:eastAsia="en-AU"/>
        </w:rPr>
      </w:pPr>
      <w:r>
        <w:rPr>
          <w:lang w:eastAsia="en-AU"/>
        </w:rPr>
        <w:t>Contacting the family or carer by phone in the first instance can easily resolve any issues as messages can sometimes get buried or missed. You should also contact their nominated alternative support person if this is unsuccessful. If the family or carer has regular contact with a support service, you should ask the support service to help you follow up.</w:t>
      </w:r>
    </w:p>
    <w:p w14:paraId="25B46D80" w14:textId="77777777" w:rsidR="00AA6CDC" w:rsidRPr="000B12EF" w:rsidRDefault="00AA6CDC" w:rsidP="000B12EF">
      <w:pPr>
        <w:pStyle w:val="Heading4"/>
        <w:spacing w:before="120" w:after="120"/>
        <w:rPr>
          <w:u w:val="single"/>
          <w:lang w:eastAsia="en-AU"/>
        </w:rPr>
      </w:pPr>
      <w:r w:rsidRPr="000B12EF">
        <w:rPr>
          <w:u w:val="single"/>
          <w:lang w:eastAsia="en-AU"/>
        </w:rPr>
        <w:t xml:space="preserve">Second and subsequent allocations should include late registrations and be conducted using the same process as the first round </w:t>
      </w:r>
    </w:p>
    <w:p w14:paraId="15D98146" w14:textId="77777777" w:rsidR="00AA6CDC" w:rsidRDefault="00AA6CDC" w:rsidP="00AA6CDC">
      <w:pPr>
        <w:rPr>
          <w:lang w:eastAsia="en-AU"/>
        </w:rPr>
      </w:pPr>
      <w:r>
        <w:rPr>
          <w:lang w:eastAsia="en-AU"/>
        </w:rPr>
        <w:t>A second round of allocations should be conducted after the period to accept or decline first round offers has closed. If families and carers do not respond to their offer of a place, assume that this is a rejection. If families and carers reject their offer of a place, they will be placed in a second-round allocation pool.</w:t>
      </w:r>
    </w:p>
    <w:p w14:paraId="54410FA1" w14:textId="77777777" w:rsidR="00AA6CDC" w:rsidRDefault="00AA6CDC" w:rsidP="00AA6CDC">
      <w:pPr>
        <w:rPr>
          <w:lang w:eastAsia="en-AU"/>
        </w:rPr>
      </w:pPr>
      <w:r>
        <w:rPr>
          <w:lang w:eastAsia="en-AU"/>
        </w:rPr>
        <w:t>Any registrations that are submitted before you commence second-round allocations should be included in this process.</w:t>
      </w:r>
    </w:p>
    <w:p w14:paraId="5F016BFA" w14:textId="77777777" w:rsidR="00AA6CDC" w:rsidRDefault="00AA6CDC" w:rsidP="00AA6CDC">
      <w:pPr>
        <w:rPr>
          <w:lang w:eastAsia="en-AU"/>
        </w:rPr>
      </w:pPr>
      <w:r>
        <w:rPr>
          <w:lang w:eastAsia="en-AU"/>
        </w:rPr>
        <w:t xml:space="preserve">The second and subsequent-round allocations should be conducted just as the first-round allocations are – Priority of Access criteria are applied first to identify high-priority children, then local criteria are considered, and finally all others are randomly selected to be allocated.  </w:t>
      </w:r>
    </w:p>
    <w:tbl>
      <w:tblPr>
        <w:tblStyle w:val="NousLongformcallout"/>
        <w:tblW w:w="4950" w:type="pct"/>
        <w:tblCellMar>
          <w:top w:w="170" w:type="dxa"/>
          <w:bottom w:w="170" w:type="dxa"/>
        </w:tblCellMar>
        <w:tblLook w:val="04A0" w:firstRow="1" w:lastRow="0" w:firstColumn="1" w:lastColumn="0" w:noHBand="0" w:noVBand="1"/>
      </w:tblPr>
      <w:tblGrid>
        <w:gridCol w:w="13863"/>
      </w:tblGrid>
      <w:tr w:rsidR="00AA6CDC" w14:paraId="7349948C" w14:textId="77777777" w:rsidTr="00AA6CDC">
        <w:tc>
          <w:tcPr>
            <w:tcW w:w="7285" w:type="dxa"/>
            <w:tcBorders>
              <w:left w:val="nil"/>
            </w:tcBorders>
            <w:shd w:val="clear" w:color="auto" w:fill="AF272F" w:themeFill="text1"/>
          </w:tcPr>
          <w:p w14:paraId="54984384" w14:textId="77777777" w:rsidR="00AA6CDC" w:rsidRPr="00AA6CDC" w:rsidRDefault="00AA6CDC" w:rsidP="005D5A4A">
            <w:pPr>
              <w:pStyle w:val="Longformcallout"/>
              <w:rPr>
                <w:b/>
                <w:bCs/>
                <w:color w:val="FFFFFF" w:themeColor="background1"/>
              </w:rPr>
            </w:pPr>
            <w:r w:rsidRPr="00AA6CDC">
              <w:rPr>
                <w:b/>
                <w:bCs/>
                <w:color w:val="FFFFFF" w:themeColor="background1"/>
              </w:rPr>
              <w:t>Timeline flexibility</w:t>
            </w:r>
          </w:p>
          <w:p w14:paraId="7062F5CB" w14:textId="77777777" w:rsidR="00AA6CDC" w:rsidRPr="00AA6CDC" w:rsidRDefault="00AA6CDC" w:rsidP="005D5A4A">
            <w:pPr>
              <w:pStyle w:val="Longformcallout"/>
              <w:rPr>
                <w:color w:val="FFFFFF" w:themeColor="background1"/>
              </w:rPr>
            </w:pPr>
            <w:r w:rsidRPr="00AA6CDC">
              <w:rPr>
                <w:color w:val="FFFFFF" w:themeColor="background1"/>
              </w:rPr>
              <w:t xml:space="preserve">The CRES Provider should engage in a ‘no wrong time, no wrong door’ policy, meaning that the option to seek information and register a child for kindergarten is available whenever and however a family member or carer engages with CRES. </w:t>
            </w:r>
          </w:p>
          <w:p w14:paraId="1F7C5A98" w14:textId="77777777" w:rsidR="00AA6CDC" w:rsidRPr="00AA6CDC" w:rsidRDefault="00AA6CDC" w:rsidP="005D5A4A">
            <w:pPr>
              <w:pStyle w:val="Longformcallout"/>
              <w:rPr>
                <w:color w:val="FFFFFF" w:themeColor="background1"/>
              </w:rPr>
            </w:pPr>
            <w:r w:rsidRPr="00AA6CDC">
              <w:rPr>
                <w:color w:val="FFFFFF" w:themeColor="background1"/>
              </w:rPr>
              <w:t xml:space="preserve">While August to September is the ideal time to have all </w:t>
            </w:r>
            <w:proofErr w:type="gramStart"/>
            <w:r w:rsidRPr="00AA6CDC">
              <w:rPr>
                <w:color w:val="FFFFFF" w:themeColor="background1"/>
              </w:rPr>
              <w:t>kindergarten</w:t>
            </w:r>
            <w:proofErr w:type="gramEnd"/>
            <w:r w:rsidRPr="00AA6CDC">
              <w:rPr>
                <w:color w:val="FFFFFF" w:themeColor="background1"/>
              </w:rPr>
              <w:t xml:space="preserve"> places accepted and registration details shared with service providers, some families and carers may not engage with the CRES process on this precise timeline. It is essential that registration, allocation and communication of kindergarten places can be completed ad hoc throughout the year. This is particularly important for vulnerable families and carers who may need to register their child at any time of year. </w:t>
            </w:r>
          </w:p>
          <w:p w14:paraId="00AC37CA" w14:textId="77777777" w:rsidR="00AA6CDC" w:rsidRPr="00AA6CDC" w:rsidRDefault="00AA6CDC" w:rsidP="005D5A4A">
            <w:pPr>
              <w:pStyle w:val="Longformcallout"/>
              <w:rPr>
                <w:color w:val="FFFFFF" w:themeColor="background1"/>
              </w:rPr>
            </w:pPr>
            <w:r w:rsidRPr="00AA6CDC">
              <w:rPr>
                <w:b/>
                <w:bCs/>
                <w:color w:val="FFFFFF" w:themeColor="background1"/>
              </w:rPr>
              <w:t>Pre-Purchased Places</w:t>
            </w:r>
          </w:p>
          <w:p w14:paraId="69E4E732" w14:textId="77777777" w:rsidR="00AA6CDC" w:rsidRPr="00AA6CDC" w:rsidRDefault="00AA6CDC" w:rsidP="005D5A4A">
            <w:pPr>
              <w:pStyle w:val="Longformcallout"/>
              <w:rPr>
                <w:color w:val="FFFFFF" w:themeColor="background1"/>
              </w:rPr>
            </w:pPr>
            <w:r w:rsidRPr="00AA6CDC">
              <w:rPr>
                <w:color w:val="FFFFFF" w:themeColor="background1"/>
              </w:rPr>
              <w:t>Eligible children should be prioritised as per DET’s Priority of Access criteria whenever they register. The use of PPPs ensures that when vulnerable families or carers do register outside of the regular schedule, there are kindergarten places available for their children. PPPs are DET funded kindergarten places which are held for high priority children registering late in the year. When service providers indicate their available places for the year, they should include how many PPPs they have to offer.</w:t>
            </w:r>
          </w:p>
          <w:p w14:paraId="0D864674" w14:textId="77777777" w:rsidR="00AA6CDC" w:rsidRPr="002B7A6E" w:rsidRDefault="00AA6CDC" w:rsidP="005D5A4A">
            <w:pPr>
              <w:pStyle w:val="Longformcallout"/>
              <w:rPr>
                <w:b/>
              </w:rPr>
            </w:pPr>
          </w:p>
        </w:tc>
      </w:tr>
    </w:tbl>
    <w:p w14:paraId="68D4B8D7" w14:textId="77777777" w:rsidR="00AA6CDC" w:rsidRDefault="00AA6CDC" w:rsidP="00AA6CDC">
      <w:pPr>
        <w:rPr>
          <w:lang w:eastAsia="en-AU"/>
        </w:rPr>
      </w:pPr>
    </w:p>
    <w:p w14:paraId="43C40538" w14:textId="77777777" w:rsidR="00AA6CDC" w:rsidRDefault="00AA6CDC" w:rsidP="00AA6CDC">
      <w:pPr>
        <w:rPr>
          <w:b/>
          <w:bCs/>
          <w:lang w:eastAsia="en-AU"/>
        </w:rPr>
      </w:pPr>
    </w:p>
    <w:p w14:paraId="52090B83" w14:textId="77777777" w:rsidR="00AA6CDC" w:rsidRPr="000B12EF" w:rsidRDefault="00AA6CDC" w:rsidP="000B12EF">
      <w:pPr>
        <w:pStyle w:val="Heading4"/>
        <w:spacing w:before="120" w:after="120"/>
        <w:rPr>
          <w:u w:val="single"/>
          <w:lang w:eastAsia="en-AU"/>
        </w:rPr>
      </w:pPr>
      <w:r w:rsidRPr="000B12EF">
        <w:rPr>
          <w:u w:val="single"/>
          <w:lang w:eastAsia="en-AU"/>
        </w:rPr>
        <w:lastRenderedPageBreak/>
        <w:t>Include support people in all communication</w:t>
      </w:r>
    </w:p>
    <w:p w14:paraId="400B7615" w14:textId="77777777" w:rsidR="00AA6CDC" w:rsidRDefault="00AA6CDC" w:rsidP="00AA6CDC">
      <w:pPr>
        <w:rPr>
          <w:lang w:eastAsia="en-AU"/>
        </w:rPr>
      </w:pPr>
      <w:r>
        <w:rPr>
          <w:lang w:eastAsia="en-AU"/>
        </w:rPr>
        <w:t>Families and carers experiencing vulnerability are most likely to experience barriers to accepting a child’s place in kindergarten and continuing the registration and enrolment journey. If the family or carer listed an additional contact person on their registration form, ensure that individual is included on all email communication and if the family or carer cannot be contacted, reach out to this support person. The aim of contacting a support person is to keep them informed on the progress of the registration so they can, where necessary, provide further support to the family or carer to accept the kindergarten place and prepare for kindergarten.</w:t>
      </w:r>
    </w:p>
    <w:tbl>
      <w:tblPr>
        <w:tblStyle w:val="NousLongformcallout"/>
        <w:tblW w:w="4950" w:type="pct"/>
        <w:tblCellMar>
          <w:top w:w="170" w:type="dxa"/>
          <w:bottom w:w="170" w:type="dxa"/>
        </w:tblCellMar>
        <w:tblLook w:val="04A0" w:firstRow="1" w:lastRow="0" w:firstColumn="1" w:lastColumn="0" w:noHBand="0" w:noVBand="1"/>
      </w:tblPr>
      <w:tblGrid>
        <w:gridCol w:w="13863"/>
      </w:tblGrid>
      <w:tr w:rsidR="00AA6CDC" w14:paraId="537DEC44" w14:textId="77777777" w:rsidTr="00AA6CDC">
        <w:tc>
          <w:tcPr>
            <w:tcW w:w="7285" w:type="dxa"/>
            <w:tcBorders>
              <w:left w:val="nil"/>
              <w:bottom w:val="nil"/>
            </w:tcBorders>
            <w:shd w:val="clear" w:color="auto" w:fill="AF272F" w:themeFill="text1"/>
          </w:tcPr>
          <w:p w14:paraId="12BDE723" w14:textId="77777777" w:rsidR="00AA6CDC" w:rsidRPr="00AA6CDC" w:rsidRDefault="00AA6CDC" w:rsidP="005D5A4A">
            <w:pPr>
              <w:pStyle w:val="longformcalloutnumber"/>
              <w:numPr>
                <w:ilvl w:val="0"/>
                <w:numId w:val="0"/>
              </w:numPr>
              <w:ind w:left="340" w:hanging="340"/>
              <w:rPr>
                <w:b/>
                <w:color w:val="FFFFFF" w:themeColor="background1"/>
              </w:rPr>
            </w:pPr>
            <w:bookmarkStart w:id="27" w:name="_Hlk39148757"/>
            <w:r w:rsidRPr="00AA6CDC">
              <w:rPr>
                <w:b/>
                <w:color w:val="FFFFFF" w:themeColor="background1"/>
              </w:rPr>
              <w:t>CRES templates and documents for Stage 4</w:t>
            </w:r>
          </w:p>
          <w:p w14:paraId="1A58E596" w14:textId="77777777" w:rsidR="00AA6CDC" w:rsidRPr="00AA6CDC" w:rsidRDefault="00AA6CDC" w:rsidP="00AA6CDC">
            <w:pPr>
              <w:pStyle w:val="Bullet"/>
              <w:spacing w:line="240" w:lineRule="auto"/>
              <w:rPr>
                <w:color w:val="FFFFFF" w:themeColor="background1"/>
                <w:u w:val="single"/>
              </w:rPr>
            </w:pPr>
            <w:r w:rsidRPr="00AA6CDC">
              <w:rPr>
                <w:color w:val="FFFFFF" w:themeColor="background1"/>
                <w:u w:val="single"/>
              </w:rPr>
              <w:t>Appendix F – Data transfer template from CRES Provider to service providers</w:t>
            </w:r>
          </w:p>
          <w:p w14:paraId="5F6C63FD" w14:textId="77777777" w:rsidR="00AA6CDC" w:rsidRPr="00AA6CDC" w:rsidRDefault="00AA6CDC" w:rsidP="00AA6CDC">
            <w:pPr>
              <w:pStyle w:val="Bullet"/>
              <w:spacing w:line="240" w:lineRule="auto"/>
              <w:rPr>
                <w:color w:val="FFFFFF" w:themeColor="background1"/>
                <w:szCs w:val="17"/>
                <w:u w:val="single"/>
              </w:rPr>
            </w:pPr>
            <w:r w:rsidRPr="00AA6CDC">
              <w:rPr>
                <w:color w:val="FFFFFF" w:themeColor="background1"/>
                <w:u w:val="single"/>
              </w:rPr>
              <w:t>Appendix G – Draft family and carer communications templates pack</w:t>
            </w:r>
          </w:p>
          <w:p w14:paraId="5C44B919" w14:textId="77777777" w:rsidR="00AA6CDC" w:rsidRPr="002B7A6E" w:rsidRDefault="00AA6CDC" w:rsidP="00AA6CDC">
            <w:pPr>
              <w:pStyle w:val="Bullet"/>
              <w:spacing w:line="240" w:lineRule="auto"/>
            </w:pPr>
            <w:r w:rsidRPr="00AA6CDC">
              <w:rPr>
                <w:color w:val="FFFFFF" w:themeColor="background1"/>
                <w:u w:val="single"/>
              </w:rPr>
              <w:t>Appendix H - Enrolment form</w:t>
            </w:r>
          </w:p>
        </w:tc>
      </w:tr>
      <w:bookmarkEnd w:id="27"/>
    </w:tbl>
    <w:p w14:paraId="20DDD408" w14:textId="77777777" w:rsidR="00AA6CDC" w:rsidRPr="0025382F" w:rsidRDefault="00AA6CDC" w:rsidP="00AA6CDC">
      <w:pPr>
        <w:rPr>
          <w:lang w:eastAsia="en-AU"/>
        </w:rPr>
      </w:pPr>
    </w:p>
    <w:p w14:paraId="791BFCE3" w14:textId="77777777" w:rsidR="00AA6CDC" w:rsidRDefault="00AA6CDC" w:rsidP="00AA6CDC">
      <w:pPr>
        <w:sectPr w:rsidR="00AA6CDC" w:rsidSect="00985B95">
          <w:pgSz w:w="16839" w:h="11907" w:orient="landscape" w:code="9"/>
          <w:pgMar w:top="1559" w:right="1418" w:bottom="1418" w:left="1418" w:header="720" w:footer="720" w:gutter="0"/>
          <w:cols w:space="720"/>
          <w:titlePg/>
          <w:docGrid w:linePitch="360"/>
        </w:sectPr>
      </w:pPr>
      <w:r>
        <w:br w:type="page"/>
      </w:r>
    </w:p>
    <w:p w14:paraId="67DC61CE" w14:textId="77777777" w:rsidR="00C51B1A" w:rsidRDefault="00C51B1A" w:rsidP="000B12EF">
      <w:pPr>
        <w:pStyle w:val="Heading2"/>
        <w:keepLines w:val="0"/>
        <w:numPr>
          <w:ilvl w:val="1"/>
          <w:numId w:val="0"/>
        </w:numPr>
        <w:spacing w:before="0" w:after="180" w:line="380" w:lineRule="exact"/>
        <w:ind w:left="578" w:hanging="578"/>
      </w:pPr>
      <w:bookmarkStart w:id="28" w:name="_Toc46486313"/>
      <w:r>
        <w:lastRenderedPageBreak/>
        <w:t>Stage 5: CRES planning, maintenance and development</w:t>
      </w:r>
      <w:bookmarkEnd w:id="28"/>
    </w:p>
    <w:p w14:paraId="0CA10BB5" w14:textId="77777777" w:rsidR="00C51B1A" w:rsidRDefault="00C51B1A" w:rsidP="00C51B1A">
      <w:pPr>
        <w:rPr>
          <w:lang w:eastAsia="en-AU"/>
        </w:rPr>
      </w:pPr>
      <w:r>
        <w:rPr>
          <w:lang w:eastAsia="en-AU"/>
        </w:rPr>
        <w:t>The objective of this stage is to prepare</w:t>
      </w:r>
      <w:r w:rsidRPr="00443DBB">
        <w:rPr>
          <w:lang w:eastAsia="en-AU"/>
        </w:rPr>
        <w:t xml:space="preserve"> for success </w:t>
      </w:r>
      <w:r>
        <w:rPr>
          <w:lang w:eastAsia="en-AU"/>
        </w:rPr>
        <w:t>in the following</w:t>
      </w:r>
      <w:r w:rsidRPr="00443DBB">
        <w:rPr>
          <w:lang w:eastAsia="en-AU"/>
        </w:rPr>
        <w:t xml:space="preserve"> year by evaluating and improving the CRES</w:t>
      </w:r>
      <w:r>
        <w:rPr>
          <w:lang w:eastAsia="en-AU"/>
        </w:rPr>
        <w:t>.</w:t>
      </w:r>
    </w:p>
    <w:p w14:paraId="194AD980" w14:textId="77777777" w:rsidR="00C51B1A" w:rsidRDefault="00C51B1A" w:rsidP="00C51B1A">
      <w:pPr>
        <w:rPr>
          <w:lang w:eastAsia="en-AU"/>
        </w:rPr>
      </w:pPr>
      <w:r>
        <w:rPr>
          <w:lang w:eastAsia="en-AU"/>
        </w:rPr>
        <w:t>The end of the kindergarten year will give you an opportunity to review your CRES’ strengths and how it could improve. A period of reflection and feedback involving CRES Partners will help make the process even better for the upcoming year.</w:t>
      </w:r>
    </w:p>
    <w:tbl>
      <w:tblPr>
        <w:tblStyle w:val="NousTableTopandside"/>
        <w:tblW w:w="8789" w:type="dxa"/>
        <w:tblBorders>
          <w:top w:val="single" w:sz="8" w:space="0" w:color="AF272F" w:themeColor="text1"/>
          <w:left w:val="single" w:sz="8" w:space="0" w:color="AF272F" w:themeColor="text1"/>
          <w:bottom w:val="single" w:sz="8" w:space="0" w:color="AF272F" w:themeColor="text1"/>
          <w:right w:val="single" w:sz="8" w:space="0" w:color="AF272F" w:themeColor="text1"/>
          <w:insideH w:val="single" w:sz="8" w:space="0" w:color="AF272F" w:themeColor="text1"/>
        </w:tblBorders>
        <w:tblLook w:val="04A0" w:firstRow="1" w:lastRow="0" w:firstColumn="1" w:lastColumn="0" w:noHBand="0" w:noVBand="1"/>
        <w:tblCaption w:val="Table - stage 5 process map"/>
        <w:tblDescription w:val="This table describes stage 5 of the CRES. Each row is a CRES stakeholder. The columns describe the tasks each stakeholder must undertake, in approximate order. Reading each column will describe all the things happening at the same time."/>
      </w:tblPr>
      <w:tblGrid>
        <w:gridCol w:w="1153"/>
        <w:gridCol w:w="2893"/>
        <w:gridCol w:w="1958"/>
        <w:gridCol w:w="2785"/>
      </w:tblGrid>
      <w:tr w:rsidR="00697885" w:rsidRPr="00D32BEB" w14:paraId="0EFACD87" w14:textId="77777777" w:rsidTr="006E4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F272F" w:themeColor="text1"/>
              <w:left w:val="single" w:sz="4" w:space="0" w:color="AF272F" w:themeColor="text1"/>
            </w:tcBorders>
            <w:shd w:val="clear" w:color="auto" w:fill="AF272F" w:themeFill="text1"/>
          </w:tcPr>
          <w:p w14:paraId="60032E2D" w14:textId="77777777" w:rsidR="00697885" w:rsidRPr="00985B95" w:rsidRDefault="00697885" w:rsidP="00C51B1A">
            <w:pPr>
              <w:pStyle w:val="TableNheader"/>
              <w:rPr>
                <w:sz w:val="20"/>
                <w:szCs w:val="20"/>
                <w:lang w:eastAsia="en-AU"/>
              </w:rPr>
            </w:pPr>
          </w:p>
        </w:tc>
        <w:tc>
          <w:tcPr>
            <w:tcW w:w="7636" w:type="dxa"/>
            <w:gridSpan w:val="3"/>
            <w:tcBorders>
              <w:top w:val="single" w:sz="4" w:space="0" w:color="AF272F" w:themeColor="text1"/>
            </w:tcBorders>
            <w:shd w:val="clear" w:color="auto" w:fill="auto"/>
          </w:tcPr>
          <w:p w14:paraId="3AE2198B" w14:textId="41C564AE" w:rsidR="00697885" w:rsidRPr="00D32BEB" w:rsidRDefault="00697885" w:rsidP="00697885">
            <w:pPr>
              <w:pStyle w:val="Heading3"/>
              <w:jc w:val="center"/>
              <w:cnfStyle w:val="100000000000" w:firstRow="1" w:lastRow="0" w:firstColumn="0" w:lastColumn="0" w:oddVBand="0" w:evenVBand="0" w:oddHBand="0" w:evenHBand="0" w:firstRowFirstColumn="0" w:firstRowLastColumn="0" w:lastRowFirstColumn="0" w:lastRowLastColumn="0"/>
            </w:pPr>
            <w:r>
              <w:t>October to January</w:t>
            </w:r>
          </w:p>
        </w:tc>
      </w:tr>
      <w:tr w:rsidR="00C51B1A" w:rsidRPr="00D32BEB" w14:paraId="07DD438E"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6786C68F" w14:textId="77777777" w:rsidR="00C51B1A" w:rsidRPr="00985B95" w:rsidRDefault="00C51B1A" w:rsidP="00C51B1A">
            <w:pPr>
              <w:pStyle w:val="TableNheader"/>
              <w:rPr>
                <w:sz w:val="20"/>
                <w:szCs w:val="20"/>
                <w:lang w:eastAsia="en-AU"/>
              </w:rPr>
            </w:pPr>
            <w:r w:rsidRPr="00985B95">
              <w:rPr>
                <w:sz w:val="20"/>
                <w:szCs w:val="20"/>
                <w:lang w:eastAsia="en-AU"/>
              </w:rPr>
              <w:t>Family experience</w:t>
            </w:r>
          </w:p>
        </w:tc>
        <w:tc>
          <w:tcPr>
            <w:tcW w:w="2893" w:type="dxa"/>
            <w:shd w:val="clear" w:color="auto" w:fill="auto"/>
          </w:tcPr>
          <w:p w14:paraId="387C4B98"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1958" w:type="dxa"/>
            <w:shd w:val="clear" w:color="auto" w:fill="auto"/>
          </w:tcPr>
          <w:p w14:paraId="136CD26D"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85" w:type="dxa"/>
            <w:shd w:val="clear" w:color="auto" w:fill="auto"/>
          </w:tcPr>
          <w:p w14:paraId="50D148A8"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7"/>
                <w:szCs w:val="17"/>
              </w:rPr>
            </w:pPr>
          </w:p>
        </w:tc>
      </w:tr>
      <w:tr w:rsidR="00C51B1A" w:rsidRPr="00D32BEB" w14:paraId="66BED686"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4E754EFD" w14:textId="77777777" w:rsidR="00C51B1A" w:rsidRPr="00985B95" w:rsidRDefault="00C51B1A" w:rsidP="00C51B1A">
            <w:pPr>
              <w:pStyle w:val="TableNheader"/>
              <w:rPr>
                <w:sz w:val="20"/>
                <w:szCs w:val="20"/>
                <w:lang w:eastAsia="en-AU"/>
              </w:rPr>
            </w:pPr>
            <w:r w:rsidRPr="00985B95">
              <w:rPr>
                <w:sz w:val="20"/>
                <w:szCs w:val="20"/>
                <w:lang w:eastAsia="en-AU"/>
              </w:rPr>
              <w:t>CRES Provider</w:t>
            </w:r>
          </w:p>
        </w:tc>
        <w:tc>
          <w:tcPr>
            <w:tcW w:w="2893" w:type="dxa"/>
          </w:tcPr>
          <w:p w14:paraId="056426CA" w14:textId="77777777" w:rsidR="00C51B1A"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xml:space="preserve">Evaluates scheme processes and procedures against </w:t>
            </w:r>
            <w:r>
              <w:rPr>
                <w:rFonts w:ascii="Calibri" w:hAnsi="Calibri" w:cs="Calibri"/>
                <w:b/>
                <w:bCs/>
                <w:color w:val="000000"/>
                <w:sz w:val="17"/>
                <w:szCs w:val="17"/>
              </w:rPr>
              <w:t xml:space="preserve">Self-Assessment Tool </w:t>
            </w:r>
            <w:r w:rsidRPr="00D32BEB">
              <w:rPr>
                <w:rFonts w:ascii="Calibri" w:hAnsi="Calibri" w:cs="Calibri"/>
                <w:color w:val="000000"/>
                <w:sz w:val="17"/>
                <w:szCs w:val="17"/>
              </w:rPr>
              <w:t>and collects feedback from providers and other partners in the scheme.</w:t>
            </w:r>
            <w:r>
              <w:rPr>
                <w:rFonts w:ascii="Calibri" w:hAnsi="Calibri" w:cs="Calibri"/>
                <w:color w:val="000000"/>
                <w:sz w:val="17"/>
                <w:szCs w:val="17"/>
              </w:rPr>
              <w:t xml:space="preserve"> Considers data about kindergarten enrolment and attendance and compares against the profile of the whole LGA.</w:t>
            </w:r>
            <w:r w:rsidRPr="00D32BEB">
              <w:rPr>
                <w:rFonts w:ascii="Calibri" w:hAnsi="Calibri" w:cs="Calibri"/>
                <w:color w:val="000000"/>
                <w:sz w:val="17"/>
                <w:szCs w:val="17"/>
              </w:rPr>
              <w:br/>
            </w:r>
            <w:r w:rsidRPr="00D32BEB">
              <w:rPr>
                <w:rFonts w:ascii="Calibri" w:hAnsi="Calibri" w:cs="Calibri"/>
                <w:color w:val="000000"/>
                <w:sz w:val="17"/>
                <w:szCs w:val="17"/>
              </w:rPr>
              <w:br/>
            </w:r>
            <w:r>
              <w:rPr>
                <w:rFonts w:ascii="Calibri" w:hAnsi="Calibri" w:cs="Calibri"/>
                <w:color w:val="000000"/>
                <w:sz w:val="17"/>
                <w:szCs w:val="17"/>
              </w:rPr>
              <w:t>Makes d</w:t>
            </w:r>
            <w:r w:rsidRPr="00D32BEB">
              <w:rPr>
                <w:rFonts w:ascii="Calibri" w:hAnsi="Calibri" w:cs="Calibri"/>
                <w:color w:val="000000"/>
                <w:sz w:val="17"/>
                <w:szCs w:val="17"/>
              </w:rPr>
              <w:t xml:space="preserve">ecisions to change or improve the scheme are </w:t>
            </w:r>
            <w:r>
              <w:rPr>
                <w:rFonts w:ascii="Calibri" w:hAnsi="Calibri" w:cs="Calibri"/>
                <w:color w:val="000000"/>
                <w:sz w:val="17"/>
                <w:szCs w:val="17"/>
              </w:rPr>
              <w:t>in collaboration</w:t>
            </w:r>
            <w:r w:rsidRPr="00D32BEB">
              <w:rPr>
                <w:rFonts w:ascii="Calibri" w:hAnsi="Calibri" w:cs="Calibri"/>
                <w:color w:val="000000"/>
                <w:sz w:val="17"/>
                <w:szCs w:val="17"/>
              </w:rPr>
              <w:t xml:space="preserve"> with service providers and other stakeholders.</w:t>
            </w:r>
          </w:p>
          <w:p w14:paraId="6E30D5EB"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1958" w:type="dxa"/>
          </w:tcPr>
          <w:p w14:paraId="628B7D99"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Plan</w:t>
            </w:r>
            <w:r>
              <w:rPr>
                <w:rFonts w:ascii="Calibri" w:hAnsi="Calibri" w:cs="Calibri"/>
                <w:color w:val="000000"/>
                <w:sz w:val="17"/>
                <w:szCs w:val="17"/>
              </w:rPr>
              <w:t>s</w:t>
            </w:r>
            <w:r w:rsidRPr="00D32BEB">
              <w:rPr>
                <w:rFonts w:ascii="Calibri" w:hAnsi="Calibri" w:cs="Calibri"/>
                <w:color w:val="000000"/>
                <w:sz w:val="17"/>
                <w:szCs w:val="17"/>
              </w:rPr>
              <w:t xml:space="preserve"> for and implement</w:t>
            </w:r>
            <w:r>
              <w:rPr>
                <w:rFonts w:ascii="Calibri" w:hAnsi="Calibri" w:cs="Calibri"/>
                <w:color w:val="000000"/>
                <w:sz w:val="17"/>
                <w:szCs w:val="17"/>
              </w:rPr>
              <w:t>s</w:t>
            </w:r>
            <w:r w:rsidRPr="00D32BEB">
              <w:rPr>
                <w:rFonts w:ascii="Calibri" w:hAnsi="Calibri" w:cs="Calibri"/>
                <w:color w:val="000000"/>
                <w:sz w:val="17"/>
                <w:szCs w:val="17"/>
              </w:rPr>
              <w:t xml:space="preserve"> scheme improvements or makes plan to implement improvements in the future when timing is appropriate.</w:t>
            </w:r>
          </w:p>
        </w:tc>
        <w:tc>
          <w:tcPr>
            <w:tcW w:w="2785" w:type="dxa"/>
          </w:tcPr>
          <w:p w14:paraId="1C5E3FB5" w14:textId="7746603D"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7"/>
                <w:szCs w:val="17"/>
              </w:rPr>
            </w:pPr>
            <w:r w:rsidRPr="00D32BEB">
              <w:rPr>
                <w:rFonts w:ascii="Calibri" w:hAnsi="Calibri" w:cs="Calibri"/>
                <w:color w:val="000000"/>
                <w:sz w:val="17"/>
                <w:szCs w:val="17"/>
              </w:rPr>
              <w:t>Reaches out to providers to re-affirm their commitment to the scheme</w:t>
            </w:r>
            <w:r>
              <w:rPr>
                <w:rFonts w:ascii="Calibri" w:hAnsi="Calibri" w:cs="Calibri"/>
                <w:color w:val="000000"/>
                <w:sz w:val="17"/>
                <w:szCs w:val="17"/>
              </w:rPr>
              <w:t xml:space="preserve"> for next year’s process</w:t>
            </w:r>
            <w:r w:rsidRPr="00D32BEB">
              <w:rPr>
                <w:rFonts w:ascii="Calibri" w:hAnsi="Calibri" w:cs="Calibri"/>
                <w:color w:val="000000"/>
                <w:sz w:val="17"/>
                <w:szCs w:val="17"/>
              </w:rPr>
              <w:t xml:space="preserve"> </w:t>
            </w:r>
            <w:r>
              <w:rPr>
                <w:rFonts w:ascii="Calibri" w:hAnsi="Calibri" w:cs="Calibri"/>
                <w:color w:val="000000"/>
                <w:sz w:val="17"/>
                <w:szCs w:val="17"/>
              </w:rPr>
              <w:t>and</w:t>
            </w:r>
            <w:r w:rsidRPr="00D32BEB">
              <w:rPr>
                <w:rFonts w:ascii="Calibri" w:hAnsi="Calibri" w:cs="Calibri"/>
                <w:color w:val="000000"/>
                <w:sz w:val="17"/>
                <w:szCs w:val="17"/>
              </w:rPr>
              <w:t xml:space="preserve"> recruits providers to join the scheme for the coming kindergarten year</w:t>
            </w:r>
            <w:r>
              <w:rPr>
                <w:rFonts w:ascii="Calibri" w:hAnsi="Calibri" w:cs="Calibri"/>
                <w:color w:val="000000"/>
                <w:sz w:val="17"/>
                <w:szCs w:val="17"/>
              </w:rPr>
              <w:t xml:space="preserve"> where possible</w:t>
            </w:r>
            <w:r w:rsidRPr="00D32BEB">
              <w:rPr>
                <w:rFonts w:ascii="Calibri" w:hAnsi="Calibri" w:cs="Calibri"/>
                <w:color w:val="000000"/>
                <w:sz w:val="17"/>
                <w:szCs w:val="17"/>
              </w:rPr>
              <w:t>.</w:t>
            </w:r>
            <w:r w:rsidRPr="00D32BEB">
              <w:rPr>
                <w:rFonts w:ascii="Calibri" w:hAnsi="Calibri" w:cs="Calibri"/>
                <w:color w:val="000000"/>
                <w:sz w:val="17"/>
                <w:szCs w:val="17"/>
              </w:rPr>
              <w:br/>
            </w:r>
            <w:r w:rsidRPr="00D32BEB">
              <w:rPr>
                <w:rFonts w:ascii="Calibri" w:hAnsi="Calibri" w:cs="Calibri"/>
                <w:color w:val="000000"/>
                <w:sz w:val="17"/>
                <w:szCs w:val="17"/>
              </w:rPr>
              <w:br/>
              <w:t>Revises service agreements with service providers to confirm key information for the coming enrolment cycle, including</w:t>
            </w:r>
            <w:r w:rsidRPr="00D32BEB">
              <w:rPr>
                <w:rFonts w:ascii="Calibri" w:hAnsi="Calibri" w:cs="Calibri"/>
                <w:color w:val="000000"/>
                <w:sz w:val="17"/>
                <w:szCs w:val="17"/>
              </w:rPr>
              <w:br/>
              <w:t xml:space="preserve">- </w:t>
            </w:r>
            <w:r w:rsidR="000B12EF">
              <w:rPr>
                <w:rFonts w:ascii="Calibri" w:hAnsi="Calibri" w:cs="Calibri"/>
                <w:color w:val="000000"/>
                <w:sz w:val="17"/>
                <w:szCs w:val="17"/>
              </w:rPr>
              <w:t>k</w:t>
            </w:r>
            <w:r w:rsidRPr="00D32BEB">
              <w:rPr>
                <w:rFonts w:ascii="Calibri" w:hAnsi="Calibri" w:cs="Calibri"/>
                <w:color w:val="000000"/>
                <w:sz w:val="17"/>
                <w:szCs w:val="17"/>
              </w:rPr>
              <w:t>indergarten sessions and hours</w:t>
            </w:r>
            <w:r w:rsidRPr="00D32BEB">
              <w:rPr>
                <w:rFonts w:ascii="Calibri" w:hAnsi="Calibri" w:cs="Calibri"/>
                <w:color w:val="000000"/>
                <w:sz w:val="17"/>
                <w:szCs w:val="17"/>
              </w:rPr>
              <w:br/>
              <w:t xml:space="preserve">- </w:t>
            </w:r>
            <w:r w:rsidR="000B12EF">
              <w:rPr>
                <w:rFonts w:ascii="Calibri" w:hAnsi="Calibri" w:cs="Calibri"/>
                <w:color w:val="000000"/>
                <w:sz w:val="17"/>
                <w:szCs w:val="17"/>
              </w:rPr>
              <w:t>s</w:t>
            </w:r>
            <w:r w:rsidRPr="00D32BEB">
              <w:rPr>
                <w:rFonts w:ascii="Calibri" w:hAnsi="Calibri" w:cs="Calibri"/>
                <w:color w:val="000000"/>
                <w:sz w:val="17"/>
                <w:szCs w:val="17"/>
              </w:rPr>
              <w:t>tatus as a provider of funded kindergarten</w:t>
            </w:r>
            <w:r w:rsidRPr="00D32BEB">
              <w:rPr>
                <w:rFonts w:ascii="Calibri" w:hAnsi="Calibri" w:cs="Calibri"/>
                <w:color w:val="000000"/>
                <w:sz w:val="17"/>
                <w:szCs w:val="17"/>
              </w:rPr>
              <w:br/>
              <w:t xml:space="preserve">- </w:t>
            </w:r>
            <w:r w:rsidR="000B12EF">
              <w:rPr>
                <w:rFonts w:ascii="Calibri" w:hAnsi="Calibri" w:cs="Calibri"/>
                <w:color w:val="000000"/>
                <w:sz w:val="17"/>
                <w:szCs w:val="17"/>
              </w:rPr>
              <w:t>a</w:t>
            </w:r>
            <w:r w:rsidRPr="00D32BEB">
              <w:rPr>
                <w:rFonts w:ascii="Calibri" w:hAnsi="Calibri" w:cs="Calibri"/>
                <w:color w:val="000000"/>
                <w:sz w:val="17"/>
                <w:szCs w:val="17"/>
              </w:rPr>
              <w:t>ny changes to quality of provision</w:t>
            </w:r>
            <w:r>
              <w:rPr>
                <w:rFonts w:ascii="Calibri" w:hAnsi="Calibri" w:cs="Calibri"/>
                <w:color w:val="000000"/>
                <w:sz w:val="17"/>
                <w:szCs w:val="17"/>
              </w:rPr>
              <w:t>.</w:t>
            </w:r>
          </w:p>
        </w:tc>
      </w:tr>
      <w:tr w:rsidR="00C51B1A" w:rsidRPr="00D32BEB" w14:paraId="4502A24D"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4238AF5E" w14:textId="77777777" w:rsidR="00C51B1A" w:rsidRPr="00985B95" w:rsidRDefault="00C51B1A" w:rsidP="00C51B1A">
            <w:pPr>
              <w:pStyle w:val="TableNheader"/>
              <w:rPr>
                <w:sz w:val="20"/>
                <w:szCs w:val="20"/>
                <w:lang w:eastAsia="en-AU"/>
              </w:rPr>
            </w:pPr>
            <w:r w:rsidRPr="00985B95">
              <w:rPr>
                <w:sz w:val="20"/>
                <w:szCs w:val="20"/>
                <w:lang w:eastAsia="en-AU"/>
              </w:rPr>
              <w:t>Service Providers</w:t>
            </w:r>
          </w:p>
        </w:tc>
        <w:tc>
          <w:tcPr>
            <w:tcW w:w="2893" w:type="dxa"/>
          </w:tcPr>
          <w:p w14:paraId="13AC7714"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1958" w:type="dxa"/>
          </w:tcPr>
          <w:p w14:paraId="5A60EA25"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85" w:type="dxa"/>
          </w:tcPr>
          <w:p w14:paraId="530369E7"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p>
        </w:tc>
      </w:tr>
      <w:tr w:rsidR="00C51B1A" w:rsidRPr="00D32BEB" w14:paraId="6750E3C1"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11194695" w14:textId="77777777" w:rsidR="00C51B1A" w:rsidRPr="00985B95" w:rsidRDefault="00C51B1A" w:rsidP="00C51B1A">
            <w:pPr>
              <w:pStyle w:val="TableNheader"/>
              <w:rPr>
                <w:sz w:val="20"/>
                <w:szCs w:val="20"/>
                <w:lang w:eastAsia="en-AU"/>
              </w:rPr>
            </w:pPr>
            <w:r w:rsidRPr="00985B95">
              <w:rPr>
                <w:sz w:val="20"/>
                <w:szCs w:val="20"/>
                <w:lang w:eastAsia="en-AU"/>
              </w:rPr>
              <w:t>MCH Service</w:t>
            </w:r>
          </w:p>
        </w:tc>
        <w:tc>
          <w:tcPr>
            <w:tcW w:w="2893" w:type="dxa"/>
          </w:tcPr>
          <w:p w14:paraId="11B5771B"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1958" w:type="dxa"/>
          </w:tcPr>
          <w:p w14:paraId="79A70A64"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85" w:type="dxa"/>
          </w:tcPr>
          <w:p w14:paraId="18469864"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w:t>
            </w:r>
          </w:p>
        </w:tc>
      </w:tr>
      <w:tr w:rsidR="00C51B1A" w:rsidRPr="00D32BEB" w14:paraId="03EFB9C6"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253E627E" w14:textId="77777777" w:rsidR="00C51B1A" w:rsidRPr="00985B95" w:rsidRDefault="00C51B1A" w:rsidP="00C51B1A">
            <w:pPr>
              <w:pStyle w:val="TableNheader"/>
              <w:rPr>
                <w:sz w:val="20"/>
                <w:szCs w:val="20"/>
                <w:lang w:eastAsia="en-AU"/>
              </w:rPr>
            </w:pPr>
            <w:r w:rsidRPr="00985B95">
              <w:rPr>
                <w:sz w:val="20"/>
                <w:szCs w:val="20"/>
                <w:lang w:eastAsia="en-AU"/>
              </w:rPr>
              <w:t>Support Services</w:t>
            </w:r>
          </w:p>
        </w:tc>
        <w:tc>
          <w:tcPr>
            <w:tcW w:w="2893" w:type="dxa"/>
          </w:tcPr>
          <w:p w14:paraId="65554D85"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1958" w:type="dxa"/>
          </w:tcPr>
          <w:p w14:paraId="148BC7AD"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85" w:type="dxa"/>
          </w:tcPr>
          <w:p w14:paraId="517801F3"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w:t>
            </w:r>
          </w:p>
        </w:tc>
      </w:tr>
      <w:tr w:rsidR="00C51B1A" w:rsidRPr="00D32BEB" w14:paraId="28562200"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1EB68306" w14:textId="77777777" w:rsidR="00C51B1A" w:rsidRPr="00985B95" w:rsidRDefault="00C51B1A" w:rsidP="00C51B1A">
            <w:pPr>
              <w:pStyle w:val="TableNheader"/>
              <w:rPr>
                <w:sz w:val="20"/>
                <w:szCs w:val="20"/>
                <w:lang w:eastAsia="en-AU"/>
              </w:rPr>
            </w:pPr>
            <w:r w:rsidRPr="00985B95">
              <w:rPr>
                <w:sz w:val="20"/>
                <w:szCs w:val="20"/>
                <w:lang w:eastAsia="en-AU"/>
              </w:rPr>
              <w:t>DET</w:t>
            </w:r>
          </w:p>
        </w:tc>
        <w:tc>
          <w:tcPr>
            <w:tcW w:w="2893" w:type="dxa"/>
          </w:tcPr>
          <w:p w14:paraId="5ACD4975"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1958" w:type="dxa"/>
          </w:tcPr>
          <w:p w14:paraId="1087E3E6"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85" w:type="dxa"/>
          </w:tcPr>
          <w:p w14:paraId="483EB297" w14:textId="20E781BF"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Upkeeps and version </w:t>
            </w:r>
            <w:proofErr w:type="gramStart"/>
            <w:r w:rsidRPr="00D76CCA">
              <w:rPr>
                <w:rFonts w:ascii="Calibri" w:hAnsi="Calibri" w:cs="Calibri"/>
                <w:color w:val="000000"/>
                <w:sz w:val="17"/>
                <w:szCs w:val="17"/>
              </w:rPr>
              <w:t>controls</w:t>
            </w:r>
            <w:proofErr w:type="gramEnd"/>
            <w:r w:rsidRPr="00D76CCA">
              <w:rPr>
                <w:rFonts w:ascii="Calibri" w:hAnsi="Calibri" w:cs="Calibri"/>
                <w:color w:val="000000"/>
                <w:sz w:val="17"/>
                <w:szCs w:val="17"/>
              </w:rPr>
              <w:t xml:space="preserve"> the central enrolment </w:t>
            </w:r>
            <w:r w:rsidR="000B12EF">
              <w:rPr>
                <w:rFonts w:ascii="Calibri" w:hAnsi="Calibri" w:cs="Calibri"/>
                <w:color w:val="000000"/>
                <w:sz w:val="17"/>
                <w:szCs w:val="17"/>
              </w:rPr>
              <w:t>materials</w:t>
            </w:r>
            <w:r w:rsidRPr="00D76CCA">
              <w:rPr>
                <w:rFonts w:ascii="Calibri" w:hAnsi="Calibri" w:cs="Calibri"/>
                <w:color w:val="000000"/>
                <w:sz w:val="17"/>
                <w:szCs w:val="17"/>
              </w:rPr>
              <w:t>.</w:t>
            </w:r>
          </w:p>
        </w:tc>
      </w:tr>
      <w:tr w:rsidR="00C51B1A" w:rsidRPr="00D32BEB" w14:paraId="6CA93D29" w14:textId="77777777" w:rsidTr="00697885">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F272F" w:themeFill="text1"/>
          </w:tcPr>
          <w:p w14:paraId="0B6316FF" w14:textId="77777777" w:rsidR="00C51B1A" w:rsidRPr="00985B95" w:rsidRDefault="00C51B1A" w:rsidP="00C51B1A">
            <w:pPr>
              <w:pStyle w:val="TableNheader"/>
              <w:rPr>
                <w:sz w:val="20"/>
                <w:szCs w:val="20"/>
                <w:lang w:eastAsia="en-AU"/>
              </w:rPr>
            </w:pPr>
            <w:r w:rsidRPr="00985B95">
              <w:rPr>
                <w:sz w:val="20"/>
                <w:szCs w:val="20"/>
                <w:lang w:eastAsia="en-AU"/>
              </w:rPr>
              <w:t>Tools / Templates</w:t>
            </w:r>
          </w:p>
        </w:tc>
        <w:tc>
          <w:tcPr>
            <w:tcW w:w="2893" w:type="dxa"/>
            <w:shd w:val="clear" w:color="auto" w:fill="F2F2F2" w:themeFill="background1" w:themeFillShade="F2"/>
          </w:tcPr>
          <w:p w14:paraId="7375E291" w14:textId="77777777" w:rsidR="00C51B1A" w:rsidRPr="00876C3E" w:rsidRDefault="00C51B1A" w:rsidP="005D5A4A">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7"/>
                <w:szCs w:val="17"/>
              </w:rPr>
            </w:pPr>
            <w:r w:rsidRPr="001D2DAC">
              <w:rPr>
                <w:rFonts w:ascii="Calibri" w:hAnsi="Calibri" w:cs="Calibri"/>
                <w:b/>
                <w:bCs/>
                <w:color w:val="000000"/>
                <w:sz w:val="17"/>
                <w:szCs w:val="17"/>
              </w:rPr>
              <w:t xml:space="preserve">Self-assessment </w:t>
            </w:r>
            <w:r>
              <w:rPr>
                <w:rFonts w:ascii="Calibri" w:hAnsi="Calibri" w:cs="Calibri"/>
                <w:b/>
                <w:bCs/>
                <w:color w:val="000000"/>
                <w:sz w:val="17"/>
                <w:szCs w:val="17"/>
              </w:rPr>
              <w:t>T</w:t>
            </w:r>
            <w:r w:rsidRPr="001D2DAC">
              <w:rPr>
                <w:rFonts w:ascii="Calibri" w:hAnsi="Calibri" w:cs="Calibri"/>
                <w:b/>
                <w:bCs/>
                <w:color w:val="000000"/>
                <w:sz w:val="17"/>
                <w:szCs w:val="17"/>
              </w:rPr>
              <w:t>ool</w:t>
            </w:r>
          </w:p>
        </w:tc>
        <w:tc>
          <w:tcPr>
            <w:tcW w:w="1958" w:type="dxa"/>
            <w:shd w:val="clear" w:color="auto" w:fill="F2F2F2" w:themeFill="background1" w:themeFillShade="F2"/>
          </w:tcPr>
          <w:p w14:paraId="0C81BBC8" w14:textId="77777777" w:rsidR="00C51B1A" w:rsidRPr="00D32BEB" w:rsidRDefault="00C51B1A" w:rsidP="005D5A4A">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85" w:type="dxa"/>
            <w:shd w:val="clear" w:color="auto" w:fill="F2F2F2" w:themeFill="background1" w:themeFillShade="F2"/>
          </w:tcPr>
          <w:p w14:paraId="680D98BB" w14:textId="77777777" w:rsidR="00C51B1A" w:rsidRPr="008C33DF" w:rsidRDefault="00C51B1A" w:rsidP="005D5A4A">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sidRPr="001D2DAC">
              <w:rPr>
                <w:rFonts w:ascii="Calibri" w:hAnsi="Calibri" w:cs="Calibri"/>
                <w:b/>
                <w:bCs/>
                <w:color w:val="000000"/>
                <w:szCs w:val="17"/>
              </w:rPr>
              <w:t>CRES Development Guide</w:t>
            </w:r>
          </w:p>
        </w:tc>
      </w:tr>
    </w:tbl>
    <w:p w14:paraId="267E3598" w14:textId="0471BAC0" w:rsidR="00C51B1A" w:rsidRDefault="00C51B1A" w:rsidP="00AA1959">
      <w:pPr>
        <w:spacing w:after="0"/>
        <w:rPr>
          <w:lang w:val="en-AU"/>
        </w:rPr>
      </w:pPr>
    </w:p>
    <w:p w14:paraId="1A161D5C" w14:textId="77777777" w:rsidR="00C51B1A" w:rsidRDefault="00C51B1A">
      <w:pPr>
        <w:spacing w:after="0"/>
        <w:rPr>
          <w:lang w:val="en-AU"/>
        </w:rPr>
      </w:pPr>
      <w:r>
        <w:rPr>
          <w:lang w:val="en-AU"/>
        </w:rPr>
        <w:br w:type="page"/>
      </w:r>
    </w:p>
    <w:p w14:paraId="0666CB96" w14:textId="77777777" w:rsidR="00C017A7" w:rsidRDefault="00C017A7" w:rsidP="00C017A7">
      <w:pPr>
        <w:pStyle w:val="Heading3"/>
        <w:ind w:left="720" w:hanging="720"/>
      </w:pPr>
      <w:bookmarkStart w:id="29" w:name="_Toc46486314"/>
      <w:r>
        <w:lastRenderedPageBreak/>
        <w:t>Activities for success in stage 5</w:t>
      </w:r>
      <w:bookmarkEnd w:id="29"/>
    </w:p>
    <w:p w14:paraId="309CF955" w14:textId="77777777" w:rsidR="00C017A7" w:rsidRPr="000B12EF" w:rsidRDefault="00C017A7" w:rsidP="000B12EF">
      <w:pPr>
        <w:pStyle w:val="Heading4"/>
        <w:spacing w:before="120" w:after="120"/>
        <w:rPr>
          <w:u w:val="single"/>
          <w:lang w:eastAsia="en-AU"/>
        </w:rPr>
      </w:pPr>
      <w:r w:rsidRPr="000B12EF">
        <w:rPr>
          <w:u w:val="single"/>
          <w:lang w:eastAsia="en-AU"/>
        </w:rPr>
        <w:t xml:space="preserve">Actively seek feedback for improvement among CRES Partners </w:t>
      </w:r>
    </w:p>
    <w:p w14:paraId="1116026E" w14:textId="77777777" w:rsidR="00C017A7" w:rsidRPr="00985B95" w:rsidRDefault="00C017A7" w:rsidP="00C017A7">
      <w:pPr>
        <w:rPr>
          <w:rFonts w:cstheme="minorHAnsi"/>
          <w:szCs w:val="22"/>
          <w:lang w:eastAsia="en-AU"/>
        </w:rPr>
      </w:pPr>
      <w:r>
        <w:rPr>
          <w:lang w:eastAsia="en-AU"/>
        </w:rPr>
        <w:t xml:space="preserve">The perspectives of the CRES Partners are important to consider when looking at how to improve the CRES. Their experience of the CRES and how they support it is fundamental to operating an effective </w:t>
      </w:r>
      <w:r w:rsidRPr="00985B95">
        <w:rPr>
          <w:rFonts w:cstheme="minorHAnsi"/>
          <w:szCs w:val="22"/>
          <w:lang w:eastAsia="en-AU"/>
        </w:rPr>
        <w:t>service that reaches the whole community. There are several ways to engage CRES Partners:</w:t>
      </w:r>
    </w:p>
    <w:p w14:paraId="1467F38E" w14:textId="77777777" w:rsidR="00C017A7" w:rsidRPr="00985B95" w:rsidRDefault="00C017A7" w:rsidP="00C017A7">
      <w:pPr>
        <w:pStyle w:val="Bullet"/>
        <w:rPr>
          <w:rFonts w:asciiTheme="minorHAnsi" w:hAnsiTheme="minorHAnsi" w:cstheme="minorHAnsi"/>
          <w:sz w:val="22"/>
          <w:szCs w:val="22"/>
        </w:rPr>
      </w:pPr>
      <w:r w:rsidRPr="00985B95">
        <w:rPr>
          <w:rFonts w:asciiTheme="minorHAnsi" w:hAnsiTheme="minorHAnsi" w:cstheme="minorHAnsi"/>
          <w:sz w:val="22"/>
          <w:szCs w:val="22"/>
        </w:rPr>
        <w:t xml:space="preserve">Host focus groups / discussions with a range of CRES Partners to get diverse perspectives on what is working well in the CRES and what might be improved. A group discussion will also help identify how a certain strengths or issues affect multiple groups. </w:t>
      </w:r>
    </w:p>
    <w:p w14:paraId="72F74DE6" w14:textId="77777777" w:rsidR="00C017A7" w:rsidRPr="00985B95" w:rsidRDefault="00C017A7" w:rsidP="00C017A7">
      <w:pPr>
        <w:pStyle w:val="Bullet"/>
        <w:rPr>
          <w:rFonts w:asciiTheme="minorHAnsi" w:hAnsiTheme="minorHAnsi" w:cstheme="minorHAnsi"/>
          <w:sz w:val="22"/>
          <w:szCs w:val="22"/>
        </w:rPr>
      </w:pPr>
      <w:r w:rsidRPr="00985B95">
        <w:rPr>
          <w:rFonts w:asciiTheme="minorHAnsi" w:hAnsiTheme="minorHAnsi" w:cstheme="minorHAnsi"/>
          <w:sz w:val="22"/>
          <w:szCs w:val="22"/>
        </w:rPr>
        <w:t>Contact individuals for one-on-one discussions can help elicit frank, in-depth feedback that will help your CRES improve.</w:t>
      </w:r>
    </w:p>
    <w:p w14:paraId="14745D0E" w14:textId="77777777" w:rsidR="00C017A7" w:rsidRPr="00985B95" w:rsidRDefault="00C017A7" w:rsidP="00C017A7">
      <w:pPr>
        <w:rPr>
          <w:rFonts w:cstheme="minorHAnsi"/>
          <w:szCs w:val="22"/>
        </w:rPr>
      </w:pPr>
      <w:r w:rsidRPr="00985B95">
        <w:rPr>
          <w:rFonts w:cstheme="minorHAnsi"/>
          <w:szCs w:val="22"/>
        </w:rPr>
        <w:t xml:space="preserve">Complete the </w:t>
      </w:r>
      <w:r w:rsidRPr="00985B95">
        <w:rPr>
          <w:rFonts w:cstheme="minorHAnsi"/>
          <w:b/>
          <w:bCs/>
          <w:szCs w:val="22"/>
        </w:rPr>
        <w:t>Self-Assessment Tool</w:t>
      </w:r>
      <w:r w:rsidRPr="00985B95">
        <w:rPr>
          <w:rFonts w:cstheme="minorHAnsi"/>
          <w:szCs w:val="22"/>
        </w:rPr>
        <w:t xml:space="preserve"> before engaging in the feedback process with Partners to ensure that you enter these conversations informed about your current CRES and potential improvements. The Tool includes reviewing data to assess how well your CRES is reaching vulnerable children, which should inform discussions with Partners about outreach and support for the following year. </w:t>
      </w:r>
    </w:p>
    <w:p w14:paraId="4F229629" w14:textId="77777777" w:rsidR="00C017A7" w:rsidRPr="00985B95" w:rsidRDefault="00C017A7" w:rsidP="00C017A7">
      <w:pPr>
        <w:rPr>
          <w:rFonts w:cstheme="minorHAnsi"/>
          <w:szCs w:val="22"/>
        </w:rPr>
      </w:pPr>
      <w:r w:rsidRPr="00985B95">
        <w:rPr>
          <w:rFonts w:cstheme="minorHAnsi"/>
          <w:szCs w:val="22"/>
        </w:rPr>
        <w:t>If you are considering making changes to the CRES, ensure that CRES Partners broadly support the change.</w:t>
      </w:r>
    </w:p>
    <w:p w14:paraId="7CE785F2" w14:textId="77777777" w:rsidR="00C017A7" w:rsidRPr="000B12EF" w:rsidRDefault="00C017A7" w:rsidP="000B12EF">
      <w:pPr>
        <w:pStyle w:val="Heading4"/>
        <w:spacing w:before="120" w:after="120"/>
        <w:rPr>
          <w:rFonts w:asciiTheme="minorHAnsi" w:hAnsiTheme="minorHAnsi" w:cstheme="minorHAnsi"/>
          <w:szCs w:val="22"/>
          <w:u w:val="single"/>
        </w:rPr>
      </w:pPr>
      <w:r w:rsidRPr="000B12EF">
        <w:rPr>
          <w:rFonts w:asciiTheme="minorHAnsi" w:hAnsiTheme="minorHAnsi" w:cstheme="minorHAnsi"/>
          <w:szCs w:val="22"/>
          <w:u w:val="single"/>
        </w:rPr>
        <w:t xml:space="preserve">Re-affirm CRES Partner commitments </w:t>
      </w:r>
    </w:p>
    <w:p w14:paraId="590A9A0F" w14:textId="77777777" w:rsidR="00C017A7" w:rsidRPr="00985B95" w:rsidRDefault="00C017A7" w:rsidP="00C017A7">
      <w:pPr>
        <w:rPr>
          <w:rFonts w:cstheme="minorHAnsi"/>
          <w:szCs w:val="22"/>
        </w:rPr>
      </w:pPr>
      <w:r w:rsidRPr="00985B95">
        <w:rPr>
          <w:rFonts w:cstheme="minorHAnsi"/>
          <w:szCs w:val="22"/>
        </w:rPr>
        <w:t xml:space="preserve">It is essential that CRES Providers are on-board to continue their role in supporting the CRES for the next year. Initial engagements to get their feedback on the CRES will build trust among partners and highlight any potential barriers for them participating in the CRES for the coming year. If you are looking to grow the scale of your CRES, refer to the </w:t>
      </w:r>
      <w:r w:rsidRPr="00985B95">
        <w:rPr>
          <w:rFonts w:cstheme="minorHAnsi"/>
          <w:i/>
          <w:iCs/>
          <w:szCs w:val="22"/>
        </w:rPr>
        <w:t>Expand your CRES</w:t>
      </w:r>
      <w:r w:rsidRPr="00985B95">
        <w:rPr>
          <w:rFonts w:cstheme="minorHAnsi"/>
          <w:szCs w:val="22"/>
        </w:rPr>
        <w:t xml:space="preserve"> chapter in the </w:t>
      </w:r>
      <w:r w:rsidRPr="00985B95">
        <w:rPr>
          <w:rFonts w:cstheme="minorHAnsi"/>
          <w:b/>
          <w:bCs/>
          <w:szCs w:val="22"/>
        </w:rPr>
        <w:t>Development Guide</w:t>
      </w:r>
      <w:r w:rsidRPr="00985B95">
        <w:rPr>
          <w:rFonts w:cstheme="minorHAnsi"/>
          <w:szCs w:val="22"/>
        </w:rPr>
        <w:t>.</w:t>
      </w:r>
    </w:p>
    <w:p w14:paraId="06C5291D" w14:textId="77777777" w:rsidR="00C017A7" w:rsidRPr="000B12EF" w:rsidRDefault="00C017A7" w:rsidP="000B12EF">
      <w:pPr>
        <w:spacing w:before="120"/>
        <w:rPr>
          <w:rFonts w:cstheme="minorHAnsi"/>
          <w:i/>
          <w:iCs/>
          <w:szCs w:val="22"/>
          <w:u w:val="single"/>
        </w:rPr>
      </w:pPr>
      <w:r w:rsidRPr="000B12EF">
        <w:rPr>
          <w:rFonts w:cstheme="minorHAnsi"/>
          <w:i/>
          <w:iCs/>
          <w:szCs w:val="22"/>
          <w:u w:val="single"/>
        </w:rPr>
        <w:t>Ensure CRES Provider staff are equipped for a successful cycle</w:t>
      </w:r>
    </w:p>
    <w:p w14:paraId="54C6F415" w14:textId="77777777" w:rsidR="00C017A7" w:rsidRPr="00985B95" w:rsidRDefault="00C017A7" w:rsidP="00C017A7">
      <w:pPr>
        <w:rPr>
          <w:rFonts w:cstheme="minorHAnsi"/>
          <w:szCs w:val="22"/>
        </w:rPr>
      </w:pPr>
      <w:r w:rsidRPr="00985B95">
        <w:rPr>
          <w:rFonts w:cstheme="minorHAnsi"/>
          <w:szCs w:val="22"/>
        </w:rPr>
        <w:t xml:space="preserve">CRES Providers should ensure all staff are prepared to meet any challenges in the year ahead. The </w:t>
      </w:r>
      <w:r w:rsidRPr="00985B95">
        <w:rPr>
          <w:rFonts w:cstheme="minorHAnsi"/>
          <w:b/>
          <w:bCs/>
          <w:szCs w:val="22"/>
        </w:rPr>
        <w:t>Self-Assessment Tool</w:t>
      </w:r>
      <w:r w:rsidRPr="00985B95">
        <w:rPr>
          <w:rFonts w:cstheme="minorHAnsi"/>
          <w:szCs w:val="22"/>
        </w:rPr>
        <w:t xml:space="preserve"> will help you to improve your CRES delivery. You should also update any relevant organisational documents which sit around your CRES, such as:</w:t>
      </w:r>
    </w:p>
    <w:p w14:paraId="6F8EAC75" w14:textId="77777777" w:rsidR="00C017A7" w:rsidRPr="00985B95" w:rsidRDefault="00C017A7" w:rsidP="00C017A7">
      <w:pPr>
        <w:pStyle w:val="Bullet"/>
        <w:rPr>
          <w:rFonts w:asciiTheme="minorHAnsi" w:hAnsiTheme="minorHAnsi" w:cstheme="minorHAnsi"/>
          <w:sz w:val="22"/>
          <w:szCs w:val="22"/>
        </w:rPr>
      </w:pPr>
      <w:r w:rsidRPr="00985B95">
        <w:rPr>
          <w:rFonts w:asciiTheme="minorHAnsi" w:hAnsiTheme="minorHAnsi" w:cstheme="minorHAnsi"/>
          <w:sz w:val="22"/>
          <w:szCs w:val="22"/>
        </w:rPr>
        <w:t xml:space="preserve">Ensure your CRES has an up-to-date risk management strategy. You should use a template or guide from your organisation to ensure your strategy meets any internal requirements. When updating and improving your CRES at the end of the cycle, review your risk management strategy. </w:t>
      </w:r>
    </w:p>
    <w:p w14:paraId="4F7AF4BF" w14:textId="77777777" w:rsidR="00C017A7" w:rsidRPr="00985B95" w:rsidRDefault="00C017A7" w:rsidP="00C017A7">
      <w:pPr>
        <w:pStyle w:val="Bullet"/>
        <w:rPr>
          <w:rFonts w:asciiTheme="minorHAnsi" w:hAnsiTheme="minorHAnsi" w:cstheme="minorHAnsi"/>
          <w:sz w:val="22"/>
          <w:szCs w:val="22"/>
        </w:rPr>
      </w:pPr>
      <w:r w:rsidRPr="00985B95">
        <w:rPr>
          <w:rFonts w:asciiTheme="minorHAnsi" w:hAnsiTheme="minorHAnsi" w:cstheme="minorHAnsi"/>
          <w:sz w:val="22"/>
          <w:szCs w:val="22"/>
        </w:rPr>
        <w:t xml:space="preserve">Ensure all staff involved in CRES delivery understand your organisation’s complaints handling process and how it applies to the CRES. This should include a process for responding to and resolving complaints, clear lines of escalation, and a list of common questions you have received and their answers. </w:t>
      </w:r>
    </w:p>
    <w:tbl>
      <w:tblPr>
        <w:tblStyle w:val="NousLongformcallout"/>
        <w:tblW w:w="4950" w:type="pct"/>
        <w:tblCellMar>
          <w:top w:w="170" w:type="dxa"/>
          <w:bottom w:w="170" w:type="dxa"/>
        </w:tblCellMar>
        <w:tblLook w:val="04A0" w:firstRow="1" w:lastRow="0" w:firstColumn="1" w:lastColumn="0" w:noHBand="0" w:noVBand="1"/>
      </w:tblPr>
      <w:tblGrid>
        <w:gridCol w:w="9536"/>
      </w:tblGrid>
      <w:tr w:rsidR="00C017A7" w14:paraId="6E8D6846" w14:textId="77777777" w:rsidTr="00C017A7">
        <w:tc>
          <w:tcPr>
            <w:tcW w:w="7285" w:type="dxa"/>
            <w:tcBorders>
              <w:left w:val="nil"/>
            </w:tcBorders>
            <w:shd w:val="clear" w:color="auto" w:fill="AF272F" w:themeFill="text1"/>
          </w:tcPr>
          <w:p w14:paraId="3B0C211F" w14:textId="77777777" w:rsidR="00C017A7" w:rsidRPr="00C017A7" w:rsidRDefault="00C017A7" w:rsidP="005D5A4A">
            <w:pPr>
              <w:pStyle w:val="longformcalloutnumber"/>
              <w:numPr>
                <w:ilvl w:val="0"/>
                <w:numId w:val="0"/>
              </w:numPr>
              <w:ind w:left="340" w:hanging="340"/>
              <w:rPr>
                <w:b/>
                <w:color w:val="FFFFFF" w:themeColor="background1"/>
              </w:rPr>
            </w:pPr>
            <w:r w:rsidRPr="00C017A7">
              <w:rPr>
                <w:b/>
                <w:color w:val="FFFFFF" w:themeColor="background1"/>
              </w:rPr>
              <w:t>CRES templates and documents for Stage 5</w:t>
            </w:r>
          </w:p>
          <w:p w14:paraId="5B5F8504" w14:textId="77777777" w:rsidR="00C017A7" w:rsidRPr="00C017A7" w:rsidRDefault="00C017A7" w:rsidP="00C017A7">
            <w:pPr>
              <w:pStyle w:val="Bullet"/>
              <w:spacing w:line="240" w:lineRule="auto"/>
              <w:rPr>
                <w:b/>
                <w:bCs/>
                <w:color w:val="FFFFFF" w:themeColor="background1"/>
              </w:rPr>
            </w:pPr>
            <w:r w:rsidRPr="00C017A7">
              <w:rPr>
                <w:b/>
                <w:bCs/>
                <w:color w:val="FFFFFF" w:themeColor="background1"/>
              </w:rPr>
              <w:t>Self-Assessment Tool</w:t>
            </w:r>
          </w:p>
          <w:p w14:paraId="7A7ED3B9" w14:textId="77777777" w:rsidR="00C017A7" w:rsidRPr="00EE00CB" w:rsidRDefault="00C017A7" w:rsidP="00C017A7">
            <w:pPr>
              <w:pStyle w:val="Bullet"/>
              <w:spacing w:line="240" w:lineRule="auto"/>
            </w:pPr>
            <w:r w:rsidRPr="00C017A7">
              <w:rPr>
                <w:b/>
                <w:bCs/>
                <w:color w:val="FFFFFF" w:themeColor="background1"/>
              </w:rPr>
              <w:t xml:space="preserve">CRES Development Guide </w:t>
            </w:r>
            <w:r w:rsidRPr="00C017A7">
              <w:rPr>
                <w:color w:val="FFFFFF" w:themeColor="background1"/>
              </w:rPr>
              <w:t>(if making changes to the CRES for the next annual cycle)</w:t>
            </w:r>
          </w:p>
        </w:tc>
      </w:tr>
    </w:tbl>
    <w:p w14:paraId="0E1CDDB2" w14:textId="6EA71397" w:rsidR="00C017A7" w:rsidRDefault="00C017A7" w:rsidP="00AA1959">
      <w:pPr>
        <w:spacing w:after="0"/>
        <w:rPr>
          <w:lang w:val="en-AU"/>
        </w:rPr>
      </w:pPr>
    </w:p>
    <w:p w14:paraId="1AA76A17" w14:textId="77777777" w:rsidR="00C017A7" w:rsidRDefault="00C017A7">
      <w:pPr>
        <w:spacing w:after="0"/>
        <w:rPr>
          <w:lang w:val="en-AU"/>
        </w:rPr>
      </w:pPr>
      <w:r>
        <w:rPr>
          <w:lang w:val="en-AU"/>
        </w:rPr>
        <w:br w:type="page"/>
      </w:r>
    </w:p>
    <w:p w14:paraId="7557E567" w14:textId="3CD5C41C" w:rsidR="00DB4223" w:rsidRDefault="00DB4223" w:rsidP="00DB4223">
      <w:pPr>
        <w:pStyle w:val="Heading1"/>
        <w:numPr>
          <w:ilvl w:val="0"/>
          <w:numId w:val="30"/>
        </w:numPr>
      </w:pPr>
      <w:bookmarkStart w:id="30" w:name="_Toc46486315"/>
      <w:r>
        <w:lastRenderedPageBreak/>
        <w:t>Further reading</w:t>
      </w:r>
      <w:bookmarkEnd w:id="30"/>
    </w:p>
    <w:p w14:paraId="48088DAA" w14:textId="77777777" w:rsidR="00DB4223" w:rsidRDefault="00DB4223" w:rsidP="00DB4223">
      <w:pPr>
        <w:rPr>
          <w:lang w:eastAsia="en-AU"/>
        </w:rPr>
      </w:pPr>
      <w:r>
        <w:rPr>
          <w:lang w:eastAsia="en-AU"/>
        </w:rPr>
        <w:t>This Practice Guide and associated appendices refer to a number of external sources. New CRES Officers should review these resources to inform themselves about kindergarten in Victoria and the CRES.</w:t>
      </w:r>
    </w:p>
    <w:p w14:paraId="0B2F864E" w14:textId="77777777" w:rsidR="00DB4223" w:rsidRDefault="00DB4223" w:rsidP="00DB4223">
      <w:pPr>
        <w:rPr>
          <w:lang w:eastAsia="en-AU"/>
        </w:rPr>
      </w:pPr>
    </w:p>
    <w:p w14:paraId="3940261E" w14:textId="77777777" w:rsidR="00DB4223" w:rsidRDefault="00DB4223" w:rsidP="00DB4223">
      <w:pPr>
        <w:rPr>
          <w:lang w:eastAsia="en-AU"/>
        </w:rPr>
      </w:pPr>
      <w:r>
        <w:rPr>
          <w:lang w:eastAsia="en-AU"/>
        </w:rPr>
        <w:t>Kindergarten Funding Guide</w:t>
      </w:r>
    </w:p>
    <w:p w14:paraId="6D03272F" w14:textId="77777777" w:rsidR="00DB4223" w:rsidRDefault="000D24C4" w:rsidP="00DB4223">
      <w:pPr>
        <w:rPr>
          <w:lang w:eastAsia="en-AU"/>
        </w:rPr>
      </w:pPr>
      <w:hyperlink r:id="rId29" w:history="1">
        <w:r w:rsidR="00DB4223" w:rsidRPr="00305975">
          <w:rPr>
            <w:rStyle w:val="Hyperlink"/>
            <w:lang w:eastAsia="en-AU"/>
          </w:rPr>
          <w:t>www.education.vic.gov.au/childhood/providers/funding/Pages/kinderfundingcriteria.aspx</w:t>
        </w:r>
      </w:hyperlink>
    </w:p>
    <w:p w14:paraId="2D03318F" w14:textId="77777777" w:rsidR="00DB4223" w:rsidRDefault="00DB4223" w:rsidP="00DB4223">
      <w:pPr>
        <w:rPr>
          <w:lang w:eastAsia="en-AU"/>
        </w:rPr>
      </w:pPr>
      <w:r>
        <w:rPr>
          <w:lang w:eastAsia="en-AU"/>
        </w:rPr>
        <w:t>Immunisation requirement information (No Jab No Play)</w:t>
      </w:r>
    </w:p>
    <w:p w14:paraId="6E90FB9C" w14:textId="77777777" w:rsidR="00DB4223" w:rsidRDefault="000D24C4" w:rsidP="00DB4223">
      <w:pPr>
        <w:spacing w:after="165"/>
        <w:rPr>
          <w:rStyle w:val="Hyperlink"/>
        </w:rPr>
      </w:pPr>
      <w:hyperlink r:id="rId30" w:history="1">
        <w:r w:rsidR="00DB4223">
          <w:rPr>
            <w:rStyle w:val="Hyperlink"/>
          </w:rPr>
          <w:t>www2.health.vic.gov.au/public-health/immunisation/vaccination-children/no-jab-no-play</w:t>
        </w:r>
      </w:hyperlink>
    </w:p>
    <w:p w14:paraId="4B118682" w14:textId="77777777" w:rsidR="00DB4223" w:rsidRDefault="00DB4223" w:rsidP="00DB4223">
      <w:pPr>
        <w:rPr>
          <w:lang w:eastAsia="en-AU"/>
        </w:rPr>
      </w:pPr>
      <w:r>
        <w:rPr>
          <w:lang w:eastAsia="en-AU"/>
        </w:rPr>
        <w:t>Department of Education and Training – Kindergarten resources</w:t>
      </w:r>
    </w:p>
    <w:p w14:paraId="7A62065C" w14:textId="77777777" w:rsidR="00DB4223" w:rsidRDefault="000D24C4" w:rsidP="00DB4223">
      <w:hyperlink r:id="rId31" w:history="1">
        <w:r w:rsidR="00DB4223">
          <w:rPr>
            <w:rStyle w:val="Hyperlink"/>
          </w:rPr>
          <w:t>https://www.education.vic.gov.au/parents/child-care-kindergarten/Pages/default.aspx</w:t>
        </w:r>
      </w:hyperlink>
    </w:p>
    <w:p w14:paraId="1D9AEF29" w14:textId="77777777" w:rsidR="00DB4223" w:rsidRDefault="00DB4223" w:rsidP="00DB4223">
      <w:pPr>
        <w:rPr>
          <w:lang w:eastAsia="en-AU"/>
        </w:rPr>
      </w:pPr>
      <w:r>
        <w:rPr>
          <w:lang w:eastAsia="en-AU"/>
        </w:rPr>
        <w:t>Department of Education and Training – Three-Year-Old Kindergarten</w:t>
      </w:r>
    </w:p>
    <w:p w14:paraId="5BD5B58F" w14:textId="77777777" w:rsidR="00DB4223" w:rsidRDefault="000D24C4" w:rsidP="00DB4223">
      <w:hyperlink r:id="rId32" w:history="1">
        <w:r w:rsidR="00DB4223">
          <w:rPr>
            <w:rStyle w:val="Hyperlink"/>
          </w:rPr>
          <w:t>https://www.education.vic.gov.au/about/programs/Pages/three-year-old-kinder.aspx</w:t>
        </w:r>
      </w:hyperlink>
    </w:p>
    <w:p w14:paraId="30A31B99" w14:textId="77777777" w:rsidR="00DB4223" w:rsidRDefault="00DB4223" w:rsidP="00DB4223">
      <w:pPr>
        <w:rPr>
          <w:lang w:eastAsia="en-AU"/>
        </w:rPr>
      </w:pPr>
      <w:r>
        <w:rPr>
          <w:lang w:eastAsia="en-AU"/>
        </w:rPr>
        <w:t>Department of Education and Training – Second year of kindergarten</w:t>
      </w:r>
    </w:p>
    <w:p w14:paraId="7C667E97" w14:textId="77777777" w:rsidR="00DB4223" w:rsidRDefault="000D24C4" w:rsidP="00DB4223">
      <w:pPr>
        <w:rPr>
          <w:rStyle w:val="Hyperlink"/>
        </w:rPr>
      </w:pPr>
      <w:hyperlink r:id="rId33" w:history="1">
        <w:r w:rsidR="00DB4223">
          <w:rPr>
            <w:rStyle w:val="Hyperlink"/>
          </w:rPr>
          <w:t>www.education.vic.gov.au/parents/child-care-kindergarten/Pages/kindergarten-second-year.aspx</w:t>
        </w:r>
      </w:hyperlink>
    </w:p>
    <w:p w14:paraId="0369030F" w14:textId="2EF30F51" w:rsidR="00B205EF" w:rsidRDefault="00B205EF" w:rsidP="00AA1959">
      <w:pPr>
        <w:spacing w:after="0"/>
        <w:rPr>
          <w:lang w:val="en-AU"/>
        </w:rPr>
      </w:pPr>
    </w:p>
    <w:p w14:paraId="3D9F5AD6" w14:textId="3D587E30" w:rsidR="00DB4223" w:rsidRDefault="00987FAB" w:rsidP="00DB4223">
      <w:pPr>
        <w:pStyle w:val="Heading1"/>
        <w:numPr>
          <w:ilvl w:val="0"/>
          <w:numId w:val="30"/>
        </w:numPr>
        <w:rPr>
          <w:lang w:val="en-AU"/>
        </w:rPr>
      </w:pPr>
      <w:bookmarkStart w:id="31" w:name="_Toc46486316"/>
      <w:r>
        <w:rPr>
          <w:lang w:val="en-AU"/>
        </w:rPr>
        <w:t>f</w:t>
      </w:r>
      <w:r w:rsidR="00DB4223">
        <w:rPr>
          <w:lang w:val="en-AU"/>
        </w:rPr>
        <w:t>or further information</w:t>
      </w:r>
      <w:bookmarkEnd w:id="31"/>
    </w:p>
    <w:p w14:paraId="2DCBF1A6" w14:textId="77777777" w:rsidR="00660808" w:rsidRDefault="00660808" w:rsidP="00660808">
      <w:pPr>
        <w:rPr>
          <w:rStyle w:val="Hyperlink"/>
          <w:rFonts w:cstheme="minorHAnsi"/>
          <w:color w:val="auto"/>
          <w:szCs w:val="19"/>
          <w:u w:val="none"/>
        </w:rPr>
      </w:pPr>
    </w:p>
    <w:p w14:paraId="4692D0AB" w14:textId="5A69F43F" w:rsidR="00660808" w:rsidRPr="00660808" w:rsidRDefault="00660808" w:rsidP="00660808">
      <w:pPr>
        <w:rPr>
          <w:rStyle w:val="Hyperlink"/>
          <w:rFonts w:cstheme="minorHAnsi"/>
          <w:color w:val="auto"/>
          <w:szCs w:val="19"/>
          <w:u w:val="none"/>
        </w:rPr>
      </w:pPr>
      <w:r w:rsidRPr="00660808">
        <w:rPr>
          <w:rStyle w:val="Hyperlink"/>
          <w:rFonts w:cstheme="minorHAnsi"/>
          <w:color w:val="auto"/>
          <w:szCs w:val="19"/>
          <w:u w:val="none"/>
        </w:rPr>
        <w:t>Further information, including contact details, can be found at:</w:t>
      </w:r>
    </w:p>
    <w:p w14:paraId="095C1C49" w14:textId="77777777" w:rsidR="00660808" w:rsidRPr="00660808" w:rsidRDefault="00660808" w:rsidP="00660808">
      <w:pPr>
        <w:rPr>
          <w:rStyle w:val="Hyperlink"/>
          <w:rFonts w:cstheme="minorHAnsi"/>
          <w:szCs w:val="19"/>
        </w:rPr>
      </w:pPr>
    </w:p>
    <w:p w14:paraId="2DB5C462" w14:textId="77777777" w:rsidR="00660808" w:rsidRPr="00660808" w:rsidRDefault="00660808" w:rsidP="00660808">
      <w:pPr>
        <w:rPr>
          <w:rStyle w:val="Hyperlink"/>
          <w:rFonts w:cstheme="minorHAnsi"/>
          <w:szCs w:val="19"/>
        </w:rPr>
      </w:pPr>
      <w:r w:rsidRPr="00660808">
        <w:rPr>
          <w:rStyle w:val="Hyperlink"/>
          <w:rFonts w:cstheme="minorHAnsi"/>
          <w:szCs w:val="19"/>
        </w:rPr>
        <w:t>Department of Education and Training - Central Enrolment</w:t>
      </w:r>
    </w:p>
    <w:p w14:paraId="313BAF5B" w14:textId="77777777" w:rsidR="00660808" w:rsidRPr="00660808" w:rsidRDefault="000D24C4" w:rsidP="00660808">
      <w:hyperlink r:id="rId34" w:history="1">
        <w:r w:rsidR="00660808" w:rsidRPr="00660808">
          <w:rPr>
            <w:rStyle w:val="Hyperlink"/>
            <w:rFonts w:cstheme="minorHAnsi"/>
          </w:rPr>
          <w:t>www.education.vic.gov.au/about/educationstate/Pages/central-enrolment.aspx</w:t>
        </w:r>
      </w:hyperlink>
    </w:p>
    <w:p w14:paraId="59C30209" w14:textId="77777777" w:rsidR="00660808" w:rsidRPr="00660808" w:rsidRDefault="00660808" w:rsidP="00660808"/>
    <w:p w14:paraId="2931F427" w14:textId="77777777" w:rsidR="00660808" w:rsidRPr="00660808" w:rsidRDefault="00660808" w:rsidP="00660808">
      <w:pPr>
        <w:rPr>
          <w:lang w:eastAsia="en-AU"/>
        </w:rPr>
      </w:pPr>
      <w:r w:rsidRPr="00660808">
        <w:rPr>
          <w:lang w:eastAsia="en-AU"/>
        </w:rPr>
        <w:t>Municipal Association of Victoria – Central Enrolment Project</w:t>
      </w:r>
    </w:p>
    <w:p w14:paraId="379FD9F1" w14:textId="0C7053DB" w:rsidR="00660808" w:rsidRPr="00B80994" w:rsidRDefault="000D24C4" w:rsidP="00660808">
      <w:pPr>
        <w:rPr>
          <w:lang w:eastAsia="en-AU"/>
        </w:rPr>
      </w:pPr>
      <w:hyperlink r:id="rId35" w:history="1">
        <w:r w:rsidR="00660808" w:rsidRPr="00660808">
          <w:rPr>
            <w:rStyle w:val="Hyperlink"/>
            <w:rFonts w:cstheme="minorHAnsi"/>
          </w:rPr>
          <w:t>www.mav.asn.au/what-we-do/policy-advocacy/social-community/children-youth-family/central-enrolment-project</w:t>
        </w:r>
      </w:hyperlink>
    </w:p>
    <w:sectPr w:rsidR="00660808" w:rsidRPr="00B80994" w:rsidSect="00AA6CDC">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5970C" w14:textId="77777777" w:rsidR="000D24C4" w:rsidRDefault="000D24C4" w:rsidP="003967DD">
      <w:pPr>
        <w:spacing w:after="0"/>
      </w:pPr>
      <w:r>
        <w:separator/>
      </w:r>
    </w:p>
  </w:endnote>
  <w:endnote w:type="continuationSeparator" w:id="0">
    <w:p w14:paraId="3C875748" w14:textId="77777777" w:rsidR="000D24C4" w:rsidRDefault="000D24C4" w:rsidP="003967DD">
      <w:pPr>
        <w:spacing w:after="0"/>
      </w:pPr>
      <w:r>
        <w:continuationSeparator/>
      </w:r>
    </w:p>
  </w:endnote>
  <w:endnote w:type="continuationNotice" w:id="1">
    <w:p w14:paraId="4F3D3106" w14:textId="77777777" w:rsidR="000D24C4" w:rsidRDefault="000D24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altName w:val="Sylfaen"/>
    <w:panose1 w:val="020B0702040204020203"/>
    <w:charset w:val="00"/>
    <w:family w:val="swiss"/>
    <w:pitch w:val="variable"/>
    <w:sig w:usb0="E4002EFF" w:usb1="C000E47F" w:usb2="00000009" w:usb3="00000000" w:csb0="000001FF" w:csb1="00000000"/>
  </w:font>
  <w:font w:name="Segoe UI Semilight">
    <w:altName w:val="Sylfaen"/>
    <w:panose1 w:val="020B04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IC">
    <w:altName w:val="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0D24C4" w:rsidRDefault="000D24C4" w:rsidP="005D5A4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0D24C4" w:rsidRDefault="000D24C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22E4C560" w:rsidR="000D24C4" w:rsidRDefault="000D24C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11868" w14:textId="77777777" w:rsidR="000D24C4" w:rsidRDefault="000D24C4" w:rsidP="00EE769C">
    <w:pPr>
      <w:pStyle w:val="FootnoteText"/>
      <w:ind w:right="3395"/>
      <w:rPr>
        <w:sz w:val="12"/>
        <w:szCs w:val="12"/>
      </w:rPr>
    </w:pPr>
    <w:r w:rsidRPr="001105FA">
      <w:rPr>
        <w:sz w:val="12"/>
        <w:szCs w:val="12"/>
      </w:rPr>
      <w:t xml:space="preserve">© State of Victoria (Department of Education and Training) </w:t>
    </w:r>
    <w:r w:rsidRPr="00D53047">
      <w:rPr>
        <w:sz w:val="12"/>
        <w:szCs w:val="12"/>
      </w:rPr>
      <w:t>2020</w:t>
    </w:r>
  </w:p>
  <w:p w14:paraId="5C11FBB6" w14:textId="77777777" w:rsidR="000D24C4" w:rsidRPr="00D64F66" w:rsidRDefault="000D24C4" w:rsidP="00EE769C">
    <w:pPr>
      <w:pStyle w:val="FootnoteText"/>
      <w:ind w:right="3395"/>
      <w:rPr>
        <w:sz w:val="12"/>
        <w:szCs w:val="12"/>
      </w:rPr>
    </w:pPr>
    <w:r w:rsidRPr="00D64F66">
      <w:rPr>
        <w:noProof/>
        <w:sz w:val="12"/>
        <w:szCs w:val="12"/>
      </w:rPr>
      <w:drawing>
        <wp:inline distT="0" distB="0" distL="0" distR="0" wp14:anchorId="68C7828A" wp14:editId="48E7E5F0">
          <wp:extent cx="485336" cy="17333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8F25C39" w14:textId="77777777" w:rsidR="000D24C4" w:rsidRPr="00D64F66" w:rsidRDefault="000D24C4" w:rsidP="00EE769C">
    <w:pPr>
      <w:pStyle w:val="FootnoteText"/>
      <w:spacing w:before="120"/>
      <w:ind w:right="2544"/>
      <w:rPr>
        <w:sz w:val="12"/>
        <w:szCs w:val="12"/>
      </w:rPr>
    </w:pPr>
    <w:r w:rsidRPr="00D64F66">
      <w:rPr>
        <w:sz w:val="12"/>
        <w:szCs w:val="12"/>
      </w:rPr>
      <w:t xml:space="preserve">[The Kindergarten CRES Practice Guide] is provided under a Creative Commons Attribution 4.0 International </w:t>
    </w:r>
    <w:proofErr w:type="spellStart"/>
    <w:r w:rsidRPr="00D64F66">
      <w:rPr>
        <w:sz w:val="12"/>
        <w:szCs w:val="12"/>
      </w:rPr>
      <w:t>licence</w:t>
    </w:r>
    <w:proofErr w:type="spellEnd"/>
    <w:r w:rsidRPr="00D64F66">
      <w:rPr>
        <w:sz w:val="12"/>
        <w:szCs w:val="12"/>
      </w:rPr>
      <w:t xml:space="preserve">. You are free to re-use the work under that </w:t>
    </w:r>
    <w:proofErr w:type="spellStart"/>
    <w:r w:rsidRPr="00D64F66">
      <w:rPr>
        <w:sz w:val="12"/>
        <w:szCs w:val="12"/>
      </w:rPr>
      <w:t>licence</w:t>
    </w:r>
    <w:proofErr w:type="spellEnd"/>
    <w:r w:rsidRPr="00D64F66">
      <w:rPr>
        <w:sz w:val="12"/>
        <w:szCs w:val="12"/>
      </w:rPr>
      <w:t xml:space="preserve">, on the condition that you credit the State of Victoria (Department of Education and Training), indicate if changes were made and comply with the other </w:t>
    </w:r>
    <w:proofErr w:type="spellStart"/>
    <w:r w:rsidRPr="00D64F66">
      <w:rPr>
        <w:sz w:val="12"/>
        <w:szCs w:val="12"/>
      </w:rPr>
      <w:t>licence</w:t>
    </w:r>
    <w:proofErr w:type="spellEnd"/>
    <w:r w:rsidRPr="00D64F66">
      <w:rPr>
        <w:sz w:val="12"/>
        <w:szCs w:val="12"/>
      </w:rPr>
      <w:t xml:space="preserve"> terms, see: </w:t>
    </w:r>
    <w:hyperlink r:id="rId2" w:history="1">
      <w:r w:rsidRPr="00D64F66">
        <w:rPr>
          <w:rStyle w:val="Hyperlink"/>
          <w:sz w:val="12"/>
          <w:szCs w:val="12"/>
        </w:rPr>
        <w:t>Creative Commons Attribution 4.0 International</w:t>
      </w:r>
    </w:hyperlink>
    <w:r w:rsidRPr="00D64F66">
      <w:rPr>
        <w:sz w:val="12"/>
        <w:szCs w:val="12"/>
      </w:rPr>
      <w:t xml:space="preserve"> </w:t>
    </w:r>
  </w:p>
  <w:p w14:paraId="44C8BECA" w14:textId="77777777" w:rsidR="000D24C4" w:rsidRPr="00D64F66" w:rsidRDefault="000D24C4" w:rsidP="00EE769C">
    <w:pPr>
      <w:pStyle w:val="FootnoteText"/>
      <w:ind w:right="1977"/>
      <w:rPr>
        <w:sz w:val="12"/>
        <w:szCs w:val="12"/>
      </w:rPr>
    </w:pPr>
    <w:r w:rsidRPr="00D64F66">
      <w:rPr>
        <w:sz w:val="12"/>
        <w:szCs w:val="12"/>
      </w:rPr>
      <w:t xml:space="preserve">The </w:t>
    </w:r>
    <w:proofErr w:type="spellStart"/>
    <w:r w:rsidRPr="00D64F66">
      <w:rPr>
        <w:sz w:val="12"/>
        <w:szCs w:val="12"/>
      </w:rPr>
      <w:t>licence</w:t>
    </w:r>
    <w:proofErr w:type="spellEnd"/>
    <w:r w:rsidRPr="00D64F66">
      <w:rPr>
        <w:sz w:val="12"/>
        <w:szCs w:val="12"/>
      </w:rPr>
      <w:t xml:space="preserve"> does not apply to:</w:t>
    </w:r>
  </w:p>
  <w:p w14:paraId="644C1B2E" w14:textId="77777777" w:rsidR="000D24C4" w:rsidRPr="00D64F66" w:rsidRDefault="000D24C4" w:rsidP="00EE769C">
    <w:pPr>
      <w:pStyle w:val="FootnoteText"/>
      <w:tabs>
        <w:tab w:val="left" w:pos="142"/>
        <w:tab w:val="left" w:pos="1276"/>
      </w:tabs>
      <w:ind w:right="1977"/>
      <w:rPr>
        <w:sz w:val="12"/>
        <w:szCs w:val="12"/>
      </w:rPr>
    </w:pPr>
    <w:r w:rsidRPr="00D64F66">
      <w:rPr>
        <w:sz w:val="12"/>
        <w:szCs w:val="12"/>
      </w:rPr>
      <w:t>•</w:t>
    </w:r>
    <w:r w:rsidRPr="00D64F66">
      <w:rPr>
        <w:sz w:val="12"/>
        <w:szCs w:val="12"/>
      </w:rPr>
      <w:tab/>
      <w:t>any images, photographs, trademarks or branding, including the Victorian Government logo and the DET logo; and</w:t>
    </w:r>
  </w:p>
  <w:p w14:paraId="56BB9EB5" w14:textId="77777777" w:rsidR="000D24C4" w:rsidRPr="00D64F66" w:rsidRDefault="000D24C4" w:rsidP="00EE769C">
    <w:pPr>
      <w:pStyle w:val="FootnoteText"/>
      <w:tabs>
        <w:tab w:val="left" w:pos="142"/>
      </w:tabs>
      <w:ind w:right="1977"/>
      <w:rPr>
        <w:sz w:val="12"/>
        <w:szCs w:val="12"/>
      </w:rPr>
    </w:pPr>
    <w:r w:rsidRPr="00D64F66">
      <w:rPr>
        <w:sz w:val="12"/>
        <w:szCs w:val="12"/>
      </w:rPr>
      <w:t>•</w:t>
    </w:r>
    <w:r w:rsidRPr="00D64F66">
      <w:rPr>
        <w:sz w:val="12"/>
        <w:szCs w:val="12"/>
      </w:rPr>
      <w:tab/>
      <w:t>content supplied by third parties.</w:t>
    </w:r>
  </w:p>
  <w:p w14:paraId="1ED30E75" w14:textId="0D8FEECB" w:rsidR="000D24C4" w:rsidRPr="00EE769C" w:rsidRDefault="000D24C4" w:rsidP="00EE769C">
    <w:pPr>
      <w:pStyle w:val="FootnoteText"/>
      <w:ind w:right="1977"/>
      <w:rPr>
        <w:sz w:val="12"/>
        <w:szCs w:val="12"/>
        <w:u w:val="single"/>
      </w:rPr>
    </w:pPr>
    <w:r w:rsidRPr="00D64F66">
      <w:rPr>
        <w:sz w:val="12"/>
        <w:szCs w:val="12"/>
      </w:rPr>
      <w:t xml:space="preserve">Copyright queries may be directed to </w:t>
    </w:r>
    <w:hyperlink r:id="rId3" w:history="1">
      <w:r w:rsidRPr="00D64F66">
        <w:rPr>
          <w:rStyle w:val="Hyperlink"/>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5A6E" w14:textId="77777777" w:rsidR="000D24C4" w:rsidRDefault="000D24C4" w:rsidP="005D5A4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0D24C4" w:rsidRDefault="000D24C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21E5" w14:textId="77777777" w:rsidR="000D24C4" w:rsidRDefault="000D24C4" w:rsidP="003967DD">
      <w:pPr>
        <w:spacing w:after="0"/>
      </w:pPr>
      <w:r>
        <w:separator/>
      </w:r>
    </w:p>
  </w:footnote>
  <w:footnote w:type="continuationSeparator" w:id="0">
    <w:p w14:paraId="7F6E6620" w14:textId="77777777" w:rsidR="000D24C4" w:rsidRDefault="000D24C4" w:rsidP="003967DD">
      <w:pPr>
        <w:spacing w:after="0"/>
      </w:pPr>
      <w:r>
        <w:continuationSeparator/>
      </w:r>
    </w:p>
  </w:footnote>
  <w:footnote w:type="continuationNotice" w:id="1">
    <w:p w14:paraId="3C8DD987" w14:textId="77777777" w:rsidR="000D24C4" w:rsidRDefault="000D24C4">
      <w:pPr>
        <w:spacing w:after="0"/>
      </w:pPr>
    </w:p>
  </w:footnote>
  <w:footnote w:id="2">
    <w:p w14:paraId="4AB9371E" w14:textId="77777777" w:rsidR="000D24C4" w:rsidRDefault="000D24C4" w:rsidP="00C156C0">
      <w:pPr>
        <w:pStyle w:val="FootnoteText"/>
      </w:pPr>
      <w:r>
        <w:rPr>
          <w:rStyle w:val="FootnoteReference"/>
        </w:rPr>
        <w:footnoteRef/>
      </w:r>
      <w:r>
        <w:t xml:space="preserve"> Education State Early Childhood Reform Plan, DET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3A7E86CE" w:rsidR="000D24C4" w:rsidRDefault="000D24C4"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30664A7" wp14:editId="5BA03750">
          <wp:simplePos x="0" y="0"/>
          <wp:positionH relativeFrom="page">
            <wp:align>left</wp:align>
          </wp:positionH>
          <wp:positionV relativeFrom="page">
            <wp:align>top</wp:align>
          </wp:positionV>
          <wp:extent cx="7560000" cy="10684800"/>
          <wp:effectExtent l="0" t="0" r="0" b="0"/>
          <wp:wrapNone/>
          <wp:docPr id="7" name="Picture 7" descr="Education State and Department of Education and Training logo with Early Childhood Education stock image"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June Report Covers - Images_P_E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1EB6" w14:textId="77777777" w:rsidR="000D24C4" w:rsidRDefault="000D24C4"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3FCA2EAE">
          <wp:simplePos x="0" y="0"/>
          <wp:positionH relativeFrom="page">
            <wp:align>left</wp:align>
          </wp:positionH>
          <wp:positionV relativeFrom="page">
            <wp:align>top</wp:align>
          </wp:positionV>
          <wp:extent cx="7560000" cy="10690453"/>
          <wp:effectExtent l="0" t="0" r="9525" b="3175"/>
          <wp:wrapNone/>
          <wp:docPr id="11" name="Picture 1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D681" w14:textId="77777777" w:rsidR="000D24C4" w:rsidRDefault="000D24C4"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16" name="Picture 16"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646F27"/>
    <w:multiLevelType w:val="hybridMultilevel"/>
    <w:tmpl w:val="7940ED7A"/>
    <w:lvl w:ilvl="0" w:tplc="8DCA073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4A6950"/>
    <w:multiLevelType w:val="hybridMultilevel"/>
    <w:tmpl w:val="F6ACD526"/>
    <w:lvl w:ilvl="0" w:tplc="F17CECF4">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C3D35"/>
    <w:multiLevelType w:val="hybridMultilevel"/>
    <w:tmpl w:val="D0FC1272"/>
    <w:lvl w:ilvl="0" w:tplc="F6965E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B4616"/>
    <w:multiLevelType w:val="hybridMultilevel"/>
    <w:tmpl w:val="F9168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D64951"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3C22372C"/>
    <w:multiLevelType w:val="hybridMultilevel"/>
    <w:tmpl w:val="A606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C623E5"/>
    <w:multiLevelType w:val="hybridMultilevel"/>
    <w:tmpl w:val="9E8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7E6E6"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531167F0"/>
    <w:multiLevelType w:val="hybridMultilevel"/>
    <w:tmpl w:val="D526C6E4"/>
    <w:lvl w:ilvl="0" w:tplc="BCD606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BA3C99"/>
    <w:multiLevelType w:val="hybridMultilevel"/>
    <w:tmpl w:val="F63AC96E"/>
    <w:lvl w:ilvl="0" w:tplc="C8C4BEC4">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9FC0D1E"/>
    <w:multiLevelType w:val="hybridMultilevel"/>
    <w:tmpl w:val="AB8C935A"/>
    <w:lvl w:ilvl="0" w:tplc="AB7AF482">
      <w:numFmt w:val="bullet"/>
      <w:lvlText w:val="-"/>
      <w:lvlJc w:val="left"/>
      <w:pPr>
        <w:ind w:left="720" w:hanging="36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8F0D4C"/>
    <w:multiLevelType w:val="hybridMultilevel"/>
    <w:tmpl w:val="B5421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3"/>
  </w:num>
  <w:num w:numId="14">
    <w:abstractNumId w:val="24"/>
  </w:num>
  <w:num w:numId="15">
    <w:abstractNumId w:val="14"/>
  </w:num>
  <w:num w:numId="16">
    <w:abstractNumId w:val="14"/>
    <w:lvlOverride w:ilvl="0">
      <w:startOverride w:val="1"/>
    </w:lvlOverride>
  </w:num>
  <w:num w:numId="17">
    <w:abstractNumId w:val="21"/>
  </w:num>
  <w:num w:numId="18">
    <w:abstractNumId w:val="12"/>
  </w:num>
  <w:num w:numId="19">
    <w:abstractNumId w:val="13"/>
  </w:num>
  <w:num w:numId="20">
    <w:abstractNumId w:val="17"/>
  </w:num>
  <w:num w:numId="21">
    <w:abstractNumId w:val="22"/>
  </w:num>
  <w:num w:numId="22">
    <w:abstractNumId w:val="27"/>
  </w:num>
  <w:num w:numId="23">
    <w:abstractNumId w:val="11"/>
  </w:num>
  <w:num w:numId="24">
    <w:abstractNumId w:val="28"/>
  </w:num>
  <w:num w:numId="25">
    <w:abstractNumId w:val="19"/>
  </w:num>
  <w:num w:numId="26">
    <w:abstractNumId w:val="18"/>
  </w:num>
  <w:num w:numId="27">
    <w:abstractNumId w:val="26"/>
  </w:num>
  <w:num w:numId="28">
    <w:abstractNumId w:val="20"/>
  </w:num>
  <w:num w:numId="29">
    <w:abstractNumId w:val="1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418DF"/>
    <w:rsid w:val="00065195"/>
    <w:rsid w:val="0006773D"/>
    <w:rsid w:val="00086F67"/>
    <w:rsid w:val="0009592E"/>
    <w:rsid w:val="000A19A5"/>
    <w:rsid w:val="000A47D4"/>
    <w:rsid w:val="000A53DF"/>
    <w:rsid w:val="000B12EF"/>
    <w:rsid w:val="000C2CAC"/>
    <w:rsid w:val="000D24C4"/>
    <w:rsid w:val="000D31F6"/>
    <w:rsid w:val="000E0083"/>
    <w:rsid w:val="000E3D85"/>
    <w:rsid w:val="00122369"/>
    <w:rsid w:val="00124D09"/>
    <w:rsid w:val="00141F23"/>
    <w:rsid w:val="001456E3"/>
    <w:rsid w:val="00147916"/>
    <w:rsid w:val="001811FE"/>
    <w:rsid w:val="001857E4"/>
    <w:rsid w:val="00196FEF"/>
    <w:rsid w:val="001B0064"/>
    <w:rsid w:val="001C1330"/>
    <w:rsid w:val="001C39E9"/>
    <w:rsid w:val="001D1D40"/>
    <w:rsid w:val="001D3706"/>
    <w:rsid w:val="001F62A3"/>
    <w:rsid w:val="00207499"/>
    <w:rsid w:val="0024752C"/>
    <w:rsid w:val="00264094"/>
    <w:rsid w:val="002734AE"/>
    <w:rsid w:val="00284C6A"/>
    <w:rsid w:val="002862A3"/>
    <w:rsid w:val="00291010"/>
    <w:rsid w:val="00291C4E"/>
    <w:rsid w:val="002970D9"/>
    <w:rsid w:val="002A1330"/>
    <w:rsid w:val="002A3258"/>
    <w:rsid w:val="002A4A96"/>
    <w:rsid w:val="002A7261"/>
    <w:rsid w:val="002B1D04"/>
    <w:rsid w:val="002E3BED"/>
    <w:rsid w:val="002E6C66"/>
    <w:rsid w:val="00312720"/>
    <w:rsid w:val="00323DD1"/>
    <w:rsid w:val="00327AFE"/>
    <w:rsid w:val="0034304D"/>
    <w:rsid w:val="00343D7F"/>
    <w:rsid w:val="003768B1"/>
    <w:rsid w:val="003967DD"/>
    <w:rsid w:val="003F1D2B"/>
    <w:rsid w:val="003F621C"/>
    <w:rsid w:val="00437AAD"/>
    <w:rsid w:val="0045446B"/>
    <w:rsid w:val="004B078F"/>
    <w:rsid w:val="004D5011"/>
    <w:rsid w:val="004E3919"/>
    <w:rsid w:val="004F2963"/>
    <w:rsid w:val="00503EF7"/>
    <w:rsid w:val="00507148"/>
    <w:rsid w:val="005571E7"/>
    <w:rsid w:val="005631C1"/>
    <w:rsid w:val="0056375D"/>
    <w:rsid w:val="005644F7"/>
    <w:rsid w:val="00573419"/>
    <w:rsid w:val="00583DE3"/>
    <w:rsid w:val="00584366"/>
    <w:rsid w:val="005C62E8"/>
    <w:rsid w:val="005D4C64"/>
    <w:rsid w:val="005D5A4A"/>
    <w:rsid w:val="005F5F51"/>
    <w:rsid w:val="0060160F"/>
    <w:rsid w:val="00624A55"/>
    <w:rsid w:val="0062637F"/>
    <w:rsid w:val="00635C65"/>
    <w:rsid w:val="00637200"/>
    <w:rsid w:val="00660808"/>
    <w:rsid w:val="006621B2"/>
    <w:rsid w:val="00697885"/>
    <w:rsid w:val="006A25AC"/>
    <w:rsid w:val="006A57C7"/>
    <w:rsid w:val="006C3BC8"/>
    <w:rsid w:val="006C68CF"/>
    <w:rsid w:val="006F051F"/>
    <w:rsid w:val="00714D72"/>
    <w:rsid w:val="00724930"/>
    <w:rsid w:val="00725D87"/>
    <w:rsid w:val="00733E8B"/>
    <w:rsid w:val="00736FB0"/>
    <w:rsid w:val="00744E46"/>
    <w:rsid w:val="007711FB"/>
    <w:rsid w:val="0079624A"/>
    <w:rsid w:val="007B556E"/>
    <w:rsid w:val="007B5834"/>
    <w:rsid w:val="007B7993"/>
    <w:rsid w:val="007C5D6E"/>
    <w:rsid w:val="007D00FD"/>
    <w:rsid w:val="007D1FB1"/>
    <w:rsid w:val="007D3E38"/>
    <w:rsid w:val="007E5944"/>
    <w:rsid w:val="007F2967"/>
    <w:rsid w:val="00803A27"/>
    <w:rsid w:val="008108D2"/>
    <w:rsid w:val="00810C63"/>
    <w:rsid w:val="0083327F"/>
    <w:rsid w:val="00847818"/>
    <w:rsid w:val="00875222"/>
    <w:rsid w:val="00886574"/>
    <w:rsid w:val="0089018E"/>
    <w:rsid w:val="008961B6"/>
    <w:rsid w:val="00896518"/>
    <w:rsid w:val="008B5C45"/>
    <w:rsid w:val="008C6C2E"/>
    <w:rsid w:val="008C78AF"/>
    <w:rsid w:val="008D26BA"/>
    <w:rsid w:val="008F40DB"/>
    <w:rsid w:val="008F494F"/>
    <w:rsid w:val="00900375"/>
    <w:rsid w:val="0090381E"/>
    <w:rsid w:val="00912467"/>
    <w:rsid w:val="00916400"/>
    <w:rsid w:val="009271F3"/>
    <w:rsid w:val="00985B95"/>
    <w:rsid w:val="00987FAB"/>
    <w:rsid w:val="0099018F"/>
    <w:rsid w:val="009A7374"/>
    <w:rsid w:val="009C5945"/>
    <w:rsid w:val="009D1F5B"/>
    <w:rsid w:val="009D4957"/>
    <w:rsid w:val="009F4D23"/>
    <w:rsid w:val="00A13912"/>
    <w:rsid w:val="00A14996"/>
    <w:rsid w:val="00A31926"/>
    <w:rsid w:val="00A42186"/>
    <w:rsid w:val="00A63D55"/>
    <w:rsid w:val="00A709F9"/>
    <w:rsid w:val="00A71967"/>
    <w:rsid w:val="00A724F4"/>
    <w:rsid w:val="00A9708A"/>
    <w:rsid w:val="00AA1959"/>
    <w:rsid w:val="00AA5E81"/>
    <w:rsid w:val="00AA6CDC"/>
    <w:rsid w:val="00AF0ED2"/>
    <w:rsid w:val="00AF499E"/>
    <w:rsid w:val="00B04CD2"/>
    <w:rsid w:val="00B205EF"/>
    <w:rsid w:val="00B211E6"/>
    <w:rsid w:val="00B32278"/>
    <w:rsid w:val="00B64476"/>
    <w:rsid w:val="00B65A36"/>
    <w:rsid w:val="00B768CE"/>
    <w:rsid w:val="00B80994"/>
    <w:rsid w:val="00B967E0"/>
    <w:rsid w:val="00BA002B"/>
    <w:rsid w:val="00BA7B22"/>
    <w:rsid w:val="00BB0278"/>
    <w:rsid w:val="00BB5707"/>
    <w:rsid w:val="00BE63CA"/>
    <w:rsid w:val="00C017A7"/>
    <w:rsid w:val="00C131B4"/>
    <w:rsid w:val="00C131CA"/>
    <w:rsid w:val="00C156C0"/>
    <w:rsid w:val="00C16899"/>
    <w:rsid w:val="00C318A7"/>
    <w:rsid w:val="00C325E5"/>
    <w:rsid w:val="00C3417A"/>
    <w:rsid w:val="00C35C3F"/>
    <w:rsid w:val="00C51B1A"/>
    <w:rsid w:val="00C570EE"/>
    <w:rsid w:val="00C57BEB"/>
    <w:rsid w:val="00C60220"/>
    <w:rsid w:val="00C8402B"/>
    <w:rsid w:val="00C84247"/>
    <w:rsid w:val="00C94D2C"/>
    <w:rsid w:val="00CA737E"/>
    <w:rsid w:val="00CC5997"/>
    <w:rsid w:val="00CC5C54"/>
    <w:rsid w:val="00CE1D0A"/>
    <w:rsid w:val="00D00A02"/>
    <w:rsid w:val="00D013E1"/>
    <w:rsid w:val="00D11FC9"/>
    <w:rsid w:val="00D162D1"/>
    <w:rsid w:val="00D23715"/>
    <w:rsid w:val="00D312C5"/>
    <w:rsid w:val="00D72247"/>
    <w:rsid w:val="00D9165D"/>
    <w:rsid w:val="00D92A89"/>
    <w:rsid w:val="00DA2C68"/>
    <w:rsid w:val="00DA3218"/>
    <w:rsid w:val="00DA5F30"/>
    <w:rsid w:val="00DA6B7C"/>
    <w:rsid w:val="00DB4223"/>
    <w:rsid w:val="00DC407C"/>
    <w:rsid w:val="00DE156F"/>
    <w:rsid w:val="00DF2952"/>
    <w:rsid w:val="00DF3442"/>
    <w:rsid w:val="00DF7020"/>
    <w:rsid w:val="00E1392D"/>
    <w:rsid w:val="00E16BE6"/>
    <w:rsid w:val="00E50866"/>
    <w:rsid w:val="00E54BF5"/>
    <w:rsid w:val="00E74BDB"/>
    <w:rsid w:val="00E86F4D"/>
    <w:rsid w:val="00E92809"/>
    <w:rsid w:val="00EB027C"/>
    <w:rsid w:val="00EB5B16"/>
    <w:rsid w:val="00EC6D2A"/>
    <w:rsid w:val="00ED1513"/>
    <w:rsid w:val="00ED7A90"/>
    <w:rsid w:val="00EE2092"/>
    <w:rsid w:val="00EE769C"/>
    <w:rsid w:val="00F14DF3"/>
    <w:rsid w:val="00F25682"/>
    <w:rsid w:val="00F26038"/>
    <w:rsid w:val="00F4144D"/>
    <w:rsid w:val="00F60D42"/>
    <w:rsid w:val="00F82691"/>
    <w:rsid w:val="00FB3A03"/>
    <w:rsid w:val="00FC3581"/>
    <w:rsid w:val="00FC6ED9"/>
    <w:rsid w:val="00FE165F"/>
    <w:rsid w:val="00FE6071"/>
    <w:rsid w:val="00FE7690"/>
    <w:rsid w:val="00FF0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BC95C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B32278"/>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BC95C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aliases w:val="Nous Table,Table,NOUS,NOUS Side Header"/>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rsid w:val="00B32278"/>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BalloonText">
    <w:name w:val="Balloon Text"/>
    <w:basedOn w:val="Normal"/>
    <w:link w:val="BalloonTextChar"/>
    <w:uiPriority w:val="99"/>
    <w:semiHidden/>
    <w:unhideWhenUsed/>
    <w:rsid w:val="00EE769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69C"/>
    <w:rPr>
      <w:rFonts w:ascii="Segoe UI" w:hAnsi="Segoe UI" w:cs="Segoe UI"/>
      <w:sz w:val="18"/>
      <w:szCs w:val="18"/>
    </w:rPr>
  </w:style>
  <w:style w:type="character" w:styleId="CommentReference">
    <w:name w:val="annotation reference"/>
    <w:basedOn w:val="DefaultParagraphFont"/>
    <w:uiPriority w:val="99"/>
    <w:semiHidden/>
    <w:unhideWhenUsed/>
    <w:rsid w:val="00EE769C"/>
    <w:rPr>
      <w:sz w:val="16"/>
      <w:szCs w:val="16"/>
    </w:rPr>
  </w:style>
  <w:style w:type="paragraph" w:styleId="CommentText">
    <w:name w:val="annotation text"/>
    <w:basedOn w:val="Normal"/>
    <w:link w:val="CommentTextChar"/>
    <w:uiPriority w:val="99"/>
    <w:unhideWhenUsed/>
    <w:rsid w:val="00291C4E"/>
    <w:rPr>
      <w:rFonts w:ascii="Segoe UI" w:hAnsi="Segoe UI"/>
      <w:sz w:val="20"/>
      <w:szCs w:val="20"/>
      <w:lang w:val="en-AU"/>
    </w:rPr>
  </w:style>
  <w:style w:type="character" w:customStyle="1" w:styleId="CommentTextChar">
    <w:name w:val="Comment Text Char"/>
    <w:basedOn w:val="DefaultParagraphFont"/>
    <w:link w:val="CommentText"/>
    <w:uiPriority w:val="99"/>
    <w:rsid w:val="00291C4E"/>
    <w:rPr>
      <w:rFonts w:ascii="Segoe UI" w:hAnsi="Segoe UI"/>
      <w:sz w:val="20"/>
      <w:szCs w:val="20"/>
      <w:lang w:val="en-AU"/>
    </w:rPr>
  </w:style>
  <w:style w:type="paragraph" w:customStyle="1" w:styleId="Callout">
    <w:name w:val="Call out"/>
    <w:basedOn w:val="Normal"/>
    <w:uiPriority w:val="98"/>
    <w:qFormat/>
    <w:rsid w:val="00FE7690"/>
    <w:pPr>
      <w:pBdr>
        <w:top w:val="single" w:sz="18" w:space="4" w:color="53565A" w:themeColor="accent5"/>
      </w:pBdr>
      <w:spacing w:line="259" w:lineRule="auto"/>
    </w:pPr>
    <w:rPr>
      <w:rFonts w:ascii="Segoe UI Semilight" w:hAnsi="Segoe UI Semilight"/>
      <w:color w:val="00B7BD" w:themeColor="accent3"/>
      <w:kern w:val="24"/>
      <w:szCs w:val="22"/>
      <w:lang w:val="en-AU"/>
    </w:rPr>
  </w:style>
  <w:style w:type="paragraph" w:customStyle="1" w:styleId="TableNheader">
    <w:name w:val="Table N header"/>
    <w:basedOn w:val="Normal"/>
    <w:uiPriority w:val="2"/>
    <w:qFormat/>
    <w:rsid w:val="00D92A89"/>
    <w:pPr>
      <w:spacing w:before="40" w:after="40"/>
    </w:pPr>
    <w:rPr>
      <w:rFonts w:ascii="Segoe UI Semibold" w:hAnsi="Segoe UI Semibold"/>
      <w:color w:val="E7E6E6" w:themeColor="background2"/>
      <w:sz w:val="18"/>
      <w:szCs w:val="22"/>
      <w:lang w:val="en-AU"/>
    </w:rPr>
  </w:style>
  <w:style w:type="paragraph" w:customStyle="1" w:styleId="TableNBullet">
    <w:name w:val="Table N Bullet"/>
    <w:basedOn w:val="Normal"/>
    <w:link w:val="TableNBulletChar"/>
    <w:uiPriority w:val="2"/>
    <w:qFormat/>
    <w:rsid w:val="00D92A89"/>
    <w:pPr>
      <w:numPr>
        <w:numId w:val="20"/>
      </w:numPr>
      <w:suppressAutoHyphens/>
      <w:spacing w:before="60" w:after="60" w:line="259" w:lineRule="auto"/>
    </w:pPr>
    <w:rPr>
      <w:rFonts w:ascii="Segoe UI" w:eastAsia="Times New Roman" w:hAnsi="Segoe UI" w:cs="Times New Roman"/>
      <w:sz w:val="17"/>
      <w:szCs w:val="19"/>
      <w:lang w:val="en-AU" w:eastAsia="en-AU"/>
    </w:rPr>
  </w:style>
  <w:style w:type="character" w:customStyle="1" w:styleId="TableNBulletChar">
    <w:name w:val="Table N Bullet Char"/>
    <w:basedOn w:val="DefaultParagraphFont"/>
    <w:link w:val="TableNBullet"/>
    <w:uiPriority w:val="2"/>
    <w:rsid w:val="00D92A89"/>
    <w:rPr>
      <w:rFonts w:ascii="Segoe UI" w:eastAsia="Times New Roman" w:hAnsi="Segoe UI" w:cs="Times New Roman"/>
      <w:sz w:val="17"/>
      <w:szCs w:val="19"/>
      <w:lang w:val="en-AU" w:eastAsia="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
    <w:basedOn w:val="Normal"/>
    <w:link w:val="ListParagraphChar"/>
    <w:uiPriority w:val="34"/>
    <w:qFormat/>
    <w:rsid w:val="00C156C0"/>
    <w:pPr>
      <w:spacing w:line="259" w:lineRule="auto"/>
      <w:ind w:left="720"/>
      <w:contextualSpacing/>
    </w:pPr>
    <w:rPr>
      <w:rFonts w:ascii="Segoe UI" w:hAnsi="Segoe UI"/>
      <w:sz w:val="19"/>
      <w:szCs w:val="22"/>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locked/>
    <w:rsid w:val="00C156C0"/>
    <w:rPr>
      <w:rFonts w:ascii="Segoe UI" w:hAnsi="Segoe UI"/>
      <w:sz w:val="19"/>
      <w:szCs w:val="22"/>
      <w:lang w:val="en-AU"/>
    </w:rPr>
  </w:style>
  <w:style w:type="table" w:customStyle="1" w:styleId="NousTableTopandside">
    <w:name w:val="Nous Table_Top and side"/>
    <w:basedOn w:val="TableNormal"/>
    <w:uiPriority w:val="99"/>
    <w:rsid w:val="00C570EE"/>
    <w:rPr>
      <w:sz w:val="22"/>
      <w:szCs w:val="22"/>
      <w:lang w:val="en-US"/>
    </w:r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val="0"/>
        <w:color w:val="E7E6E6" w:themeColor="background2"/>
        <w:sz w:val="18"/>
      </w:rPr>
      <w:tblPr/>
      <w:tcPr>
        <w:tcBorders>
          <w:top w:val="single" w:sz="24" w:space="0" w:color="00B7BD" w:themeColor="accent3"/>
          <w:insideV w:val="single" w:sz="8" w:space="0" w:color="FFFFFF" w:themeColor="background1"/>
        </w:tcBorders>
        <w:shd w:val="clear" w:color="auto" w:fill="53565A" w:themeFill="accent5"/>
        <w:vAlign w:val="center"/>
      </w:tcPr>
    </w:tblStylePr>
    <w:tblStylePr w:type="firstCol">
      <w:pPr>
        <w:jc w:val="left"/>
      </w:pPr>
      <w:rPr>
        <w:rFonts w:ascii="Segoe UI Symbol" w:hAnsi="Segoe UI Symbol"/>
        <w:b w:val="0"/>
        <w:color w:val="E7E6E6" w:themeColor="background2"/>
        <w:sz w:val="18"/>
      </w:rPr>
      <w:tblPr/>
      <w:tcPr>
        <w:tcBorders>
          <w:left w:val="nil"/>
        </w:tcBorders>
        <w:shd w:val="clear" w:color="auto" w:fill="53565A" w:themeFill="accent5"/>
      </w:tcPr>
    </w:tblStylePr>
  </w:style>
  <w:style w:type="paragraph" w:customStyle="1" w:styleId="Bullet">
    <w:name w:val="Bullet"/>
    <w:basedOn w:val="Normal"/>
    <w:link w:val="BulletChar"/>
    <w:uiPriority w:val="2"/>
    <w:qFormat/>
    <w:rsid w:val="006F051F"/>
    <w:pPr>
      <w:numPr>
        <w:numId w:val="27"/>
      </w:numPr>
      <w:suppressAutoHyphens/>
      <w:spacing w:line="259" w:lineRule="auto"/>
    </w:pPr>
    <w:rPr>
      <w:rFonts w:ascii="Segoe UI" w:eastAsia="Times New Roman" w:hAnsi="Segoe UI" w:cs="Times New Roman"/>
      <w:sz w:val="19"/>
      <w:szCs w:val="19"/>
      <w:lang w:val="en-AU" w:eastAsia="en-AU"/>
    </w:rPr>
  </w:style>
  <w:style w:type="character" w:customStyle="1" w:styleId="BulletChar">
    <w:name w:val="Bullet Char"/>
    <w:basedOn w:val="DefaultParagraphFont"/>
    <w:link w:val="Bullet"/>
    <w:uiPriority w:val="2"/>
    <w:rsid w:val="006F051F"/>
    <w:rPr>
      <w:rFonts w:ascii="Segoe UI" w:eastAsia="Times New Roman" w:hAnsi="Segoe UI" w:cs="Times New Roman"/>
      <w:sz w:val="19"/>
      <w:szCs w:val="19"/>
      <w:lang w:val="en-AU" w:eastAsia="en-AU"/>
    </w:rPr>
  </w:style>
  <w:style w:type="paragraph" w:customStyle="1" w:styleId="Longformcallout">
    <w:name w:val="Long form callout"/>
    <w:basedOn w:val="Normal"/>
    <w:uiPriority w:val="20"/>
    <w:qFormat/>
    <w:rsid w:val="006F051F"/>
    <w:pPr>
      <w:spacing w:before="60" w:after="60"/>
    </w:pPr>
    <w:rPr>
      <w:rFonts w:ascii="Segoe UI" w:hAnsi="Segoe UI"/>
      <w:color w:val="E7E6E6" w:themeColor="background2"/>
      <w:sz w:val="19"/>
      <w:szCs w:val="19"/>
      <w:lang w:val="en-AU" w:eastAsia="en-AU"/>
    </w:rPr>
  </w:style>
  <w:style w:type="paragraph" w:customStyle="1" w:styleId="longformcalloutnumber">
    <w:name w:val="long form callout number"/>
    <w:basedOn w:val="Normal"/>
    <w:uiPriority w:val="20"/>
    <w:qFormat/>
    <w:rsid w:val="006F051F"/>
    <w:pPr>
      <w:numPr>
        <w:numId w:val="28"/>
      </w:numPr>
      <w:spacing w:before="60" w:after="60"/>
      <w:ind w:left="340" w:hanging="340"/>
    </w:pPr>
    <w:rPr>
      <w:rFonts w:ascii="Segoe UI" w:hAnsi="Segoe UI"/>
      <w:color w:val="E7E6E6" w:themeColor="background2"/>
      <w:sz w:val="19"/>
      <w:szCs w:val="19"/>
      <w:lang w:val="en-AU" w:eastAsia="en-AU"/>
    </w:rPr>
  </w:style>
  <w:style w:type="table" w:customStyle="1" w:styleId="NousLongformcallout">
    <w:name w:val="Nous_Long form call out"/>
    <w:basedOn w:val="TableNormal"/>
    <w:uiPriority w:val="99"/>
    <w:rsid w:val="006F051F"/>
    <w:rPr>
      <w:color w:val="E7E6E6" w:themeColor="background2"/>
      <w:sz w:val="22"/>
      <w:szCs w:val="22"/>
      <w:lang w:val="en-US"/>
    </w:rPr>
    <w:tblPr>
      <w:tblBorders>
        <w:left w:val="single" w:sz="18" w:space="0" w:color="00B7BD" w:themeColor="accent3"/>
      </w:tblBorders>
      <w:tblCellMar>
        <w:top w:w="113" w:type="dxa"/>
        <w:bottom w:w="113" w:type="dxa"/>
      </w:tblCellMar>
    </w:tblPr>
    <w:tcPr>
      <w:shd w:val="clear" w:color="auto" w:fill="53565A" w:themeFill="accent5"/>
    </w:tcPr>
  </w:style>
  <w:style w:type="paragraph" w:styleId="CommentSubject">
    <w:name w:val="annotation subject"/>
    <w:basedOn w:val="CommentText"/>
    <w:next w:val="CommentText"/>
    <w:link w:val="CommentSubjectChar"/>
    <w:uiPriority w:val="99"/>
    <w:semiHidden/>
    <w:unhideWhenUsed/>
    <w:rsid w:val="00A9708A"/>
    <w:rPr>
      <w:rFonts w:asciiTheme="minorHAnsi" w:hAnsiTheme="minorHAnsi"/>
      <w:b/>
      <w:bCs/>
      <w:lang w:val="en-GB"/>
    </w:rPr>
  </w:style>
  <w:style w:type="character" w:customStyle="1" w:styleId="CommentSubjectChar">
    <w:name w:val="Comment Subject Char"/>
    <w:basedOn w:val="CommentTextChar"/>
    <w:link w:val="CommentSubject"/>
    <w:uiPriority w:val="99"/>
    <w:semiHidden/>
    <w:rsid w:val="00A9708A"/>
    <w:rPr>
      <w:rFonts w:ascii="Segoe UI" w:hAnsi="Segoe UI"/>
      <w:b/>
      <w:bCs/>
      <w:sz w:val="20"/>
      <w:szCs w:val="20"/>
      <w:lang w:val="en-AU"/>
    </w:rPr>
  </w:style>
  <w:style w:type="paragraph" w:customStyle="1" w:styleId="Default">
    <w:name w:val="Default"/>
    <w:rsid w:val="005644F7"/>
    <w:pPr>
      <w:autoSpaceDE w:val="0"/>
      <w:autoSpaceDN w:val="0"/>
      <w:adjustRightInd w:val="0"/>
    </w:pPr>
    <w:rPr>
      <w:rFonts w:ascii="VIC" w:hAnsi="VIC" w:cs="VIC"/>
      <w:color w:val="000000"/>
      <w:lang w:val="en-AU"/>
    </w:rPr>
  </w:style>
  <w:style w:type="paragraph" w:customStyle="1" w:styleId="Pa34">
    <w:name w:val="Pa34"/>
    <w:basedOn w:val="Default"/>
    <w:next w:val="Default"/>
    <w:uiPriority w:val="99"/>
    <w:rsid w:val="000B12EF"/>
    <w:pPr>
      <w:spacing w:line="171" w:lineRule="atLeast"/>
    </w:pPr>
    <w:rPr>
      <w:rFonts w:cstheme="minorBidi"/>
      <w:color w:val="auto"/>
    </w:rPr>
  </w:style>
  <w:style w:type="character" w:customStyle="1" w:styleId="A10">
    <w:name w:val="A10"/>
    <w:uiPriority w:val="99"/>
    <w:rsid w:val="000B12EF"/>
    <w:rPr>
      <w:rFonts w:cs="VIC"/>
      <w:color w:val="211D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vic.gov.au/childhood/providers/funding/Pages/kinderfundingcriteria.aspx" TargetMode="External"/><Relationship Id="rId26" Type="http://schemas.openxmlformats.org/officeDocument/2006/relationships/hyperlink" Target="https://www.abs.gov.au/census" TargetMode="External"/><Relationship Id="rId21" Type="http://schemas.openxmlformats.org/officeDocument/2006/relationships/image" Target="media/image8.png"/><Relationship Id="rId34" Type="http://schemas.openxmlformats.org/officeDocument/2006/relationships/hyperlink" Target="https://www.education.vic.gov.au/about/educationstate/Pages/central-enrolment.asp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education.vic.gov.au/parents/child-care-kindergarten/Pages/when-start-kindergarten.aspx" TargetMode="External"/><Relationship Id="rId33" Type="http://schemas.openxmlformats.org/officeDocument/2006/relationships/hyperlink" Target="https://www.education.vic.gov.au/parents/child-care-kindergarten/Pages/kindergarten-second-year.asp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education.vic.gov.au/childhood/providers/funding/Pages/kinderfundingcriteri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www.education.vic.gov.au/about/programs/Pages/three-year-old-kinder.asp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s://www.education.vic.gov.au/childhood/providers/funding/Pages/kinderfundingcriteria.asp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education.vic.gov.au/parents/child-care-kindergarten/Pages/default.aspx" TargetMode="External"/><Relationship Id="rId35" Type="http://schemas.openxmlformats.org/officeDocument/2006/relationships/hyperlink" Target="https://www.mav.asn.au/what-we-do/policy-advocacy/social-community/children-youth-family/central-enrolment-project" TargetMode="Externa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www.education.vic.gov.au/parents/child-care-kindergarten/Pages/kindergarten-second-year.aspx" TargetMode="External"/><Relationship Id="rId30" Type="http://schemas.openxmlformats.org/officeDocument/2006/relationships/hyperlink" Target="https://www2.health.vic.gov.au/public-health/immunisation/vaccination-children/no-jab-no-play" TargetMode="Externa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CRES Practice Guide - word</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A2D21CC2-B03E-4BD2-8BC1-97AB52182EFA}"/>
</file>

<file path=customXml/itemProps2.xml><?xml version="1.0" encoding="utf-8"?>
<ds:datastoreItem xmlns:ds="http://schemas.openxmlformats.org/officeDocument/2006/customXml" ds:itemID="{03007343-9FF5-4DF1-AF0E-D1CEBE37FA65}">
  <ds:schemaRefs>
    <ds:schemaRef ds:uri="http://schemas.microsoft.com/sharepoint/v3"/>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schemas.openxmlformats.org/package/2006/metadata/core-properties"/>
    <ds:schemaRef ds:uri="http://www.w3.org/XML/1998/namespace"/>
    <ds:schemaRef ds:uri="2cb12009-40d9-454b-bd16-8fe8fc19de2f"/>
    <ds:schemaRef ds:uri="http://schemas.microsoft.com/Sharepoint/v3"/>
    <ds:schemaRef ds:uri="http://purl.org/dc/dcmitype/"/>
  </ds:schemaRefs>
</ds:datastoreItem>
</file>

<file path=customXml/itemProps3.xml><?xml version="1.0" encoding="utf-8"?>
<ds:datastoreItem xmlns:ds="http://schemas.openxmlformats.org/officeDocument/2006/customXml" ds:itemID="{DC06B5D7-48DB-4A04-BC89-B02EE90931D1}">
  <ds:schemaRefs>
    <ds:schemaRef ds:uri="http://schemas.microsoft.com/sharepoint/v3/contenttype/forms"/>
  </ds:schemaRefs>
</ds:datastoreItem>
</file>

<file path=customXml/itemProps4.xml><?xml version="1.0" encoding="utf-8"?>
<ds:datastoreItem xmlns:ds="http://schemas.openxmlformats.org/officeDocument/2006/customXml" ds:itemID="{121FF37B-A0F7-446E-8DAA-6BB20A621ED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30</Pages>
  <Words>8791</Words>
  <Characters>50113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Grace, Courtney C</cp:lastModifiedBy>
  <cp:revision>6</cp:revision>
  <cp:lastPrinted>2020-11-19T00:37:00Z</cp:lastPrinted>
  <dcterms:created xsi:type="dcterms:W3CDTF">2020-09-07T00:26:00Z</dcterms:created>
  <dcterms:modified xsi:type="dcterms:W3CDTF">2020-11-19T03:42:00Z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{0d7a6d37-79e9-45cc-ad6f-ea24d73a5e03}</vt:lpwstr>
  </property>
  <property fmtid="{D5CDD505-2E9C-101B-9397-08002B2CF9AE}" pid="8" name="RecordPoint_ActiveItemWebId">
    <vt:lpwstr>{2cb12009-40d9-454b-bd16-8fe8fc19de2f}</vt:lpwstr>
  </property>
  <property fmtid="{D5CDD505-2E9C-101B-9397-08002B2CF9AE}" pid="9" name="RecordPoint_ActiveItemSiteId">
    <vt:lpwstr>{675c9dc5-b1c9-4227-baa0-339d4f32c562}</vt:lpwstr>
  </property>
  <property fmtid="{D5CDD505-2E9C-101B-9397-08002B2CF9AE}" pid="10" name="RecordPoint_ActiveItemListId">
    <vt:lpwstr>{d945a56b-d943-46a4-ad9c-f3340e2b9c17}</vt:lpwstr>
  </property>
  <property fmtid="{D5CDD505-2E9C-101B-9397-08002B2CF9AE}" pid="11" name="RecordPoint_SubmissionDate">
    <vt:lpwstr/>
  </property>
  <property fmtid="{D5CDD505-2E9C-101B-9397-08002B2CF9AE}" pid="12" name="RecordPoint_RecordNumberSubmitted">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