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158CE" w14:textId="5612ABAB" w:rsidR="00FA4916" w:rsidRPr="004B27F1" w:rsidRDefault="00FA4916" w:rsidP="00FA4916">
      <w:pPr>
        <w:pStyle w:val="Heading1"/>
        <w:rPr>
          <w:color w:val="AF272F" w:themeColor="text1"/>
          <w:lang w:val="en-AU"/>
        </w:rPr>
      </w:pPr>
      <w:r w:rsidRPr="004B27F1">
        <w:rPr>
          <w:color w:val="AF272F" w:themeColor="text1"/>
          <w:lang w:val="en-AU"/>
        </w:rPr>
        <w:t>Appendix A.1 | discussion paper template</w:t>
      </w:r>
    </w:p>
    <w:p w14:paraId="7D101E54" w14:textId="3FD19549" w:rsidR="00624A55" w:rsidRPr="00624A55" w:rsidRDefault="00624A55" w:rsidP="00624A55">
      <w:pPr>
        <w:pStyle w:val="Intro"/>
      </w:pPr>
    </w:p>
    <w:p w14:paraId="6E6868DC" w14:textId="7D6D620B" w:rsidR="00624A55" w:rsidRPr="000113EC" w:rsidRDefault="00622A9E" w:rsidP="00427672">
      <w:pPr>
        <w:pStyle w:val="Heading2"/>
        <w:rPr>
          <w:lang w:val="en-AU"/>
        </w:rPr>
      </w:pPr>
      <w:r w:rsidRPr="000113EC">
        <w:rPr>
          <w:lang w:val="en-AU"/>
        </w:rPr>
        <w:t>About this template</w:t>
      </w:r>
    </w:p>
    <w:p w14:paraId="4B46255D" w14:textId="25FE12D4" w:rsidR="003238CA" w:rsidRDefault="003238CA" w:rsidP="003238CA">
      <w:pPr>
        <w:rPr>
          <w:lang w:eastAsia="en-AU"/>
        </w:rPr>
      </w:pPr>
      <w:r w:rsidRPr="004A57D4">
        <w:rPr>
          <w:highlight w:val="yellow"/>
          <w:lang w:eastAsia="en-AU"/>
        </w:rPr>
        <w:t xml:space="preserve">Note: please remove </w:t>
      </w:r>
      <w:r w:rsidR="00565344">
        <w:rPr>
          <w:highlight w:val="yellow"/>
          <w:lang w:eastAsia="en-AU"/>
        </w:rPr>
        <w:t>these instruction pages</w:t>
      </w:r>
      <w:r w:rsidRPr="004A57D4">
        <w:rPr>
          <w:highlight w:val="yellow"/>
          <w:lang w:eastAsia="en-AU"/>
        </w:rPr>
        <w:t xml:space="preserve"> when </w:t>
      </w:r>
      <w:r w:rsidR="003C287B">
        <w:rPr>
          <w:highlight w:val="yellow"/>
          <w:lang w:eastAsia="en-AU"/>
        </w:rPr>
        <w:t xml:space="preserve">the template is </w:t>
      </w:r>
      <w:r w:rsidR="003C287B" w:rsidRPr="003C287B">
        <w:rPr>
          <w:highlight w:val="yellow"/>
          <w:lang w:eastAsia="en-AU"/>
        </w:rPr>
        <w:t>complete</w:t>
      </w:r>
    </w:p>
    <w:p w14:paraId="5D14378D" w14:textId="79F8F9A4" w:rsidR="003238CA" w:rsidRPr="00AF21E1" w:rsidRDefault="003238CA" w:rsidP="003238CA">
      <w:pPr>
        <w:rPr>
          <w:lang w:eastAsia="en-AU"/>
        </w:rPr>
      </w:pPr>
      <w:r>
        <w:rPr>
          <w:lang w:eastAsia="en-AU"/>
        </w:rPr>
        <w:t xml:space="preserve">This template is intended as a starting point for </w:t>
      </w:r>
      <w:r w:rsidR="00110EA0">
        <w:rPr>
          <w:lang w:eastAsia="en-AU"/>
        </w:rPr>
        <w:t>c</w:t>
      </w:r>
      <w:r>
        <w:rPr>
          <w:lang w:eastAsia="en-AU"/>
        </w:rPr>
        <w:t>ouncils</w:t>
      </w:r>
      <w:r w:rsidR="006C6072">
        <w:rPr>
          <w:lang w:eastAsia="en-AU"/>
        </w:rPr>
        <w:t xml:space="preserve"> that want</w:t>
      </w:r>
      <w:r>
        <w:rPr>
          <w:lang w:eastAsia="en-AU"/>
        </w:rPr>
        <w:t xml:space="preserve"> to set up Central Registration and Enrolment Scheme (CRES)</w:t>
      </w:r>
      <w:r w:rsidR="0044437D">
        <w:rPr>
          <w:lang w:eastAsia="en-AU"/>
        </w:rPr>
        <w:t xml:space="preserve">. The objective of this discussion paper is to gain support </w:t>
      </w:r>
      <w:r>
        <w:rPr>
          <w:lang w:eastAsia="en-AU"/>
        </w:rPr>
        <w:t>for</w:t>
      </w:r>
      <w:r w:rsidR="003C4A39">
        <w:rPr>
          <w:lang w:eastAsia="en-AU"/>
        </w:rPr>
        <w:t xml:space="preserve"> a CRES and to obtain permission to</w:t>
      </w:r>
      <w:r>
        <w:rPr>
          <w:lang w:eastAsia="en-AU"/>
        </w:rPr>
        <w:t xml:space="preserve"> </w:t>
      </w:r>
      <w:r w:rsidR="003C4A39">
        <w:rPr>
          <w:lang w:eastAsia="en-AU"/>
        </w:rPr>
        <w:t xml:space="preserve">prepare </w:t>
      </w:r>
      <w:r>
        <w:rPr>
          <w:lang w:eastAsia="en-AU"/>
        </w:rPr>
        <w:t xml:space="preserve">a </w:t>
      </w:r>
      <w:r w:rsidR="003C4A39">
        <w:rPr>
          <w:lang w:eastAsia="en-AU"/>
        </w:rPr>
        <w:t xml:space="preserve">full </w:t>
      </w:r>
      <w:r>
        <w:rPr>
          <w:lang w:eastAsia="en-AU"/>
        </w:rPr>
        <w:t xml:space="preserve">business case. </w:t>
      </w:r>
      <w:r w:rsidRPr="00221B55">
        <w:rPr>
          <w:lang w:eastAsia="en-AU"/>
        </w:rPr>
        <w:t>Refer to section</w:t>
      </w:r>
      <w:r>
        <w:rPr>
          <w:lang w:eastAsia="en-AU"/>
        </w:rPr>
        <w:t xml:space="preserve"> 3.1.1 </w:t>
      </w:r>
      <w:r w:rsidRPr="0014316A">
        <w:rPr>
          <w:lang w:eastAsia="en-AU"/>
        </w:rPr>
        <w:t xml:space="preserve">of the </w:t>
      </w:r>
      <w:r w:rsidRPr="00AF0B4F">
        <w:rPr>
          <w:b/>
          <w:bCs/>
          <w:lang w:eastAsia="en-AU"/>
        </w:rPr>
        <w:t xml:space="preserve">CRES </w:t>
      </w:r>
      <w:r w:rsidRPr="00AF21E1">
        <w:rPr>
          <w:b/>
          <w:bCs/>
          <w:lang w:eastAsia="en-AU"/>
        </w:rPr>
        <w:t>Development Guide</w:t>
      </w:r>
      <w:r w:rsidRPr="00AF21E1">
        <w:rPr>
          <w:lang w:eastAsia="en-AU"/>
        </w:rPr>
        <w:t xml:space="preserve"> for more information on this step in setting up a CRES</w:t>
      </w:r>
      <w:r w:rsidR="003C287B">
        <w:rPr>
          <w:lang w:eastAsia="en-AU"/>
        </w:rPr>
        <w:t>.</w:t>
      </w:r>
    </w:p>
    <w:p w14:paraId="7CE44A66" w14:textId="69D76F5A" w:rsidR="009B7A28" w:rsidRPr="0070269D" w:rsidRDefault="00916A81" w:rsidP="0070269D">
      <w:pPr>
        <w:rPr>
          <w:lang w:val="en-AU"/>
        </w:rPr>
      </w:pPr>
      <w:r>
        <w:rPr>
          <w:lang w:eastAsia="en-AU"/>
        </w:rPr>
        <w:t>This document is a part of a suite of CRES documents.</w:t>
      </w:r>
      <w:r w:rsidR="0070269D">
        <w:rPr>
          <w:lang w:eastAsia="en-AU"/>
        </w:rPr>
        <w:t xml:space="preserve"> </w:t>
      </w:r>
      <w:r w:rsidR="0070269D">
        <w:rPr>
          <w:lang w:eastAsia="en-AU"/>
        </w:rPr>
        <w:fldChar w:fldCharType="begin"/>
      </w:r>
      <w:r w:rsidR="0070269D">
        <w:rPr>
          <w:lang w:eastAsia="en-AU"/>
        </w:rPr>
        <w:instrText xml:space="preserve"> REF _Ref46498987 \h </w:instrText>
      </w:r>
      <w:r w:rsidR="0070269D">
        <w:rPr>
          <w:lang w:eastAsia="en-AU"/>
        </w:rPr>
      </w:r>
      <w:r w:rsidR="0070269D">
        <w:rPr>
          <w:lang w:eastAsia="en-AU"/>
        </w:rPr>
        <w:fldChar w:fldCharType="separate"/>
      </w:r>
      <w:r w:rsidR="0070269D">
        <w:t xml:space="preserve">Figure </w:t>
      </w:r>
      <w:r w:rsidR="0070269D">
        <w:rPr>
          <w:noProof/>
        </w:rPr>
        <w:t>1</w:t>
      </w:r>
      <w:r w:rsidR="0070269D">
        <w:rPr>
          <w:lang w:eastAsia="en-AU"/>
        </w:rPr>
        <w:fldChar w:fldCharType="end"/>
      </w:r>
      <w:r w:rsidR="009B7A28">
        <w:rPr>
          <w:lang w:eastAsia="en-AU"/>
        </w:rPr>
        <w:t xml:space="preserve"> </w:t>
      </w:r>
      <w:r w:rsidR="00515DAB" w:rsidRPr="00515DAB">
        <w:rPr>
          <w:lang w:val="en-AU"/>
        </w:rPr>
        <w:t xml:space="preserve">below maps the </w:t>
      </w:r>
      <w:r w:rsidR="0065756A">
        <w:rPr>
          <w:lang w:val="en-AU"/>
        </w:rPr>
        <w:t xml:space="preserve">relationship between the </w:t>
      </w:r>
      <w:r w:rsidR="0065756A" w:rsidRPr="00D247D2">
        <w:rPr>
          <w:b/>
          <w:bCs/>
          <w:lang w:val="en-AU"/>
        </w:rPr>
        <w:t>Development Guide, Self-Assess</w:t>
      </w:r>
      <w:r w:rsidR="002C5E18" w:rsidRPr="00D247D2">
        <w:rPr>
          <w:b/>
          <w:bCs/>
          <w:lang w:val="en-AU"/>
        </w:rPr>
        <w:t>ment Tool</w:t>
      </w:r>
      <w:r w:rsidR="00567406">
        <w:rPr>
          <w:b/>
          <w:bCs/>
          <w:lang w:val="en-AU"/>
        </w:rPr>
        <w:t xml:space="preserve">, Practice Guide </w:t>
      </w:r>
      <w:r w:rsidR="00567406">
        <w:rPr>
          <w:lang w:val="en-AU"/>
        </w:rPr>
        <w:t>and this document</w:t>
      </w:r>
      <w:r w:rsidR="002C5E18">
        <w:rPr>
          <w:lang w:val="en-AU"/>
        </w:rPr>
        <w:t>.</w:t>
      </w:r>
    </w:p>
    <w:p w14:paraId="2838B1D4" w14:textId="52CF35DD" w:rsidR="0070269D" w:rsidRPr="00B64359" w:rsidRDefault="0070269D" w:rsidP="0070269D">
      <w:pPr>
        <w:pStyle w:val="Caption"/>
        <w:rPr>
          <w:color w:val="auto"/>
        </w:rPr>
      </w:pPr>
      <w:bookmarkStart w:id="0" w:name="_Ref46498987"/>
      <w:r w:rsidRPr="00B64359">
        <w:rPr>
          <w:color w:val="auto"/>
        </w:rPr>
        <w:t xml:space="preserve">Figure </w:t>
      </w:r>
      <w:r w:rsidRPr="00B64359">
        <w:rPr>
          <w:color w:val="auto"/>
        </w:rPr>
        <w:fldChar w:fldCharType="begin"/>
      </w:r>
      <w:r w:rsidRPr="00B64359">
        <w:rPr>
          <w:color w:val="auto"/>
        </w:rPr>
        <w:instrText xml:space="preserve"> SEQ Figure \* ARABIC </w:instrText>
      </w:r>
      <w:r w:rsidRPr="00B64359">
        <w:rPr>
          <w:color w:val="auto"/>
        </w:rPr>
        <w:fldChar w:fldCharType="separate"/>
      </w:r>
      <w:r w:rsidRPr="00B64359">
        <w:rPr>
          <w:noProof/>
          <w:color w:val="auto"/>
        </w:rPr>
        <w:t>1</w:t>
      </w:r>
      <w:r w:rsidRPr="00B64359">
        <w:rPr>
          <w:color w:val="auto"/>
        </w:rPr>
        <w:fldChar w:fldCharType="end"/>
      </w:r>
      <w:bookmarkEnd w:id="0"/>
      <w:r w:rsidRPr="00B64359">
        <w:rPr>
          <w:color w:val="auto"/>
        </w:rPr>
        <w:t xml:space="preserve"> | A map of CRES documents</w:t>
      </w:r>
    </w:p>
    <w:p w14:paraId="3537D186" w14:textId="74405AD8" w:rsidR="0070269D" w:rsidRDefault="0048696B" w:rsidP="0070269D">
      <w:pPr>
        <w:keepNext/>
      </w:pPr>
      <w:r>
        <w:rPr>
          <w:noProof/>
        </w:rPr>
        <w:drawing>
          <wp:inline distT="0" distB="0" distL="0" distR="0" wp14:anchorId="240472FF" wp14:editId="0EC6E001">
            <wp:extent cx="5670000" cy="2807992"/>
            <wp:effectExtent l="0" t="0" r="6985" b="0"/>
            <wp:docPr id="19" name="Picture 19" descr="A map of CRES documents that shows Appendix A.1 as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54FE47E3" w14:textId="581C7FF1" w:rsidR="00916A81" w:rsidRPr="00221B55" w:rsidRDefault="00916A81" w:rsidP="003238CA">
      <w:pPr>
        <w:rPr>
          <w:lang w:eastAsia="en-AU"/>
        </w:rPr>
      </w:pPr>
    </w:p>
    <w:p w14:paraId="01AF5131" w14:textId="26509196" w:rsidR="000A2BA3" w:rsidRPr="000113EC" w:rsidRDefault="000A2BA3" w:rsidP="00CA5444">
      <w:pPr>
        <w:pStyle w:val="Heading2"/>
        <w:rPr>
          <w:lang w:val="en-AU"/>
        </w:rPr>
      </w:pPr>
      <w:r w:rsidRPr="000113EC">
        <w:rPr>
          <w:lang w:val="en-AU"/>
        </w:rPr>
        <w:t>To complete th</w:t>
      </w:r>
      <w:r w:rsidR="00CA5444">
        <w:rPr>
          <w:lang w:val="en-AU"/>
        </w:rPr>
        <w:t>is</w:t>
      </w:r>
      <w:r w:rsidRPr="000113EC">
        <w:rPr>
          <w:lang w:val="en-AU"/>
        </w:rPr>
        <w:t xml:space="preserve"> discussion paper </w:t>
      </w:r>
    </w:p>
    <w:p w14:paraId="1CB3B0FE" w14:textId="36EB50F4" w:rsidR="0085251C" w:rsidRDefault="003575E8" w:rsidP="0085251C">
      <w:pPr>
        <w:pStyle w:val="Numberlist"/>
        <w:ind w:left="284" w:hanging="284"/>
      </w:pPr>
      <w:r>
        <w:t xml:space="preserve">You </w:t>
      </w:r>
      <w:r w:rsidR="003F63C9">
        <w:t>should</w:t>
      </w:r>
      <w:r w:rsidR="0085251C">
        <w:t xml:space="preserve"> tailor the</w:t>
      </w:r>
      <w:r w:rsidR="0085251C" w:rsidRPr="00221B55">
        <w:t xml:space="preserve"> template to the needs and </w:t>
      </w:r>
      <w:r w:rsidR="0085251C">
        <w:t>objectives</w:t>
      </w:r>
      <w:r w:rsidR="0085251C" w:rsidRPr="00221B55">
        <w:t xml:space="preserve"> of the </w:t>
      </w:r>
      <w:r w:rsidR="003F0F3B">
        <w:t>line manager</w:t>
      </w:r>
      <w:r w:rsidR="0085251C">
        <w:t xml:space="preserve"> who will read the paper</w:t>
      </w:r>
      <w:r w:rsidR="0085251C" w:rsidRPr="00D60A30">
        <w:t xml:space="preserve">. </w:t>
      </w:r>
      <w:r w:rsidR="0085251C">
        <w:t>Thoughtful additions, deletions and edits to the template content will strengthen your plan and make delivery simpler.</w:t>
      </w:r>
    </w:p>
    <w:p w14:paraId="34C5454F" w14:textId="77777777" w:rsidR="00683A82" w:rsidRDefault="00683A82" w:rsidP="00683A82">
      <w:pPr>
        <w:pStyle w:val="Numberlist"/>
        <w:ind w:left="284" w:hanging="284"/>
      </w:pPr>
      <w:r w:rsidRPr="00C753F1">
        <w:t xml:space="preserve">All template content can be tailored, but content highlighted in </w:t>
      </w:r>
      <w:r w:rsidRPr="00C753F1">
        <w:rPr>
          <w:highlight w:val="yellow"/>
        </w:rPr>
        <w:t>yellow</w:t>
      </w:r>
      <w:r w:rsidRPr="00C753F1">
        <w:t xml:space="preserve"> must be updated to be relevant to your CRES. Consider your location and context, whether your CRES charges fees and whether you have additional local priority criteria. For example, “[</w:t>
      </w:r>
      <w:r w:rsidRPr="00C753F1">
        <w:rPr>
          <w:highlight w:val="yellow"/>
        </w:rPr>
        <w:t>council name</w:t>
      </w:r>
      <w:r w:rsidRPr="00C753F1">
        <w:t>]” must be replaced with the name of your council for content to make sense</w:t>
      </w:r>
      <w:r>
        <w:t>.</w:t>
      </w:r>
    </w:p>
    <w:p w14:paraId="1D82CC0E" w14:textId="2769D2CE" w:rsidR="00810AE4" w:rsidRPr="00810AE4" w:rsidRDefault="00810AE4" w:rsidP="00810AE4">
      <w:pPr>
        <w:pStyle w:val="Numberlist"/>
        <w:ind w:left="284" w:hanging="284"/>
      </w:pPr>
      <w:r w:rsidRPr="00810AE4">
        <w:t xml:space="preserve">This </w:t>
      </w:r>
      <w:r>
        <w:t xml:space="preserve">discussion paper </w:t>
      </w:r>
      <w:r w:rsidRPr="00810AE4">
        <w:t>must be converted to your council’s branding.</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9536"/>
      </w:tblGrid>
      <w:tr w:rsidR="006525CD" w14:paraId="7B741378" w14:textId="77777777" w:rsidTr="00984B09">
        <w:tc>
          <w:tcPr>
            <w:tcW w:w="7285" w:type="dxa"/>
            <w:tcBorders>
              <w:top w:val="single" w:sz="24" w:space="0" w:color="53565A" w:themeColor="accent5"/>
            </w:tcBorders>
            <w:shd w:val="clear" w:color="auto" w:fill="BC95C8" w:themeFill="accent1"/>
            <w:vAlign w:val="center"/>
          </w:tcPr>
          <w:p w14:paraId="0FE9126A" w14:textId="7C95F2AA" w:rsidR="006525CD" w:rsidRPr="002B7A6E" w:rsidRDefault="00B64359" w:rsidP="003266E2">
            <w:pPr>
              <w:pStyle w:val="Numberlist"/>
              <w:numPr>
                <w:ilvl w:val="0"/>
                <w:numId w:val="0"/>
              </w:numPr>
              <w:rPr>
                <w:b/>
              </w:rPr>
            </w:pPr>
            <w:r w:rsidRPr="007204E4">
              <w:rPr>
                <w:color w:val="auto"/>
              </w:rPr>
              <w:lastRenderedPageBreak/>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59F2B5B0" w14:textId="4D1C5020" w:rsidR="00585F35" w:rsidRDefault="00585F35">
      <w:pPr>
        <w:spacing w:after="0"/>
        <w:rPr>
          <w:lang w:val="en-AU"/>
        </w:rPr>
      </w:pPr>
    </w:p>
    <w:p w14:paraId="523AB371" w14:textId="34469F0E" w:rsidR="001B5A46" w:rsidRDefault="001B5A46" w:rsidP="001B5A46">
      <w:pPr>
        <w:pStyle w:val="Heading2"/>
        <w:rPr>
          <w:lang w:val="en-AU"/>
        </w:rPr>
      </w:pPr>
      <w:r>
        <w:rPr>
          <w:lang w:val="en-AU"/>
        </w:rPr>
        <w:t>How to use this discussion paper when completed</w:t>
      </w:r>
    </w:p>
    <w:p w14:paraId="700B0353" w14:textId="77777777" w:rsidR="001B5A46" w:rsidRPr="00CC70F8" w:rsidRDefault="001B5A46" w:rsidP="001B5A46">
      <w:pPr>
        <w:rPr>
          <w:rStyle w:val="IntenseEmphasis"/>
        </w:rPr>
      </w:pPr>
      <w:r w:rsidRPr="00AF21E1">
        <w:rPr>
          <w:lang w:eastAsia="en-AU"/>
        </w:rPr>
        <w:t>Upon completion, this discussion paper should be submitted to your line manager for approval. Your line manager may then choose to further take this paper to the executive group before you obtain permission to proceed with preparation of a business case. This process will be entirely internal – engagement with external parties will have to be approved and be conducted as a part of the business case.</w:t>
      </w:r>
    </w:p>
    <w:p w14:paraId="1450BC39" w14:textId="77777777" w:rsidR="001B5A46" w:rsidRPr="001B5A46" w:rsidRDefault="001B5A46" w:rsidP="001B5A46">
      <w:pPr>
        <w:rPr>
          <w:lang w:val="en-AU"/>
        </w:rPr>
      </w:pPr>
    </w:p>
    <w:p w14:paraId="2681656A" w14:textId="77777777" w:rsidR="001B5A46" w:rsidRDefault="001B5A46">
      <w:pPr>
        <w:spacing w:after="0"/>
        <w:rPr>
          <w:lang w:val="en-AU"/>
        </w:rPr>
      </w:pPr>
    </w:p>
    <w:p w14:paraId="0842BAB1" w14:textId="4F31045E" w:rsidR="001B5A46" w:rsidRDefault="001B5A46">
      <w:pPr>
        <w:spacing w:after="0"/>
        <w:rPr>
          <w:lang w:val="en-AU"/>
        </w:rPr>
        <w:sectPr w:rsidR="001B5A46" w:rsidSect="006E2B9A">
          <w:headerReference w:type="even" r:id="rId13"/>
          <w:headerReference w:type="default" r:id="rId14"/>
          <w:footerReference w:type="even" r:id="rId15"/>
          <w:footerReference w:type="default" r:id="rId16"/>
          <w:headerReference w:type="first" r:id="rId17"/>
          <w:footerReference w:type="first" r:id="rId18"/>
          <w:pgSz w:w="11900" w:h="16840"/>
          <w:pgMar w:top="2155" w:right="1134" w:bottom="1701" w:left="1134" w:header="709" w:footer="709" w:gutter="0"/>
          <w:cols w:space="708"/>
          <w:docGrid w:linePitch="360"/>
        </w:sectPr>
      </w:pPr>
    </w:p>
    <w:p w14:paraId="05B87E03" w14:textId="77777777" w:rsidR="00675973" w:rsidRPr="00F91178" w:rsidRDefault="00675973" w:rsidP="00675973">
      <w:pPr>
        <w:pStyle w:val="Heading1"/>
        <w:rPr>
          <w:lang w:eastAsia="en-AU"/>
        </w:rPr>
      </w:pPr>
      <w:r w:rsidRPr="00F91178">
        <w:rPr>
          <w:highlight w:val="yellow"/>
          <w:lang w:eastAsia="en-AU"/>
        </w:rPr>
        <w:lastRenderedPageBreak/>
        <w:t>[Council name]</w:t>
      </w:r>
    </w:p>
    <w:p w14:paraId="11C6EED1" w14:textId="77777777" w:rsidR="00675973" w:rsidRPr="00F91178" w:rsidRDefault="00675973" w:rsidP="00675973">
      <w:pPr>
        <w:pStyle w:val="Heading1"/>
        <w:rPr>
          <w:lang w:eastAsia="en-AU"/>
        </w:rPr>
      </w:pPr>
    </w:p>
    <w:p w14:paraId="17C48478" w14:textId="58C26887" w:rsidR="00675973" w:rsidRPr="00F91178" w:rsidRDefault="00675973" w:rsidP="00675973">
      <w:pPr>
        <w:pStyle w:val="Heading1"/>
        <w:rPr>
          <w:lang w:eastAsia="en-AU"/>
        </w:rPr>
      </w:pPr>
      <w:r w:rsidRPr="00F91178">
        <w:rPr>
          <w:lang w:eastAsia="en-AU"/>
        </w:rPr>
        <w:t>discussion paper:</w:t>
      </w:r>
    </w:p>
    <w:p w14:paraId="691AC070" w14:textId="77777777" w:rsidR="00675973" w:rsidRPr="00F91178" w:rsidRDefault="00675973" w:rsidP="00675973">
      <w:pPr>
        <w:pStyle w:val="Heading1"/>
        <w:rPr>
          <w:lang w:eastAsia="en-AU"/>
        </w:rPr>
      </w:pPr>
      <w:r w:rsidRPr="00F91178">
        <w:rPr>
          <w:lang w:eastAsia="en-AU"/>
        </w:rPr>
        <w:t>Central Registration and Enrolment Scheme (CRES)</w:t>
      </w:r>
    </w:p>
    <w:p w14:paraId="42558884" w14:textId="77777777" w:rsidR="00675973" w:rsidRPr="00F91178" w:rsidRDefault="00675973" w:rsidP="00675973">
      <w:pPr>
        <w:pStyle w:val="Heading1"/>
        <w:rPr>
          <w:lang w:eastAsia="en-AU"/>
        </w:rPr>
      </w:pPr>
    </w:p>
    <w:p w14:paraId="66630525" w14:textId="77777777" w:rsidR="00675973" w:rsidRPr="00F91178" w:rsidRDefault="00675973" w:rsidP="00675973">
      <w:pPr>
        <w:pStyle w:val="Heading1"/>
        <w:rPr>
          <w:szCs w:val="44"/>
          <w:lang w:eastAsia="en-AU"/>
        </w:rPr>
      </w:pPr>
      <w:r w:rsidRPr="00F91178">
        <w:rPr>
          <w:szCs w:val="44"/>
          <w:lang w:eastAsia="en-AU"/>
        </w:rPr>
        <w:t>Date:</w:t>
      </w:r>
    </w:p>
    <w:p w14:paraId="7FC94A6F" w14:textId="77777777" w:rsidR="00675973" w:rsidRPr="00F91178" w:rsidRDefault="00675973" w:rsidP="00675973">
      <w:pPr>
        <w:pStyle w:val="TableexpListnumbered"/>
        <w:numPr>
          <w:ilvl w:val="0"/>
          <w:numId w:val="0"/>
        </w:numPr>
        <w:rPr>
          <w:rFonts w:ascii="Segoe UI Semibold" w:hAnsi="Segoe UI Semibold" w:cs="Segoe UI Semibold"/>
          <w:sz w:val="44"/>
          <w:szCs w:val="44"/>
          <w:lang w:eastAsia="en-AU"/>
        </w:rPr>
      </w:pPr>
    </w:p>
    <w:p w14:paraId="6839770A" w14:textId="77777777" w:rsidR="00675973" w:rsidRDefault="00675973" w:rsidP="00675973">
      <w:pPr>
        <w:rPr>
          <w:lang w:eastAsia="en-AU"/>
        </w:rPr>
      </w:pPr>
      <w:r>
        <w:rPr>
          <w:lang w:eastAsia="en-AU"/>
        </w:rPr>
        <w:t xml:space="preserve">Version: </w:t>
      </w:r>
    </w:p>
    <w:p w14:paraId="7F989811" w14:textId="77777777" w:rsidR="00675973" w:rsidRDefault="00675973" w:rsidP="00675973">
      <w:pPr>
        <w:rPr>
          <w:lang w:eastAsia="en-AU"/>
        </w:rPr>
      </w:pPr>
      <w:r>
        <w:rPr>
          <w:lang w:eastAsia="en-AU"/>
        </w:rPr>
        <w:t>Prepared by:</w:t>
      </w:r>
    </w:p>
    <w:p w14:paraId="1C0EB16C" w14:textId="77777777" w:rsidR="00675973" w:rsidRPr="00221B55" w:rsidRDefault="00675973" w:rsidP="00675973">
      <w:pPr>
        <w:pStyle w:val="TableexpListnumbered"/>
        <w:numPr>
          <w:ilvl w:val="0"/>
          <w:numId w:val="0"/>
        </w:numPr>
        <w:rPr>
          <w:sz w:val="19"/>
          <w:szCs w:val="19"/>
          <w:lang w:eastAsia="en-AU"/>
        </w:rPr>
      </w:pPr>
    </w:p>
    <w:p w14:paraId="7AB94FC7" w14:textId="77777777" w:rsidR="00675973" w:rsidRDefault="00675973" w:rsidP="00675973">
      <w:pPr>
        <w:rPr>
          <w:lang w:eastAsia="en-AU"/>
        </w:rPr>
      </w:pPr>
    </w:p>
    <w:p w14:paraId="32367370" w14:textId="77777777" w:rsidR="00675973" w:rsidRDefault="00675973" w:rsidP="00675973">
      <w:pPr>
        <w:spacing w:after="165"/>
      </w:pPr>
      <w:r>
        <w:br w:type="page"/>
      </w:r>
    </w:p>
    <w:p w14:paraId="60AD00CD" w14:textId="624B1420" w:rsidR="00624A55" w:rsidRPr="001B5A46" w:rsidRDefault="00D10849" w:rsidP="001B5A46">
      <w:pPr>
        <w:pStyle w:val="Heading1"/>
      </w:pPr>
      <w:r w:rsidRPr="001B5A46">
        <w:lastRenderedPageBreak/>
        <w:t>Overview</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3E35F6" w14:paraId="6617D8EF" w14:textId="77777777" w:rsidTr="006525CD">
        <w:tc>
          <w:tcPr>
            <w:tcW w:w="7285" w:type="dxa"/>
            <w:tcBorders>
              <w:top w:val="single" w:sz="24" w:space="0" w:color="53565A" w:themeColor="accent5"/>
            </w:tcBorders>
            <w:shd w:val="clear" w:color="auto" w:fill="BC95C8" w:themeFill="accent1"/>
          </w:tcPr>
          <w:p w14:paraId="2E008C6C" w14:textId="356D1836" w:rsidR="003E35F6" w:rsidRPr="0004772B" w:rsidRDefault="003E35F6" w:rsidP="003266E2">
            <w:pPr>
              <w:pStyle w:val="longformcalloutnumber"/>
              <w:numPr>
                <w:ilvl w:val="0"/>
                <w:numId w:val="0"/>
              </w:numPr>
            </w:pPr>
            <w:r w:rsidRPr="00087948">
              <w:rPr>
                <w:rFonts w:asciiTheme="majorHAnsi" w:hAnsiTheme="majorHAnsi" w:cstheme="majorHAnsi"/>
                <w:bCs/>
                <w:color w:val="000000" w:themeColor="text2"/>
                <w:sz w:val="22"/>
                <w:szCs w:val="22"/>
              </w:rPr>
              <w:t xml:space="preserve">This section summarises the discussion paper document, like an executive summary. Tailor this section to present what your </w:t>
            </w:r>
            <w:r w:rsidR="00110EA0">
              <w:rPr>
                <w:rFonts w:asciiTheme="majorHAnsi" w:hAnsiTheme="majorHAnsi" w:cstheme="majorHAnsi"/>
                <w:bCs/>
                <w:color w:val="000000" w:themeColor="text2"/>
                <w:sz w:val="22"/>
                <w:szCs w:val="22"/>
              </w:rPr>
              <w:t xml:space="preserve">line manager </w:t>
            </w:r>
            <w:r w:rsidRPr="00087948">
              <w:rPr>
                <w:rFonts w:asciiTheme="majorHAnsi" w:hAnsiTheme="majorHAnsi" w:cstheme="majorHAnsi"/>
                <w:bCs/>
                <w:color w:val="000000" w:themeColor="text2"/>
                <w:sz w:val="22"/>
                <w:szCs w:val="22"/>
              </w:rPr>
              <w:t xml:space="preserve">would find most crucially important </w:t>
            </w:r>
            <w:r w:rsidR="007620F9">
              <w:rPr>
                <w:rFonts w:asciiTheme="majorHAnsi" w:hAnsiTheme="majorHAnsi" w:cstheme="majorHAnsi"/>
                <w:bCs/>
                <w:color w:val="000000" w:themeColor="text2"/>
                <w:sz w:val="22"/>
                <w:szCs w:val="22"/>
              </w:rPr>
              <w:t xml:space="preserve">to approve resources to develop the business case and </w:t>
            </w:r>
            <w:r w:rsidR="007E12A1">
              <w:rPr>
                <w:rFonts w:asciiTheme="majorHAnsi" w:hAnsiTheme="majorHAnsi" w:cstheme="majorHAnsi"/>
                <w:bCs/>
                <w:color w:val="000000" w:themeColor="text2"/>
                <w:sz w:val="22"/>
                <w:szCs w:val="22"/>
              </w:rPr>
              <w:t>stakeholder engagement plan for</w:t>
            </w:r>
            <w:r w:rsidRPr="00087948">
              <w:rPr>
                <w:rFonts w:asciiTheme="majorHAnsi" w:hAnsiTheme="majorHAnsi" w:cstheme="majorHAnsi"/>
                <w:bCs/>
                <w:color w:val="000000" w:themeColor="text2"/>
                <w:sz w:val="22"/>
                <w:szCs w:val="22"/>
              </w:rPr>
              <w:t xml:space="preserve"> CRES.</w:t>
            </w:r>
          </w:p>
        </w:tc>
      </w:tr>
    </w:tbl>
    <w:p w14:paraId="3BEA3C07" w14:textId="77777777" w:rsidR="003E35F6" w:rsidRDefault="003E35F6" w:rsidP="003E35F6"/>
    <w:p w14:paraId="240DA99E" w14:textId="5FBC1D2A" w:rsidR="003E35F6" w:rsidRDefault="003E35F6" w:rsidP="003E35F6">
      <w:pPr>
        <w:rPr>
          <w:lang w:eastAsia="en-AU"/>
        </w:rPr>
      </w:pPr>
      <w:r>
        <w:rPr>
          <w:lang w:eastAsia="en-AU"/>
        </w:rPr>
        <w:t>This paper recommends that [</w:t>
      </w:r>
      <w:r w:rsidRPr="00463DC9">
        <w:rPr>
          <w:highlight w:val="yellow"/>
          <w:lang w:eastAsia="en-AU"/>
        </w:rPr>
        <w:t>council name</w:t>
      </w:r>
      <w:r>
        <w:rPr>
          <w:lang w:eastAsia="en-AU"/>
        </w:rPr>
        <w:t>] undertake research and prepare a business case</w:t>
      </w:r>
      <w:r w:rsidR="00F915B4">
        <w:rPr>
          <w:lang w:eastAsia="en-AU"/>
        </w:rPr>
        <w:t xml:space="preserve"> and stakeholder engagement plan</w:t>
      </w:r>
      <w:r>
        <w:rPr>
          <w:lang w:eastAsia="en-AU"/>
        </w:rPr>
        <w:t xml:space="preserve"> to </w:t>
      </w:r>
      <w:r w:rsidR="00197598">
        <w:rPr>
          <w:lang w:eastAsia="en-AU"/>
        </w:rPr>
        <w:t xml:space="preserve">consider options to </w:t>
      </w:r>
      <w:r>
        <w:rPr>
          <w:lang w:eastAsia="en-AU"/>
        </w:rPr>
        <w:t xml:space="preserve">establish and operate a Kindergarten </w:t>
      </w:r>
      <w:r w:rsidRPr="00A91C5F">
        <w:rPr>
          <w:lang w:eastAsia="en-AU"/>
        </w:rPr>
        <w:t>Central</w:t>
      </w:r>
      <w:r>
        <w:rPr>
          <w:lang w:eastAsia="en-AU"/>
        </w:rPr>
        <w:t xml:space="preserve"> Registration and</w:t>
      </w:r>
      <w:r w:rsidRPr="00A91C5F">
        <w:rPr>
          <w:lang w:eastAsia="en-AU"/>
        </w:rPr>
        <w:t xml:space="preserve"> Enrolment Scheme</w:t>
      </w:r>
      <w:r>
        <w:rPr>
          <w:lang w:eastAsia="en-AU"/>
        </w:rPr>
        <w:t xml:space="preserve"> (CRES)</w:t>
      </w:r>
      <w:r w:rsidRPr="00A91C5F">
        <w:rPr>
          <w:lang w:eastAsia="en-AU"/>
        </w:rPr>
        <w:t xml:space="preserve"> for the </w:t>
      </w:r>
      <w:r w:rsidR="00BE69E5">
        <w:rPr>
          <w:lang w:eastAsia="en-AU"/>
        </w:rPr>
        <w:t>m</w:t>
      </w:r>
      <w:r w:rsidRPr="00A91C5F">
        <w:rPr>
          <w:lang w:eastAsia="en-AU"/>
        </w:rPr>
        <w:t>unicipality</w:t>
      </w:r>
      <w:r>
        <w:rPr>
          <w:lang w:eastAsia="en-AU"/>
        </w:rPr>
        <w:t xml:space="preserve">. </w:t>
      </w:r>
      <w:r w:rsidRPr="00D65F83">
        <w:rPr>
          <w:highlight w:val="yellow"/>
          <w:lang w:eastAsia="en-AU"/>
        </w:rPr>
        <w:t>[</w:t>
      </w:r>
      <w:r>
        <w:rPr>
          <w:highlight w:val="yellow"/>
          <w:lang w:eastAsia="en-AU"/>
        </w:rPr>
        <w:t>XX</w:t>
      </w:r>
      <w:r w:rsidRPr="00D65F83">
        <w:rPr>
          <w:highlight w:val="yellow"/>
          <w:lang w:eastAsia="en-AU"/>
        </w:rPr>
        <w:t>]</w:t>
      </w:r>
      <w:r>
        <w:rPr>
          <w:lang w:eastAsia="en-AU"/>
        </w:rPr>
        <w:t xml:space="preserve"> hours of time from the </w:t>
      </w:r>
      <w:r w:rsidRPr="00D65F83">
        <w:rPr>
          <w:highlight w:val="yellow"/>
          <w:lang w:eastAsia="en-AU"/>
        </w:rPr>
        <w:t>[</w:t>
      </w:r>
      <w:r>
        <w:rPr>
          <w:highlight w:val="yellow"/>
          <w:lang w:eastAsia="en-AU"/>
        </w:rPr>
        <w:t>Early Years</w:t>
      </w:r>
      <w:r w:rsidRPr="00D65F83">
        <w:rPr>
          <w:highlight w:val="yellow"/>
          <w:lang w:eastAsia="en-AU"/>
        </w:rPr>
        <w:t>]</w:t>
      </w:r>
      <w:r>
        <w:rPr>
          <w:lang w:eastAsia="en-AU"/>
        </w:rPr>
        <w:t xml:space="preserve"> team is required to prepare the business case, which we estimate will take </w:t>
      </w:r>
      <w:r w:rsidRPr="00D65F83">
        <w:rPr>
          <w:highlight w:val="yellow"/>
          <w:lang w:eastAsia="en-AU"/>
        </w:rPr>
        <w:t>[</w:t>
      </w:r>
      <w:r>
        <w:rPr>
          <w:highlight w:val="yellow"/>
          <w:lang w:eastAsia="en-AU"/>
        </w:rPr>
        <w:t>XX</w:t>
      </w:r>
      <w:r w:rsidRPr="00D65F83">
        <w:rPr>
          <w:highlight w:val="yellow"/>
          <w:lang w:eastAsia="en-AU"/>
        </w:rPr>
        <w:t>]</w:t>
      </w:r>
      <w:r>
        <w:rPr>
          <w:lang w:eastAsia="en-AU"/>
        </w:rPr>
        <w:t xml:space="preserve"> weeks so that the business case can be presented to [</w:t>
      </w:r>
      <w:r w:rsidRPr="00030980">
        <w:rPr>
          <w:highlight w:val="yellow"/>
          <w:lang w:eastAsia="en-AU"/>
        </w:rPr>
        <w:t>the executive / Council</w:t>
      </w:r>
      <w:r>
        <w:rPr>
          <w:lang w:eastAsia="en-AU"/>
        </w:rPr>
        <w:t>] at the [</w:t>
      </w:r>
      <w:r w:rsidRPr="00030980">
        <w:rPr>
          <w:highlight w:val="yellow"/>
          <w:lang w:eastAsia="en-AU"/>
        </w:rPr>
        <w:t>date</w:t>
      </w:r>
      <w:r>
        <w:rPr>
          <w:lang w:eastAsia="en-AU"/>
        </w:rPr>
        <w:t>] meeting.</w:t>
      </w:r>
    </w:p>
    <w:p w14:paraId="3B30DA68" w14:textId="6371E8F7" w:rsidR="003E35F6" w:rsidRDefault="00093303" w:rsidP="003E35F6">
      <w:pPr>
        <w:rPr>
          <w:lang w:eastAsia="en-AU"/>
        </w:rPr>
      </w:pPr>
      <w:r>
        <w:rPr>
          <w:lang w:eastAsia="en-AU"/>
        </w:rPr>
        <w:t xml:space="preserve">Considerations for </w:t>
      </w:r>
      <w:r w:rsidR="00864006">
        <w:rPr>
          <w:lang w:eastAsia="en-AU"/>
        </w:rPr>
        <w:t>e</w:t>
      </w:r>
      <w:r w:rsidR="003E35F6">
        <w:rPr>
          <w:lang w:eastAsia="en-AU"/>
        </w:rPr>
        <w:t>stablishing and operating a CRES aligns with the current Council Plan objectives [</w:t>
      </w:r>
      <w:r w:rsidR="003E35F6" w:rsidRPr="00711E1C">
        <w:rPr>
          <w:highlight w:val="yellow"/>
          <w:lang w:eastAsia="en-AU"/>
        </w:rPr>
        <w:t>insert objectives here</w:t>
      </w:r>
      <w:r w:rsidR="003E35F6">
        <w:rPr>
          <w:lang w:eastAsia="en-AU"/>
        </w:rPr>
        <w:t>]. CRES is also aligned with [</w:t>
      </w:r>
      <w:r w:rsidR="003E35F6" w:rsidRPr="00B944FC">
        <w:rPr>
          <w:highlight w:val="yellow"/>
          <w:lang w:eastAsia="en-AU"/>
        </w:rPr>
        <w:t>Council name</w:t>
      </w:r>
      <w:r w:rsidR="003E35F6">
        <w:rPr>
          <w:lang w:eastAsia="en-AU"/>
        </w:rPr>
        <w:t>]’s current Early Years Plan objectives, such as [</w:t>
      </w:r>
      <w:r w:rsidR="003E35F6" w:rsidRPr="00711E1C">
        <w:rPr>
          <w:highlight w:val="yellow"/>
          <w:lang w:eastAsia="en-AU"/>
        </w:rPr>
        <w:t>insert objectives here</w:t>
      </w:r>
      <w:r w:rsidR="003E35F6">
        <w:rPr>
          <w:lang w:eastAsia="en-AU"/>
        </w:rPr>
        <w:t>].</w:t>
      </w:r>
    </w:p>
    <w:p w14:paraId="04B64A78" w14:textId="56A4862D" w:rsidR="00D76AE2" w:rsidRDefault="003E35F6" w:rsidP="003E35F6">
      <w:pPr>
        <w:rPr>
          <w:lang w:eastAsia="en-AU"/>
        </w:rPr>
      </w:pPr>
      <w:r>
        <w:rPr>
          <w:lang w:eastAsia="en-AU"/>
        </w:rPr>
        <w:t xml:space="preserve">There are approximately </w:t>
      </w:r>
      <w:r w:rsidRPr="006C729F">
        <w:rPr>
          <w:highlight w:val="yellow"/>
          <w:lang w:eastAsia="en-AU"/>
        </w:rPr>
        <w:t>[approximate number]</w:t>
      </w:r>
      <w:r>
        <w:rPr>
          <w:lang w:eastAsia="en-AU"/>
        </w:rPr>
        <w:t xml:space="preserve"> </w:t>
      </w:r>
      <w:r w:rsidR="00864006">
        <w:rPr>
          <w:lang w:eastAsia="en-AU"/>
        </w:rPr>
        <w:t xml:space="preserve">three- and four-year old </w:t>
      </w:r>
      <w:r>
        <w:rPr>
          <w:lang w:eastAsia="en-AU"/>
        </w:rPr>
        <w:t>kindergarten</w:t>
      </w:r>
      <w:r w:rsidR="003C4A39">
        <w:rPr>
          <w:lang w:eastAsia="en-AU"/>
        </w:rPr>
        <w:t>-</w:t>
      </w:r>
      <w:r>
        <w:rPr>
          <w:lang w:eastAsia="en-AU"/>
        </w:rPr>
        <w:t>ag</w:t>
      </w:r>
      <w:r w:rsidR="003C4A39">
        <w:rPr>
          <w:lang w:eastAsia="en-AU"/>
        </w:rPr>
        <w:t>ed</w:t>
      </w:r>
      <w:r>
        <w:rPr>
          <w:lang w:eastAsia="en-AU"/>
        </w:rPr>
        <w:t xml:space="preserve"> children in our LGA. Of these </w:t>
      </w:r>
      <w:r w:rsidRPr="006C729F">
        <w:rPr>
          <w:highlight w:val="yellow"/>
          <w:lang w:eastAsia="en-AU"/>
        </w:rPr>
        <w:t>[percentage</w:t>
      </w:r>
      <w:r>
        <w:rPr>
          <w:highlight w:val="yellow"/>
          <w:lang w:eastAsia="en-AU"/>
        </w:rPr>
        <w:t>, rounded to whole number</w:t>
      </w:r>
      <w:r w:rsidRPr="006C729F">
        <w:rPr>
          <w:highlight w:val="yellow"/>
          <w:lang w:eastAsia="en-AU"/>
        </w:rPr>
        <w:t>]</w:t>
      </w:r>
      <w:r>
        <w:rPr>
          <w:lang w:eastAsia="en-AU"/>
        </w:rPr>
        <w:t xml:space="preserve"> attend kindergarten at one of the </w:t>
      </w:r>
      <w:r w:rsidRPr="006C729F">
        <w:rPr>
          <w:highlight w:val="yellow"/>
          <w:lang w:eastAsia="en-AU"/>
        </w:rPr>
        <w:t>[</w:t>
      </w:r>
      <w:r w:rsidR="00995186">
        <w:rPr>
          <w:highlight w:val="yellow"/>
          <w:lang w:eastAsia="en-AU"/>
        </w:rPr>
        <w:t>c</w:t>
      </w:r>
      <w:r w:rsidRPr="006C729F">
        <w:rPr>
          <w:highlight w:val="yellow"/>
          <w:lang w:eastAsia="en-AU"/>
        </w:rPr>
        <w:t>ount of kinder</w:t>
      </w:r>
      <w:r w:rsidR="00995186">
        <w:rPr>
          <w:highlight w:val="yellow"/>
          <w:lang w:eastAsia="en-AU"/>
        </w:rPr>
        <w:t>gartens</w:t>
      </w:r>
      <w:r w:rsidRPr="006C729F">
        <w:rPr>
          <w:highlight w:val="yellow"/>
          <w:lang w:eastAsia="en-AU"/>
        </w:rPr>
        <w:t>]</w:t>
      </w:r>
      <w:r>
        <w:rPr>
          <w:lang w:eastAsia="en-AU"/>
        </w:rPr>
        <w:t xml:space="preserve"> services in our LGA. </w:t>
      </w:r>
    </w:p>
    <w:p w14:paraId="5C37909C" w14:textId="79588FC7" w:rsidR="003E35F6" w:rsidRDefault="003E35F6" w:rsidP="003E35F6">
      <w:pPr>
        <w:rPr>
          <w:lang w:eastAsia="en-AU"/>
        </w:rPr>
      </w:pPr>
      <w:bookmarkStart w:id="1" w:name="_Hlk46397351"/>
      <w:r>
        <w:rPr>
          <w:lang w:eastAsia="en-AU"/>
        </w:rPr>
        <w:t>At present</w:t>
      </w:r>
      <w:r w:rsidR="009645B5">
        <w:rPr>
          <w:lang w:eastAsia="en-AU"/>
        </w:rPr>
        <w:t>,</w:t>
      </w:r>
      <w:r>
        <w:rPr>
          <w:lang w:eastAsia="en-AU"/>
        </w:rPr>
        <w:t xml:space="preserve"> families and carers must navigate enrolment processes at multiple kindergartens in order to secure a place for their child</w:t>
      </w:r>
      <w:r w:rsidR="00D76AE2">
        <w:rPr>
          <w:lang w:eastAsia="en-AU"/>
        </w:rPr>
        <w:t>.</w:t>
      </w:r>
      <w:r>
        <w:rPr>
          <w:lang w:eastAsia="en-AU"/>
        </w:rPr>
        <w:t xml:space="preserve"> </w:t>
      </w:r>
      <w:r w:rsidR="00D76AE2">
        <w:rPr>
          <w:lang w:eastAsia="en-AU"/>
        </w:rPr>
        <w:t>T</w:t>
      </w:r>
      <w:r>
        <w:rPr>
          <w:lang w:eastAsia="en-AU"/>
        </w:rPr>
        <w:t xml:space="preserve">his </w:t>
      </w:r>
      <w:r w:rsidR="00D76AE2">
        <w:rPr>
          <w:lang w:eastAsia="en-AU"/>
        </w:rPr>
        <w:t xml:space="preserve">can </w:t>
      </w:r>
      <w:r>
        <w:rPr>
          <w:lang w:eastAsia="en-AU"/>
        </w:rPr>
        <w:t xml:space="preserve">place a burden on families </w:t>
      </w:r>
      <w:r w:rsidR="004F0395">
        <w:rPr>
          <w:lang w:eastAsia="en-AU"/>
        </w:rPr>
        <w:t>and</w:t>
      </w:r>
      <w:r w:rsidR="002C4F50">
        <w:rPr>
          <w:lang w:eastAsia="en-AU"/>
        </w:rPr>
        <w:t xml:space="preserve"> </w:t>
      </w:r>
      <w:r>
        <w:rPr>
          <w:lang w:eastAsia="en-AU"/>
        </w:rPr>
        <w:t xml:space="preserve">carers, particularly those </w:t>
      </w:r>
      <w:r w:rsidR="00D76AE2">
        <w:rPr>
          <w:lang w:eastAsia="en-AU"/>
        </w:rPr>
        <w:t>experiencing</w:t>
      </w:r>
      <w:r>
        <w:rPr>
          <w:lang w:eastAsia="en-AU"/>
        </w:rPr>
        <w:t xml:space="preserve"> vulnerability</w:t>
      </w:r>
      <w:r w:rsidR="00D76AE2">
        <w:rPr>
          <w:lang w:eastAsia="en-AU"/>
        </w:rPr>
        <w:t>,</w:t>
      </w:r>
      <w:r>
        <w:rPr>
          <w:lang w:eastAsia="en-AU"/>
        </w:rPr>
        <w:t xml:space="preserve"> and </w:t>
      </w:r>
      <w:r w:rsidR="00D76AE2">
        <w:rPr>
          <w:lang w:eastAsia="en-AU"/>
        </w:rPr>
        <w:t xml:space="preserve">increases the </w:t>
      </w:r>
      <w:r>
        <w:rPr>
          <w:lang w:eastAsia="en-AU"/>
        </w:rPr>
        <w:t xml:space="preserve">barriers </w:t>
      </w:r>
      <w:r w:rsidR="00D76AE2">
        <w:rPr>
          <w:lang w:eastAsia="en-AU"/>
        </w:rPr>
        <w:t>for</w:t>
      </w:r>
      <w:r w:rsidR="00C73EFD">
        <w:rPr>
          <w:lang w:eastAsia="en-AU"/>
        </w:rPr>
        <w:t xml:space="preserve"> children accessing a funded kindergarten program.</w:t>
      </w:r>
      <w:r>
        <w:rPr>
          <w:lang w:eastAsia="en-AU"/>
        </w:rPr>
        <w:t xml:space="preserve"> It also adversely impacts kindergarten management as there</w:t>
      </w:r>
      <w:r w:rsidR="00BE69E5">
        <w:rPr>
          <w:lang w:eastAsia="en-AU"/>
        </w:rPr>
        <w:t xml:space="preserve"> </w:t>
      </w:r>
      <w:r w:rsidR="00BE69E5" w:rsidRPr="00173C38">
        <w:rPr>
          <w:lang w:eastAsia="en-AU"/>
        </w:rPr>
        <w:t>can be</w:t>
      </w:r>
      <w:r w:rsidRPr="00173C38">
        <w:rPr>
          <w:lang w:eastAsia="en-AU"/>
        </w:rPr>
        <w:t xml:space="preserve"> high rates of withdrawal</w:t>
      </w:r>
      <w:r w:rsidR="004F0395">
        <w:rPr>
          <w:lang w:eastAsia="en-AU"/>
        </w:rPr>
        <w:t>s</w:t>
      </w:r>
      <w:r w:rsidRPr="00173C38">
        <w:rPr>
          <w:lang w:eastAsia="en-AU"/>
        </w:rPr>
        <w:t xml:space="preserve"> as </w:t>
      </w:r>
      <w:r w:rsidR="00357C03" w:rsidRPr="00173C38">
        <w:rPr>
          <w:lang w:eastAsia="en-AU"/>
        </w:rPr>
        <w:t xml:space="preserve">families </w:t>
      </w:r>
      <w:r w:rsidR="004F0395">
        <w:rPr>
          <w:lang w:eastAsia="en-AU"/>
        </w:rPr>
        <w:t>and</w:t>
      </w:r>
      <w:r w:rsidR="00357C03" w:rsidRPr="00173C38">
        <w:rPr>
          <w:lang w:eastAsia="en-AU"/>
        </w:rPr>
        <w:t xml:space="preserve"> carers </w:t>
      </w:r>
      <w:r w:rsidRPr="00173C38">
        <w:rPr>
          <w:lang w:eastAsia="en-AU"/>
        </w:rPr>
        <w:t>secure their higher preference places.</w:t>
      </w:r>
      <w:r w:rsidR="00785C08" w:rsidRPr="00173C38">
        <w:rPr>
          <w:lang w:eastAsia="en-AU"/>
        </w:rPr>
        <w:t xml:space="preserve"> </w:t>
      </w:r>
    </w:p>
    <w:p w14:paraId="142A6B42" w14:textId="252924CE" w:rsidR="004F0395" w:rsidRDefault="0082664B" w:rsidP="003E35F6">
      <w:pPr>
        <w:rPr>
          <w:lang w:eastAsia="en-AU"/>
        </w:rPr>
      </w:pPr>
      <w:r w:rsidRPr="0082664B">
        <w:rPr>
          <w:lang w:eastAsia="en-AU"/>
        </w:rPr>
        <w:t>A key objective of the Department of Education and Training (DET) is to ensure children and families can easily access and secure a place in a kindergarten that best suits their needs. As such, DET is providing grants to councils to support the implementation of a CRES, as well as a</w:t>
      </w:r>
      <w:r>
        <w:rPr>
          <w:lang w:eastAsia="en-AU"/>
        </w:rPr>
        <w:t>n</w:t>
      </w:r>
      <w:r w:rsidRPr="0082664B">
        <w:rPr>
          <w:lang w:eastAsia="en-AU"/>
        </w:rPr>
        <w:t xml:space="preserve"> ongoing contribution to the operational costs of running a scheme. A suite of guides, tools and templates have also been produced to simplify implementation, which were developed in consultation with the Municipal Association of Victoria (MAV), representatives of councils across the state, MCH and support services, and other stakeholders.</w:t>
      </w:r>
    </w:p>
    <w:p w14:paraId="080F3CA5" w14:textId="2FD4AF21" w:rsidR="00864006" w:rsidRDefault="00011362" w:rsidP="00AA2158">
      <w:pPr>
        <w:rPr>
          <w:lang w:eastAsia="en-AU"/>
        </w:rPr>
      </w:pPr>
      <w:r w:rsidRPr="00173C38">
        <w:rPr>
          <w:lang w:eastAsia="en-AU"/>
        </w:rPr>
        <w:t>A CRES</w:t>
      </w:r>
      <w:r w:rsidR="00DE6373" w:rsidRPr="00173C38">
        <w:rPr>
          <w:lang w:eastAsia="en-AU"/>
        </w:rPr>
        <w:t xml:space="preserve"> will</w:t>
      </w:r>
      <w:r w:rsidR="00236805" w:rsidRPr="00173C38">
        <w:rPr>
          <w:lang w:eastAsia="en-AU"/>
        </w:rPr>
        <w:t xml:space="preserve"> centralise kindergarten registration</w:t>
      </w:r>
      <w:r w:rsidR="00AA2158" w:rsidRPr="00173C38">
        <w:rPr>
          <w:lang w:eastAsia="en-AU"/>
        </w:rPr>
        <w:t xml:space="preserve"> in the municipality so that families / carers will </w:t>
      </w:r>
      <w:r w:rsidR="005E4F5D" w:rsidRPr="00173C38">
        <w:rPr>
          <w:lang w:eastAsia="en-AU"/>
        </w:rPr>
        <w:t>have a single point of contact to register their child for kindergarten</w:t>
      </w:r>
      <w:r w:rsidR="00236805" w:rsidRPr="00173C38">
        <w:rPr>
          <w:lang w:eastAsia="en-AU"/>
        </w:rPr>
        <w:t xml:space="preserve">. </w:t>
      </w:r>
      <w:r w:rsidR="00AA2158" w:rsidRPr="00173C38">
        <w:rPr>
          <w:lang w:eastAsia="en-AU"/>
        </w:rPr>
        <w:t>The</w:t>
      </w:r>
      <w:r w:rsidR="007855FC" w:rsidRPr="00173C38">
        <w:rPr>
          <w:lang w:eastAsia="en-AU"/>
        </w:rPr>
        <w:t xml:space="preserve"> CRES will</w:t>
      </w:r>
      <w:r w:rsidR="00FE066D" w:rsidRPr="00173C38">
        <w:rPr>
          <w:lang w:eastAsia="en-AU"/>
        </w:rPr>
        <w:t xml:space="preserve"> also</w:t>
      </w:r>
      <w:r w:rsidR="00864006">
        <w:rPr>
          <w:lang w:eastAsia="en-AU"/>
        </w:rPr>
        <w:t>:</w:t>
      </w:r>
      <w:r w:rsidR="00FE066D" w:rsidRPr="00173C38">
        <w:rPr>
          <w:lang w:eastAsia="en-AU"/>
        </w:rPr>
        <w:t xml:space="preserve"> </w:t>
      </w:r>
    </w:p>
    <w:bookmarkEnd w:id="1"/>
    <w:p w14:paraId="19DE428C" w14:textId="676DC9EB" w:rsidR="00AA2158" w:rsidRPr="00CA1F5E" w:rsidRDefault="00643BA8" w:rsidP="00CA1F5E">
      <w:pPr>
        <w:pStyle w:val="Bullet1"/>
        <w:rPr>
          <w:lang w:eastAsia="en-AU"/>
        </w:rPr>
      </w:pPr>
      <w:r>
        <w:rPr>
          <w:lang w:eastAsia="en-AU"/>
        </w:rPr>
        <w:t>I</w:t>
      </w:r>
      <w:r w:rsidR="00FE066D" w:rsidRPr="00CA1F5E">
        <w:rPr>
          <w:lang w:eastAsia="en-AU"/>
        </w:rPr>
        <w:t>mprove the early identification of children who need more support getting into kindergarten</w:t>
      </w:r>
    </w:p>
    <w:p w14:paraId="1E930CCF" w14:textId="10B15AEA" w:rsidR="00AA2158" w:rsidRPr="00173C38" w:rsidRDefault="00AA2158" w:rsidP="00DB6A61">
      <w:pPr>
        <w:pStyle w:val="Bullet1"/>
        <w:rPr>
          <w:lang w:eastAsia="en-AU"/>
        </w:rPr>
      </w:pPr>
      <w:r w:rsidRPr="00173C38">
        <w:rPr>
          <w:lang w:eastAsia="en-AU"/>
        </w:rPr>
        <w:t>Transparently, fairly and equitably allocate kindergarten places</w:t>
      </w:r>
    </w:p>
    <w:p w14:paraId="0A5F15E1" w14:textId="1871AF26" w:rsidR="00AA2158" w:rsidRPr="00173C38" w:rsidRDefault="00AA2158" w:rsidP="00DB6A61">
      <w:pPr>
        <w:pStyle w:val="Bullet1"/>
        <w:rPr>
          <w:lang w:eastAsia="en-AU"/>
        </w:rPr>
      </w:pPr>
      <w:r w:rsidRPr="00173C38">
        <w:rPr>
          <w:lang w:eastAsia="en-AU"/>
        </w:rPr>
        <w:t>Proactively identify and enrol vulnerable children in quality kindergarten programs</w:t>
      </w:r>
    </w:p>
    <w:p w14:paraId="7CD70072" w14:textId="62ED7520" w:rsidR="00AA2158" w:rsidRPr="002D3587" w:rsidRDefault="00AA2158" w:rsidP="00DB6A61">
      <w:pPr>
        <w:pStyle w:val="Bullet1"/>
        <w:rPr>
          <w:lang w:eastAsia="en-AU"/>
        </w:rPr>
      </w:pPr>
      <w:r w:rsidRPr="00173C38">
        <w:rPr>
          <w:lang w:eastAsia="en-AU"/>
        </w:rPr>
        <w:t xml:space="preserve">Minimise </w:t>
      </w:r>
      <w:r w:rsidRPr="002D3587">
        <w:rPr>
          <w:lang w:eastAsia="en-AU"/>
        </w:rPr>
        <w:t xml:space="preserve">administrative burden on service providers </w:t>
      </w:r>
    </w:p>
    <w:p w14:paraId="065180EF" w14:textId="402263D5" w:rsidR="00934B27" w:rsidRPr="002D3587" w:rsidRDefault="004F0395" w:rsidP="00C943A4">
      <w:pPr>
        <w:pStyle w:val="Bullet1"/>
        <w:rPr>
          <w:lang w:eastAsia="en-AU"/>
        </w:rPr>
      </w:pPr>
      <w:r w:rsidRPr="002D3587">
        <w:rPr>
          <w:lang w:eastAsia="en-AU"/>
        </w:rPr>
        <w:t>Prepare</w:t>
      </w:r>
      <w:r w:rsidR="00AA2158" w:rsidRPr="002D3587">
        <w:rPr>
          <w:lang w:eastAsia="en-AU"/>
        </w:rPr>
        <w:t xml:space="preserve"> councils to respond to the needs of the community in early years services</w:t>
      </w:r>
      <w:r w:rsidR="003E0741" w:rsidRPr="002D3587">
        <w:rPr>
          <w:lang w:eastAsia="en-AU"/>
        </w:rPr>
        <w:t xml:space="preserve"> and infrastructure</w:t>
      </w:r>
      <w:r w:rsidR="00AA2158" w:rsidRPr="002D3587">
        <w:rPr>
          <w:lang w:eastAsia="en-AU"/>
        </w:rPr>
        <w:t xml:space="preserve"> provision</w:t>
      </w:r>
      <w:r w:rsidR="003E0741" w:rsidRPr="002D3587">
        <w:rPr>
          <w:lang w:eastAsia="en-AU"/>
        </w:rPr>
        <w:t xml:space="preserve"> and planning</w:t>
      </w:r>
    </w:p>
    <w:p w14:paraId="2B0BDA6B" w14:textId="2E3AEE38" w:rsidR="00934B27" w:rsidRDefault="004F0395" w:rsidP="00C943A4">
      <w:pPr>
        <w:pStyle w:val="Bullet1"/>
        <w:rPr>
          <w:lang w:eastAsia="en-AU"/>
        </w:rPr>
      </w:pPr>
      <w:r>
        <w:rPr>
          <w:lang w:eastAsia="en-AU"/>
        </w:rPr>
        <w:t>Reaffirm</w:t>
      </w:r>
      <w:r w:rsidR="0099574E" w:rsidRPr="00934B27">
        <w:rPr>
          <w:lang w:eastAsia="en-AU"/>
        </w:rPr>
        <w:t xml:space="preserve"> council</w:t>
      </w:r>
      <w:r>
        <w:rPr>
          <w:lang w:eastAsia="en-AU"/>
        </w:rPr>
        <w:t>’s</w:t>
      </w:r>
      <w:r w:rsidR="0099574E" w:rsidRPr="00934B27">
        <w:rPr>
          <w:lang w:eastAsia="en-AU"/>
        </w:rPr>
        <w:t xml:space="preserve"> commitment </w:t>
      </w:r>
      <w:r w:rsidR="004B311A" w:rsidRPr="00934B27">
        <w:rPr>
          <w:lang w:eastAsia="en-AU"/>
        </w:rPr>
        <w:t>to kindergarten</w:t>
      </w:r>
      <w:r w:rsidR="0099574E" w:rsidRPr="00934B27">
        <w:rPr>
          <w:lang w:eastAsia="en-AU"/>
        </w:rPr>
        <w:t xml:space="preserve"> provision</w:t>
      </w:r>
    </w:p>
    <w:p w14:paraId="33174BA6" w14:textId="65F53D52" w:rsidR="0099574E" w:rsidRPr="0099574E" w:rsidRDefault="00934B27" w:rsidP="00C943A4">
      <w:pPr>
        <w:pStyle w:val="Bullet1"/>
        <w:rPr>
          <w:lang w:eastAsia="en-AU"/>
        </w:rPr>
      </w:pPr>
      <w:r>
        <w:rPr>
          <w:lang w:eastAsia="en-AU"/>
        </w:rPr>
        <w:t>S</w:t>
      </w:r>
      <w:r w:rsidR="004B311A" w:rsidRPr="00934B27">
        <w:rPr>
          <w:lang w:eastAsia="en-AU"/>
        </w:rPr>
        <w:t>trengthen leverage over council</w:t>
      </w:r>
      <w:r w:rsidR="00864006" w:rsidRPr="00934B27">
        <w:rPr>
          <w:lang w:eastAsia="en-AU"/>
        </w:rPr>
        <w:t>-</w:t>
      </w:r>
      <w:r w:rsidR="004B311A" w:rsidRPr="00934B27">
        <w:rPr>
          <w:lang w:eastAsia="en-AU"/>
        </w:rPr>
        <w:t>owned kindergarten facilities</w:t>
      </w:r>
      <w:r w:rsidR="00864006" w:rsidRPr="00934B27">
        <w:rPr>
          <w:lang w:eastAsia="en-AU"/>
        </w:rPr>
        <w:t>.</w:t>
      </w:r>
    </w:p>
    <w:p w14:paraId="4E201C26" w14:textId="7D63DE3B" w:rsidR="003C4A39" w:rsidRPr="00173C38" w:rsidRDefault="00DB6A61" w:rsidP="003E35F6">
      <w:pPr>
        <w:rPr>
          <w:lang w:eastAsia="en-AU"/>
        </w:rPr>
      </w:pPr>
      <w:r w:rsidRPr="00173C38">
        <w:rPr>
          <w:lang w:eastAsia="en-AU"/>
        </w:rPr>
        <w:lastRenderedPageBreak/>
        <w:t>This, in turn, can increase participation in kindergarten services, and families and carers are empowered to secure a place for their child that suits their need</w:t>
      </w:r>
      <w:r w:rsidR="005236E0">
        <w:rPr>
          <w:lang w:eastAsia="en-AU"/>
        </w:rPr>
        <w:t>.</w:t>
      </w:r>
    </w:p>
    <w:p w14:paraId="3805F089" w14:textId="79244FC2" w:rsidR="003E35F6" w:rsidRDefault="003E35F6" w:rsidP="003E35F6">
      <w:pPr>
        <w:rPr>
          <w:lang w:eastAsia="en-AU"/>
        </w:rPr>
      </w:pPr>
      <w:r>
        <w:rPr>
          <w:lang w:eastAsia="en-AU"/>
        </w:rPr>
        <w:t>We believe [</w:t>
      </w:r>
      <w:r w:rsidRPr="00B2350E">
        <w:rPr>
          <w:highlight w:val="yellow"/>
          <w:lang w:eastAsia="en-AU"/>
        </w:rPr>
        <w:t>council name</w:t>
      </w:r>
      <w:r>
        <w:rPr>
          <w:lang w:eastAsia="en-AU"/>
        </w:rPr>
        <w:t>] can</w:t>
      </w:r>
      <w:r w:rsidR="004F0395">
        <w:rPr>
          <w:lang w:eastAsia="en-AU"/>
        </w:rPr>
        <w:t xml:space="preserve"> achieve</w:t>
      </w:r>
      <w:r>
        <w:rPr>
          <w:lang w:eastAsia="en-AU"/>
        </w:rPr>
        <w:t xml:space="preserve"> these aims through delivery of a CRES. The research and subsequent detailed business case will investigate whether Central Registration and Enrolment is right for </w:t>
      </w:r>
      <w:r w:rsidRPr="006F1924">
        <w:rPr>
          <w:highlight w:val="yellow"/>
          <w:lang w:eastAsia="en-AU"/>
        </w:rPr>
        <w:t>[LGA name]</w:t>
      </w:r>
      <w:r>
        <w:rPr>
          <w:lang w:eastAsia="en-AU"/>
        </w:rPr>
        <w:t xml:space="preserve"> and if so, which model</w:t>
      </w:r>
      <w:r w:rsidR="002410BE">
        <w:rPr>
          <w:lang w:eastAsia="en-AU"/>
        </w:rPr>
        <w:t xml:space="preserve"> could be implemented</w:t>
      </w:r>
      <w:r>
        <w:rPr>
          <w:lang w:eastAsia="en-AU"/>
        </w:rPr>
        <w:t>.</w:t>
      </w:r>
    </w:p>
    <w:p w14:paraId="56E97DAD" w14:textId="4B3047F2" w:rsidR="003E35F6" w:rsidRDefault="002410BE" w:rsidP="003E35F6">
      <w:pPr>
        <w:rPr>
          <w:lang w:eastAsia="en-AU"/>
        </w:rPr>
      </w:pPr>
      <w:r>
        <w:rPr>
          <w:lang w:eastAsia="en-AU"/>
        </w:rPr>
        <w:t>This</w:t>
      </w:r>
      <w:r w:rsidR="003E35F6">
        <w:rPr>
          <w:lang w:eastAsia="en-AU"/>
        </w:rPr>
        <w:t xml:space="preserve"> discussion paper present</w:t>
      </w:r>
      <w:r w:rsidR="004B311A">
        <w:rPr>
          <w:lang w:eastAsia="en-AU"/>
        </w:rPr>
        <w:t xml:space="preserve">s </w:t>
      </w:r>
      <w:r w:rsidR="003E35F6">
        <w:rPr>
          <w:lang w:eastAsia="en-AU"/>
        </w:rPr>
        <w:t>more detail on:</w:t>
      </w:r>
    </w:p>
    <w:p w14:paraId="568741BE" w14:textId="3A85E2DE" w:rsidR="003E35F6" w:rsidRPr="00212869" w:rsidRDefault="003E35F6" w:rsidP="004A65D3">
      <w:pPr>
        <w:pStyle w:val="Numberlist"/>
        <w:numPr>
          <w:ilvl w:val="0"/>
          <w:numId w:val="40"/>
        </w:numPr>
        <w:rPr>
          <w:lang w:eastAsia="en-AU"/>
        </w:rPr>
      </w:pPr>
      <w:r>
        <w:rPr>
          <w:lang w:eastAsia="en-AU"/>
        </w:rPr>
        <w:t xml:space="preserve">The demographics and demand for kindergarten places in </w:t>
      </w:r>
      <w:r w:rsidRPr="004A65D3">
        <w:rPr>
          <w:highlight w:val="yellow"/>
          <w:lang w:eastAsia="en-AU"/>
        </w:rPr>
        <w:t>[LGA]</w:t>
      </w:r>
    </w:p>
    <w:p w14:paraId="1DF20572" w14:textId="20A9F626" w:rsidR="003E35F6" w:rsidRDefault="003E35F6" w:rsidP="004A65D3">
      <w:pPr>
        <w:pStyle w:val="Numberlist"/>
        <w:rPr>
          <w:lang w:eastAsia="en-AU"/>
        </w:rPr>
      </w:pPr>
      <w:r>
        <w:rPr>
          <w:lang w:eastAsia="en-AU"/>
        </w:rPr>
        <w:t xml:space="preserve">The current provision of kindergarten </w:t>
      </w:r>
      <w:r w:rsidR="002410BE">
        <w:rPr>
          <w:lang w:eastAsia="en-AU"/>
        </w:rPr>
        <w:t xml:space="preserve">services </w:t>
      </w:r>
      <w:r>
        <w:rPr>
          <w:lang w:eastAsia="en-AU"/>
        </w:rPr>
        <w:t xml:space="preserve">in </w:t>
      </w:r>
      <w:r w:rsidRPr="006F1924">
        <w:rPr>
          <w:highlight w:val="yellow"/>
          <w:lang w:eastAsia="en-AU"/>
        </w:rPr>
        <w:t>[LG</w:t>
      </w:r>
      <w:r w:rsidR="005A44FC">
        <w:rPr>
          <w:highlight w:val="yellow"/>
          <w:lang w:eastAsia="en-AU"/>
        </w:rPr>
        <w:t>A</w:t>
      </w:r>
      <w:r w:rsidRPr="006F1924">
        <w:rPr>
          <w:highlight w:val="yellow"/>
          <w:lang w:eastAsia="en-AU"/>
        </w:rPr>
        <w:t>]</w:t>
      </w:r>
    </w:p>
    <w:p w14:paraId="68C79DB5" w14:textId="497CB641" w:rsidR="003E35F6" w:rsidRDefault="003E35F6" w:rsidP="004A65D3">
      <w:pPr>
        <w:pStyle w:val="Numberlist"/>
        <w:rPr>
          <w:lang w:eastAsia="en-AU"/>
        </w:rPr>
      </w:pPr>
      <w:r>
        <w:rPr>
          <w:lang w:eastAsia="en-AU"/>
        </w:rPr>
        <w:t xml:space="preserve">The </w:t>
      </w:r>
      <w:r w:rsidR="002410BE">
        <w:rPr>
          <w:lang w:eastAsia="en-AU"/>
        </w:rPr>
        <w:t xml:space="preserve">benefits of </w:t>
      </w:r>
      <w:r w:rsidR="005A44FC">
        <w:rPr>
          <w:lang w:eastAsia="en-AU"/>
        </w:rPr>
        <w:t>CRES</w:t>
      </w:r>
      <w:r>
        <w:rPr>
          <w:lang w:eastAsia="en-AU"/>
        </w:rPr>
        <w:t xml:space="preserve"> </w:t>
      </w:r>
      <w:r w:rsidR="002410BE">
        <w:rPr>
          <w:lang w:eastAsia="en-AU"/>
        </w:rPr>
        <w:t>in [</w:t>
      </w:r>
      <w:r w:rsidR="00ED2FDA" w:rsidRPr="00ED2FDA">
        <w:rPr>
          <w:highlight w:val="yellow"/>
          <w:lang w:eastAsia="en-AU"/>
        </w:rPr>
        <w:t>LGA</w:t>
      </w:r>
      <w:r w:rsidR="002410BE">
        <w:rPr>
          <w:lang w:eastAsia="en-AU"/>
        </w:rPr>
        <w:t>]</w:t>
      </w:r>
      <w:r>
        <w:rPr>
          <w:lang w:eastAsia="en-AU"/>
        </w:rPr>
        <w:t>.</w:t>
      </w:r>
    </w:p>
    <w:p w14:paraId="4CFA2AE7" w14:textId="563D4C8C" w:rsidR="003E35F6" w:rsidRDefault="003E35F6" w:rsidP="003E35F6">
      <w:pPr>
        <w:rPr>
          <w:lang w:eastAsia="en-AU"/>
        </w:rPr>
      </w:pPr>
      <w:r>
        <w:rPr>
          <w:lang w:eastAsia="en-AU"/>
        </w:rPr>
        <w:t xml:space="preserve">If agreed by the </w:t>
      </w:r>
      <w:r w:rsidR="00412585">
        <w:rPr>
          <w:lang w:eastAsia="en-AU"/>
        </w:rPr>
        <w:t>[</w:t>
      </w:r>
      <w:r w:rsidR="00412585" w:rsidRPr="00412585">
        <w:rPr>
          <w:highlight w:val="yellow"/>
          <w:lang w:eastAsia="en-AU"/>
        </w:rPr>
        <w:t>title of your line manager</w:t>
      </w:r>
      <w:r w:rsidR="00412585">
        <w:rPr>
          <w:lang w:eastAsia="en-AU"/>
        </w:rPr>
        <w:t>]</w:t>
      </w:r>
      <w:r>
        <w:rPr>
          <w:lang w:eastAsia="en-AU"/>
        </w:rPr>
        <w:t xml:space="preserve">, a detailed </w:t>
      </w:r>
      <w:r w:rsidR="00ED7970">
        <w:rPr>
          <w:lang w:eastAsia="en-AU"/>
        </w:rPr>
        <w:t>stakeholder engagement plan</w:t>
      </w:r>
      <w:r w:rsidR="004B311A">
        <w:rPr>
          <w:lang w:eastAsia="en-AU"/>
        </w:rPr>
        <w:t xml:space="preserve">, consistent with </w:t>
      </w:r>
      <w:r w:rsidR="00834F1D">
        <w:rPr>
          <w:lang w:eastAsia="en-AU"/>
        </w:rPr>
        <w:t xml:space="preserve">the </w:t>
      </w:r>
      <w:r w:rsidR="004B311A">
        <w:rPr>
          <w:lang w:eastAsia="en-AU"/>
        </w:rPr>
        <w:t xml:space="preserve">council’s community engagement policy, </w:t>
      </w:r>
      <w:r w:rsidR="00ED7970">
        <w:rPr>
          <w:lang w:eastAsia="en-AU"/>
        </w:rPr>
        <w:t xml:space="preserve">and </w:t>
      </w:r>
      <w:r>
        <w:rPr>
          <w:lang w:eastAsia="en-AU"/>
        </w:rPr>
        <w:t>business case with be prepared by [</w:t>
      </w:r>
      <w:r w:rsidR="00412585">
        <w:rPr>
          <w:highlight w:val="yellow"/>
          <w:lang w:eastAsia="en-AU"/>
        </w:rPr>
        <w:t>council officer</w:t>
      </w:r>
      <w:r w:rsidRPr="000A78E1">
        <w:rPr>
          <w:highlight w:val="yellow"/>
          <w:lang w:eastAsia="en-AU"/>
        </w:rPr>
        <w:t xml:space="preserve"> title</w:t>
      </w:r>
      <w:r>
        <w:rPr>
          <w:lang w:eastAsia="en-AU"/>
        </w:rPr>
        <w:t xml:space="preserve">] including a detailed project plan, stakeholder analysis, and feasibility and resourcing assessment. This business case will be presented to the </w:t>
      </w:r>
      <w:r w:rsidR="00412585">
        <w:rPr>
          <w:lang w:eastAsia="en-AU"/>
        </w:rPr>
        <w:t>e</w:t>
      </w:r>
      <w:r>
        <w:rPr>
          <w:lang w:eastAsia="en-AU"/>
        </w:rPr>
        <w:t xml:space="preserve">xecutive </w:t>
      </w:r>
      <w:r w:rsidR="00412585">
        <w:rPr>
          <w:lang w:eastAsia="en-AU"/>
        </w:rPr>
        <w:t>g</w:t>
      </w:r>
      <w:r>
        <w:rPr>
          <w:lang w:eastAsia="en-AU"/>
        </w:rPr>
        <w:t xml:space="preserve">roup </w:t>
      </w:r>
      <w:r w:rsidR="003B43A6">
        <w:rPr>
          <w:lang w:eastAsia="en-AU"/>
        </w:rPr>
        <w:t xml:space="preserve">(who may decide to submit it to </w:t>
      </w:r>
      <w:r w:rsidR="008F0002">
        <w:rPr>
          <w:lang w:eastAsia="en-AU"/>
        </w:rPr>
        <w:t>c</w:t>
      </w:r>
      <w:r w:rsidR="003B43A6">
        <w:rPr>
          <w:lang w:eastAsia="en-AU"/>
        </w:rPr>
        <w:t xml:space="preserve">ouncillors) </w:t>
      </w:r>
      <w:r>
        <w:rPr>
          <w:lang w:eastAsia="en-AU"/>
        </w:rPr>
        <w:t xml:space="preserve">to determine if a project to design and establish </w:t>
      </w:r>
      <w:r w:rsidR="003B43A6">
        <w:rPr>
          <w:lang w:eastAsia="en-AU"/>
        </w:rPr>
        <w:t>a</w:t>
      </w:r>
      <w:r>
        <w:rPr>
          <w:lang w:eastAsia="en-AU"/>
        </w:rPr>
        <w:t xml:space="preserve"> CRES at [</w:t>
      </w:r>
      <w:r w:rsidRPr="00002B30">
        <w:rPr>
          <w:highlight w:val="yellow"/>
          <w:lang w:eastAsia="en-AU"/>
        </w:rPr>
        <w:t>council name</w:t>
      </w:r>
      <w:r>
        <w:rPr>
          <w:lang w:eastAsia="en-AU"/>
        </w:rPr>
        <w:t>] will be pursued.</w:t>
      </w:r>
    </w:p>
    <w:p w14:paraId="344CCD50" w14:textId="0D86685E" w:rsidR="003E35F6" w:rsidRDefault="00292658" w:rsidP="003E35F6">
      <w:pPr>
        <w:rPr>
          <w:lang w:eastAsia="en-AU"/>
        </w:rPr>
      </w:pPr>
      <w:r w:rsidRPr="008E39BF">
        <w:rPr>
          <w:lang w:eastAsia="en-AU"/>
        </w:rPr>
        <w:t>A summary of proposed project activities to establish a CRES is shown in</w:t>
      </w:r>
      <w:r w:rsidR="0070269D" w:rsidRPr="008E39BF">
        <w:rPr>
          <w:lang w:eastAsia="en-AU"/>
        </w:rPr>
        <w:t xml:space="preserve"> </w:t>
      </w:r>
      <w:r w:rsidR="0070269D">
        <w:fldChar w:fldCharType="begin"/>
      </w:r>
      <w:r w:rsidR="0070269D">
        <w:instrText xml:space="preserve"> REF _Ref46499054 \h </w:instrText>
      </w:r>
      <w:r w:rsidR="0070269D">
        <w:fldChar w:fldCharType="separate"/>
      </w:r>
      <w:r w:rsidR="0070269D">
        <w:t xml:space="preserve">Figure </w:t>
      </w:r>
      <w:r w:rsidR="0070269D">
        <w:rPr>
          <w:noProof/>
        </w:rPr>
        <w:t>2</w:t>
      </w:r>
      <w:r w:rsidR="0070269D">
        <w:fldChar w:fldCharType="end"/>
      </w:r>
      <w:r w:rsidRPr="008E39BF">
        <w:rPr>
          <w:lang w:eastAsia="en-AU"/>
        </w:rPr>
        <w:t xml:space="preserve">. </w:t>
      </w:r>
      <w:r w:rsidR="003E35F6" w:rsidRPr="008E39BF">
        <w:rPr>
          <w:lang w:eastAsia="en-AU"/>
        </w:rPr>
        <w:t>It is anticipated that</w:t>
      </w:r>
      <w:r w:rsidR="004B311A">
        <w:rPr>
          <w:lang w:eastAsia="en-AU"/>
        </w:rPr>
        <w:t xml:space="preserve">, if confirmed, </w:t>
      </w:r>
      <w:r w:rsidR="003E35F6" w:rsidRPr="008E39BF">
        <w:rPr>
          <w:lang w:eastAsia="en-AU"/>
        </w:rPr>
        <w:t xml:space="preserve">the project to establish a CRES will take </w:t>
      </w:r>
      <w:r w:rsidR="000D48F5">
        <w:rPr>
          <w:lang w:eastAsia="en-AU"/>
        </w:rPr>
        <w:t>12</w:t>
      </w:r>
      <w:r w:rsidR="003E35F6" w:rsidRPr="008E39BF">
        <w:rPr>
          <w:lang w:eastAsia="en-AU"/>
        </w:rPr>
        <w:t xml:space="preserve"> months.</w:t>
      </w:r>
      <w:r w:rsidR="00252494">
        <w:rPr>
          <w:lang w:eastAsia="en-AU"/>
        </w:rPr>
        <w:t xml:space="preserve"> </w:t>
      </w:r>
      <w:r w:rsidR="003E35F6" w:rsidRPr="008E39BF">
        <w:rPr>
          <w:lang w:eastAsia="en-AU"/>
        </w:rPr>
        <w:t xml:space="preserve">The activities and timeframes </w:t>
      </w:r>
      <w:r w:rsidR="003E35F6">
        <w:rPr>
          <w:lang w:eastAsia="en-AU"/>
        </w:rPr>
        <w:t>will be confirmed in the business case</w:t>
      </w:r>
      <w:r w:rsidR="00987414">
        <w:rPr>
          <w:lang w:eastAsia="en-AU"/>
        </w:rPr>
        <w:t xml:space="preserve"> upon discussion with other council teams and departments</w:t>
      </w:r>
      <w:r w:rsidR="003E35F6">
        <w:rPr>
          <w:lang w:eastAsia="en-AU"/>
        </w:rPr>
        <w:t>.</w:t>
      </w:r>
      <w:r w:rsidR="003E35F6" w:rsidRPr="00936D77">
        <w:rPr>
          <w:lang w:eastAsia="en-AU"/>
        </w:rPr>
        <w:t xml:space="preserve"> </w:t>
      </w:r>
      <w:r w:rsidR="003E35F6">
        <w:rPr>
          <w:lang w:eastAsia="en-AU"/>
        </w:rPr>
        <w:t>A significant information source for the business case will be service providers and other external partners</w:t>
      </w:r>
      <w:r w:rsidR="00987414">
        <w:rPr>
          <w:lang w:eastAsia="en-AU"/>
        </w:rPr>
        <w:t xml:space="preserve">, </w:t>
      </w:r>
      <w:r w:rsidR="003E35F6">
        <w:rPr>
          <w:lang w:eastAsia="en-AU"/>
        </w:rPr>
        <w:t>and a comprehensive stakeholder engagement plan will be prepared before these organisations are contacted.</w:t>
      </w:r>
    </w:p>
    <w:p w14:paraId="40B227FD" w14:textId="22EE0C11" w:rsidR="0070269D" w:rsidRPr="00984B09" w:rsidRDefault="0070269D" w:rsidP="0070269D">
      <w:pPr>
        <w:pStyle w:val="Caption"/>
        <w:rPr>
          <w:color w:val="auto"/>
        </w:rPr>
      </w:pPr>
      <w:bookmarkStart w:id="2" w:name="_Ref46499054"/>
      <w:r w:rsidRPr="00984B09">
        <w:rPr>
          <w:color w:val="auto"/>
        </w:rPr>
        <w:t xml:space="preserve">Figure </w:t>
      </w:r>
      <w:r w:rsidRPr="00984B09">
        <w:rPr>
          <w:color w:val="auto"/>
        </w:rPr>
        <w:fldChar w:fldCharType="begin"/>
      </w:r>
      <w:r w:rsidRPr="00984B09">
        <w:rPr>
          <w:color w:val="auto"/>
        </w:rPr>
        <w:instrText xml:space="preserve"> SEQ Figure \* ARABIC </w:instrText>
      </w:r>
      <w:r w:rsidRPr="00984B09">
        <w:rPr>
          <w:color w:val="auto"/>
        </w:rPr>
        <w:fldChar w:fldCharType="separate"/>
      </w:r>
      <w:r w:rsidRPr="00984B09">
        <w:rPr>
          <w:noProof/>
          <w:color w:val="auto"/>
        </w:rPr>
        <w:t>2</w:t>
      </w:r>
      <w:r w:rsidRPr="00984B09">
        <w:rPr>
          <w:color w:val="auto"/>
        </w:rPr>
        <w:fldChar w:fldCharType="end"/>
      </w:r>
      <w:bookmarkEnd w:id="2"/>
      <w:r w:rsidRPr="00984B09">
        <w:rPr>
          <w:color w:val="auto"/>
        </w:rPr>
        <w:t xml:space="preserve"> | Project activities for setting up a CRES, as suggested by the CRES Development Guide</w:t>
      </w:r>
    </w:p>
    <w:p w14:paraId="2FC5D4C9" w14:textId="7EB51CDD" w:rsidR="00D10849" w:rsidRDefault="00817D46" w:rsidP="00D10849">
      <w:pPr>
        <w:rPr>
          <w:lang w:val="en-AU"/>
        </w:rPr>
      </w:pPr>
      <w:r>
        <w:rPr>
          <w:noProof/>
          <w:lang w:val="en-AU"/>
        </w:rPr>
        <w:drawing>
          <wp:inline distT="0" distB="0" distL="0" distR="0" wp14:anchorId="7788AA15" wp14:editId="7DCA5D43">
            <wp:extent cx="5670000" cy="3377126"/>
            <wp:effectExtent l="0" t="0" r="6985" b="0"/>
            <wp:docPr id="1" name="Picture 1" descr="The two steps to establish a CRES: 1. Obtain commitment, and 2. Plan and develop the 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000" cy="3377126"/>
                    </a:xfrm>
                    <a:prstGeom prst="rect">
                      <a:avLst/>
                    </a:prstGeom>
                    <a:noFill/>
                  </pic:spPr>
                </pic:pic>
              </a:graphicData>
            </a:graphic>
          </wp:inline>
        </w:drawing>
      </w:r>
    </w:p>
    <w:p w14:paraId="07321710" w14:textId="27AB87EC" w:rsidR="003E35F6" w:rsidRDefault="003E35F6" w:rsidP="00D10849">
      <w:pPr>
        <w:rPr>
          <w:lang w:val="en-AU"/>
        </w:rPr>
      </w:pPr>
    </w:p>
    <w:p w14:paraId="7A8A2AAB" w14:textId="7760C185" w:rsidR="008C4D73" w:rsidRDefault="008C4D73">
      <w:pPr>
        <w:spacing w:after="0"/>
        <w:rPr>
          <w:lang w:val="en-AU"/>
        </w:rPr>
      </w:pPr>
      <w:r>
        <w:rPr>
          <w:lang w:val="en-AU"/>
        </w:rPr>
        <w:br w:type="page"/>
      </w:r>
    </w:p>
    <w:p w14:paraId="44222ED9" w14:textId="12777848" w:rsidR="00877EEE" w:rsidRPr="001B5A46" w:rsidRDefault="00CA3124" w:rsidP="00E64D98">
      <w:pPr>
        <w:pStyle w:val="Heading1"/>
        <w:keepLines w:val="0"/>
        <w:pageBreakBefore/>
        <w:numPr>
          <w:ilvl w:val="0"/>
          <w:numId w:val="28"/>
        </w:numPr>
        <w:spacing w:before="0" w:after="600" w:line="560" w:lineRule="exact"/>
        <w:ind w:left="426" w:hanging="426"/>
      </w:pPr>
      <w:r w:rsidRPr="001B5A46">
        <w:lastRenderedPageBreak/>
        <w:t>The demographics and demand for kindergarten places in [</w:t>
      </w:r>
      <w:r w:rsidRPr="001B5A46">
        <w:rPr>
          <w:highlight w:val="yellow"/>
        </w:rPr>
        <w:t>lga</w:t>
      </w:r>
      <w:r w:rsidRPr="001B5A46">
        <w:t>]</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877EEE" w14:paraId="49B827A4" w14:textId="77777777" w:rsidTr="00CA3124">
        <w:trPr>
          <w:trHeight w:val="459"/>
        </w:trPr>
        <w:tc>
          <w:tcPr>
            <w:tcW w:w="7285" w:type="dxa"/>
            <w:tcBorders>
              <w:top w:val="single" w:sz="24" w:space="0" w:color="53565A" w:themeColor="accent5"/>
              <w:left w:val="nil"/>
            </w:tcBorders>
            <w:shd w:val="clear" w:color="auto" w:fill="BC95C8" w:themeFill="accent1"/>
          </w:tcPr>
          <w:p w14:paraId="5BB1A948" w14:textId="0C4E2BAA" w:rsidR="00877EEE" w:rsidRPr="00CA3124" w:rsidRDefault="00877EEE" w:rsidP="003266E2">
            <w:pPr>
              <w:pStyle w:val="longformcalloutnumber"/>
              <w:numPr>
                <w:ilvl w:val="0"/>
                <w:numId w:val="0"/>
              </w:numPr>
              <w:rPr>
                <w:rFonts w:asciiTheme="majorHAnsi" w:hAnsiTheme="majorHAnsi" w:cstheme="majorHAnsi"/>
                <w:bCs/>
                <w:color w:val="000000" w:themeColor="text2"/>
                <w:sz w:val="22"/>
                <w:szCs w:val="22"/>
              </w:rPr>
            </w:pPr>
            <w:r w:rsidRPr="0036696F">
              <w:rPr>
                <w:rFonts w:asciiTheme="majorHAnsi" w:hAnsiTheme="majorHAnsi" w:cstheme="majorHAnsi"/>
                <w:bCs/>
                <w:color w:val="000000" w:themeColor="text2"/>
                <w:sz w:val="22"/>
                <w:szCs w:val="22"/>
              </w:rPr>
              <w:t>This section begins to build a case for the potential value of a CRES in your LGA. It should provide a snapshot of the kindergarten-aged population that will benefit from the CRES.</w:t>
            </w:r>
          </w:p>
        </w:tc>
      </w:tr>
    </w:tbl>
    <w:p w14:paraId="58FADC5A" w14:textId="77777777" w:rsidR="001A6F08" w:rsidRDefault="001A6F08" w:rsidP="00877EEE">
      <w:pPr>
        <w:rPr>
          <w:lang w:eastAsia="en-AU"/>
        </w:rPr>
      </w:pPr>
    </w:p>
    <w:p w14:paraId="323DC607" w14:textId="6F5DEBFA" w:rsidR="00E81F0E" w:rsidRDefault="00877EEE" w:rsidP="00E2519C">
      <w:pPr>
        <w:pStyle w:val="Heading3"/>
      </w:pPr>
      <w:r w:rsidRPr="00984B09">
        <w:rPr>
          <w:color w:val="auto"/>
        </w:rPr>
        <w:t>Demographics and demand for kindergarten in [</w:t>
      </w:r>
      <w:r w:rsidRPr="00984B09">
        <w:rPr>
          <w:color w:val="auto"/>
          <w:highlight w:val="yellow"/>
        </w:rPr>
        <w:t>LGA</w:t>
      </w:r>
      <w:r>
        <w:t>]</w:t>
      </w:r>
    </w:p>
    <w:p w14:paraId="4B0D51AF" w14:textId="03A6680E" w:rsidR="00877EEE" w:rsidRPr="00C57449" w:rsidRDefault="00877EEE" w:rsidP="00877EEE">
      <w:pPr>
        <w:rPr>
          <w:lang w:eastAsia="en-AU"/>
        </w:rPr>
      </w:pPr>
      <w:r>
        <w:rPr>
          <w:lang w:eastAsia="en-AU"/>
        </w:rPr>
        <w:t xml:space="preserve">The population in </w:t>
      </w:r>
      <w:r w:rsidRPr="00786297">
        <w:rPr>
          <w:highlight w:val="yellow"/>
          <w:lang w:eastAsia="en-AU"/>
        </w:rPr>
        <w:t>[LGA name]</w:t>
      </w:r>
      <w:r>
        <w:rPr>
          <w:lang w:eastAsia="en-AU"/>
        </w:rPr>
        <w:t xml:space="preserve"> has been [</w:t>
      </w:r>
      <w:r w:rsidRPr="00D23ACF">
        <w:rPr>
          <w:highlight w:val="yellow"/>
          <w:lang w:eastAsia="en-AU"/>
        </w:rPr>
        <w:t>growing/static/reducing</w:t>
      </w:r>
      <w:r>
        <w:rPr>
          <w:lang w:eastAsia="en-AU"/>
        </w:rPr>
        <w:t>] and we expect the population of kinder</w:t>
      </w:r>
      <w:r w:rsidR="002410BE">
        <w:rPr>
          <w:lang w:eastAsia="en-AU"/>
        </w:rPr>
        <w:t>garten-</w:t>
      </w:r>
      <w:r>
        <w:rPr>
          <w:lang w:eastAsia="en-AU"/>
        </w:rPr>
        <w:t>age</w:t>
      </w:r>
      <w:r w:rsidR="00252494">
        <w:rPr>
          <w:lang w:eastAsia="en-AU"/>
        </w:rPr>
        <w:t>d</w:t>
      </w:r>
      <w:r>
        <w:rPr>
          <w:lang w:eastAsia="en-AU"/>
        </w:rPr>
        <w:t xml:space="preserve"> children will also [</w:t>
      </w:r>
      <w:r w:rsidRPr="00D23ACF">
        <w:rPr>
          <w:highlight w:val="yellow"/>
          <w:lang w:eastAsia="en-AU"/>
        </w:rPr>
        <w:t>grow/remain the same/reduce</w:t>
      </w:r>
      <w:r>
        <w:rPr>
          <w:lang w:eastAsia="en-AU"/>
        </w:rPr>
        <w:t xml:space="preserve">] in the coming years, which will be confirmed in the business case research. These children and their </w:t>
      </w:r>
      <w:r w:rsidR="00A35D8D">
        <w:rPr>
          <w:lang w:eastAsia="en-AU"/>
        </w:rPr>
        <w:t xml:space="preserve">families / carers </w:t>
      </w:r>
      <w:r>
        <w:rPr>
          <w:lang w:eastAsia="en-AU"/>
        </w:rPr>
        <w:t xml:space="preserve">and support </w:t>
      </w:r>
      <w:r w:rsidRPr="00C57449">
        <w:rPr>
          <w:lang w:eastAsia="en-AU"/>
        </w:rPr>
        <w:t>networks will be the primary beneficiaries of a CRES in [</w:t>
      </w:r>
      <w:r w:rsidRPr="00C57449">
        <w:rPr>
          <w:highlight w:val="yellow"/>
          <w:lang w:eastAsia="en-AU"/>
        </w:rPr>
        <w:t>LGA</w:t>
      </w:r>
      <w:r w:rsidRPr="00C57449">
        <w:rPr>
          <w:lang w:eastAsia="en-AU"/>
        </w:rPr>
        <w:t>].</w:t>
      </w:r>
      <w:r w:rsidR="003231E7" w:rsidRPr="00C57449">
        <w:rPr>
          <w:lang w:eastAsia="en-AU"/>
        </w:rPr>
        <w:t xml:space="preserve"> </w:t>
      </w:r>
    </w:p>
    <w:p w14:paraId="1688CD48" w14:textId="045A92BF" w:rsidR="0092005C" w:rsidRPr="00BE6D57" w:rsidRDefault="00866827" w:rsidP="00877EEE">
      <w:pPr>
        <w:rPr>
          <w:lang w:eastAsia="en-AU"/>
        </w:rPr>
      </w:pPr>
      <w:r w:rsidRPr="00C57449">
        <w:rPr>
          <w:lang w:eastAsia="en-AU"/>
        </w:rPr>
        <w:t>The Victorian Government is also rolling out funding for three-year-old kindergarten across the state</w:t>
      </w:r>
      <w:r w:rsidR="00C74AFB" w:rsidRPr="00C57449">
        <w:rPr>
          <w:lang w:eastAsia="en-AU"/>
        </w:rPr>
        <w:t xml:space="preserve"> with coverage of all municipalities </w:t>
      </w:r>
      <w:r w:rsidR="00864006">
        <w:rPr>
          <w:lang w:eastAsia="en-AU"/>
        </w:rPr>
        <w:t>from</w:t>
      </w:r>
      <w:r w:rsidR="004D208F" w:rsidRPr="00C57449">
        <w:rPr>
          <w:lang w:eastAsia="en-AU"/>
        </w:rPr>
        <w:t xml:space="preserve"> 2022</w:t>
      </w:r>
      <w:r w:rsidR="00C74AFB" w:rsidRPr="00C57449">
        <w:rPr>
          <w:lang w:eastAsia="en-AU"/>
        </w:rPr>
        <w:t xml:space="preserve">. This will </w:t>
      </w:r>
      <w:r w:rsidR="00D11837" w:rsidRPr="00C57449">
        <w:rPr>
          <w:lang w:eastAsia="en-AU"/>
        </w:rPr>
        <w:t>increase the demand and provision of kindergarten services around Victoria.</w:t>
      </w:r>
    </w:p>
    <w:p w14:paraId="17339205" w14:textId="6985749B" w:rsidR="009E58E6" w:rsidRPr="00D1149F" w:rsidRDefault="00877EEE" w:rsidP="00877EEE">
      <w:pPr>
        <w:rPr>
          <w:lang w:eastAsia="en-AU"/>
        </w:rPr>
      </w:pPr>
      <w:r w:rsidRPr="00BE6D57">
        <w:rPr>
          <w:lang w:eastAsia="en-AU"/>
        </w:rPr>
        <w:t>The</w:t>
      </w:r>
      <w:r w:rsidR="00866827" w:rsidRPr="00BE6D57">
        <w:rPr>
          <w:lang w:eastAsia="en-AU"/>
        </w:rPr>
        <w:t xml:space="preserve"> Victorian</w:t>
      </w:r>
      <w:r w:rsidRPr="00BE6D57">
        <w:rPr>
          <w:lang w:eastAsia="en-AU"/>
        </w:rPr>
        <w:t xml:space="preserve"> Government </w:t>
      </w:r>
      <w:r w:rsidR="00E81F0E" w:rsidRPr="00BE6D57">
        <w:rPr>
          <w:lang w:eastAsia="en-AU"/>
        </w:rPr>
        <w:t xml:space="preserve">also </w:t>
      </w:r>
      <w:r w:rsidRPr="00BE6D57">
        <w:rPr>
          <w:lang w:eastAsia="en-AU"/>
        </w:rPr>
        <w:t>provides funding for children identified as vulnerable</w:t>
      </w:r>
      <w:r w:rsidR="009E58E6" w:rsidRPr="00BE6D57">
        <w:rPr>
          <w:lang w:eastAsia="en-AU"/>
        </w:rPr>
        <w:t xml:space="preserve"> </w:t>
      </w:r>
      <w:r w:rsidR="00E14C6B" w:rsidRPr="00BE6D57">
        <w:rPr>
          <w:lang w:eastAsia="en-AU"/>
        </w:rPr>
        <w:t>to attend 15 hours of free or low-cost kindergarten. There are two funding programs</w:t>
      </w:r>
      <w:r w:rsidR="009E58E6" w:rsidRPr="00D1149F">
        <w:rPr>
          <w:lang w:eastAsia="en-AU"/>
        </w:rPr>
        <w:t>:</w:t>
      </w:r>
    </w:p>
    <w:p w14:paraId="4F32AEE8" w14:textId="59A74CAD" w:rsidR="00E14C6B" w:rsidRPr="00D1149F" w:rsidRDefault="00E14C6B" w:rsidP="00E14C6B">
      <w:pPr>
        <w:pStyle w:val="Numberlist"/>
        <w:numPr>
          <w:ilvl w:val="0"/>
          <w:numId w:val="43"/>
        </w:numPr>
        <w:rPr>
          <w:lang w:eastAsia="en-AU"/>
        </w:rPr>
      </w:pPr>
      <w:r w:rsidRPr="00D1149F">
        <w:rPr>
          <w:lang w:eastAsia="en-AU"/>
        </w:rPr>
        <w:t>Early Start Kindergarten (ESK)</w:t>
      </w:r>
      <w:r w:rsidR="00984B09">
        <w:rPr>
          <w:lang w:eastAsia="en-AU"/>
        </w:rPr>
        <w:t xml:space="preserve"> -</w:t>
      </w:r>
      <w:r w:rsidR="002174EE" w:rsidRPr="00D1149F">
        <w:rPr>
          <w:lang w:eastAsia="en-AU"/>
        </w:rPr>
        <w:t xml:space="preserve"> </w:t>
      </w:r>
      <w:r w:rsidR="00984B09">
        <w:rPr>
          <w:lang w:eastAsia="en-AU"/>
        </w:rPr>
        <w:t>e</w:t>
      </w:r>
      <w:r w:rsidR="0069265C">
        <w:rPr>
          <w:lang w:eastAsia="en-AU"/>
        </w:rPr>
        <w:t>nables children who are</w:t>
      </w:r>
      <w:r w:rsidR="0069265C" w:rsidRPr="00D1149F">
        <w:rPr>
          <w:lang w:eastAsia="en-AU"/>
        </w:rPr>
        <w:t xml:space="preserve"> Aboriginal and/or Torres Strait Islander or known to Child Protection</w:t>
      </w:r>
      <w:r w:rsidR="0069265C">
        <w:rPr>
          <w:lang w:eastAsia="en-AU"/>
        </w:rPr>
        <w:t xml:space="preserve"> to attend </w:t>
      </w:r>
      <w:r w:rsidR="0069265C" w:rsidRPr="00D1149F">
        <w:rPr>
          <w:lang w:eastAsia="en-AU"/>
        </w:rPr>
        <w:t>15 hours per week of free or low-cost kindergarten</w:t>
      </w:r>
      <w:r w:rsidR="0069265C">
        <w:rPr>
          <w:lang w:eastAsia="en-AU"/>
        </w:rPr>
        <w:t xml:space="preserve"> in a program two years before school. </w:t>
      </w:r>
    </w:p>
    <w:p w14:paraId="77D8FD84" w14:textId="392B0AB6" w:rsidR="00E14C6B" w:rsidRPr="00D1149F" w:rsidRDefault="00E14C6B" w:rsidP="00E14C6B">
      <w:pPr>
        <w:pStyle w:val="Numberlist"/>
        <w:numPr>
          <w:ilvl w:val="0"/>
          <w:numId w:val="43"/>
        </w:numPr>
        <w:rPr>
          <w:lang w:eastAsia="en-AU"/>
        </w:rPr>
      </w:pPr>
      <w:r w:rsidRPr="00D1149F">
        <w:rPr>
          <w:lang w:eastAsia="en-AU"/>
        </w:rPr>
        <w:t>Kindergarten Fee Subsidy (KFS)</w:t>
      </w:r>
      <w:r w:rsidR="00984B09">
        <w:rPr>
          <w:lang w:eastAsia="en-AU"/>
        </w:rPr>
        <w:t xml:space="preserve"> -</w:t>
      </w:r>
      <w:r w:rsidR="009D03E9" w:rsidRPr="00D1149F">
        <w:rPr>
          <w:lang w:eastAsia="en-AU"/>
        </w:rPr>
        <w:t xml:space="preserve"> </w:t>
      </w:r>
      <w:r w:rsidR="00984B09">
        <w:rPr>
          <w:lang w:eastAsia="en-AU"/>
        </w:rPr>
        <w:t>p</w:t>
      </w:r>
      <w:r w:rsidR="00807927" w:rsidRPr="00807927">
        <w:rPr>
          <w:lang w:eastAsia="en-AU"/>
        </w:rPr>
        <w:t>romotes kindergarten participation by enabling eligible children in funded three</w:t>
      </w:r>
      <w:r w:rsidR="00984B09">
        <w:rPr>
          <w:lang w:eastAsia="en-AU"/>
        </w:rPr>
        <w:t>-</w:t>
      </w:r>
      <w:r w:rsidR="00807927" w:rsidRPr="00807927">
        <w:rPr>
          <w:lang w:eastAsia="en-AU"/>
        </w:rPr>
        <w:t xml:space="preserve"> and four-year-old groups to access up to 15 hours of kindergarten free of charge or at low cost.</w:t>
      </w:r>
      <w:r w:rsidR="00807927">
        <w:rPr>
          <w:lang w:eastAsia="en-AU"/>
        </w:rPr>
        <w:t xml:space="preserve"> Children are eligible if they are </w:t>
      </w:r>
      <w:r w:rsidR="009D03E9" w:rsidRPr="00D1149F">
        <w:rPr>
          <w:lang w:eastAsia="en-AU"/>
        </w:rPr>
        <w:t xml:space="preserve">Aboriginal and/or Torres Strait Islander children, refugees, multiple birth </w:t>
      </w:r>
      <w:r w:rsidR="002174EE" w:rsidRPr="00D1149F">
        <w:rPr>
          <w:lang w:eastAsia="en-AU"/>
        </w:rPr>
        <w:t>children, or children who hold</w:t>
      </w:r>
      <w:r w:rsidR="006E6D20" w:rsidRPr="00D1149F">
        <w:rPr>
          <w:lang w:eastAsia="en-AU"/>
        </w:rPr>
        <w:t xml:space="preserve"> (or have parents/carers who hold) valid</w:t>
      </w:r>
      <w:r w:rsidR="002174EE" w:rsidRPr="00D1149F">
        <w:rPr>
          <w:lang w:eastAsia="en-AU"/>
        </w:rPr>
        <w:t xml:space="preserve"> concession cards.</w:t>
      </w:r>
    </w:p>
    <w:p w14:paraId="76A73113" w14:textId="45BFBCD1" w:rsidR="00877EEE" w:rsidRDefault="00877EEE" w:rsidP="006E6D20">
      <w:pPr>
        <w:rPr>
          <w:lang w:eastAsia="en-AU"/>
        </w:rPr>
      </w:pPr>
      <w:r w:rsidRPr="00D1149F">
        <w:rPr>
          <w:lang w:eastAsia="en-AU"/>
        </w:rPr>
        <w:t xml:space="preserve">In </w:t>
      </w:r>
      <w:r w:rsidRPr="00D1149F">
        <w:rPr>
          <w:highlight w:val="yellow"/>
          <w:lang w:eastAsia="en-AU"/>
        </w:rPr>
        <w:t>[LGA]</w:t>
      </w:r>
      <w:r w:rsidRPr="00D1149F">
        <w:rPr>
          <w:lang w:eastAsia="en-AU"/>
        </w:rPr>
        <w:t>, [</w:t>
      </w:r>
      <w:r w:rsidRPr="00D1149F">
        <w:rPr>
          <w:highlight w:val="yellow"/>
          <w:lang w:eastAsia="en-AU"/>
        </w:rPr>
        <w:t>percentage</w:t>
      </w:r>
      <w:r w:rsidRPr="00D1149F">
        <w:rPr>
          <w:lang w:eastAsia="en-AU"/>
        </w:rPr>
        <w:t xml:space="preserve">] of our children </w:t>
      </w:r>
      <w:r w:rsidR="00864006">
        <w:rPr>
          <w:lang w:eastAsia="en-AU"/>
        </w:rPr>
        <w:t>are eligible for</w:t>
      </w:r>
      <w:r w:rsidR="006E6D20" w:rsidRPr="00D1149F">
        <w:rPr>
          <w:lang w:eastAsia="en-AU"/>
        </w:rPr>
        <w:t xml:space="preserve"> ESK or KFS</w:t>
      </w:r>
      <w:r w:rsidRPr="00D1149F">
        <w:rPr>
          <w:lang w:eastAsia="en-AU"/>
        </w:rPr>
        <w:t xml:space="preserve"> </w:t>
      </w:r>
      <w:r>
        <w:rPr>
          <w:lang w:eastAsia="en-AU"/>
        </w:rPr>
        <w:t xml:space="preserve">funding. </w:t>
      </w:r>
      <w:r w:rsidRPr="00E14C6B">
        <w:rPr>
          <w:highlight w:val="yellow"/>
          <w:lang w:eastAsia="en-AU"/>
        </w:rPr>
        <w:t>[Many/some/none]</w:t>
      </w:r>
      <w:r>
        <w:rPr>
          <w:lang w:eastAsia="en-AU"/>
        </w:rPr>
        <w:t xml:space="preserve"> of these children attend kindergarten which indicates that a sizeable proportion are missing out. </w:t>
      </w:r>
      <w:r w:rsidRPr="00E14C6B">
        <w:rPr>
          <w:highlight w:val="yellow"/>
          <w:lang w:eastAsia="en-AU"/>
        </w:rPr>
        <w:t>[Alternative: We do not have data on the proportion of high needs children attending kindergarten and will research this in the preparation of the business case]</w:t>
      </w:r>
    </w:p>
    <w:p w14:paraId="44C5C95F" w14:textId="48F36374" w:rsidR="00452CA1" w:rsidRDefault="00452CA1" w:rsidP="006E6D20">
      <w:pPr>
        <w:rPr>
          <w:lang w:eastAsia="en-AU"/>
        </w:rPr>
      </w:pPr>
      <w:r>
        <w:rPr>
          <w:lang w:eastAsia="en-AU"/>
        </w:rPr>
        <w:t xml:space="preserve">There are also </w:t>
      </w:r>
      <w:r w:rsidR="00C85505">
        <w:rPr>
          <w:lang w:eastAsia="en-AU"/>
        </w:rPr>
        <w:t>children who may</w:t>
      </w:r>
      <w:r w:rsidR="00C63930">
        <w:rPr>
          <w:lang w:eastAsia="en-AU"/>
        </w:rPr>
        <w:t xml:space="preserve"> not be </w:t>
      </w:r>
      <w:r w:rsidR="00864006">
        <w:rPr>
          <w:lang w:eastAsia="en-AU"/>
        </w:rPr>
        <w:t xml:space="preserve">eligible for </w:t>
      </w:r>
      <w:r w:rsidR="00C63930">
        <w:rPr>
          <w:lang w:eastAsia="en-AU"/>
        </w:rPr>
        <w:t>ESK or KFS</w:t>
      </w:r>
      <w:r w:rsidR="00C85505">
        <w:rPr>
          <w:lang w:eastAsia="en-AU"/>
        </w:rPr>
        <w:t xml:space="preserve"> </w:t>
      </w:r>
      <w:r w:rsidR="00C63930">
        <w:rPr>
          <w:lang w:eastAsia="en-AU"/>
        </w:rPr>
        <w:t xml:space="preserve">but </w:t>
      </w:r>
      <w:r w:rsidR="00C85505">
        <w:rPr>
          <w:lang w:eastAsia="en-AU"/>
        </w:rPr>
        <w:t>face barriers to accessing kindergarten</w:t>
      </w:r>
      <w:r w:rsidR="00C63930">
        <w:rPr>
          <w:lang w:eastAsia="en-AU"/>
        </w:rPr>
        <w:t xml:space="preserve"> </w:t>
      </w:r>
      <w:r w:rsidR="005A4F52">
        <w:rPr>
          <w:lang w:eastAsia="en-AU"/>
        </w:rPr>
        <w:t>due to</w:t>
      </w:r>
      <w:r w:rsidR="000B6D59">
        <w:rPr>
          <w:lang w:eastAsia="en-AU"/>
        </w:rPr>
        <w:t xml:space="preserve"> social</w:t>
      </w:r>
      <w:r w:rsidR="005A4F52">
        <w:rPr>
          <w:lang w:eastAsia="en-AU"/>
        </w:rPr>
        <w:t xml:space="preserve">, cultural </w:t>
      </w:r>
      <w:r w:rsidR="000B6D59">
        <w:rPr>
          <w:lang w:eastAsia="en-AU"/>
        </w:rPr>
        <w:t xml:space="preserve">and economic factors. </w:t>
      </w:r>
    </w:p>
    <w:p w14:paraId="7BF67C73" w14:textId="02B5C303" w:rsidR="00E81F0E" w:rsidRPr="00E81F0E" w:rsidRDefault="00E81F0E" w:rsidP="006E6D20">
      <w:pPr>
        <w:rPr>
          <w:strike/>
          <w:color w:val="E57100" w:themeColor="accent2"/>
          <w:lang w:eastAsia="en-AU"/>
        </w:rPr>
      </w:pP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545BED" w14:paraId="09D1E316" w14:textId="77777777" w:rsidTr="00864006">
        <w:tc>
          <w:tcPr>
            <w:tcW w:w="7285" w:type="dxa"/>
            <w:tcBorders>
              <w:top w:val="single" w:sz="24" w:space="0" w:color="53565A" w:themeColor="accent5"/>
            </w:tcBorders>
            <w:shd w:val="clear" w:color="auto" w:fill="BC95C8" w:themeFill="accent1"/>
          </w:tcPr>
          <w:p w14:paraId="4F6FA9CC" w14:textId="4EBF2BB2" w:rsidR="00545BED" w:rsidRPr="002B7A6E" w:rsidRDefault="00545BED" w:rsidP="003266E2">
            <w:pPr>
              <w:pStyle w:val="Numberlist"/>
              <w:numPr>
                <w:ilvl w:val="0"/>
                <w:numId w:val="0"/>
              </w:numPr>
              <w:rPr>
                <w:b/>
              </w:rPr>
            </w:pPr>
            <w:r>
              <w:rPr>
                <w:color w:val="000000" w:themeColor="text2"/>
                <w:szCs w:val="24"/>
              </w:rPr>
              <w:t>Delete</w:t>
            </w:r>
            <w:r w:rsidR="00984B09">
              <w:rPr>
                <w:color w:val="000000" w:themeColor="text2"/>
                <w:szCs w:val="24"/>
              </w:rPr>
              <w:t xml:space="preserve"> the</w:t>
            </w:r>
            <w:r>
              <w:rPr>
                <w:color w:val="000000" w:themeColor="text2"/>
                <w:szCs w:val="24"/>
              </w:rPr>
              <w:t xml:space="preserve"> paragraph below if not relevant to your area</w:t>
            </w:r>
            <w:r w:rsidRPr="00937986">
              <w:rPr>
                <w:color w:val="000000" w:themeColor="text2"/>
                <w:szCs w:val="24"/>
              </w:rPr>
              <w:t>.</w:t>
            </w:r>
          </w:p>
        </w:tc>
      </w:tr>
    </w:tbl>
    <w:p w14:paraId="07128F7B" w14:textId="100755B2" w:rsidR="00877EEE" w:rsidRDefault="00877EEE" w:rsidP="00877EEE">
      <w:pPr>
        <w:rPr>
          <w:lang w:eastAsia="en-AU"/>
        </w:rPr>
      </w:pPr>
      <w:r>
        <w:rPr>
          <w:lang w:eastAsia="en-AU"/>
        </w:rPr>
        <w:t>There are also some children who attend kindergarten outside our LGA, typically at a place close to where a parent or guardian works, while we also have children who come from other LGAs as their parents work within [</w:t>
      </w:r>
      <w:r w:rsidRPr="00982911">
        <w:rPr>
          <w:highlight w:val="yellow"/>
          <w:lang w:eastAsia="en-AU"/>
        </w:rPr>
        <w:t>LGA</w:t>
      </w:r>
      <w:r>
        <w:rPr>
          <w:lang w:eastAsia="en-AU"/>
        </w:rPr>
        <w:t xml:space="preserve">]. There is also some movement across the boundary with our neighbouring LGAs, especially in </w:t>
      </w:r>
      <w:r w:rsidRPr="008151B6">
        <w:rPr>
          <w:highlight w:val="yellow"/>
          <w:lang w:eastAsia="en-AU"/>
        </w:rPr>
        <w:t>[suburb names]</w:t>
      </w:r>
      <w:r>
        <w:rPr>
          <w:lang w:eastAsia="en-AU"/>
        </w:rPr>
        <w:t xml:space="preserve"> as </w:t>
      </w:r>
      <w:r w:rsidR="00A35047">
        <w:rPr>
          <w:lang w:eastAsia="en-AU"/>
        </w:rPr>
        <w:t>families / carers</w:t>
      </w:r>
      <w:r>
        <w:rPr>
          <w:lang w:eastAsia="en-AU"/>
        </w:rPr>
        <w:t xml:space="preserve"> chose places close to their homes or schools. [</w:t>
      </w:r>
      <w:r w:rsidRPr="00335744">
        <w:rPr>
          <w:highlight w:val="yellow"/>
          <w:lang w:eastAsia="en-AU"/>
        </w:rPr>
        <w:t>Council name</w:t>
      </w:r>
      <w:r>
        <w:rPr>
          <w:lang w:eastAsia="en-AU"/>
        </w:rPr>
        <w:t>] does not currently have detailed figures on these and will collect as part of the business case research.</w:t>
      </w:r>
    </w:p>
    <w:p w14:paraId="7E1D0641" w14:textId="47536ADC" w:rsidR="00DE41BF" w:rsidRPr="00DC52EC" w:rsidRDefault="00DE41BF" w:rsidP="00E64D98">
      <w:pPr>
        <w:pStyle w:val="Heading1"/>
        <w:keepLines w:val="0"/>
        <w:pageBreakBefore/>
        <w:numPr>
          <w:ilvl w:val="0"/>
          <w:numId w:val="28"/>
        </w:numPr>
        <w:spacing w:before="0" w:after="600" w:line="560" w:lineRule="exact"/>
        <w:ind w:left="426" w:hanging="426"/>
      </w:pPr>
      <w:r w:rsidRPr="00DC52EC">
        <w:lastRenderedPageBreak/>
        <w:t xml:space="preserve">current </w:t>
      </w:r>
      <w:r w:rsidR="00177B02" w:rsidRPr="00DC52EC">
        <w:t>kinderga</w:t>
      </w:r>
      <w:r w:rsidR="00F904B8">
        <w:t>R</w:t>
      </w:r>
      <w:r w:rsidR="00177B02" w:rsidRPr="00DC52EC">
        <w:t xml:space="preserve">ten service </w:t>
      </w:r>
      <w:r w:rsidRPr="00DC52EC">
        <w:t xml:space="preserve">provision in </w:t>
      </w:r>
      <w:r w:rsidRPr="00DC52EC">
        <w:rPr>
          <w:highlight w:val="yellow"/>
        </w:rPr>
        <w:t>[LGA name]</w:t>
      </w:r>
    </w:p>
    <w:tbl>
      <w:tblPr>
        <w:tblStyle w:val="NousLongformcallout"/>
        <w:tblW w:w="5000" w:type="pct"/>
        <w:jc w:val="center"/>
        <w:tblCellMar>
          <w:top w:w="170" w:type="dxa"/>
          <w:bottom w:w="170" w:type="dxa"/>
        </w:tblCellMar>
        <w:tblLook w:val="04A0" w:firstRow="1" w:lastRow="0" w:firstColumn="1" w:lastColumn="0" w:noHBand="0" w:noVBand="1"/>
      </w:tblPr>
      <w:tblGrid>
        <w:gridCol w:w="8923"/>
      </w:tblGrid>
      <w:tr w:rsidR="00DE41BF" w14:paraId="09847E6C" w14:textId="77777777" w:rsidTr="00984B09">
        <w:trPr>
          <w:jc w:val="center"/>
        </w:trPr>
        <w:tc>
          <w:tcPr>
            <w:tcW w:w="5000" w:type="pct"/>
            <w:tcBorders>
              <w:top w:val="single" w:sz="24" w:space="0" w:color="53565A" w:themeColor="accent5"/>
              <w:left w:val="nil"/>
            </w:tcBorders>
            <w:shd w:val="clear" w:color="auto" w:fill="BC95C8" w:themeFill="accent1"/>
          </w:tcPr>
          <w:p w14:paraId="3C13E0EF" w14:textId="77777777" w:rsidR="00DE41BF" w:rsidRPr="0036696F" w:rsidRDefault="00DE41BF" w:rsidP="003266E2">
            <w:pPr>
              <w:pStyle w:val="longformcalloutnumber"/>
              <w:numPr>
                <w:ilvl w:val="0"/>
                <w:numId w:val="0"/>
              </w:numPr>
              <w:spacing w:after="120"/>
              <w:rPr>
                <w:rFonts w:asciiTheme="majorHAnsi" w:hAnsiTheme="majorHAnsi" w:cstheme="majorHAnsi"/>
                <w:bCs/>
                <w:color w:val="000000" w:themeColor="text2"/>
                <w:sz w:val="22"/>
                <w:szCs w:val="22"/>
              </w:rPr>
            </w:pPr>
            <w:r w:rsidRPr="0036696F">
              <w:rPr>
                <w:rFonts w:asciiTheme="majorHAnsi" w:hAnsiTheme="majorHAnsi" w:cstheme="majorHAnsi"/>
                <w:bCs/>
                <w:color w:val="000000" w:themeColor="text2"/>
                <w:sz w:val="22"/>
                <w:szCs w:val="22"/>
              </w:rPr>
              <w:t>This section continues to build a case for the potential value of a CRES in your LGA. It should demonstrate how kindergarten service providers are currently operating and draw attention to the % of spaces vacant or filled in the last year.</w:t>
            </w:r>
          </w:p>
          <w:p w14:paraId="61A9166D" w14:textId="77777777" w:rsidR="00DE41BF" w:rsidRPr="0036696F" w:rsidRDefault="00DE41BF" w:rsidP="003266E2">
            <w:pPr>
              <w:pStyle w:val="longformcalloutnumber"/>
              <w:numPr>
                <w:ilvl w:val="0"/>
                <w:numId w:val="0"/>
              </w:numPr>
              <w:spacing w:after="120"/>
              <w:rPr>
                <w:rFonts w:asciiTheme="majorHAnsi" w:hAnsiTheme="majorHAnsi" w:cstheme="majorHAnsi"/>
                <w:bCs/>
                <w:color w:val="000000" w:themeColor="text2"/>
                <w:sz w:val="22"/>
                <w:szCs w:val="22"/>
              </w:rPr>
            </w:pPr>
            <w:r w:rsidRPr="0036696F">
              <w:rPr>
                <w:rFonts w:asciiTheme="majorHAnsi" w:hAnsiTheme="majorHAnsi" w:cstheme="majorHAnsi"/>
                <w:bCs/>
                <w:color w:val="000000" w:themeColor="text2"/>
                <w:sz w:val="22"/>
                <w:szCs w:val="22"/>
              </w:rPr>
              <w:t>Where a high % of kindergarten places are left unfilled, the case for CRES is that a centralised system will fill more places.</w:t>
            </w:r>
          </w:p>
          <w:p w14:paraId="16BA70C2" w14:textId="654C0604" w:rsidR="003668D7" w:rsidRPr="00FD79B8" w:rsidRDefault="00DE41BF" w:rsidP="003266E2">
            <w:pPr>
              <w:pStyle w:val="longformcalloutnumber"/>
              <w:numPr>
                <w:ilvl w:val="0"/>
                <w:numId w:val="0"/>
              </w:numPr>
              <w:spacing w:after="120"/>
              <w:rPr>
                <w:rFonts w:asciiTheme="majorHAnsi" w:hAnsiTheme="majorHAnsi" w:cstheme="majorHAnsi"/>
                <w:bCs/>
                <w:color w:val="000000" w:themeColor="text2"/>
                <w:sz w:val="22"/>
                <w:szCs w:val="22"/>
              </w:rPr>
            </w:pPr>
            <w:r w:rsidRPr="0036696F">
              <w:rPr>
                <w:rFonts w:asciiTheme="majorHAnsi" w:hAnsiTheme="majorHAnsi" w:cstheme="majorHAnsi"/>
                <w:bCs/>
                <w:color w:val="000000" w:themeColor="text2"/>
                <w:sz w:val="22"/>
                <w:szCs w:val="22"/>
              </w:rPr>
              <w:t>Where a demand exceeds supply and 100% of kindergarten places are filled, the case for CRES is that a centralised system will ensure vulnerable families</w:t>
            </w:r>
            <w:r w:rsidR="00234610" w:rsidRPr="0036696F">
              <w:rPr>
                <w:rFonts w:asciiTheme="majorHAnsi" w:hAnsiTheme="majorHAnsi" w:cstheme="majorHAnsi"/>
                <w:bCs/>
                <w:color w:val="000000" w:themeColor="text2"/>
                <w:sz w:val="22"/>
                <w:szCs w:val="22"/>
              </w:rPr>
              <w:t xml:space="preserve"> / carers</w:t>
            </w:r>
            <w:r w:rsidRPr="0036696F">
              <w:rPr>
                <w:rFonts w:asciiTheme="majorHAnsi" w:hAnsiTheme="majorHAnsi" w:cstheme="majorHAnsi"/>
                <w:bCs/>
                <w:color w:val="000000" w:themeColor="text2"/>
                <w:sz w:val="22"/>
                <w:szCs w:val="22"/>
              </w:rPr>
              <w:t xml:space="preserve"> do not miss out on access to kindergarten.</w:t>
            </w:r>
          </w:p>
        </w:tc>
      </w:tr>
    </w:tbl>
    <w:p w14:paraId="3AF2B4B3" w14:textId="77777777" w:rsidR="00DE41BF" w:rsidRDefault="00DE41BF" w:rsidP="00DE41BF">
      <w:pPr>
        <w:rPr>
          <w:rStyle w:val="Heading4Char"/>
        </w:rPr>
      </w:pPr>
    </w:p>
    <w:p w14:paraId="0C0B0B1A" w14:textId="633EB32F" w:rsidR="00DE41BF" w:rsidRDefault="00DE41BF" w:rsidP="00DE41BF">
      <w:pPr>
        <w:rPr>
          <w:lang w:eastAsia="en-AU"/>
        </w:rPr>
      </w:pPr>
      <w:r>
        <w:rPr>
          <w:lang w:eastAsia="en-AU"/>
        </w:rPr>
        <w:t xml:space="preserve">In </w:t>
      </w:r>
      <w:r w:rsidRPr="005E27A6">
        <w:rPr>
          <w:highlight w:val="yellow"/>
          <w:lang w:eastAsia="en-AU"/>
        </w:rPr>
        <w:t>[LGA]</w:t>
      </w:r>
      <w:r>
        <w:rPr>
          <w:lang w:eastAsia="en-AU"/>
        </w:rPr>
        <w:t xml:space="preserve"> there are </w:t>
      </w:r>
      <w:r w:rsidRPr="006C729F">
        <w:rPr>
          <w:highlight w:val="yellow"/>
          <w:lang w:eastAsia="en-AU"/>
        </w:rPr>
        <w:t>[</w:t>
      </w:r>
      <w:r w:rsidR="000A3238">
        <w:rPr>
          <w:highlight w:val="yellow"/>
          <w:lang w:eastAsia="en-AU"/>
        </w:rPr>
        <w:t>c</w:t>
      </w:r>
      <w:r w:rsidRPr="006C729F">
        <w:rPr>
          <w:highlight w:val="yellow"/>
          <w:lang w:eastAsia="en-AU"/>
        </w:rPr>
        <w:t>ount of kinder</w:t>
      </w:r>
      <w:r w:rsidR="000A3238">
        <w:rPr>
          <w:highlight w:val="yellow"/>
          <w:lang w:eastAsia="en-AU"/>
        </w:rPr>
        <w:t>gartens</w:t>
      </w:r>
      <w:r w:rsidRPr="006C729F">
        <w:rPr>
          <w:highlight w:val="yellow"/>
          <w:lang w:eastAsia="en-AU"/>
        </w:rPr>
        <w:t>]</w:t>
      </w:r>
      <w:r>
        <w:rPr>
          <w:lang w:eastAsia="en-AU"/>
        </w:rPr>
        <w:t xml:space="preserve"> services and these provide approximately </w:t>
      </w:r>
      <w:r w:rsidRPr="003D39CE">
        <w:rPr>
          <w:highlight w:val="yellow"/>
          <w:lang w:eastAsia="en-AU"/>
        </w:rPr>
        <w:t>[count of places]</w:t>
      </w:r>
      <w:r>
        <w:rPr>
          <w:lang w:eastAsia="en-AU"/>
        </w:rPr>
        <w:t xml:space="preserve"> places each week</w:t>
      </w:r>
      <w:r>
        <w:rPr>
          <w:rStyle w:val="FootnoteReference"/>
          <w:lang w:eastAsia="en-AU"/>
        </w:rPr>
        <w:footnoteReference w:id="2"/>
      </w:r>
      <w:r>
        <w:rPr>
          <w:lang w:eastAsia="en-AU"/>
        </w:rPr>
        <w:t xml:space="preserve">. These </w:t>
      </w:r>
      <w:r w:rsidR="00B6338D">
        <w:rPr>
          <w:lang w:eastAsia="en-AU"/>
        </w:rPr>
        <w:t>k</w:t>
      </w:r>
      <w:r>
        <w:rPr>
          <w:lang w:eastAsia="en-AU"/>
        </w:rPr>
        <w:t xml:space="preserve">indergartens are managed by a variety of organisations including </w:t>
      </w:r>
      <w:r w:rsidRPr="00DB6CE2">
        <w:rPr>
          <w:highlight w:val="yellow"/>
          <w:lang w:eastAsia="en-AU"/>
        </w:rPr>
        <w:t>[Delete as appropriate</w:t>
      </w:r>
      <w:r w:rsidR="00197D23">
        <w:rPr>
          <w:highlight w:val="yellow"/>
          <w:lang w:eastAsia="en-AU"/>
        </w:rPr>
        <w:t xml:space="preserve"> </w:t>
      </w:r>
      <w:r w:rsidR="00177B02">
        <w:rPr>
          <w:highlight w:val="yellow"/>
          <w:lang w:eastAsia="en-AU"/>
        </w:rPr>
        <w:t>-</w:t>
      </w:r>
      <w:r w:rsidRPr="00CD2472">
        <w:rPr>
          <w:highlight w:val="yellow"/>
          <w:lang w:eastAsia="en-AU"/>
        </w:rPr>
        <w:t xml:space="preserve"> our council, not</w:t>
      </w:r>
      <w:r w:rsidR="00177B02">
        <w:rPr>
          <w:highlight w:val="yellow"/>
          <w:lang w:eastAsia="en-AU"/>
        </w:rPr>
        <w:t>-</w:t>
      </w:r>
      <w:r w:rsidRPr="00CD2472">
        <w:rPr>
          <w:highlight w:val="yellow"/>
          <w:lang w:eastAsia="en-AU"/>
        </w:rPr>
        <w:t>for</w:t>
      </w:r>
      <w:r w:rsidR="00177B02">
        <w:rPr>
          <w:highlight w:val="yellow"/>
          <w:lang w:eastAsia="en-AU"/>
        </w:rPr>
        <w:t>-</w:t>
      </w:r>
      <w:r w:rsidRPr="00CD2472">
        <w:rPr>
          <w:highlight w:val="yellow"/>
          <w:lang w:eastAsia="en-AU"/>
        </w:rPr>
        <w:t xml:space="preserve">profit committees, </w:t>
      </w:r>
      <w:r w:rsidR="00C66779">
        <w:rPr>
          <w:highlight w:val="yellow"/>
          <w:lang w:eastAsia="en-AU"/>
        </w:rPr>
        <w:t xml:space="preserve">EYMs, </w:t>
      </w:r>
      <w:r w:rsidR="00177B02">
        <w:rPr>
          <w:highlight w:val="yellow"/>
          <w:lang w:eastAsia="en-AU"/>
        </w:rPr>
        <w:t>and</w:t>
      </w:r>
      <w:r w:rsidRPr="00CD2472">
        <w:rPr>
          <w:highlight w:val="yellow"/>
          <w:lang w:eastAsia="en-AU"/>
        </w:rPr>
        <w:t xml:space="preserve"> </w:t>
      </w:r>
      <w:r w:rsidR="00D81512">
        <w:rPr>
          <w:highlight w:val="yellow"/>
          <w:lang w:eastAsia="en-AU"/>
        </w:rPr>
        <w:t xml:space="preserve">private </w:t>
      </w:r>
      <w:r w:rsidR="00C66779">
        <w:rPr>
          <w:highlight w:val="yellow"/>
          <w:lang w:eastAsia="en-AU"/>
        </w:rPr>
        <w:t xml:space="preserve">standalone </w:t>
      </w:r>
      <w:r w:rsidRPr="00CD2472">
        <w:rPr>
          <w:highlight w:val="yellow"/>
          <w:lang w:eastAsia="en-AU"/>
        </w:rPr>
        <w:t>providers</w:t>
      </w:r>
      <w:r w:rsidR="00177B02">
        <w:rPr>
          <w:lang w:eastAsia="en-AU"/>
        </w:rPr>
        <w:t>]</w:t>
      </w:r>
      <w:r>
        <w:rPr>
          <w:lang w:eastAsia="en-AU"/>
        </w:rPr>
        <w:t xml:space="preserve">. A complete list of </w:t>
      </w:r>
      <w:r w:rsidR="00BD6ECA">
        <w:rPr>
          <w:lang w:eastAsia="en-AU"/>
        </w:rPr>
        <w:t>providers offering a funded kindergarten program</w:t>
      </w:r>
      <w:r>
        <w:rPr>
          <w:lang w:eastAsia="en-AU"/>
        </w:rPr>
        <w:t xml:space="preserve"> is in </w:t>
      </w:r>
      <w:r>
        <w:t xml:space="preserve">Table </w:t>
      </w:r>
      <w:r>
        <w:rPr>
          <w:noProof/>
        </w:rPr>
        <w:t>1</w:t>
      </w:r>
      <w:r>
        <w:rPr>
          <w:lang w:eastAsia="en-AU"/>
        </w:rPr>
        <w:t xml:space="preserve"> below. [</w:t>
      </w:r>
      <w:r w:rsidRPr="00B4038F">
        <w:rPr>
          <w:highlight w:val="yellow"/>
          <w:lang w:eastAsia="en-AU"/>
        </w:rPr>
        <w:t xml:space="preserve">Alternative: We do not have data on the proportion of </w:t>
      </w:r>
      <w:r>
        <w:rPr>
          <w:highlight w:val="yellow"/>
          <w:lang w:eastAsia="en-AU"/>
        </w:rPr>
        <w:t>kindergarten places that were filled or unfilled last year</w:t>
      </w:r>
      <w:r w:rsidRPr="00B4038F">
        <w:rPr>
          <w:highlight w:val="yellow"/>
          <w:lang w:eastAsia="en-AU"/>
        </w:rPr>
        <w:t xml:space="preserve"> and will research this in the preparation of the business case]</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6B3328" w14:paraId="32F296B9" w14:textId="77777777" w:rsidTr="00DB68B5">
        <w:trPr>
          <w:trHeight w:val="638"/>
        </w:trPr>
        <w:tc>
          <w:tcPr>
            <w:tcW w:w="5000" w:type="pct"/>
            <w:tcBorders>
              <w:top w:val="single" w:sz="24" w:space="0" w:color="53565A" w:themeColor="accent5"/>
            </w:tcBorders>
            <w:shd w:val="clear" w:color="auto" w:fill="BC95C8" w:themeFill="accent1"/>
          </w:tcPr>
          <w:p w14:paraId="3F2CC0F0" w14:textId="14D67676" w:rsidR="006B3328" w:rsidRPr="002B7A6E" w:rsidRDefault="006B3328" w:rsidP="00864006">
            <w:pPr>
              <w:pStyle w:val="Numberlist"/>
              <w:numPr>
                <w:ilvl w:val="0"/>
                <w:numId w:val="0"/>
              </w:numPr>
              <w:rPr>
                <w:b/>
              </w:rPr>
            </w:pPr>
            <w:r>
              <w:rPr>
                <w:rFonts w:asciiTheme="majorHAnsi" w:hAnsiTheme="majorHAnsi" w:cstheme="majorHAnsi"/>
                <w:bCs/>
                <w:color w:val="000000" w:themeColor="text2"/>
              </w:rPr>
              <w:t>You will not be able to engage with external service providers to get information for Table 1 at this stage. If you cannot find information internally to make Table 1 useful, you may remove it.</w:t>
            </w:r>
          </w:p>
        </w:tc>
      </w:tr>
    </w:tbl>
    <w:p w14:paraId="1EB59048" w14:textId="77777777" w:rsidR="00DE41BF" w:rsidRPr="00984B09" w:rsidRDefault="00DE41BF" w:rsidP="00DE41BF">
      <w:pPr>
        <w:pStyle w:val="Caption"/>
        <w:rPr>
          <w:color w:val="auto"/>
        </w:rPr>
      </w:pPr>
      <w:bookmarkStart w:id="3" w:name="_Ref38990804"/>
      <w:r w:rsidRPr="00984B09">
        <w:rPr>
          <w:color w:val="auto"/>
        </w:rPr>
        <w:t>Table 1</w:t>
      </w:r>
      <w:bookmarkEnd w:id="3"/>
      <w:r w:rsidRPr="00984B09">
        <w:rPr>
          <w:color w:val="auto"/>
        </w:rPr>
        <w:t xml:space="preserve"> | List of Kindergarten providers in </w:t>
      </w:r>
      <w:r w:rsidRPr="00984B09">
        <w:rPr>
          <w:color w:val="auto"/>
          <w:highlight w:val="yellow"/>
        </w:rPr>
        <w:t>[LGA name]</w:t>
      </w:r>
    </w:p>
    <w:tbl>
      <w:tblPr>
        <w:tblStyle w:val="TableGrid"/>
        <w:tblW w:w="5000" w:type="pct"/>
        <w:tblLook w:val="04A0" w:firstRow="1" w:lastRow="0" w:firstColumn="1" w:lastColumn="0" w:noHBand="0" w:noVBand="1"/>
      </w:tblPr>
      <w:tblGrid>
        <w:gridCol w:w="2386"/>
        <w:gridCol w:w="2070"/>
        <w:gridCol w:w="2248"/>
        <w:gridCol w:w="2209"/>
      </w:tblGrid>
      <w:tr w:rsidR="00F3693A" w:rsidRPr="008C71F2" w14:paraId="321F7ABC" w14:textId="77777777" w:rsidTr="00BB72B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39" w:type="pct"/>
            <w:shd w:val="clear" w:color="auto" w:fill="53565A" w:themeFill="accent5"/>
          </w:tcPr>
          <w:p w14:paraId="366CD799" w14:textId="77777777" w:rsidR="00F3693A" w:rsidRPr="00C66779" w:rsidRDefault="00F3693A" w:rsidP="00864006">
            <w:pPr>
              <w:pStyle w:val="TableNText"/>
              <w:rPr>
                <w:rFonts w:asciiTheme="majorHAnsi" w:hAnsiTheme="majorHAnsi" w:cstheme="majorHAnsi"/>
                <w:color w:val="E7E6E6" w:themeColor="background2"/>
                <w:sz w:val="18"/>
                <w:szCs w:val="18"/>
                <w:lang w:eastAsia="en-AU"/>
              </w:rPr>
            </w:pPr>
            <w:r w:rsidRPr="00C66779">
              <w:rPr>
                <w:rFonts w:asciiTheme="majorHAnsi" w:hAnsiTheme="majorHAnsi" w:cstheme="majorHAnsi"/>
                <w:color w:val="E7E6E6" w:themeColor="background2"/>
                <w:sz w:val="18"/>
                <w:szCs w:val="18"/>
                <w:lang w:eastAsia="en-AU"/>
              </w:rPr>
              <w:t xml:space="preserve">Service provider </w:t>
            </w:r>
          </w:p>
        </w:tc>
        <w:tc>
          <w:tcPr>
            <w:tcW w:w="1161" w:type="pct"/>
            <w:shd w:val="clear" w:color="auto" w:fill="53565A" w:themeFill="accent5"/>
          </w:tcPr>
          <w:p w14:paraId="312D84C6" w14:textId="769E0559" w:rsidR="00F3693A" w:rsidRPr="00FD79B8" w:rsidRDefault="00F3693A" w:rsidP="00864006">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B050"/>
                <w:szCs w:val="18"/>
                <w:lang w:eastAsia="en-AU"/>
              </w:rPr>
            </w:pPr>
            <w:r w:rsidRPr="00E77291">
              <w:rPr>
                <w:rFonts w:asciiTheme="majorHAnsi" w:hAnsiTheme="majorHAnsi" w:cstheme="majorHAnsi"/>
                <w:szCs w:val="18"/>
                <w:lang w:eastAsia="en-AU"/>
              </w:rPr>
              <w:t>Offering type</w:t>
            </w:r>
          </w:p>
        </w:tc>
        <w:tc>
          <w:tcPr>
            <w:tcW w:w="1261" w:type="pct"/>
            <w:shd w:val="clear" w:color="auto" w:fill="53565A" w:themeFill="accent5"/>
          </w:tcPr>
          <w:p w14:paraId="0897E054" w14:textId="76D053D8" w:rsidR="00F3693A" w:rsidRPr="00C66779" w:rsidRDefault="00F3693A" w:rsidP="00864006">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C66779">
              <w:rPr>
                <w:rFonts w:asciiTheme="majorHAnsi" w:hAnsiTheme="majorHAnsi" w:cstheme="majorHAnsi"/>
                <w:szCs w:val="18"/>
                <w:lang w:eastAsia="en-AU"/>
              </w:rPr>
              <w:t>Total number of available spaces</w:t>
            </w:r>
          </w:p>
        </w:tc>
        <w:tc>
          <w:tcPr>
            <w:tcW w:w="1239" w:type="pct"/>
            <w:shd w:val="clear" w:color="auto" w:fill="53565A" w:themeFill="accent5"/>
          </w:tcPr>
          <w:p w14:paraId="45859E87" w14:textId="77777777" w:rsidR="00F3693A" w:rsidRPr="00C66779" w:rsidRDefault="00F3693A" w:rsidP="00864006">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C66779">
              <w:rPr>
                <w:rFonts w:asciiTheme="majorHAnsi" w:hAnsiTheme="majorHAnsi" w:cstheme="majorHAnsi"/>
                <w:szCs w:val="18"/>
                <w:lang w:eastAsia="en-AU"/>
              </w:rPr>
              <w:t>% of spaces filled last year</w:t>
            </w:r>
          </w:p>
        </w:tc>
      </w:tr>
      <w:tr w:rsidR="00FD79B8" w:rsidRPr="008C71F2" w14:paraId="2679C057" w14:textId="77777777" w:rsidTr="00BB72BB">
        <w:trPr>
          <w:trHeight w:val="321"/>
        </w:trPr>
        <w:tc>
          <w:tcPr>
            <w:cnfStyle w:val="001000000000" w:firstRow="0" w:lastRow="0" w:firstColumn="1" w:lastColumn="0" w:oddVBand="0" w:evenVBand="0" w:oddHBand="0" w:evenHBand="0" w:firstRowFirstColumn="0" w:firstRowLastColumn="0" w:lastRowFirstColumn="0" w:lastRowLastColumn="0"/>
            <w:tcW w:w="1339" w:type="pct"/>
            <w:vMerge w:val="restart"/>
          </w:tcPr>
          <w:p w14:paraId="3D7A9E19" w14:textId="77777777" w:rsidR="00FD79B8" w:rsidRPr="00E77291" w:rsidRDefault="00FD79B8" w:rsidP="00864006">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highlight w:val="yellow"/>
                <w:lang w:eastAsia="en-AU"/>
              </w:rPr>
              <w:t>Service provider name</w:t>
            </w:r>
          </w:p>
          <w:p w14:paraId="7CB44207" w14:textId="0C231B1F" w:rsidR="00FD79B8" w:rsidRPr="00E77291" w:rsidRDefault="00FD79B8" w:rsidP="00864006">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lang w:eastAsia="en-AU"/>
              </w:rPr>
              <w:t xml:space="preserve">Run </w:t>
            </w:r>
            <w:proofErr w:type="gramStart"/>
            <w:r w:rsidRPr="00E77291">
              <w:rPr>
                <w:rFonts w:asciiTheme="majorHAnsi" w:hAnsiTheme="majorHAnsi" w:cstheme="majorHAnsi"/>
                <w:color w:val="auto"/>
                <w:sz w:val="18"/>
                <w:szCs w:val="18"/>
                <w:lang w:eastAsia="en-AU"/>
              </w:rPr>
              <w:t>by:</w:t>
            </w:r>
            <w:proofErr w:type="gramEnd"/>
            <w:r w:rsidRPr="00E77291">
              <w:rPr>
                <w:rFonts w:asciiTheme="majorHAnsi" w:hAnsiTheme="majorHAnsi" w:cstheme="majorHAnsi"/>
                <w:color w:val="auto"/>
                <w:sz w:val="18"/>
                <w:szCs w:val="18"/>
                <w:lang w:eastAsia="en-AU"/>
              </w:rPr>
              <w:t xml:space="preserve"> </w:t>
            </w:r>
            <w:r w:rsidRPr="00E77291">
              <w:rPr>
                <w:rFonts w:asciiTheme="majorHAnsi" w:hAnsiTheme="majorHAnsi" w:cstheme="majorHAnsi"/>
                <w:color w:val="auto"/>
                <w:sz w:val="18"/>
                <w:szCs w:val="18"/>
                <w:highlight w:val="yellow"/>
                <w:lang w:eastAsia="en-AU"/>
              </w:rPr>
              <w:t>council, not-for-profit committee, EYM, private standalone</w:t>
            </w:r>
          </w:p>
        </w:tc>
        <w:tc>
          <w:tcPr>
            <w:tcW w:w="1161" w:type="pct"/>
            <w:vMerge w:val="restart"/>
          </w:tcPr>
          <w:p w14:paraId="7688DBF7" w14:textId="0FA83645" w:rsidR="00FD79B8" w:rsidRPr="00E77291" w:rsidRDefault="00FD79B8" w:rsidP="00FD79B8">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E77291">
              <w:rPr>
                <w:rFonts w:asciiTheme="majorHAnsi" w:hAnsiTheme="majorHAnsi" w:cstheme="majorHAnsi"/>
                <w:sz w:val="18"/>
                <w:szCs w:val="18"/>
                <w:highlight w:val="yellow"/>
                <w:lang w:eastAsia="en-AU"/>
              </w:rPr>
              <w:t>Long day care/sessional/both long day care and sessional</w:t>
            </w:r>
            <w:r w:rsidRPr="00E77291">
              <w:rPr>
                <w:rFonts w:asciiTheme="majorHAnsi" w:hAnsiTheme="majorHAnsi" w:cstheme="majorHAnsi"/>
                <w:sz w:val="18"/>
                <w:szCs w:val="18"/>
                <w:lang w:eastAsia="en-AU"/>
              </w:rPr>
              <w:t xml:space="preserve"> programs</w:t>
            </w:r>
          </w:p>
        </w:tc>
        <w:tc>
          <w:tcPr>
            <w:tcW w:w="1261" w:type="pct"/>
          </w:tcPr>
          <w:p w14:paraId="2A560E8A" w14:textId="5FF5DF6A"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4-year-old: </w:t>
            </w:r>
            <w:r w:rsidRPr="008C71F2">
              <w:rPr>
                <w:rFonts w:asciiTheme="majorHAnsi" w:hAnsiTheme="majorHAnsi" w:cstheme="majorHAnsi"/>
                <w:sz w:val="18"/>
                <w:szCs w:val="18"/>
                <w:highlight w:val="yellow"/>
                <w:lang w:eastAsia="en-AU"/>
              </w:rPr>
              <w:t>XX</w:t>
            </w:r>
          </w:p>
        </w:tc>
        <w:tc>
          <w:tcPr>
            <w:tcW w:w="1239" w:type="pct"/>
          </w:tcPr>
          <w:p w14:paraId="427891AF" w14:textId="77777777"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4-year-old: </w:t>
            </w:r>
            <w:r w:rsidRPr="008C71F2">
              <w:rPr>
                <w:rFonts w:asciiTheme="majorHAnsi" w:hAnsiTheme="majorHAnsi" w:cstheme="majorHAnsi"/>
                <w:sz w:val="18"/>
                <w:szCs w:val="18"/>
                <w:highlight w:val="yellow"/>
                <w:lang w:eastAsia="en-AU"/>
              </w:rPr>
              <w:t>XX</w:t>
            </w:r>
          </w:p>
        </w:tc>
      </w:tr>
      <w:tr w:rsidR="00FD79B8" w:rsidRPr="008C71F2" w14:paraId="31C433DE" w14:textId="77777777" w:rsidTr="00BB72BB">
        <w:trPr>
          <w:trHeight w:val="548"/>
        </w:trPr>
        <w:tc>
          <w:tcPr>
            <w:cnfStyle w:val="001000000000" w:firstRow="0" w:lastRow="0" w:firstColumn="1" w:lastColumn="0" w:oddVBand="0" w:evenVBand="0" w:oddHBand="0" w:evenHBand="0" w:firstRowFirstColumn="0" w:firstRowLastColumn="0" w:lastRowFirstColumn="0" w:lastRowLastColumn="0"/>
            <w:tcW w:w="1339" w:type="pct"/>
            <w:vMerge/>
          </w:tcPr>
          <w:p w14:paraId="27D49450" w14:textId="77777777" w:rsidR="00FD79B8" w:rsidRPr="00E77291" w:rsidRDefault="00FD79B8" w:rsidP="00864006">
            <w:pPr>
              <w:pStyle w:val="TableNText"/>
              <w:rPr>
                <w:rFonts w:asciiTheme="majorHAnsi" w:hAnsiTheme="majorHAnsi" w:cstheme="majorHAnsi"/>
                <w:color w:val="auto"/>
                <w:sz w:val="18"/>
                <w:szCs w:val="18"/>
                <w:lang w:eastAsia="en-AU"/>
              </w:rPr>
            </w:pPr>
          </w:p>
        </w:tc>
        <w:tc>
          <w:tcPr>
            <w:tcW w:w="1161" w:type="pct"/>
            <w:vMerge/>
          </w:tcPr>
          <w:p w14:paraId="3E99942F" w14:textId="77777777" w:rsidR="00FD79B8" w:rsidRPr="00E77291"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1261" w:type="pct"/>
          </w:tcPr>
          <w:p w14:paraId="214A7836" w14:textId="4A912DDF"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3-year-old: </w:t>
            </w:r>
            <w:r w:rsidRPr="008C71F2">
              <w:rPr>
                <w:rFonts w:asciiTheme="majorHAnsi" w:hAnsiTheme="majorHAnsi" w:cstheme="majorHAnsi"/>
                <w:sz w:val="18"/>
                <w:szCs w:val="18"/>
                <w:highlight w:val="yellow"/>
                <w:lang w:eastAsia="en-AU"/>
              </w:rPr>
              <w:t>XX</w:t>
            </w:r>
          </w:p>
        </w:tc>
        <w:tc>
          <w:tcPr>
            <w:tcW w:w="1239" w:type="pct"/>
          </w:tcPr>
          <w:p w14:paraId="40F27D78" w14:textId="77777777"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3-year-old: </w:t>
            </w:r>
            <w:r w:rsidRPr="008C71F2">
              <w:rPr>
                <w:rFonts w:asciiTheme="majorHAnsi" w:hAnsiTheme="majorHAnsi" w:cstheme="majorHAnsi"/>
                <w:sz w:val="18"/>
                <w:szCs w:val="18"/>
                <w:highlight w:val="yellow"/>
                <w:lang w:eastAsia="en-AU"/>
              </w:rPr>
              <w:t>XX</w:t>
            </w:r>
          </w:p>
        </w:tc>
      </w:tr>
      <w:tr w:rsidR="00FD79B8" w:rsidRPr="008C71F2" w14:paraId="7D73514A" w14:textId="77777777" w:rsidTr="00BB72BB">
        <w:trPr>
          <w:trHeight w:val="321"/>
        </w:trPr>
        <w:tc>
          <w:tcPr>
            <w:cnfStyle w:val="001000000000" w:firstRow="0" w:lastRow="0" w:firstColumn="1" w:lastColumn="0" w:oddVBand="0" w:evenVBand="0" w:oddHBand="0" w:evenHBand="0" w:firstRowFirstColumn="0" w:firstRowLastColumn="0" w:lastRowFirstColumn="0" w:lastRowLastColumn="0"/>
            <w:tcW w:w="1339" w:type="pct"/>
            <w:vMerge w:val="restart"/>
          </w:tcPr>
          <w:p w14:paraId="5AF95B5B" w14:textId="77777777" w:rsidR="00FD79B8" w:rsidRPr="00E77291" w:rsidRDefault="00FD79B8" w:rsidP="00864006">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highlight w:val="yellow"/>
                <w:lang w:eastAsia="en-AU"/>
              </w:rPr>
              <w:t>Service provider name</w:t>
            </w:r>
          </w:p>
          <w:p w14:paraId="4F06AC3B" w14:textId="2B329318" w:rsidR="00FD79B8" w:rsidRPr="00E77291" w:rsidRDefault="00FD79B8" w:rsidP="00864006">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lang w:eastAsia="en-AU"/>
              </w:rPr>
              <w:t xml:space="preserve">Run </w:t>
            </w:r>
            <w:proofErr w:type="gramStart"/>
            <w:r w:rsidRPr="00E77291">
              <w:rPr>
                <w:rFonts w:asciiTheme="majorHAnsi" w:hAnsiTheme="majorHAnsi" w:cstheme="majorHAnsi"/>
                <w:color w:val="auto"/>
                <w:sz w:val="18"/>
                <w:szCs w:val="18"/>
                <w:lang w:eastAsia="en-AU"/>
              </w:rPr>
              <w:t>by:</w:t>
            </w:r>
            <w:proofErr w:type="gramEnd"/>
            <w:r w:rsidRPr="00E77291">
              <w:rPr>
                <w:rFonts w:asciiTheme="majorHAnsi" w:hAnsiTheme="majorHAnsi" w:cstheme="majorHAnsi"/>
                <w:color w:val="auto"/>
                <w:sz w:val="18"/>
                <w:szCs w:val="18"/>
                <w:lang w:eastAsia="en-AU"/>
              </w:rPr>
              <w:t xml:space="preserve"> </w:t>
            </w:r>
            <w:r w:rsidRPr="00E77291">
              <w:rPr>
                <w:rFonts w:asciiTheme="majorHAnsi" w:hAnsiTheme="majorHAnsi" w:cstheme="majorHAnsi"/>
                <w:color w:val="auto"/>
                <w:sz w:val="18"/>
                <w:szCs w:val="18"/>
                <w:highlight w:val="yellow"/>
                <w:lang w:eastAsia="en-AU"/>
              </w:rPr>
              <w:t>council, not-for-profit committee, EYM, private standalone</w:t>
            </w:r>
          </w:p>
        </w:tc>
        <w:tc>
          <w:tcPr>
            <w:tcW w:w="1161" w:type="pct"/>
            <w:vMerge w:val="restart"/>
          </w:tcPr>
          <w:p w14:paraId="4B745D13" w14:textId="0B86048F" w:rsidR="00FD79B8" w:rsidRPr="00E77291"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E77291">
              <w:rPr>
                <w:rFonts w:asciiTheme="majorHAnsi" w:hAnsiTheme="majorHAnsi" w:cstheme="majorHAnsi"/>
                <w:sz w:val="18"/>
                <w:szCs w:val="18"/>
                <w:highlight w:val="yellow"/>
                <w:lang w:eastAsia="en-AU"/>
              </w:rPr>
              <w:t>Long day care/sessional/both long day care and sessional</w:t>
            </w:r>
            <w:r w:rsidRPr="00E77291">
              <w:rPr>
                <w:rFonts w:asciiTheme="majorHAnsi" w:hAnsiTheme="majorHAnsi" w:cstheme="majorHAnsi"/>
                <w:sz w:val="18"/>
                <w:szCs w:val="18"/>
                <w:lang w:eastAsia="en-AU"/>
              </w:rPr>
              <w:t xml:space="preserve"> programs</w:t>
            </w:r>
          </w:p>
        </w:tc>
        <w:tc>
          <w:tcPr>
            <w:tcW w:w="1261" w:type="pct"/>
          </w:tcPr>
          <w:p w14:paraId="4E0A3271" w14:textId="3BB936B4"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4-year-old: </w:t>
            </w:r>
            <w:r w:rsidRPr="008C71F2">
              <w:rPr>
                <w:rFonts w:asciiTheme="majorHAnsi" w:hAnsiTheme="majorHAnsi" w:cstheme="majorHAnsi"/>
                <w:sz w:val="18"/>
                <w:szCs w:val="18"/>
                <w:highlight w:val="yellow"/>
                <w:lang w:eastAsia="en-AU"/>
              </w:rPr>
              <w:t>XX</w:t>
            </w:r>
          </w:p>
        </w:tc>
        <w:tc>
          <w:tcPr>
            <w:tcW w:w="1239" w:type="pct"/>
          </w:tcPr>
          <w:p w14:paraId="783DFF2D" w14:textId="77777777"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4-year-old: </w:t>
            </w:r>
            <w:r w:rsidRPr="008C71F2">
              <w:rPr>
                <w:rFonts w:asciiTheme="majorHAnsi" w:hAnsiTheme="majorHAnsi" w:cstheme="majorHAnsi"/>
                <w:sz w:val="18"/>
                <w:szCs w:val="18"/>
                <w:highlight w:val="yellow"/>
                <w:lang w:eastAsia="en-AU"/>
              </w:rPr>
              <w:t>XX</w:t>
            </w:r>
          </w:p>
        </w:tc>
      </w:tr>
      <w:tr w:rsidR="00FD79B8" w:rsidRPr="008C71F2" w14:paraId="7E6F2908" w14:textId="77777777" w:rsidTr="00BB72BB">
        <w:trPr>
          <w:trHeight w:val="262"/>
        </w:trPr>
        <w:tc>
          <w:tcPr>
            <w:cnfStyle w:val="001000000000" w:firstRow="0" w:lastRow="0" w:firstColumn="1" w:lastColumn="0" w:oddVBand="0" w:evenVBand="0" w:oddHBand="0" w:evenHBand="0" w:firstRowFirstColumn="0" w:firstRowLastColumn="0" w:lastRowFirstColumn="0" w:lastRowLastColumn="0"/>
            <w:tcW w:w="1339" w:type="pct"/>
            <w:vMerge/>
          </w:tcPr>
          <w:p w14:paraId="4C026C1C" w14:textId="77777777" w:rsidR="00FD79B8" w:rsidRPr="00E77291" w:rsidRDefault="00FD79B8" w:rsidP="00864006">
            <w:pPr>
              <w:pStyle w:val="TableNText"/>
              <w:rPr>
                <w:rFonts w:asciiTheme="majorHAnsi" w:hAnsiTheme="majorHAnsi" w:cstheme="majorHAnsi"/>
                <w:color w:val="auto"/>
                <w:sz w:val="18"/>
                <w:szCs w:val="18"/>
                <w:lang w:eastAsia="en-AU"/>
              </w:rPr>
            </w:pPr>
          </w:p>
        </w:tc>
        <w:tc>
          <w:tcPr>
            <w:tcW w:w="1161" w:type="pct"/>
            <w:vMerge/>
          </w:tcPr>
          <w:p w14:paraId="69D12E9B" w14:textId="77777777" w:rsidR="00FD79B8" w:rsidRPr="00E77291"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1261" w:type="pct"/>
          </w:tcPr>
          <w:p w14:paraId="13FA3B20" w14:textId="685A4335"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3-year-old: </w:t>
            </w:r>
            <w:r w:rsidRPr="008C71F2">
              <w:rPr>
                <w:rFonts w:asciiTheme="majorHAnsi" w:hAnsiTheme="majorHAnsi" w:cstheme="majorHAnsi"/>
                <w:sz w:val="18"/>
                <w:szCs w:val="18"/>
                <w:highlight w:val="yellow"/>
                <w:lang w:eastAsia="en-AU"/>
              </w:rPr>
              <w:t>XX</w:t>
            </w:r>
          </w:p>
        </w:tc>
        <w:tc>
          <w:tcPr>
            <w:tcW w:w="1239" w:type="pct"/>
          </w:tcPr>
          <w:p w14:paraId="01BB0303" w14:textId="77777777"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3-year-old: </w:t>
            </w:r>
            <w:r w:rsidRPr="008C71F2">
              <w:rPr>
                <w:rFonts w:asciiTheme="majorHAnsi" w:hAnsiTheme="majorHAnsi" w:cstheme="majorHAnsi"/>
                <w:sz w:val="18"/>
                <w:szCs w:val="18"/>
                <w:highlight w:val="yellow"/>
                <w:lang w:eastAsia="en-AU"/>
              </w:rPr>
              <w:t>XX</w:t>
            </w:r>
          </w:p>
        </w:tc>
      </w:tr>
      <w:tr w:rsidR="00FD79B8" w:rsidRPr="008C71F2" w14:paraId="421BCC72" w14:textId="77777777" w:rsidTr="00BB72BB">
        <w:trPr>
          <w:trHeight w:val="321"/>
        </w:trPr>
        <w:tc>
          <w:tcPr>
            <w:cnfStyle w:val="001000000000" w:firstRow="0" w:lastRow="0" w:firstColumn="1" w:lastColumn="0" w:oddVBand="0" w:evenVBand="0" w:oddHBand="0" w:evenHBand="0" w:firstRowFirstColumn="0" w:firstRowLastColumn="0" w:lastRowFirstColumn="0" w:lastRowLastColumn="0"/>
            <w:tcW w:w="1339" w:type="pct"/>
            <w:vMerge w:val="restart"/>
          </w:tcPr>
          <w:p w14:paraId="4ACEE7F7" w14:textId="77777777" w:rsidR="00FD79B8" w:rsidRPr="00E77291" w:rsidRDefault="00FD79B8" w:rsidP="00864006">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highlight w:val="yellow"/>
                <w:lang w:eastAsia="en-AU"/>
              </w:rPr>
              <w:t>Service provider name</w:t>
            </w:r>
          </w:p>
          <w:p w14:paraId="098618CA" w14:textId="7EA5BA8E" w:rsidR="00FD79B8" w:rsidRPr="00E77291" w:rsidRDefault="00FD79B8" w:rsidP="00864006">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lang w:eastAsia="en-AU"/>
              </w:rPr>
              <w:t xml:space="preserve">Run </w:t>
            </w:r>
            <w:proofErr w:type="gramStart"/>
            <w:r w:rsidRPr="00E77291">
              <w:rPr>
                <w:rFonts w:asciiTheme="majorHAnsi" w:hAnsiTheme="majorHAnsi" w:cstheme="majorHAnsi"/>
                <w:color w:val="auto"/>
                <w:sz w:val="18"/>
                <w:szCs w:val="18"/>
                <w:lang w:eastAsia="en-AU"/>
              </w:rPr>
              <w:t>by:</w:t>
            </w:r>
            <w:proofErr w:type="gramEnd"/>
            <w:r w:rsidRPr="00E77291">
              <w:rPr>
                <w:rFonts w:asciiTheme="majorHAnsi" w:hAnsiTheme="majorHAnsi" w:cstheme="majorHAnsi"/>
                <w:color w:val="auto"/>
                <w:sz w:val="18"/>
                <w:szCs w:val="18"/>
                <w:lang w:eastAsia="en-AU"/>
              </w:rPr>
              <w:t xml:space="preserve"> </w:t>
            </w:r>
            <w:r w:rsidRPr="00E77291">
              <w:rPr>
                <w:rFonts w:asciiTheme="majorHAnsi" w:hAnsiTheme="majorHAnsi" w:cstheme="majorHAnsi"/>
                <w:color w:val="auto"/>
                <w:sz w:val="18"/>
                <w:szCs w:val="18"/>
                <w:highlight w:val="yellow"/>
                <w:lang w:eastAsia="en-AU"/>
              </w:rPr>
              <w:t>council, not-for-profit committee, EYM, private standalone</w:t>
            </w:r>
          </w:p>
        </w:tc>
        <w:tc>
          <w:tcPr>
            <w:tcW w:w="1161" w:type="pct"/>
            <w:vMerge w:val="restart"/>
          </w:tcPr>
          <w:p w14:paraId="0AB54AEB" w14:textId="297675C9" w:rsidR="00FD79B8" w:rsidRPr="00E77291"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E77291">
              <w:rPr>
                <w:rFonts w:asciiTheme="majorHAnsi" w:hAnsiTheme="majorHAnsi" w:cstheme="majorHAnsi"/>
                <w:sz w:val="18"/>
                <w:szCs w:val="18"/>
                <w:highlight w:val="yellow"/>
                <w:lang w:eastAsia="en-AU"/>
              </w:rPr>
              <w:t>Long day care/sessional/both long day care and sessional</w:t>
            </w:r>
            <w:r w:rsidRPr="00E77291">
              <w:rPr>
                <w:rFonts w:asciiTheme="majorHAnsi" w:hAnsiTheme="majorHAnsi" w:cstheme="majorHAnsi"/>
                <w:sz w:val="18"/>
                <w:szCs w:val="18"/>
                <w:lang w:eastAsia="en-AU"/>
              </w:rPr>
              <w:t xml:space="preserve"> programs</w:t>
            </w:r>
          </w:p>
        </w:tc>
        <w:tc>
          <w:tcPr>
            <w:tcW w:w="1261" w:type="pct"/>
          </w:tcPr>
          <w:p w14:paraId="7871B1C1" w14:textId="2A75F7EF"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4-year-old: </w:t>
            </w:r>
            <w:r w:rsidRPr="008C71F2">
              <w:rPr>
                <w:rFonts w:asciiTheme="majorHAnsi" w:hAnsiTheme="majorHAnsi" w:cstheme="majorHAnsi"/>
                <w:sz w:val="18"/>
                <w:szCs w:val="18"/>
                <w:highlight w:val="yellow"/>
                <w:lang w:eastAsia="en-AU"/>
              </w:rPr>
              <w:t>XX</w:t>
            </w:r>
          </w:p>
        </w:tc>
        <w:tc>
          <w:tcPr>
            <w:tcW w:w="1239" w:type="pct"/>
          </w:tcPr>
          <w:p w14:paraId="3CBD380B" w14:textId="77777777"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4-year-old: </w:t>
            </w:r>
            <w:r w:rsidRPr="008C71F2">
              <w:rPr>
                <w:rFonts w:asciiTheme="majorHAnsi" w:hAnsiTheme="majorHAnsi" w:cstheme="majorHAnsi"/>
                <w:sz w:val="18"/>
                <w:szCs w:val="18"/>
                <w:highlight w:val="yellow"/>
                <w:lang w:eastAsia="en-AU"/>
              </w:rPr>
              <w:t>XX</w:t>
            </w:r>
          </w:p>
        </w:tc>
      </w:tr>
      <w:tr w:rsidR="00FD79B8" w:rsidRPr="008C71F2" w14:paraId="5326BE52" w14:textId="77777777" w:rsidTr="00BB72BB">
        <w:trPr>
          <w:trHeight w:val="262"/>
        </w:trPr>
        <w:tc>
          <w:tcPr>
            <w:cnfStyle w:val="001000000000" w:firstRow="0" w:lastRow="0" w:firstColumn="1" w:lastColumn="0" w:oddVBand="0" w:evenVBand="0" w:oddHBand="0" w:evenHBand="0" w:firstRowFirstColumn="0" w:firstRowLastColumn="0" w:lastRowFirstColumn="0" w:lastRowLastColumn="0"/>
            <w:tcW w:w="1339" w:type="pct"/>
            <w:vMerge/>
          </w:tcPr>
          <w:p w14:paraId="3F7F1212" w14:textId="77777777" w:rsidR="00FD79B8" w:rsidRPr="00E77291" w:rsidRDefault="00FD79B8" w:rsidP="00864006">
            <w:pPr>
              <w:pStyle w:val="TableNText"/>
              <w:rPr>
                <w:rFonts w:asciiTheme="majorHAnsi" w:hAnsiTheme="majorHAnsi" w:cstheme="majorHAnsi"/>
                <w:color w:val="auto"/>
                <w:sz w:val="18"/>
                <w:szCs w:val="18"/>
                <w:lang w:eastAsia="en-AU"/>
              </w:rPr>
            </w:pPr>
          </w:p>
        </w:tc>
        <w:tc>
          <w:tcPr>
            <w:tcW w:w="1161" w:type="pct"/>
            <w:vMerge/>
          </w:tcPr>
          <w:p w14:paraId="16475DC2" w14:textId="77777777" w:rsidR="00FD79B8" w:rsidRPr="00E77291"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1261" w:type="pct"/>
          </w:tcPr>
          <w:p w14:paraId="08E52285" w14:textId="6CD72F88"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3-year-old: </w:t>
            </w:r>
            <w:r w:rsidRPr="008C71F2">
              <w:rPr>
                <w:rFonts w:asciiTheme="majorHAnsi" w:hAnsiTheme="majorHAnsi" w:cstheme="majorHAnsi"/>
                <w:sz w:val="18"/>
                <w:szCs w:val="18"/>
                <w:highlight w:val="yellow"/>
                <w:lang w:eastAsia="en-AU"/>
              </w:rPr>
              <w:t>XX</w:t>
            </w:r>
          </w:p>
        </w:tc>
        <w:tc>
          <w:tcPr>
            <w:tcW w:w="1239" w:type="pct"/>
          </w:tcPr>
          <w:p w14:paraId="596A03F5" w14:textId="77777777"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3-year-old: </w:t>
            </w:r>
            <w:r w:rsidRPr="008C71F2">
              <w:rPr>
                <w:rFonts w:asciiTheme="majorHAnsi" w:hAnsiTheme="majorHAnsi" w:cstheme="majorHAnsi"/>
                <w:sz w:val="18"/>
                <w:szCs w:val="18"/>
                <w:highlight w:val="yellow"/>
                <w:lang w:eastAsia="en-AU"/>
              </w:rPr>
              <w:t>XX</w:t>
            </w:r>
          </w:p>
        </w:tc>
      </w:tr>
      <w:tr w:rsidR="00FD79B8" w:rsidRPr="008C71F2" w14:paraId="7BE7A0BD" w14:textId="77777777" w:rsidTr="00BB72BB">
        <w:trPr>
          <w:trHeight w:val="321"/>
        </w:trPr>
        <w:tc>
          <w:tcPr>
            <w:cnfStyle w:val="001000000000" w:firstRow="0" w:lastRow="0" w:firstColumn="1" w:lastColumn="0" w:oddVBand="0" w:evenVBand="0" w:oddHBand="0" w:evenHBand="0" w:firstRowFirstColumn="0" w:firstRowLastColumn="0" w:lastRowFirstColumn="0" w:lastRowLastColumn="0"/>
            <w:tcW w:w="1339" w:type="pct"/>
            <w:vMerge w:val="restart"/>
          </w:tcPr>
          <w:p w14:paraId="1C917808" w14:textId="77777777" w:rsidR="00FD79B8" w:rsidRPr="00E77291" w:rsidRDefault="00FD79B8" w:rsidP="00864006">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highlight w:val="yellow"/>
                <w:lang w:eastAsia="en-AU"/>
              </w:rPr>
              <w:lastRenderedPageBreak/>
              <w:t>Service provider name</w:t>
            </w:r>
          </w:p>
          <w:p w14:paraId="10603459" w14:textId="13B68068" w:rsidR="00FD79B8" w:rsidRPr="00E77291" w:rsidRDefault="00FD79B8" w:rsidP="00864006">
            <w:pPr>
              <w:pStyle w:val="TableNText"/>
              <w:rPr>
                <w:rFonts w:asciiTheme="majorHAnsi" w:hAnsiTheme="majorHAnsi" w:cstheme="majorHAnsi"/>
                <w:color w:val="auto"/>
                <w:sz w:val="18"/>
                <w:szCs w:val="18"/>
                <w:lang w:eastAsia="en-AU"/>
              </w:rPr>
            </w:pPr>
            <w:r w:rsidRPr="00E77291">
              <w:rPr>
                <w:rFonts w:asciiTheme="majorHAnsi" w:hAnsiTheme="majorHAnsi" w:cstheme="majorHAnsi"/>
                <w:color w:val="auto"/>
                <w:sz w:val="18"/>
                <w:szCs w:val="18"/>
                <w:lang w:eastAsia="en-AU"/>
              </w:rPr>
              <w:t xml:space="preserve">Run </w:t>
            </w:r>
            <w:proofErr w:type="gramStart"/>
            <w:r w:rsidRPr="00E77291">
              <w:rPr>
                <w:rFonts w:asciiTheme="majorHAnsi" w:hAnsiTheme="majorHAnsi" w:cstheme="majorHAnsi"/>
                <w:color w:val="auto"/>
                <w:sz w:val="18"/>
                <w:szCs w:val="18"/>
                <w:lang w:eastAsia="en-AU"/>
              </w:rPr>
              <w:t>by:</w:t>
            </w:r>
            <w:proofErr w:type="gramEnd"/>
            <w:r w:rsidRPr="00E77291">
              <w:rPr>
                <w:rFonts w:asciiTheme="majorHAnsi" w:hAnsiTheme="majorHAnsi" w:cstheme="majorHAnsi"/>
                <w:color w:val="auto"/>
                <w:sz w:val="18"/>
                <w:szCs w:val="18"/>
                <w:lang w:eastAsia="en-AU"/>
              </w:rPr>
              <w:t xml:space="preserve"> </w:t>
            </w:r>
            <w:r w:rsidRPr="00E77291">
              <w:rPr>
                <w:rFonts w:asciiTheme="majorHAnsi" w:hAnsiTheme="majorHAnsi" w:cstheme="majorHAnsi"/>
                <w:color w:val="auto"/>
                <w:sz w:val="18"/>
                <w:szCs w:val="18"/>
                <w:highlight w:val="yellow"/>
                <w:lang w:eastAsia="en-AU"/>
              </w:rPr>
              <w:t>council, not-for-profit committee, EYM, private standalone</w:t>
            </w:r>
          </w:p>
        </w:tc>
        <w:tc>
          <w:tcPr>
            <w:tcW w:w="1161" w:type="pct"/>
            <w:vMerge w:val="restart"/>
          </w:tcPr>
          <w:p w14:paraId="330D4EEC" w14:textId="4021449D" w:rsidR="00FD79B8" w:rsidRPr="00E77291"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E77291">
              <w:rPr>
                <w:rFonts w:asciiTheme="majorHAnsi" w:hAnsiTheme="majorHAnsi" w:cstheme="majorHAnsi"/>
                <w:sz w:val="18"/>
                <w:szCs w:val="18"/>
                <w:highlight w:val="yellow"/>
                <w:lang w:eastAsia="en-AU"/>
              </w:rPr>
              <w:t>Long day care/sessional/both long day care and sessional</w:t>
            </w:r>
            <w:r w:rsidRPr="00E77291">
              <w:rPr>
                <w:rFonts w:asciiTheme="majorHAnsi" w:hAnsiTheme="majorHAnsi" w:cstheme="majorHAnsi"/>
                <w:sz w:val="18"/>
                <w:szCs w:val="18"/>
                <w:lang w:eastAsia="en-AU"/>
              </w:rPr>
              <w:t xml:space="preserve"> programs</w:t>
            </w:r>
          </w:p>
        </w:tc>
        <w:tc>
          <w:tcPr>
            <w:tcW w:w="1261" w:type="pct"/>
          </w:tcPr>
          <w:p w14:paraId="55C4E4AA" w14:textId="73E1A895"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4-year-old: </w:t>
            </w:r>
            <w:r w:rsidRPr="008C71F2">
              <w:rPr>
                <w:rFonts w:asciiTheme="majorHAnsi" w:hAnsiTheme="majorHAnsi" w:cstheme="majorHAnsi"/>
                <w:sz w:val="18"/>
                <w:szCs w:val="18"/>
                <w:highlight w:val="yellow"/>
                <w:lang w:eastAsia="en-AU"/>
              </w:rPr>
              <w:t>XX</w:t>
            </w:r>
          </w:p>
        </w:tc>
        <w:tc>
          <w:tcPr>
            <w:tcW w:w="1239" w:type="pct"/>
          </w:tcPr>
          <w:p w14:paraId="7D853FA5" w14:textId="77777777"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4-year-old: </w:t>
            </w:r>
            <w:r w:rsidRPr="008C71F2">
              <w:rPr>
                <w:rFonts w:asciiTheme="majorHAnsi" w:hAnsiTheme="majorHAnsi" w:cstheme="majorHAnsi"/>
                <w:sz w:val="18"/>
                <w:szCs w:val="18"/>
                <w:highlight w:val="yellow"/>
                <w:lang w:eastAsia="en-AU"/>
              </w:rPr>
              <w:t>XX</w:t>
            </w:r>
          </w:p>
        </w:tc>
      </w:tr>
      <w:tr w:rsidR="00FD79B8" w:rsidRPr="008C71F2" w14:paraId="5780A659" w14:textId="77777777" w:rsidTr="00BB72BB">
        <w:trPr>
          <w:trHeight w:val="262"/>
        </w:trPr>
        <w:tc>
          <w:tcPr>
            <w:cnfStyle w:val="001000000000" w:firstRow="0" w:lastRow="0" w:firstColumn="1" w:lastColumn="0" w:oddVBand="0" w:evenVBand="0" w:oddHBand="0" w:evenHBand="0" w:firstRowFirstColumn="0" w:firstRowLastColumn="0" w:lastRowFirstColumn="0" w:lastRowLastColumn="0"/>
            <w:tcW w:w="1339" w:type="pct"/>
            <w:vMerge/>
          </w:tcPr>
          <w:p w14:paraId="000E5FFC" w14:textId="77777777" w:rsidR="00FD79B8" w:rsidRPr="008C71F2" w:rsidRDefault="00FD79B8" w:rsidP="00864006">
            <w:pPr>
              <w:pStyle w:val="TableNText"/>
              <w:rPr>
                <w:rFonts w:asciiTheme="majorHAnsi" w:hAnsiTheme="majorHAnsi" w:cstheme="majorHAnsi"/>
                <w:sz w:val="18"/>
                <w:szCs w:val="18"/>
                <w:lang w:eastAsia="en-AU"/>
              </w:rPr>
            </w:pPr>
          </w:p>
        </w:tc>
        <w:tc>
          <w:tcPr>
            <w:tcW w:w="1161" w:type="pct"/>
            <w:vMerge/>
          </w:tcPr>
          <w:p w14:paraId="390C4C0B" w14:textId="77777777"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1261" w:type="pct"/>
          </w:tcPr>
          <w:p w14:paraId="4284FA9F" w14:textId="0D455CF8"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3-year-old: </w:t>
            </w:r>
            <w:r w:rsidRPr="008C71F2">
              <w:rPr>
                <w:rFonts w:asciiTheme="majorHAnsi" w:hAnsiTheme="majorHAnsi" w:cstheme="majorHAnsi"/>
                <w:sz w:val="18"/>
                <w:szCs w:val="18"/>
                <w:highlight w:val="yellow"/>
                <w:lang w:eastAsia="en-AU"/>
              </w:rPr>
              <w:t>XX</w:t>
            </w:r>
          </w:p>
        </w:tc>
        <w:tc>
          <w:tcPr>
            <w:tcW w:w="1239" w:type="pct"/>
          </w:tcPr>
          <w:p w14:paraId="028F88D3" w14:textId="77777777" w:rsidR="00FD79B8" w:rsidRPr="008C71F2" w:rsidRDefault="00FD79B8" w:rsidP="00864006">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C71F2">
              <w:rPr>
                <w:rFonts w:asciiTheme="majorHAnsi" w:hAnsiTheme="majorHAnsi" w:cstheme="majorHAnsi"/>
                <w:sz w:val="18"/>
                <w:szCs w:val="18"/>
                <w:lang w:eastAsia="en-AU"/>
              </w:rPr>
              <w:t xml:space="preserve">3-year-old: </w:t>
            </w:r>
            <w:r w:rsidRPr="008C71F2">
              <w:rPr>
                <w:rFonts w:asciiTheme="majorHAnsi" w:hAnsiTheme="majorHAnsi" w:cstheme="majorHAnsi"/>
                <w:sz w:val="18"/>
                <w:szCs w:val="18"/>
                <w:highlight w:val="yellow"/>
                <w:lang w:eastAsia="en-AU"/>
              </w:rPr>
              <w:t>XX</w:t>
            </w:r>
          </w:p>
        </w:tc>
      </w:tr>
    </w:tbl>
    <w:p w14:paraId="7D7A77CD" w14:textId="77777777" w:rsidR="00DE41BF" w:rsidRDefault="00DE41BF" w:rsidP="00DE41BF"/>
    <w:p w14:paraId="5E52F1A6" w14:textId="77777777" w:rsidR="00DE41BF" w:rsidRPr="00984B09" w:rsidRDefault="00DE41BF" w:rsidP="00DE41BF">
      <w:pPr>
        <w:pStyle w:val="Heading3"/>
        <w:rPr>
          <w:color w:val="auto"/>
        </w:rPr>
      </w:pPr>
      <w:r w:rsidRPr="00984B09">
        <w:rPr>
          <w:color w:val="auto"/>
        </w:rPr>
        <w:t>Challenges of the present enrolment model</w:t>
      </w:r>
    </w:p>
    <w:p w14:paraId="2F0D6903" w14:textId="3529B247" w:rsidR="00DE41BF" w:rsidRDefault="00DE41BF" w:rsidP="00DE41BF">
      <w:pPr>
        <w:rPr>
          <w:lang w:eastAsia="en-AU"/>
        </w:rPr>
      </w:pPr>
      <w:r>
        <w:rPr>
          <w:lang w:eastAsia="en-AU"/>
        </w:rPr>
        <w:t xml:space="preserve">The present enrolment model presents problems for both families </w:t>
      </w:r>
      <w:r w:rsidR="002B245A">
        <w:rPr>
          <w:lang w:eastAsia="en-AU"/>
        </w:rPr>
        <w:t>/</w:t>
      </w:r>
      <w:r>
        <w:rPr>
          <w:lang w:eastAsia="en-AU"/>
        </w:rPr>
        <w:t xml:space="preserve"> carers and the kindergarten management.</w:t>
      </w:r>
    </w:p>
    <w:p w14:paraId="49DDCEEE" w14:textId="77777777" w:rsidR="00A337D8" w:rsidRDefault="00DE41BF" w:rsidP="00DE41BF">
      <w:pPr>
        <w:rPr>
          <w:lang w:eastAsia="en-AU"/>
        </w:rPr>
      </w:pPr>
      <w:r>
        <w:rPr>
          <w:lang w:eastAsia="en-AU"/>
        </w:rPr>
        <w:t xml:space="preserve">For </w:t>
      </w:r>
      <w:r w:rsidR="00DE0D17">
        <w:rPr>
          <w:lang w:eastAsia="en-AU"/>
        </w:rPr>
        <w:t>families / carers</w:t>
      </w:r>
      <w:r>
        <w:rPr>
          <w:lang w:eastAsia="en-AU"/>
        </w:rPr>
        <w:t>, the un-coordinated model means they must navigate the enrolment processes at multiple kindergartens in order to secure a place for their child. This requires monitoring the registration period for each kindergarten (they can be different) and then completing many, but near identical, registration forms.</w:t>
      </w:r>
      <w:r w:rsidR="00C73652">
        <w:rPr>
          <w:lang w:eastAsia="en-AU"/>
        </w:rPr>
        <w:t xml:space="preserve"> </w:t>
      </w:r>
    </w:p>
    <w:p w14:paraId="30826DA9" w14:textId="6050BFDB" w:rsidR="00DE41BF" w:rsidRDefault="00C73652" w:rsidP="00DE41BF">
      <w:pPr>
        <w:rPr>
          <w:lang w:eastAsia="en-AU"/>
        </w:rPr>
      </w:pPr>
      <w:r>
        <w:rPr>
          <w:lang w:eastAsia="en-AU"/>
        </w:rPr>
        <w:t>This is even more challenging for families</w:t>
      </w:r>
      <w:r w:rsidR="006136BE">
        <w:rPr>
          <w:lang w:eastAsia="en-AU"/>
        </w:rPr>
        <w:t xml:space="preserve"> and carers</w:t>
      </w:r>
      <w:r>
        <w:rPr>
          <w:lang w:eastAsia="en-AU"/>
        </w:rPr>
        <w:t xml:space="preserve"> experiencing vulnerability</w:t>
      </w:r>
      <w:r w:rsidR="004C131F">
        <w:rPr>
          <w:lang w:eastAsia="en-AU"/>
        </w:rPr>
        <w:t xml:space="preserve"> who may find it difficult </w:t>
      </w:r>
      <w:r w:rsidR="009D091E">
        <w:rPr>
          <w:lang w:eastAsia="en-AU"/>
        </w:rPr>
        <w:t>to make their way through</w:t>
      </w:r>
      <w:r w:rsidR="00A337D8">
        <w:rPr>
          <w:lang w:eastAsia="en-AU"/>
        </w:rPr>
        <w:t xml:space="preserve"> discordant and complex registration processes.</w:t>
      </w:r>
      <w:r w:rsidR="006136BE">
        <w:rPr>
          <w:lang w:eastAsia="en-AU"/>
        </w:rPr>
        <w:t xml:space="preserve"> These families and carers</w:t>
      </w:r>
      <w:r w:rsidR="004C131F">
        <w:rPr>
          <w:lang w:eastAsia="en-AU"/>
        </w:rPr>
        <w:t xml:space="preserve"> </w:t>
      </w:r>
      <w:r w:rsidR="007649BA">
        <w:rPr>
          <w:lang w:eastAsia="en-AU"/>
        </w:rPr>
        <w:t xml:space="preserve">are also sometimes disengaged from the system and conventional methods of communication entirely. A more proactive approach to </w:t>
      </w:r>
      <w:r w:rsidR="00C06ADE">
        <w:rPr>
          <w:lang w:eastAsia="en-AU"/>
        </w:rPr>
        <w:t xml:space="preserve">reach out to children in these environments </w:t>
      </w:r>
      <w:r w:rsidR="00344098">
        <w:rPr>
          <w:lang w:eastAsia="en-AU"/>
        </w:rPr>
        <w:t>is required.</w:t>
      </w:r>
    </w:p>
    <w:p w14:paraId="16B5B082" w14:textId="73343BBE" w:rsidR="00DE41BF" w:rsidRDefault="007D168E" w:rsidP="00DE41BF">
      <w:pPr>
        <w:rPr>
          <w:lang w:eastAsia="en-AU"/>
        </w:rPr>
      </w:pPr>
      <w:r w:rsidRPr="002D3587">
        <w:rPr>
          <w:i/>
          <w:iCs/>
          <w:lang w:eastAsia="en-AU"/>
        </w:rPr>
        <w:t xml:space="preserve">Additionally, </w:t>
      </w:r>
      <w:r w:rsidR="002D3587" w:rsidRPr="002D3587">
        <w:rPr>
          <w:i/>
          <w:iCs/>
          <w:lang w:eastAsia="en-AU"/>
        </w:rPr>
        <w:t>f</w:t>
      </w:r>
      <w:r w:rsidR="00663EEC" w:rsidRPr="002D3587">
        <w:rPr>
          <w:i/>
          <w:iCs/>
          <w:lang w:eastAsia="en-AU"/>
        </w:rPr>
        <w:t>amilies</w:t>
      </w:r>
      <w:r w:rsidRPr="002D3587">
        <w:rPr>
          <w:i/>
          <w:iCs/>
          <w:lang w:eastAsia="en-AU"/>
        </w:rPr>
        <w:t xml:space="preserve"> often register for several sessions</w:t>
      </w:r>
      <w:r w:rsidR="002D3587" w:rsidRPr="002D3587">
        <w:rPr>
          <w:i/>
          <w:iCs/>
          <w:lang w:eastAsia="en-AU"/>
        </w:rPr>
        <w:t xml:space="preserve"> and/or at one kindergarten</w:t>
      </w:r>
      <w:r w:rsidRPr="002D3587">
        <w:rPr>
          <w:i/>
          <w:iCs/>
          <w:lang w:eastAsia="en-AU"/>
        </w:rPr>
        <w:t xml:space="preserve"> to ensure</w:t>
      </w:r>
      <w:r w:rsidR="00DE41BF" w:rsidRPr="002D3587">
        <w:rPr>
          <w:lang w:eastAsia="en-AU"/>
        </w:rPr>
        <w:t xml:space="preserve"> their child gets a place. This adversely impacts kindergarten management as there </w:t>
      </w:r>
      <w:r w:rsidR="00E11E6D" w:rsidRPr="002D3587">
        <w:rPr>
          <w:lang w:eastAsia="en-AU"/>
        </w:rPr>
        <w:t>can be</w:t>
      </w:r>
      <w:r w:rsidR="00DE41BF" w:rsidRPr="002D3587">
        <w:rPr>
          <w:lang w:eastAsia="en-AU"/>
        </w:rPr>
        <w:t xml:space="preserve"> high rates of withdrawal as families </w:t>
      </w:r>
      <w:r w:rsidR="00DE41BF">
        <w:rPr>
          <w:lang w:eastAsia="en-AU"/>
        </w:rPr>
        <w:t xml:space="preserve">secure their higher preference places. </w:t>
      </w:r>
      <w:r w:rsidR="0080529B">
        <w:rPr>
          <w:lang w:eastAsia="en-AU"/>
        </w:rPr>
        <w:t xml:space="preserve">A centralised system means that there will be no duplication of registrations, and kindergarten </w:t>
      </w:r>
      <w:r w:rsidR="00DE41BF">
        <w:rPr>
          <w:lang w:eastAsia="en-AU"/>
        </w:rPr>
        <w:t xml:space="preserve">management </w:t>
      </w:r>
      <w:r w:rsidR="0080529B">
        <w:rPr>
          <w:lang w:eastAsia="en-AU"/>
        </w:rPr>
        <w:t xml:space="preserve">will can avoid running </w:t>
      </w:r>
      <w:r w:rsidR="00DE41BF">
        <w:rPr>
          <w:lang w:eastAsia="en-AU"/>
        </w:rPr>
        <w:t>several rounds of offers.</w:t>
      </w:r>
    </w:p>
    <w:p w14:paraId="1FB6DDA2" w14:textId="6A897446" w:rsidR="00F152F9" w:rsidRDefault="00F152F9" w:rsidP="00D10849">
      <w:pPr>
        <w:rPr>
          <w:lang w:val="en-AU"/>
        </w:rPr>
      </w:pPr>
    </w:p>
    <w:p w14:paraId="363E9079" w14:textId="19395324" w:rsidR="00583459" w:rsidRDefault="00583459">
      <w:pPr>
        <w:spacing w:after="0"/>
        <w:rPr>
          <w:lang w:val="en-AU"/>
        </w:rPr>
      </w:pPr>
      <w:r>
        <w:rPr>
          <w:lang w:val="en-AU"/>
        </w:rPr>
        <w:br w:type="page"/>
      </w:r>
    </w:p>
    <w:p w14:paraId="411AA02D" w14:textId="5B4E65FA" w:rsidR="00AD6144" w:rsidRPr="0067023E" w:rsidRDefault="005A44FC" w:rsidP="00E64D98">
      <w:pPr>
        <w:pStyle w:val="Heading1"/>
        <w:keepLines w:val="0"/>
        <w:pageBreakBefore/>
        <w:numPr>
          <w:ilvl w:val="0"/>
          <w:numId w:val="28"/>
        </w:numPr>
        <w:spacing w:before="0" w:after="600" w:line="560" w:lineRule="exact"/>
        <w:ind w:left="426" w:hanging="426"/>
        <w:rPr>
          <w:color w:val="53565A" w:themeColor="accent5"/>
        </w:rPr>
      </w:pPr>
      <w:r w:rsidRPr="00DC52EC">
        <w:lastRenderedPageBreak/>
        <w:t>The b</w:t>
      </w:r>
      <w:r w:rsidR="00AD6144" w:rsidRPr="00DC52EC">
        <w:t>enefits of CRES for [</w:t>
      </w:r>
      <w:r w:rsidRPr="00DC52EC">
        <w:rPr>
          <w:highlight w:val="yellow"/>
        </w:rPr>
        <w:t>lga</w:t>
      </w:r>
      <w:r w:rsidR="00AD6144" w:rsidRPr="0067023E">
        <w:rPr>
          <w:color w:val="53565A" w:themeColor="accent5"/>
        </w:rPr>
        <w:t>]</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AD6144" w:rsidRPr="008C71F2" w14:paraId="60A58EF6" w14:textId="77777777" w:rsidTr="00BB072F">
        <w:trPr>
          <w:trHeight w:val="898"/>
        </w:trPr>
        <w:tc>
          <w:tcPr>
            <w:tcW w:w="7285" w:type="dxa"/>
            <w:tcBorders>
              <w:top w:val="single" w:sz="24" w:space="0" w:color="53565A" w:themeColor="accent5"/>
              <w:left w:val="nil"/>
            </w:tcBorders>
            <w:shd w:val="clear" w:color="auto" w:fill="BC95C8" w:themeFill="accent1"/>
          </w:tcPr>
          <w:p w14:paraId="7E1AAE81" w14:textId="77777777" w:rsidR="00AD6144" w:rsidRPr="008C71F2" w:rsidRDefault="00AD6144" w:rsidP="003266E2">
            <w:pPr>
              <w:pStyle w:val="longformcalloutnumber"/>
              <w:numPr>
                <w:ilvl w:val="0"/>
                <w:numId w:val="0"/>
              </w:numPr>
              <w:rPr>
                <w:rFonts w:asciiTheme="majorHAnsi" w:hAnsiTheme="majorHAnsi" w:cstheme="majorHAnsi"/>
                <w:sz w:val="22"/>
                <w:szCs w:val="22"/>
              </w:rPr>
            </w:pPr>
            <w:r w:rsidRPr="004245E1">
              <w:rPr>
                <w:rFonts w:asciiTheme="majorHAnsi" w:hAnsiTheme="majorHAnsi" w:cstheme="majorHAnsi"/>
                <w:bCs/>
                <w:color w:val="auto"/>
                <w:sz w:val="22"/>
                <w:szCs w:val="22"/>
              </w:rPr>
              <w:t>This section is the final element to build a case for the potential value of a CRES in your LGA. It demonstrates the value that other councils get out of operating a CRES and can be used to highlight the potential benefits for your council. Focus on the benefits that will be of the greatest interest to your audience.</w:t>
            </w:r>
          </w:p>
        </w:tc>
      </w:tr>
    </w:tbl>
    <w:p w14:paraId="4A6A5633" w14:textId="77777777" w:rsidR="00AD6144" w:rsidRDefault="00AD6144" w:rsidP="00AD6144">
      <w:pPr>
        <w:rPr>
          <w:rStyle w:val="Heading4Char"/>
        </w:rPr>
      </w:pPr>
    </w:p>
    <w:p w14:paraId="6C79AC67" w14:textId="43FC4A9C" w:rsidR="00AD6144" w:rsidRPr="00984B09" w:rsidRDefault="00AD6144" w:rsidP="00AD6144">
      <w:pPr>
        <w:pStyle w:val="Heading3"/>
        <w:rPr>
          <w:rFonts w:eastAsia="Times New Roman"/>
          <w:color w:val="auto"/>
          <w:lang w:eastAsia="en-AU"/>
        </w:rPr>
      </w:pPr>
      <w:r w:rsidRPr="00984B09">
        <w:rPr>
          <w:rFonts w:eastAsia="Times New Roman"/>
          <w:color w:val="auto"/>
          <w:lang w:eastAsia="en-AU"/>
        </w:rPr>
        <w:t xml:space="preserve">Benefits of </w:t>
      </w:r>
      <w:r w:rsidR="00BB072F" w:rsidRPr="00984B09">
        <w:rPr>
          <w:rFonts w:eastAsia="Times New Roman"/>
          <w:color w:val="auto"/>
          <w:lang w:eastAsia="en-AU"/>
        </w:rPr>
        <w:t>C</w:t>
      </w:r>
      <w:r w:rsidRPr="00984B09">
        <w:rPr>
          <w:rFonts w:eastAsia="Times New Roman"/>
          <w:color w:val="auto"/>
          <w:lang w:eastAsia="en-AU"/>
        </w:rPr>
        <w:t xml:space="preserve">entral </w:t>
      </w:r>
      <w:r w:rsidR="00BB072F" w:rsidRPr="00984B09">
        <w:rPr>
          <w:rFonts w:eastAsia="Times New Roman"/>
          <w:color w:val="auto"/>
          <w:lang w:eastAsia="en-AU"/>
        </w:rPr>
        <w:t>E</w:t>
      </w:r>
      <w:r w:rsidRPr="00984B09">
        <w:rPr>
          <w:rFonts w:eastAsia="Times New Roman"/>
          <w:color w:val="auto"/>
          <w:lang w:eastAsia="en-AU"/>
        </w:rPr>
        <w:t xml:space="preserve">nrolment </w:t>
      </w:r>
      <w:r w:rsidR="00BB072F" w:rsidRPr="00984B09">
        <w:rPr>
          <w:rFonts w:eastAsia="Times New Roman"/>
          <w:color w:val="auto"/>
          <w:lang w:eastAsia="en-AU"/>
        </w:rPr>
        <w:t xml:space="preserve">(CE) </w:t>
      </w:r>
      <w:r w:rsidRPr="00984B09">
        <w:rPr>
          <w:rFonts w:eastAsia="Times New Roman"/>
          <w:color w:val="auto"/>
          <w:lang w:eastAsia="en-AU"/>
        </w:rPr>
        <w:t xml:space="preserve">in other </w:t>
      </w:r>
      <w:r w:rsidR="0008131C" w:rsidRPr="00984B09">
        <w:rPr>
          <w:rFonts w:eastAsia="Times New Roman"/>
          <w:color w:val="auto"/>
          <w:lang w:eastAsia="en-AU"/>
        </w:rPr>
        <w:t>municipalities</w:t>
      </w:r>
    </w:p>
    <w:p w14:paraId="12D7EF5F" w14:textId="04096180" w:rsidR="00AD6144" w:rsidRDefault="00BB072F" w:rsidP="00AD6144">
      <w:pPr>
        <w:rPr>
          <w:noProof/>
        </w:rPr>
      </w:pPr>
      <w:r w:rsidRPr="009A66E1">
        <w:rPr>
          <w:lang w:eastAsia="en-AU"/>
        </w:rPr>
        <w:t>More than half of</w:t>
      </w:r>
      <w:r w:rsidR="00AD6144" w:rsidRPr="009A66E1">
        <w:rPr>
          <w:lang w:eastAsia="en-AU"/>
        </w:rPr>
        <w:t xml:space="preserve"> </w:t>
      </w:r>
      <w:r w:rsidRPr="009A66E1">
        <w:rPr>
          <w:lang w:eastAsia="en-AU"/>
        </w:rPr>
        <w:t xml:space="preserve">the municipalities </w:t>
      </w:r>
      <w:r w:rsidR="00AD6144" w:rsidRPr="009A66E1">
        <w:rPr>
          <w:lang w:eastAsia="en-AU"/>
        </w:rPr>
        <w:t xml:space="preserve">in Victoria </w:t>
      </w:r>
      <w:r w:rsidR="00AD6144" w:rsidRPr="004A5968">
        <w:rPr>
          <w:lang w:eastAsia="en-AU"/>
        </w:rPr>
        <w:t xml:space="preserve">currently operate </w:t>
      </w:r>
      <w:r w:rsidR="00864006">
        <w:rPr>
          <w:lang w:eastAsia="en-AU"/>
        </w:rPr>
        <w:t xml:space="preserve">what was known as </w:t>
      </w:r>
      <w:r w:rsidR="00AD6144" w:rsidRPr="004A5968">
        <w:rPr>
          <w:lang w:eastAsia="en-AU"/>
        </w:rPr>
        <w:t xml:space="preserve">a CE scheme including </w:t>
      </w:r>
      <w:r w:rsidR="00AD6144">
        <w:rPr>
          <w:lang w:eastAsia="en-AU"/>
        </w:rPr>
        <w:t>[</w:t>
      </w:r>
      <w:r w:rsidR="00AD6144" w:rsidRPr="00AB5F60">
        <w:rPr>
          <w:highlight w:val="yellow"/>
          <w:lang w:eastAsia="en-AU"/>
        </w:rPr>
        <w:t>adjacent / nearby Council/Shire</w:t>
      </w:r>
      <w:r w:rsidR="00AD6144">
        <w:rPr>
          <w:lang w:eastAsia="en-AU"/>
        </w:rPr>
        <w:t>].</w:t>
      </w:r>
      <w:r w:rsidR="00AD6144" w:rsidRPr="004A5968">
        <w:rPr>
          <w:lang w:eastAsia="en-AU"/>
        </w:rPr>
        <w:t xml:space="preserve"> In 2017, 63% of all kindergarten enrolments across </w:t>
      </w:r>
      <w:r w:rsidR="0065756A">
        <w:rPr>
          <w:lang w:eastAsia="en-AU"/>
        </w:rPr>
        <w:t>Victoria</w:t>
      </w:r>
      <w:r w:rsidR="00AD6144" w:rsidRPr="004A5968">
        <w:rPr>
          <w:lang w:eastAsia="en-AU"/>
        </w:rPr>
        <w:t xml:space="preserve"> were undertaken within a C</w:t>
      </w:r>
      <w:r w:rsidR="001969C4">
        <w:rPr>
          <w:lang w:eastAsia="en-AU"/>
        </w:rPr>
        <w:t xml:space="preserve">E </w:t>
      </w:r>
      <w:r w:rsidR="00AD6144" w:rsidRPr="004A5968">
        <w:rPr>
          <w:lang w:eastAsia="en-AU"/>
        </w:rPr>
        <w:t>scheme.</w:t>
      </w:r>
      <w:r w:rsidR="00AD6144" w:rsidRPr="00165C3F">
        <w:rPr>
          <w:noProof/>
        </w:rPr>
        <w:t xml:space="preserve"> </w:t>
      </w:r>
      <w:r w:rsidR="00AD6144">
        <w:rPr>
          <w:noProof/>
        </w:rPr>
        <w:t>The</w:t>
      </w:r>
      <w:r w:rsidR="0020616E">
        <w:rPr>
          <w:noProof/>
        </w:rPr>
        <w:t>se</w:t>
      </w:r>
      <w:r w:rsidR="00AD6144">
        <w:rPr>
          <w:noProof/>
        </w:rPr>
        <w:t xml:space="preserve"> </w:t>
      </w:r>
      <w:r w:rsidR="0020616E">
        <w:rPr>
          <w:noProof/>
        </w:rPr>
        <w:t>co</w:t>
      </w:r>
      <w:r w:rsidR="00AD6144">
        <w:rPr>
          <w:noProof/>
        </w:rPr>
        <w:t xml:space="preserve">uncils provided a number of reasons for establishing </w:t>
      </w:r>
      <w:r w:rsidR="001969C4">
        <w:rPr>
          <w:noProof/>
        </w:rPr>
        <w:t>CE</w:t>
      </w:r>
      <w:r w:rsidR="00AD6144">
        <w:rPr>
          <w:noProof/>
        </w:rPr>
        <w:t xml:space="preserve"> as shown in</w:t>
      </w:r>
      <w:r w:rsidR="0070269D">
        <w:rPr>
          <w:noProof/>
        </w:rPr>
        <w:t xml:space="preserve"> </w:t>
      </w:r>
      <w:r w:rsidR="0070269D">
        <w:rPr>
          <w:noProof/>
        </w:rPr>
        <w:fldChar w:fldCharType="begin"/>
      </w:r>
      <w:r w:rsidR="0070269D">
        <w:rPr>
          <w:noProof/>
        </w:rPr>
        <w:instrText xml:space="preserve"> REF _Ref46499094 \h </w:instrText>
      </w:r>
      <w:r w:rsidR="0070269D">
        <w:rPr>
          <w:noProof/>
        </w:rPr>
      </w:r>
      <w:r w:rsidR="0070269D">
        <w:rPr>
          <w:noProof/>
        </w:rPr>
        <w:fldChar w:fldCharType="separate"/>
      </w:r>
      <w:r w:rsidR="0070269D">
        <w:t xml:space="preserve">Figure </w:t>
      </w:r>
      <w:r w:rsidR="0070269D">
        <w:rPr>
          <w:noProof/>
        </w:rPr>
        <w:t>3</w:t>
      </w:r>
      <w:r w:rsidR="0070269D">
        <w:rPr>
          <w:noProof/>
        </w:rPr>
        <w:fldChar w:fldCharType="end"/>
      </w:r>
      <w:r w:rsidR="00AD6144">
        <w:rPr>
          <w:noProof/>
        </w:rPr>
        <w:t xml:space="preserve">. </w:t>
      </w:r>
    </w:p>
    <w:p w14:paraId="0106BE0C" w14:textId="711A2159" w:rsidR="00AD6144" w:rsidRDefault="00AD6144" w:rsidP="00AD6144">
      <w:pPr>
        <w:rPr>
          <w:lang w:eastAsia="en-AU"/>
        </w:rPr>
      </w:pPr>
      <w:r>
        <w:rPr>
          <w:lang w:eastAsia="en-AU"/>
        </w:rPr>
        <w:t>Councils operating a CRES do so through one of two commercial options</w:t>
      </w:r>
      <w:r w:rsidR="00BD6ECA">
        <w:rPr>
          <w:lang w:eastAsia="en-AU"/>
        </w:rPr>
        <w:t>:</w:t>
      </w:r>
      <w:r>
        <w:rPr>
          <w:lang w:eastAsia="en-AU"/>
        </w:rPr>
        <w:t xml:space="preserve"> establish the function within </w:t>
      </w:r>
      <w:r w:rsidR="00BD6ECA">
        <w:rPr>
          <w:lang w:eastAsia="en-AU"/>
        </w:rPr>
        <w:t>c</w:t>
      </w:r>
      <w:r>
        <w:rPr>
          <w:lang w:eastAsia="en-AU"/>
        </w:rPr>
        <w:t>ouncil or contract the function to a third-party organisatio</w:t>
      </w:r>
      <w:r w:rsidR="000D48F5">
        <w:rPr>
          <w:lang w:eastAsia="en-AU"/>
        </w:rPr>
        <w:t>n (often a large EYM)</w:t>
      </w:r>
      <w:r>
        <w:rPr>
          <w:lang w:eastAsia="en-AU"/>
        </w:rPr>
        <w:t>. These</w:t>
      </w:r>
      <w:r w:rsidR="000D48F5">
        <w:rPr>
          <w:lang w:eastAsia="en-AU"/>
        </w:rPr>
        <w:t xml:space="preserve"> options</w:t>
      </w:r>
      <w:r>
        <w:rPr>
          <w:lang w:eastAsia="en-AU"/>
        </w:rPr>
        <w:t xml:space="preserve"> each have strengths and weaknesses that will be discussed in the </w:t>
      </w:r>
      <w:r w:rsidR="0075099A">
        <w:rPr>
          <w:lang w:eastAsia="en-AU"/>
        </w:rPr>
        <w:t>b</w:t>
      </w:r>
      <w:r>
        <w:rPr>
          <w:lang w:eastAsia="en-AU"/>
        </w:rPr>
        <w:t>usiness case.</w:t>
      </w:r>
    </w:p>
    <w:p w14:paraId="68BDCE51" w14:textId="4C33567A" w:rsidR="0070269D" w:rsidRPr="00984B09" w:rsidRDefault="0070269D" w:rsidP="0070269D">
      <w:pPr>
        <w:pStyle w:val="Caption"/>
        <w:rPr>
          <w:color w:val="auto"/>
        </w:rPr>
      </w:pPr>
      <w:bookmarkStart w:id="4" w:name="_Ref46499094"/>
      <w:r w:rsidRPr="00984B09">
        <w:rPr>
          <w:color w:val="auto"/>
        </w:rPr>
        <w:t xml:space="preserve">Figure </w:t>
      </w:r>
      <w:r w:rsidRPr="00984B09">
        <w:rPr>
          <w:color w:val="auto"/>
        </w:rPr>
        <w:fldChar w:fldCharType="begin"/>
      </w:r>
      <w:r w:rsidRPr="00984B09">
        <w:rPr>
          <w:color w:val="auto"/>
        </w:rPr>
        <w:instrText xml:space="preserve"> SEQ Figure \* ARABIC </w:instrText>
      </w:r>
      <w:r w:rsidRPr="00984B09">
        <w:rPr>
          <w:color w:val="auto"/>
        </w:rPr>
        <w:fldChar w:fldCharType="separate"/>
      </w:r>
      <w:r w:rsidRPr="00984B09">
        <w:rPr>
          <w:noProof/>
          <w:color w:val="auto"/>
        </w:rPr>
        <w:t>3</w:t>
      </w:r>
      <w:r w:rsidRPr="00984B09">
        <w:rPr>
          <w:color w:val="auto"/>
        </w:rPr>
        <w:fldChar w:fldCharType="end"/>
      </w:r>
      <w:bookmarkEnd w:id="4"/>
      <w:r w:rsidRPr="00984B09">
        <w:rPr>
          <w:color w:val="auto"/>
        </w:rPr>
        <w:t xml:space="preserve"> | </w:t>
      </w:r>
      <w:r w:rsidRPr="00984B09">
        <w:rPr>
          <w:rStyle w:val="SubtleEmphasis"/>
          <w:i w:val="0"/>
          <w:iCs w:val="0"/>
          <w:color w:val="auto"/>
        </w:rPr>
        <w:t>Reasons councils implemented a CE scheme in their municipality (multiple answers could be selected)</w:t>
      </w:r>
      <w:r w:rsidRPr="00984B09">
        <w:rPr>
          <w:rStyle w:val="FootnoteReference"/>
          <w:color w:val="auto"/>
        </w:rPr>
        <w:footnoteReference w:id="3"/>
      </w:r>
    </w:p>
    <w:p w14:paraId="7A6AF0B4" w14:textId="40FFE902" w:rsidR="004344E9" w:rsidRPr="004344E9" w:rsidRDefault="004C2617" w:rsidP="004344E9">
      <w:pPr>
        <w:rPr>
          <w:lang w:val="en-AU"/>
        </w:rPr>
      </w:pPr>
      <w:r>
        <w:rPr>
          <w:noProof/>
          <w:lang w:val="en-AU"/>
        </w:rPr>
        <w:drawing>
          <wp:inline distT="0" distB="0" distL="0" distR="0" wp14:anchorId="490A996E" wp14:editId="4EEE103D">
            <wp:extent cx="5670000" cy="1789160"/>
            <wp:effectExtent l="0" t="0" r="6985" b="1905"/>
            <wp:docPr id="31" name="Picture 31" descr="Five main reasons why councils implemented a CE scheme in their municip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0000" cy="1789160"/>
                    </a:xfrm>
                    <a:prstGeom prst="rect">
                      <a:avLst/>
                    </a:prstGeom>
                    <a:noFill/>
                  </pic:spPr>
                </pic:pic>
              </a:graphicData>
            </a:graphic>
          </wp:inline>
        </w:drawing>
      </w:r>
    </w:p>
    <w:p w14:paraId="69DF4333" w14:textId="77777777" w:rsidR="0008131C" w:rsidRDefault="0008131C" w:rsidP="0098314C">
      <w:pPr>
        <w:rPr>
          <w:color w:val="00B050"/>
          <w:lang w:eastAsia="en-AU"/>
        </w:rPr>
      </w:pPr>
    </w:p>
    <w:p w14:paraId="3521F031" w14:textId="05520353" w:rsidR="0008131C" w:rsidRPr="00984B09" w:rsidRDefault="0008131C" w:rsidP="0008131C">
      <w:pPr>
        <w:pStyle w:val="Heading3"/>
        <w:rPr>
          <w:color w:val="auto"/>
        </w:rPr>
      </w:pPr>
      <w:r w:rsidRPr="00984B09">
        <w:rPr>
          <w:rStyle w:val="Heading4Char"/>
          <w:i w:val="0"/>
          <w:iCs w:val="0"/>
          <w:color w:val="auto"/>
          <w:sz w:val="24"/>
        </w:rPr>
        <w:t xml:space="preserve">CRES </w:t>
      </w:r>
      <w:r w:rsidR="002417B4" w:rsidRPr="00984B09">
        <w:rPr>
          <w:rStyle w:val="Heading4Char"/>
          <w:i w:val="0"/>
          <w:iCs w:val="0"/>
          <w:color w:val="auto"/>
          <w:sz w:val="24"/>
        </w:rPr>
        <w:t xml:space="preserve">can help deliver benefits to the community in line with </w:t>
      </w:r>
      <w:r w:rsidRPr="00984B09">
        <w:rPr>
          <w:rStyle w:val="Heading4Char"/>
          <w:i w:val="0"/>
          <w:iCs w:val="0"/>
          <w:color w:val="auto"/>
          <w:sz w:val="24"/>
        </w:rPr>
        <w:t>[</w:t>
      </w:r>
      <w:r w:rsidRPr="00984B09">
        <w:rPr>
          <w:rStyle w:val="Heading4Char"/>
          <w:i w:val="0"/>
          <w:iCs w:val="0"/>
          <w:color w:val="auto"/>
          <w:sz w:val="24"/>
          <w:highlight w:val="yellow"/>
        </w:rPr>
        <w:t>council name</w:t>
      </w:r>
      <w:r w:rsidRPr="00984B09">
        <w:rPr>
          <w:rStyle w:val="Heading4Char"/>
          <w:i w:val="0"/>
          <w:iCs w:val="0"/>
          <w:color w:val="auto"/>
          <w:sz w:val="24"/>
        </w:rPr>
        <w:t>]’s current Council Plan and Early Years Plan</w:t>
      </w:r>
    </w:p>
    <w:p w14:paraId="72085A85" w14:textId="77777777" w:rsidR="0008131C" w:rsidRPr="009A66E1" w:rsidRDefault="0008131C" w:rsidP="0008131C">
      <w:pPr>
        <w:rPr>
          <w:lang w:eastAsia="en-AU"/>
        </w:rPr>
      </w:pPr>
      <w:r w:rsidRPr="009A66E1">
        <w:rPr>
          <w:lang w:eastAsia="en-AU"/>
        </w:rPr>
        <w:t>[</w:t>
      </w:r>
      <w:r w:rsidRPr="009A66E1">
        <w:rPr>
          <w:highlight w:val="yellow"/>
          <w:lang w:eastAsia="en-AU"/>
        </w:rPr>
        <w:t>Insert here text to explain which objectives in the current Council Plan and current Early Years Plan align with the objectives and outcomes of CRES.</w:t>
      </w:r>
      <w:r w:rsidRPr="009A66E1">
        <w:rPr>
          <w:lang w:eastAsia="en-AU"/>
        </w:rPr>
        <w:t>]</w:t>
      </w:r>
    </w:p>
    <w:p w14:paraId="45858E89" w14:textId="6F0EE343" w:rsidR="0008131C" w:rsidRPr="0008131C" w:rsidRDefault="0008131C" w:rsidP="0008131C">
      <w:pPr>
        <w:rPr>
          <w:lang w:eastAsia="en-AU"/>
        </w:rPr>
      </w:pPr>
      <w:r w:rsidRPr="0008131C">
        <w:rPr>
          <w:lang w:eastAsia="en-AU"/>
        </w:rPr>
        <w:t>[</w:t>
      </w:r>
      <w:r w:rsidRPr="0008131C">
        <w:rPr>
          <w:highlight w:val="yellow"/>
          <w:lang w:eastAsia="en-AU"/>
        </w:rPr>
        <w:t>Council name</w:t>
      </w:r>
      <w:r w:rsidRPr="0008131C">
        <w:rPr>
          <w:lang w:eastAsia="en-AU"/>
        </w:rPr>
        <w:t>]’s involvement in designing and implementing a CRES will build on the success of CE in other municipalities and deliver a model tailored for [</w:t>
      </w:r>
      <w:r w:rsidR="00E64D98">
        <w:rPr>
          <w:highlight w:val="yellow"/>
          <w:lang w:eastAsia="en-AU"/>
        </w:rPr>
        <w:t>c</w:t>
      </w:r>
      <w:r w:rsidRPr="0008131C">
        <w:rPr>
          <w:highlight w:val="yellow"/>
          <w:lang w:eastAsia="en-AU"/>
        </w:rPr>
        <w:t>ouncil name</w:t>
      </w:r>
      <w:r w:rsidRPr="0008131C">
        <w:rPr>
          <w:lang w:eastAsia="en-AU"/>
        </w:rPr>
        <w:t>]’s objectives, resources and community.</w:t>
      </w:r>
    </w:p>
    <w:p w14:paraId="2FB9FF1A" w14:textId="77777777" w:rsidR="0008131C" w:rsidRDefault="0008131C" w:rsidP="0008131C">
      <w:r>
        <w:t>In line with the objectives set out in the [</w:t>
      </w:r>
      <w:r w:rsidRPr="00553050">
        <w:rPr>
          <w:highlight w:val="yellow"/>
        </w:rPr>
        <w:t>council name</w:t>
      </w:r>
      <w:r>
        <w:t>] Council Plan and Early Years Plan, [</w:t>
      </w:r>
      <w:r w:rsidRPr="00553050">
        <w:rPr>
          <w:highlight w:val="yellow"/>
        </w:rPr>
        <w:t>council name</w:t>
      </w:r>
      <w:r>
        <w:t>] can prioritise the following potential benefits of a CRES:</w:t>
      </w:r>
    </w:p>
    <w:p w14:paraId="0D7C606A" w14:textId="5ADF0C1B" w:rsidR="0008131C" w:rsidRDefault="0008131C" w:rsidP="0008131C">
      <w:r w:rsidRPr="00622113">
        <w:rPr>
          <w:highlight w:val="yellow"/>
        </w:rPr>
        <w:t xml:space="preserve">[Note this list should be re-ordered, added to or streamlined to align with </w:t>
      </w:r>
      <w:r w:rsidR="00E64D98">
        <w:rPr>
          <w:highlight w:val="yellow"/>
        </w:rPr>
        <w:t>c</w:t>
      </w:r>
      <w:r w:rsidRPr="00622113">
        <w:rPr>
          <w:highlight w:val="yellow"/>
        </w:rPr>
        <w:t>ouncil’s current objectives]</w:t>
      </w:r>
    </w:p>
    <w:p w14:paraId="778B7F6C" w14:textId="77777777" w:rsidR="0008131C" w:rsidRPr="00AD6144" w:rsidRDefault="0008131C" w:rsidP="0008131C">
      <w:pPr>
        <w:pStyle w:val="Bullet1"/>
      </w:pPr>
      <w:r w:rsidRPr="00AD6144">
        <w:lastRenderedPageBreak/>
        <w:t xml:space="preserve">Assist vulnerable families: families </w:t>
      </w:r>
      <w:r>
        <w:t xml:space="preserve">/ carers </w:t>
      </w:r>
      <w:r w:rsidRPr="00AD6144">
        <w:t>who are at risk of not enrolling their child in kindergarten can be registered in the CRES and eventually enrolled through routine engagements with services such as MCH and support services.</w:t>
      </w:r>
    </w:p>
    <w:p w14:paraId="3DA445ED" w14:textId="77777777" w:rsidR="0008131C" w:rsidRPr="00AD6144" w:rsidRDefault="0008131C" w:rsidP="0008131C">
      <w:pPr>
        <w:pStyle w:val="Bullet1"/>
      </w:pPr>
      <w:r w:rsidRPr="00AD6144">
        <w:t>Inform infrastructure, early years planning and investment: the recommended CRES annual cycle (refer to Figure 3) includes a stage for evaluation and future planning, during which Council can gather data on current and projected demand for early years services.</w:t>
      </w:r>
    </w:p>
    <w:p w14:paraId="621B59F4" w14:textId="77777777" w:rsidR="0008131C" w:rsidRPr="00AD6144" w:rsidRDefault="0008131C" w:rsidP="0008131C">
      <w:pPr>
        <w:pStyle w:val="Bullet1"/>
      </w:pPr>
      <w:r w:rsidRPr="00AD6144">
        <w:t xml:space="preserve">Ease of access for families: a CRES enables families </w:t>
      </w:r>
      <w:r>
        <w:t xml:space="preserve">/ carers </w:t>
      </w:r>
      <w:r w:rsidRPr="00AD6144">
        <w:t>to register for enrolment at the number of kindergartens with a single registration form. This minimises burden on parents to scope and enrol in multiple kindergartens to ensure a place.</w:t>
      </w:r>
    </w:p>
    <w:p w14:paraId="4E56E312" w14:textId="77777777" w:rsidR="0008131C" w:rsidRPr="009A66E1" w:rsidRDefault="0008131C" w:rsidP="0008131C">
      <w:pPr>
        <w:pStyle w:val="Bullet1"/>
      </w:pPr>
      <w:r w:rsidRPr="009A66E1">
        <w:t>Fair allocation of kindergarten places: CRES ensures the Victorian Priority of Access criteria are applied so that children experiencing vulnerability or disadvantage have priority access to kindergarten. Additionally, children can also be prioritised based on locally agreed criteria.</w:t>
      </w:r>
    </w:p>
    <w:p w14:paraId="765205EC" w14:textId="250B648D" w:rsidR="0008131C" w:rsidRPr="009A66E1" w:rsidRDefault="0008131C" w:rsidP="0008131C">
      <w:pPr>
        <w:pStyle w:val="Bullet1"/>
      </w:pPr>
      <w:r w:rsidRPr="009A66E1">
        <w:t>Increase uptake of kindergarten: the CRES seeks to find and register as many kindergarten-aged children as possible through a network of stakeholder relationships.</w:t>
      </w:r>
    </w:p>
    <w:p w14:paraId="2AA2AA10" w14:textId="3801DCF1" w:rsidR="0040493D" w:rsidRPr="009A66E1" w:rsidRDefault="002417B4" w:rsidP="002417B4">
      <w:pPr>
        <w:rPr>
          <w:lang w:val="en-AU"/>
        </w:rPr>
      </w:pPr>
      <w:r w:rsidRPr="009A66E1">
        <w:rPr>
          <w:lang w:val="en-AU"/>
        </w:rPr>
        <w:t>The CRES will also ease the burden on individual kindergartens</w:t>
      </w:r>
      <w:r w:rsidR="00885B3F" w:rsidRPr="009A66E1">
        <w:rPr>
          <w:lang w:val="en-AU"/>
        </w:rPr>
        <w:t xml:space="preserve"> so that the</w:t>
      </w:r>
      <w:r w:rsidR="0040493D" w:rsidRPr="009A66E1">
        <w:rPr>
          <w:lang w:val="en-AU"/>
        </w:rPr>
        <w:t xml:space="preserve">y can run most effectively, and </w:t>
      </w:r>
      <w:r w:rsidR="005A44FC" w:rsidRPr="009A66E1">
        <w:rPr>
          <w:lang w:val="en-AU"/>
        </w:rPr>
        <w:t xml:space="preserve">the value of </w:t>
      </w:r>
      <w:r w:rsidRPr="009A66E1">
        <w:rPr>
          <w:lang w:val="en-AU"/>
        </w:rPr>
        <w:t xml:space="preserve">council-owned facilities </w:t>
      </w:r>
      <w:r w:rsidR="005A44FC" w:rsidRPr="009A66E1">
        <w:rPr>
          <w:lang w:val="en-AU"/>
        </w:rPr>
        <w:t>is maximised.</w:t>
      </w:r>
    </w:p>
    <w:p w14:paraId="5BB7D8E4" w14:textId="4FF5F395" w:rsidR="003E35F6" w:rsidRPr="00AF21E1" w:rsidRDefault="0008131C" w:rsidP="00AF21E1">
      <w:pPr>
        <w:rPr>
          <w:lang w:eastAsia="en-AU"/>
        </w:rPr>
      </w:pPr>
      <w:r>
        <w:t>The scale of these benefits will be researched and compiled in the business case, along with a recommendation for the CRES model which will achieve the greatest benefit for [</w:t>
      </w:r>
      <w:r w:rsidR="00E64D98" w:rsidRPr="000D48F5">
        <w:rPr>
          <w:highlight w:val="yellow"/>
        </w:rPr>
        <w:t>c</w:t>
      </w:r>
      <w:r w:rsidRPr="001C1E4A">
        <w:rPr>
          <w:highlight w:val="yellow"/>
        </w:rPr>
        <w:t>ouncil name</w:t>
      </w:r>
      <w:r>
        <w:t>] and [</w:t>
      </w:r>
      <w:r w:rsidRPr="001C1E4A">
        <w:rPr>
          <w:highlight w:val="yellow"/>
        </w:rPr>
        <w:t>LGA</w:t>
      </w:r>
      <w:r>
        <w:t>].</w:t>
      </w:r>
    </w:p>
    <w:sectPr w:rsidR="003E35F6" w:rsidRPr="00AF21E1" w:rsidSect="00492840">
      <w:headerReference w:type="default" r:id="rId21"/>
      <w:footerReference w:type="default" r:id="rId22"/>
      <w:pgSz w:w="11900" w:h="16840"/>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24206" w14:textId="77777777" w:rsidR="00003742" w:rsidRDefault="00003742" w:rsidP="003967DD">
      <w:pPr>
        <w:spacing w:after="0"/>
      </w:pPr>
      <w:r>
        <w:separator/>
      </w:r>
    </w:p>
  </w:endnote>
  <w:endnote w:type="continuationSeparator" w:id="0">
    <w:p w14:paraId="32F43018" w14:textId="77777777" w:rsidR="00003742" w:rsidRDefault="00003742" w:rsidP="003967DD">
      <w:pPr>
        <w:spacing w:after="0"/>
      </w:pPr>
      <w:r>
        <w:continuationSeparator/>
      </w:r>
    </w:p>
  </w:endnote>
  <w:endnote w:type="continuationNotice" w:id="1">
    <w:p w14:paraId="76D5E049" w14:textId="77777777" w:rsidR="00003742" w:rsidRDefault="000037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emibold">
    <w:altName w:val="Calibri"/>
    <w:panose1 w:val="020B0702040204020203"/>
    <w:charset w:val="00"/>
    <w:family w:val="swiss"/>
    <w:pitch w:val="variable"/>
    <w:sig w:usb0="E4002EFF" w:usb1="C000E47F" w:usb2="00000009" w:usb3="00000000" w:csb0="000001FF" w:csb1="00000000"/>
  </w:font>
  <w:font w:name="Segoe UI Semilight">
    <w:altName w:val="Sylfaen"/>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70269D" w:rsidRDefault="0070269D" w:rsidP="003F151F">
    <w:pPr>
      <w:pStyle w:val="Footer"/>
      <w:framePr w:wrap="none" w:vAnchor="text" w:hAnchor="margin" w:y="1"/>
      <w:rPr>
        <w:rStyle w:val="PageNumber"/>
      </w:rPr>
    </w:pPr>
  </w:p>
  <w:p w14:paraId="5A12BBCE" w14:textId="77777777" w:rsidR="0070269D" w:rsidRDefault="0070269D"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7DB4" w14:textId="77777777" w:rsidR="00944BD4" w:rsidRDefault="00944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041B" w14:textId="77777777" w:rsidR="00944BD4" w:rsidRDefault="00944B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AAA7" w14:textId="0458D237" w:rsidR="0070269D" w:rsidRPr="00F91178" w:rsidRDefault="0070269D" w:rsidP="00492840">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1" behindDoc="0" locked="0" layoutInCell="1" allowOverlap="1" wp14:anchorId="5E853E01" wp14:editId="7ED88E59">
              <wp:simplePos x="0" y="0"/>
              <wp:positionH relativeFrom="column">
                <wp:posOffset>5820925</wp:posOffset>
              </wp:positionH>
              <wp:positionV relativeFrom="paragraph">
                <wp:posOffset>-42545</wp:posOffset>
              </wp:positionV>
              <wp:extent cx="308344" cy="276446"/>
              <wp:effectExtent l="0" t="0" r="0" b="0"/>
              <wp:wrapNone/>
              <wp:docPr id="6" name="Text Box 6"/>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33FAAD05" w14:textId="77B1AAEC" w:rsidR="0070269D" w:rsidRPr="00F91178" w:rsidRDefault="0070269D">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5E853E01" id="_x0000_t202" coordsize="21600,21600" o:spt="202" path="m,l,21600r21600,l21600,xe">
              <v:stroke joinstyle="miter"/>
              <v:path gradientshapeok="t" o:connecttype="rect"/>
            </v:shapetype>
            <v:shape id="Text Box 6" o:spid="_x0000_s1026" type="#_x0000_t202" style="position:absolute;margin-left:458.35pt;margin-top:-3.35pt;width:24.3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" filled="f" stroked="f" strokeweight=".5pt">
              <v:textbox>
                <w:txbxContent>
                  <w:p w14:paraId="33FAAD05" w14:textId="77B1AAEC" w:rsidR="0070269D" w:rsidRPr="00F91178" w:rsidRDefault="0070269D">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Kindergarten Central Registration and Enrolment (CRES) – Discussion paper</w:t>
    </w:r>
  </w:p>
  <w:p w14:paraId="754D86B5" w14:textId="21B30429" w:rsidR="0070269D" w:rsidRPr="00F91178" w:rsidRDefault="0070269D" w:rsidP="00492840">
    <w:pPr>
      <w:pStyle w:val="Footer"/>
      <w:rPr>
        <w:sz w:val="18"/>
        <w:szCs w:val="20"/>
        <w:lang w:val="en-AU"/>
      </w:rPr>
    </w:pPr>
    <w:r w:rsidRPr="00F91178">
      <w:rPr>
        <w:sz w:val="18"/>
        <w:szCs w:val="20"/>
        <w:lang w:val="en-AU"/>
      </w:rPr>
      <w:t xml:space="preserve">Version </w:t>
    </w:r>
    <w:r w:rsidR="00944BD4">
      <w:rPr>
        <w:sz w:val="18"/>
        <w:szCs w:val="20"/>
        <w:lang w:val="en-AU"/>
      </w:rPr>
      <w:t>1</w:t>
    </w:r>
    <w:r w:rsidRPr="00F91178">
      <w:rPr>
        <w:sz w:val="18"/>
        <w:szCs w:val="20"/>
        <w:lang w:val="en-AU"/>
      </w:rPr>
      <w:t xml:space="preserve"> [</w:t>
    </w:r>
    <w:r w:rsidR="00944BD4">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6AF43" w14:textId="77777777" w:rsidR="00003742" w:rsidRDefault="00003742" w:rsidP="003967DD">
      <w:pPr>
        <w:spacing w:after="0"/>
      </w:pPr>
      <w:r>
        <w:separator/>
      </w:r>
    </w:p>
  </w:footnote>
  <w:footnote w:type="continuationSeparator" w:id="0">
    <w:p w14:paraId="4BD91CD6" w14:textId="77777777" w:rsidR="00003742" w:rsidRDefault="00003742" w:rsidP="003967DD">
      <w:pPr>
        <w:spacing w:after="0"/>
      </w:pPr>
      <w:r>
        <w:continuationSeparator/>
      </w:r>
    </w:p>
  </w:footnote>
  <w:footnote w:type="continuationNotice" w:id="1">
    <w:p w14:paraId="60F23B5E" w14:textId="77777777" w:rsidR="00003742" w:rsidRDefault="00003742">
      <w:pPr>
        <w:spacing w:after="0"/>
      </w:pPr>
    </w:p>
  </w:footnote>
  <w:footnote w:id="2">
    <w:p w14:paraId="534122F9" w14:textId="11860454" w:rsidR="0070269D" w:rsidRDefault="0070269D" w:rsidP="00DE41BF">
      <w:pPr>
        <w:pStyle w:val="FootnoteText"/>
      </w:pPr>
      <w:r w:rsidRPr="00C66779">
        <w:rPr>
          <w:rStyle w:val="FootnoteReference"/>
          <w:sz w:val="14"/>
          <w:szCs w:val="14"/>
        </w:rPr>
        <w:footnoteRef/>
      </w:r>
      <w:r w:rsidRPr="00C66779">
        <w:rPr>
          <w:sz w:val="14"/>
          <w:szCs w:val="14"/>
        </w:rPr>
        <w:t xml:space="preserve"> Weekly places are used to give a sense of scale. It does not factor for children enrolled in more than one kinder or session</w:t>
      </w:r>
      <w:r>
        <w:t>.</w:t>
      </w:r>
    </w:p>
  </w:footnote>
  <w:footnote w:id="3">
    <w:p w14:paraId="68896E65" w14:textId="77777777" w:rsidR="0070269D" w:rsidRPr="0020616E" w:rsidRDefault="0070269D" w:rsidP="0070269D">
      <w:pPr>
        <w:pStyle w:val="FootnoteText"/>
        <w:rPr>
          <w:lang w:val="en-AU"/>
        </w:rPr>
      </w:pPr>
      <w:r>
        <w:rPr>
          <w:rStyle w:val="FootnoteReference"/>
        </w:rPr>
        <w:footnoteRef/>
      </w:r>
      <w:r>
        <w:t xml:space="preserve"> Kindergarten Central Enrolment: Current State Analysis, </w:t>
      </w:r>
      <w:r>
        <w:rPr>
          <w:lang w:val="en-AU"/>
        </w:rPr>
        <w:t>ACIL Allen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21A5" w14:textId="77777777" w:rsidR="00944BD4" w:rsidRDefault="0094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218D" w14:textId="35A6317B" w:rsidR="0070269D" w:rsidRDefault="0070269D">
    <w:pPr>
      <w:pStyle w:val="Header"/>
    </w:pPr>
    <w:r>
      <w:rPr>
        <w:noProof/>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5BD" w14:textId="77777777" w:rsidR="00944BD4" w:rsidRDefault="00944B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87D0" w14:textId="47632ECB" w:rsidR="0070269D" w:rsidRPr="00F91178" w:rsidRDefault="0070269D">
    <w:pPr>
      <w:pStyle w:val="Header"/>
      <w:rPr>
        <w:sz w:val="18"/>
        <w:szCs w:val="20"/>
        <w:lang w:val="en-AU"/>
      </w:rPr>
    </w:pPr>
    <w:r w:rsidRPr="00F91178">
      <w:rPr>
        <w:sz w:val="18"/>
        <w:szCs w:val="20"/>
        <w:lang w:val="en-AU"/>
      </w:rPr>
      <w:t>[</w:t>
    </w:r>
    <w:r>
      <w:rPr>
        <w:sz w:val="18"/>
        <w:szCs w:val="20"/>
        <w:lang w:val="en-AU"/>
      </w:rPr>
      <w:t>Council</w:t>
    </w:r>
    <w:r w:rsidRPr="00F91178">
      <w:rPr>
        <w:sz w:val="18"/>
        <w:szCs w:val="20"/>
        <w:lang w:val="en-AU"/>
      </w:rPr>
      <w:t xml:space="preserve"> logo]</w:t>
    </w: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315F3"/>
    <w:multiLevelType w:val="multilevel"/>
    <w:tmpl w:val="9CD6342C"/>
    <w:numStyleLink w:val="TableexpListnumberedmultilevel"/>
  </w:abstractNum>
  <w:abstractNum w:abstractNumId="12"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13" w15:restartNumberingAfterBreak="0">
    <w:nsid w:val="089A31A2"/>
    <w:multiLevelType w:val="multilevel"/>
    <w:tmpl w:val="A004518A"/>
    <w:lvl w:ilvl="0">
      <w:start w:val="1"/>
      <w:numFmt w:val="decimal"/>
      <w:lvlText w:val="%1"/>
      <w:lvlJc w:val="left"/>
      <w:pPr>
        <w:ind w:left="360" w:hanging="360"/>
      </w:pPr>
      <w:rPr>
        <w:rFonts w:ascii="Segoe UI" w:hAnsi="Segoe UI" w:hint="default"/>
        <w:b/>
        <w:i w:val="0"/>
        <w:sz w:val="36"/>
        <w:szCs w:val="9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5905FFB"/>
    <w:multiLevelType w:val="multilevel"/>
    <w:tmpl w:val="F2D8D162"/>
    <w:numStyleLink w:val="Listnumberedmultilevel"/>
  </w:abstractNum>
  <w:abstractNum w:abstractNumId="15"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27AC3D35"/>
    <w:multiLevelType w:val="hybridMultilevel"/>
    <w:tmpl w:val="D0FC1272"/>
    <w:lvl w:ilvl="0" w:tplc="F6965E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340211"/>
    <w:multiLevelType w:val="multilevel"/>
    <w:tmpl w:val="DD40710A"/>
    <w:lvl w:ilvl="0">
      <w:start w:val="1"/>
      <w:numFmt w:val="bullet"/>
      <w:lvlText w:val=""/>
      <w:lvlJc w:val="left"/>
      <w:pPr>
        <w:ind w:left="340" w:hanging="340"/>
      </w:pPr>
      <w:rPr>
        <w:rFonts w:ascii="Symbol" w:hAnsi="Symbol"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B41E2"/>
    <w:multiLevelType w:val="hybridMultilevel"/>
    <w:tmpl w:val="80304E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310175F"/>
    <w:multiLevelType w:val="hybridMultilevel"/>
    <w:tmpl w:val="CCEE504A"/>
    <w:lvl w:ilvl="0" w:tplc="ADA8A056">
      <w:start w:val="1"/>
      <w:numFmt w:val="decimal"/>
      <w:pStyle w:val="Numberlist"/>
      <w:lvlText w:val="%1."/>
      <w:lvlJc w:val="left"/>
      <w:pPr>
        <w:ind w:left="360" w:hanging="360"/>
      </w:pPr>
      <w:rPr>
        <w:color w:val="000000"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E5EFC"/>
    <w:multiLevelType w:val="hybridMultilevel"/>
    <w:tmpl w:val="F7DEC30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CD3C2FEA">
      <w:start w:val="3"/>
      <w:numFmt w:val="decimal"/>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D64689A"/>
    <w:multiLevelType w:val="hybridMultilevel"/>
    <w:tmpl w:val="F8A2E6D6"/>
    <w:lvl w:ilvl="0" w:tplc="03C868C0">
      <w:start w:val="4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0D12B8"/>
    <w:multiLevelType w:val="multilevel"/>
    <w:tmpl w:val="7D349A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E7E6E6"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955C0E"/>
    <w:multiLevelType w:val="hybridMultilevel"/>
    <w:tmpl w:val="78A48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4F1676"/>
    <w:multiLevelType w:val="hybridMultilevel"/>
    <w:tmpl w:val="ABBAB12A"/>
    <w:lvl w:ilvl="0" w:tplc="0B5ADC00">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D21D10"/>
    <w:multiLevelType w:val="hybridMultilevel"/>
    <w:tmpl w:val="4034831E"/>
    <w:lvl w:ilvl="0" w:tplc="CD7A51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28"/>
  </w:num>
  <w:num w:numId="14">
    <w:abstractNumId w:val="29"/>
  </w:num>
  <w:num w:numId="15">
    <w:abstractNumId w:val="18"/>
  </w:num>
  <w:num w:numId="16">
    <w:abstractNumId w:val="25"/>
  </w:num>
  <w:num w:numId="17">
    <w:abstractNumId w:val="20"/>
  </w:num>
  <w:num w:numId="18">
    <w:abstractNumId w:val="14"/>
  </w:num>
  <w:num w:numId="19">
    <w:abstractNumId w:val="15"/>
  </w:num>
  <w:num w:numId="20">
    <w:abstractNumId w:val="20"/>
  </w:num>
  <w:num w:numId="21">
    <w:abstractNumId w:val="20"/>
  </w:num>
  <w:num w:numId="22">
    <w:abstractNumId w:val="20"/>
  </w:num>
  <w:num w:numId="23">
    <w:abstractNumId w:val="12"/>
  </w:num>
  <w:num w:numId="24">
    <w:abstractNumId w:val="11"/>
  </w:num>
  <w:num w:numId="25">
    <w:abstractNumId w:val="26"/>
  </w:num>
  <w:num w:numId="26">
    <w:abstractNumId w:val="17"/>
  </w:num>
  <w:num w:numId="27">
    <w:abstractNumId w:val="33"/>
  </w:num>
  <w:num w:numId="28">
    <w:abstractNumId w:val="31"/>
  </w:num>
  <w:num w:numId="29">
    <w:abstractNumId w:val="13"/>
  </w:num>
  <w:num w:numId="30">
    <w:abstractNumId w:val="32"/>
  </w:num>
  <w:num w:numId="31">
    <w:abstractNumId w:val="3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18"/>
    <w:lvlOverride w:ilvl="0">
      <w:startOverride w:val="1"/>
    </w:lvlOverride>
  </w:num>
  <w:num w:numId="35">
    <w:abstractNumId w:val="16"/>
  </w:num>
  <w:num w:numId="36">
    <w:abstractNumId w:val="22"/>
  </w:num>
  <w:num w:numId="37">
    <w:abstractNumId w:val="19"/>
  </w:num>
  <w:num w:numId="38">
    <w:abstractNumId w:val="24"/>
  </w:num>
  <w:num w:numId="39">
    <w:abstractNumId w:val="23"/>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742"/>
    <w:rsid w:val="0001033D"/>
    <w:rsid w:val="00011362"/>
    <w:rsid w:val="000113EC"/>
    <w:rsid w:val="00011F31"/>
    <w:rsid w:val="00013339"/>
    <w:rsid w:val="00015A6F"/>
    <w:rsid w:val="00023709"/>
    <w:rsid w:val="000256E2"/>
    <w:rsid w:val="000406AB"/>
    <w:rsid w:val="000704CF"/>
    <w:rsid w:val="00080DA9"/>
    <w:rsid w:val="0008131C"/>
    <w:rsid w:val="000831ED"/>
    <w:rsid w:val="00087948"/>
    <w:rsid w:val="00093303"/>
    <w:rsid w:val="000A2BA3"/>
    <w:rsid w:val="000A3238"/>
    <w:rsid w:val="000A47D4"/>
    <w:rsid w:val="000B0C1E"/>
    <w:rsid w:val="000B6D59"/>
    <w:rsid w:val="000C600E"/>
    <w:rsid w:val="000D48F5"/>
    <w:rsid w:val="000D64DF"/>
    <w:rsid w:val="00110ADE"/>
    <w:rsid w:val="00110EA0"/>
    <w:rsid w:val="00114CF7"/>
    <w:rsid w:val="00115D76"/>
    <w:rsid w:val="00117E1A"/>
    <w:rsid w:val="00122369"/>
    <w:rsid w:val="00147561"/>
    <w:rsid w:val="00150E0F"/>
    <w:rsid w:val="00157212"/>
    <w:rsid w:val="00160E82"/>
    <w:rsid w:val="0016287D"/>
    <w:rsid w:val="00173C38"/>
    <w:rsid w:val="0017610F"/>
    <w:rsid w:val="00177B02"/>
    <w:rsid w:val="001969C4"/>
    <w:rsid w:val="00197598"/>
    <w:rsid w:val="00197D23"/>
    <w:rsid w:val="001A6F08"/>
    <w:rsid w:val="001A7AC0"/>
    <w:rsid w:val="001B2EF5"/>
    <w:rsid w:val="001B5A46"/>
    <w:rsid w:val="001D0D94"/>
    <w:rsid w:val="001D13F9"/>
    <w:rsid w:val="001E3FBC"/>
    <w:rsid w:val="001E569A"/>
    <w:rsid w:val="001F39DD"/>
    <w:rsid w:val="0020616E"/>
    <w:rsid w:val="002174EE"/>
    <w:rsid w:val="00234610"/>
    <w:rsid w:val="00236805"/>
    <w:rsid w:val="002410BE"/>
    <w:rsid w:val="002417B4"/>
    <w:rsid w:val="0024281A"/>
    <w:rsid w:val="002512BE"/>
    <w:rsid w:val="00252494"/>
    <w:rsid w:val="002547FF"/>
    <w:rsid w:val="00265285"/>
    <w:rsid w:val="002678FA"/>
    <w:rsid w:val="00275FB8"/>
    <w:rsid w:val="00292462"/>
    <w:rsid w:val="00292658"/>
    <w:rsid w:val="002972C6"/>
    <w:rsid w:val="002A4A96"/>
    <w:rsid w:val="002B245A"/>
    <w:rsid w:val="002C4F50"/>
    <w:rsid w:val="002C514F"/>
    <w:rsid w:val="002C5E18"/>
    <w:rsid w:val="002C62F4"/>
    <w:rsid w:val="002D3587"/>
    <w:rsid w:val="002D3702"/>
    <w:rsid w:val="002E3BED"/>
    <w:rsid w:val="002F6115"/>
    <w:rsid w:val="003121FD"/>
    <w:rsid w:val="00312720"/>
    <w:rsid w:val="00314665"/>
    <w:rsid w:val="003231E7"/>
    <w:rsid w:val="003238CA"/>
    <w:rsid w:val="003266E2"/>
    <w:rsid w:val="00330DCC"/>
    <w:rsid w:val="003377E8"/>
    <w:rsid w:val="00340E57"/>
    <w:rsid w:val="00343AFC"/>
    <w:rsid w:val="00344098"/>
    <w:rsid w:val="0034745C"/>
    <w:rsid w:val="00353DD6"/>
    <w:rsid w:val="003575E8"/>
    <w:rsid w:val="00357C03"/>
    <w:rsid w:val="003668D7"/>
    <w:rsid w:val="0036696F"/>
    <w:rsid w:val="00366B33"/>
    <w:rsid w:val="0039551D"/>
    <w:rsid w:val="003967DD"/>
    <w:rsid w:val="003A41E4"/>
    <w:rsid w:val="003A4C39"/>
    <w:rsid w:val="003B109F"/>
    <w:rsid w:val="003B43A6"/>
    <w:rsid w:val="003C287B"/>
    <w:rsid w:val="003C4A39"/>
    <w:rsid w:val="003E0741"/>
    <w:rsid w:val="003E35F6"/>
    <w:rsid w:val="003E6932"/>
    <w:rsid w:val="003F0979"/>
    <w:rsid w:val="003F0F3B"/>
    <w:rsid w:val="003F151F"/>
    <w:rsid w:val="003F63C9"/>
    <w:rsid w:val="00402E7C"/>
    <w:rsid w:val="0040493D"/>
    <w:rsid w:val="004074E5"/>
    <w:rsid w:val="00412585"/>
    <w:rsid w:val="004164BA"/>
    <w:rsid w:val="0042333B"/>
    <w:rsid w:val="004245E1"/>
    <w:rsid w:val="00424CDD"/>
    <w:rsid w:val="00427672"/>
    <w:rsid w:val="004344E9"/>
    <w:rsid w:val="0044437D"/>
    <w:rsid w:val="004452FC"/>
    <w:rsid w:val="00452CA1"/>
    <w:rsid w:val="00457AAA"/>
    <w:rsid w:val="00466ED0"/>
    <w:rsid w:val="00482631"/>
    <w:rsid w:val="0048696B"/>
    <w:rsid w:val="004912DE"/>
    <w:rsid w:val="00491CC0"/>
    <w:rsid w:val="00492840"/>
    <w:rsid w:val="004A65D3"/>
    <w:rsid w:val="004B27F1"/>
    <w:rsid w:val="004B2ED6"/>
    <w:rsid w:val="004B311A"/>
    <w:rsid w:val="004C131F"/>
    <w:rsid w:val="004C2617"/>
    <w:rsid w:val="004C7E15"/>
    <w:rsid w:val="004D208F"/>
    <w:rsid w:val="004E1376"/>
    <w:rsid w:val="004E1E5D"/>
    <w:rsid w:val="004E494A"/>
    <w:rsid w:val="004F0395"/>
    <w:rsid w:val="004F48CF"/>
    <w:rsid w:val="005078C8"/>
    <w:rsid w:val="00512BBA"/>
    <w:rsid w:val="00515DAB"/>
    <w:rsid w:val="005236E0"/>
    <w:rsid w:val="00531EDC"/>
    <w:rsid w:val="00545BED"/>
    <w:rsid w:val="00555277"/>
    <w:rsid w:val="00565344"/>
    <w:rsid w:val="00567406"/>
    <w:rsid w:val="00567CF0"/>
    <w:rsid w:val="005802CC"/>
    <w:rsid w:val="00583459"/>
    <w:rsid w:val="00584366"/>
    <w:rsid w:val="00585F35"/>
    <w:rsid w:val="00592ADC"/>
    <w:rsid w:val="005A44FC"/>
    <w:rsid w:val="005A4F12"/>
    <w:rsid w:val="005A4F52"/>
    <w:rsid w:val="005A5403"/>
    <w:rsid w:val="005A5A2B"/>
    <w:rsid w:val="005C2BB4"/>
    <w:rsid w:val="005C7226"/>
    <w:rsid w:val="005E4F5D"/>
    <w:rsid w:val="005F4D4F"/>
    <w:rsid w:val="006001CD"/>
    <w:rsid w:val="00602808"/>
    <w:rsid w:val="00602E9C"/>
    <w:rsid w:val="006036F4"/>
    <w:rsid w:val="00611163"/>
    <w:rsid w:val="006136BE"/>
    <w:rsid w:val="006175BC"/>
    <w:rsid w:val="0062119D"/>
    <w:rsid w:val="00622A9E"/>
    <w:rsid w:val="00624A55"/>
    <w:rsid w:val="006256FE"/>
    <w:rsid w:val="00636902"/>
    <w:rsid w:val="00643BA8"/>
    <w:rsid w:val="006525CD"/>
    <w:rsid w:val="006558FD"/>
    <w:rsid w:val="00656C5A"/>
    <w:rsid w:val="0065756A"/>
    <w:rsid w:val="00663EEC"/>
    <w:rsid w:val="00664626"/>
    <w:rsid w:val="006671CE"/>
    <w:rsid w:val="0067023E"/>
    <w:rsid w:val="00671CEB"/>
    <w:rsid w:val="006758B6"/>
    <w:rsid w:val="00675973"/>
    <w:rsid w:val="00683A82"/>
    <w:rsid w:val="00684992"/>
    <w:rsid w:val="0069265C"/>
    <w:rsid w:val="006A25AC"/>
    <w:rsid w:val="006A2F1F"/>
    <w:rsid w:val="006B117D"/>
    <w:rsid w:val="006B2ACD"/>
    <w:rsid w:val="006B3328"/>
    <w:rsid w:val="006C115D"/>
    <w:rsid w:val="006C4E61"/>
    <w:rsid w:val="006C6072"/>
    <w:rsid w:val="006E2B9A"/>
    <w:rsid w:val="006E6D20"/>
    <w:rsid w:val="007004CF"/>
    <w:rsid w:val="0070269D"/>
    <w:rsid w:val="007072E1"/>
    <w:rsid w:val="00710CED"/>
    <w:rsid w:val="007324AE"/>
    <w:rsid w:val="00742AE4"/>
    <w:rsid w:val="0074518D"/>
    <w:rsid w:val="00746D73"/>
    <w:rsid w:val="0075099A"/>
    <w:rsid w:val="007620F9"/>
    <w:rsid w:val="007649BA"/>
    <w:rsid w:val="00775480"/>
    <w:rsid w:val="00777049"/>
    <w:rsid w:val="007855FC"/>
    <w:rsid w:val="00785C08"/>
    <w:rsid w:val="00797159"/>
    <w:rsid w:val="007B556E"/>
    <w:rsid w:val="007B7F0D"/>
    <w:rsid w:val="007C77F3"/>
    <w:rsid w:val="007D168E"/>
    <w:rsid w:val="007D3E38"/>
    <w:rsid w:val="007E12A1"/>
    <w:rsid w:val="007E57D8"/>
    <w:rsid w:val="007F446E"/>
    <w:rsid w:val="007F4E2B"/>
    <w:rsid w:val="0080389B"/>
    <w:rsid w:val="0080529B"/>
    <w:rsid w:val="00805E81"/>
    <w:rsid w:val="008065DA"/>
    <w:rsid w:val="00807927"/>
    <w:rsid w:val="00810AE4"/>
    <w:rsid w:val="00817D46"/>
    <w:rsid w:val="0082435F"/>
    <w:rsid w:val="0082664B"/>
    <w:rsid w:val="00832C4E"/>
    <w:rsid w:val="00834F1D"/>
    <w:rsid w:val="0085251C"/>
    <w:rsid w:val="00853FE0"/>
    <w:rsid w:val="00864006"/>
    <w:rsid w:val="00866827"/>
    <w:rsid w:val="00871C60"/>
    <w:rsid w:val="00877EEE"/>
    <w:rsid w:val="00885B3F"/>
    <w:rsid w:val="00890680"/>
    <w:rsid w:val="00893325"/>
    <w:rsid w:val="00897963"/>
    <w:rsid w:val="008A6778"/>
    <w:rsid w:val="008B1737"/>
    <w:rsid w:val="008B634F"/>
    <w:rsid w:val="008C4D73"/>
    <w:rsid w:val="008C71F2"/>
    <w:rsid w:val="008D02D5"/>
    <w:rsid w:val="008D1BF0"/>
    <w:rsid w:val="008E39BF"/>
    <w:rsid w:val="008F0002"/>
    <w:rsid w:val="008F757D"/>
    <w:rsid w:val="00904D75"/>
    <w:rsid w:val="00916A81"/>
    <w:rsid w:val="0092005C"/>
    <w:rsid w:val="0092516D"/>
    <w:rsid w:val="00927B52"/>
    <w:rsid w:val="00934B27"/>
    <w:rsid w:val="00937986"/>
    <w:rsid w:val="00944BD4"/>
    <w:rsid w:val="00952690"/>
    <w:rsid w:val="00957C70"/>
    <w:rsid w:val="009645B5"/>
    <w:rsid w:val="00977D55"/>
    <w:rsid w:val="0098314C"/>
    <w:rsid w:val="00984B09"/>
    <w:rsid w:val="00987414"/>
    <w:rsid w:val="00994E2F"/>
    <w:rsid w:val="00995186"/>
    <w:rsid w:val="0099574E"/>
    <w:rsid w:val="009958F1"/>
    <w:rsid w:val="00995CA6"/>
    <w:rsid w:val="009A3456"/>
    <w:rsid w:val="009A61D7"/>
    <w:rsid w:val="009A66E1"/>
    <w:rsid w:val="009A7C08"/>
    <w:rsid w:val="009B7A28"/>
    <w:rsid w:val="009C4AA5"/>
    <w:rsid w:val="009D03E9"/>
    <w:rsid w:val="009D091E"/>
    <w:rsid w:val="009D56FD"/>
    <w:rsid w:val="009E58E6"/>
    <w:rsid w:val="009F0843"/>
    <w:rsid w:val="009F5308"/>
    <w:rsid w:val="00A049A4"/>
    <w:rsid w:val="00A22B5D"/>
    <w:rsid w:val="00A31926"/>
    <w:rsid w:val="00A337D8"/>
    <w:rsid w:val="00A35047"/>
    <w:rsid w:val="00A35D8D"/>
    <w:rsid w:val="00A45684"/>
    <w:rsid w:val="00A710DF"/>
    <w:rsid w:val="00A75B53"/>
    <w:rsid w:val="00A92798"/>
    <w:rsid w:val="00A97F51"/>
    <w:rsid w:val="00AA153B"/>
    <w:rsid w:val="00AA2158"/>
    <w:rsid w:val="00AD0989"/>
    <w:rsid w:val="00AD6144"/>
    <w:rsid w:val="00AF0B4F"/>
    <w:rsid w:val="00AF21E1"/>
    <w:rsid w:val="00B07EA7"/>
    <w:rsid w:val="00B21562"/>
    <w:rsid w:val="00B6338D"/>
    <w:rsid w:val="00B64359"/>
    <w:rsid w:val="00B647B5"/>
    <w:rsid w:val="00B809C7"/>
    <w:rsid w:val="00BA5291"/>
    <w:rsid w:val="00BA6DD0"/>
    <w:rsid w:val="00BB072F"/>
    <w:rsid w:val="00BB72BB"/>
    <w:rsid w:val="00BD6ECA"/>
    <w:rsid w:val="00BE69E5"/>
    <w:rsid w:val="00BE6D57"/>
    <w:rsid w:val="00BE7B7E"/>
    <w:rsid w:val="00C03926"/>
    <w:rsid w:val="00C06ADE"/>
    <w:rsid w:val="00C46DBB"/>
    <w:rsid w:val="00C51222"/>
    <w:rsid w:val="00C53662"/>
    <w:rsid w:val="00C539BB"/>
    <w:rsid w:val="00C57449"/>
    <w:rsid w:val="00C63930"/>
    <w:rsid w:val="00C66779"/>
    <w:rsid w:val="00C67BEC"/>
    <w:rsid w:val="00C73652"/>
    <w:rsid w:val="00C73EFD"/>
    <w:rsid w:val="00C74AFB"/>
    <w:rsid w:val="00C75096"/>
    <w:rsid w:val="00C85505"/>
    <w:rsid w:val="00C87236"/>
    <w:rsid w:val="00C9133D"/>
    <w:rsid w:val="00C943A4"/>
    <w:rsid w:val="00C9729F"/>
    <w:rsid w:val="00CA1F5E"/>
    <w:rsid w:val="00CA3124"/>
    <w:rsid w:val="00CA5444"/>
    <w:rsid w:val="00CA7FBE"/>
    <w:rsid w:val="00CC5AA8"/>
    <w:rsid w:val="00CC70F8"/>
    <w:rsid w:val="00CD1D57"/>
    <w:rsid w:val="00CD2472"/>
    <w:rsid w:val="00CD5993"/>
    <w:rsid w:val="00D10849"/>
    <w:rsid w:val="00D1149F"/>
    <w:rsid w:val="00D11837"/>
    <w:rsid w:val="00D1776F"/>
    <w:rsid w:val="00D247D2"/>
    <w:rsid w:val="00D3181D"/>
    <w:rsid w:val="00D37758"/>
    <w:rsid w:val="00D37F48"/>
    <w:rsid w:val="00D46F9E"/>
    <w:rsid w:val="00D56CA9"/>
    <w:rsid w:val="00D76AE2"/>
    <w:rsid w:val="00D81512"/>
    <w:rsid w:val="00D96F16"/>
    <w:rsid w:val="00DB68B5"/>
    <w:rsid w:val="00DB6A61"/>
    <w:rsid w:val="00DC07A2"/>
    <w:rsid w:val="00DC4D0D"/>
    <w:rsid w:val="00DC52EC"/>
    <w:rsid w:val="00DD4E33"/>
    <w:rsid w:val="00DE0D17"/>
    <w:rsid w:val="00DE41BF"/>
    <w:rsid w:val="00DE6373"/>
    <w:rsid w:val="00E11E6D"/>
    <w:rsid w:val="00E14C6B"/>
    <w:rsid w:val="00E2519C"/>
    <w:rsid w:val="00E34263"/>
    <w:rsid w:val="00E34721"/>
    <w:rsid w:val="00E4317E"/>
    <w:rsid w:val="00E5030B"/>
    <w:rsid w:val="00E64758"/>
    <w:rsid w:val="00E64D98"/>
    <w:rsid w:val="00E77291"/>
    <w:rsid w:val="00E77EB9"/>
    <w:rsid w:val="00E81F0E"/>
    <w:rsid w:val="00EB2F1F"/>
    <w:rsid w:val="00EB3FA7"/>
    <w:rsid w:val="00ED2FDA"/>
    <w:rsid w:val="00ED5A98"/>
    <w:rsid w:val="00ED7970"/>
    <w:rsid w:val="00EF151E"/>
    <w:rsid w:val="00EF2728"/>
    <w:rsid w:val="00F152F9"/>
    <w:rsid w:val="00F24C13"/>
    <w:rsid w:val="00F3693A"/>
    <w:rsid w:val="00F45C47"/>
    <w:rsid w:val="00F5271F"/>
    <w:rsid w:val="00F553A7"/>
    <w:rsid w:val="00F7335E"/>
    <w:rsid w:val="00F806C5"/>
    <w:rsid w:val="00F904B8"/>
    <w:rsid w:val="00F91178"/>
    <w:rsid w:val="00F915B4"/>
    <w:rsid w:val="00F94715"/>
    <w:rsid w:val="00F97B92"/>
    <w:rsid w:val="00FA012E"/>
    <w:rsid w:val="00FA4916"/>
    <w:rsid w:val="00FA6B9C"/>
    <w:rsid w:val="00FC254B"/>
    <w:rsid w:val="00FD79B8"/>
    <w:rsid w:val="00FE066D"/>
    <w:rsid w:val="00FF78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C26370E5-E4B8-4634-AFEF-7E776C2D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9" w:unhideWhenUsed="1" w:qFormat="1"/>
    <w:lsdException w:name="heading 5" w:semiHidden="1" w:uiPriority="19" w:unhideWhenUsed="1" w:qFormat="1"/>
    <w:lsdException w:name="heading 6" w:semiHidden="1" w:uiPriority="1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19"/>
    <w:qFormat/>
    <w:rsid w:val="001B5A46"/>
    <w:pPr>
      <w:keepNext/>
      <w:keepLines/>
      <w:spacing w:before="240"/>
      <w:outlineLvl w:val="0"/>
    </w:pPr>
    <w:rPr>
      <w:rFonts w:asciiTheme="majorHAnsi" w:eastAsiaTheme="majorEastAsia" w:hAnsiTheme="majorHAnsi" w:cstheme="majorBidi"/>
      <w:b/>
      <w:caps/>
      <w:sz w:val="44"/>
      <w:szCs w:val="32"/>
    </w:rPr>
  </w:style>
  <w:style w:type="paragraph" w:styleId="Heading2">
    <w:name w:val="heading 2"/>
    <w:basedOn w:val="Normal"/>
    <w:next w:val="Normal"/>
    <w:link w:val="Heading2Char"/>
    <w:uiPriority w:val="19"/>
    <w:unhideWhenUsed/>
    <w:qFormat/>
    <w:rsid w:val="00427672"/>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1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19"/>
    <w:qFormat/>
    <w:rsid w:val="00DE41BF"/>
    <w:pPr>
      <w:keepNext/>
      <w:spacing w:before="240" w:line="259" w:lineRule="auto"/>
      <w:outlineLvl w:val="4"/>
    </w:pPr>
    <w:rPr>
      <w:rFonts w:ascii="Segoe UI" w:eastAsia="Times New Roman" w:hAnsi="Segoe UI" w:cs="Times New Roman"/>
      <w:b/>
      <w:color w:val="AF272F" w:themeColor="text1"/>
      <w:sz w:val="20"/>
      <w:lang w:val="en-AU" w:eastAsia="en-AU"/>
    </w:rPr>
  </w:style>
  <w:style w:type="paragraph" w:styleId="Heading6">
    <w:name w:val="heading 6"/>
    <w:basedOn w:val="Normal"/>
    <w:next w:val="Normal"/>
    <w:link w:val="Heading6Char"/>
    <w:uiPriority w:val="19"/>
    <w:qFormat/>
    <w:rsid w:val="00DE41BF"/>
    <w:pPr>
      <w:keepNext/>
      <w:keepLines/>
      <w:spacing w:before="200" w:after="60" w:line="259" w:lineRule="auto"/>
      <w:outlineLvl w:val="5"/>
    </w:pPr>
    <w:rPr>
      <w:rFonts w:ascii="Segoe UI" w:eastAsiaTheme="majorEastAsia" w:hAnsi="Segoe UI" w:cstheme="majorBidi"/>
      <w:b/>
      <w:i/>
      <w:iCs/>
      <w:color w:val="AF272F" w:themeColor="text1"/>
      <w:sz w:val="19"/>
      <w:szCs w:val="19"/>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19"/>
    <w:rsid w:val="001B5A46"/>
    <w:rPr>
      <w:rFonts w:asciiTheme="majorHAnsi" w:eastAsiaTheme="majorEastAsia" w:hAnsiTheme="majorHAnsi" w:cstheme="majorBidi"/>
      <w:b/>
      <w:caps/>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19"/>
    <w:rsid w:val="00427672"/>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pPr>
    <w:rPr>
      <w:lang w:val="en-AU"/>
    </w:rPr>
  </w:style>
  <w:style w:type="table" w:styleId="TableGrid">
    <w:name w:val="Table Grid"/>
    <w:aliases w:val="Nous Table,Table,NOUS,NOUS Side Header"/>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1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Listnumbered">
    <w:name w:val="List (numbered)"/>
    <w:basedOn w:val="Normal"/>
    <w:uiPriority w:val="1"/>
    <w:qFormat/>
    <w:rsid w:val="0085251C"/>
    <w:pPr>
      <w:numPr>
        <w:numId w:val="32"/>
      </w:numPr>
      <w:spacing w:line="259" w:lineRule="auto"/>
    </w:pPr>
    <w:rPr>
      <w:rFonts w:ascii="Segoe UI" w:hAnsi="Segoe UI"/>
      <w:sz w:val="19"/>
      <w:szCs w:val="22"/>
      <w:lang w:val="en-AU"/>
    </w:rPr>
  </w:style>
  <w:style w:type="numbering" w:customStyle="1" w:styleId="Listnumberedmultilevel">
    <w:name w:val="List (numbered)_multilevel"/>
    <w:uiPriority w:val="99"/>
    <w:rsid w:val="0085251C"/>
    <w:pPr>
      <w:numPr>
        <w:numId w:val="19"/>
      </w:numPr>
    </w:pPr>
  </w:style>
  <w:style w:type="table" w:customStyle="1" w:styleId="NousLongformcallout">
    <w:name w:val="Nous_Long form call out"/>
    <w:basedOn w:val="TableNormal"/>
    <w:uiPriority w:val="99"/>
    <w:rsid w:val="0085251C"/>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customStyle="1" w:styleId="TableexpListnumbered">
    <w:name w:val="Table exp List (numbered)"/>
    <w:basedOn w:val="Normal"/>
    <w:uiPriority w:val="3"/>
    <w:qFormat/>
    <w:rsid w:val="00675973"/>
    <w:pPr>
      <w:numPr>
        <w:numId w:val="24"/>
      </w:numPr>
      <w:spacing w:before="60" w:after="60" w:line="259" w:lineRule="auto"/>
    </w:pPr>
    <w:rPr>
      <w:rFonts w:ascii="Segoe UI" w:hAnsi="Segoe UI"/>
      <w:sz w:val="16"/>
      <w:szCs w:val="22"/>
      <w:lang w:val="en-AU"/>
    </w:rPr>
  </w:style>
  <w:style w:type="numbering" w:customStyle="1" w:styleId="TableexpListnumberedmultilevel">
    <w:name w:val="Table exp List (numbered) multilevel"/>
    <w:uiPriority w:val="99"/>
    <w:rsid w:val="00675973"/>
    <w:pPr>
      <w:numPr>
        <w:numId w:val="23"/>
      </w:numPr>
    </w:pPr>
  </w:style>
  <w:style w:type="paragraph" w:styleId="Caption">
    <w:name w:val="caption"/>
    <w:basedOn w:val="Normal"/>
    <w:next w:val="Normal"/>
    <w:uiPriority w:val="35"/>
    <w:qFormat/>
    <w:rsid w:val="0036696F"/>
    <w:pPr>
      <w:keepNext/>
      <w:spacing w:before="240" w:line="259" w:lineRule="auto"/>
    </w:pPr>
    <w:rPr>
      <w:b/>
      <w:bCs/>
      <w:color w:val="AF272F" w:themeColor="text1"/>
      <w:sz w:val="18"/>
      <w:szCs w:val="18"/>
      <w:lang w:val="en-AU"/>
    </w:rPr>
  </w:style>
  <w:style w:type="paragraph" w:customStyle="1" w:styleId="Longformcallout">
    <w:name w:val="Long form callout"/>
    <w:basedOn w:val="Normal"/>
    <w:uiPriority w:val="20"/>
    <w:qFormat/>
    <w:rsid w:val="003E35F6"/>
    <w:pPr>
      <w:spacing w:before="60" w:after="60"/>
    </w:pPr>
    <w:rPr>
      <w:rFonts w:ascii="Segoe UI" w:hAnsi="Segoe UI"/>
      <w:color w:val="E7E6E6" w:themeColor="background2"/>
      <w:sz w:val="19"/>
      <w:szCs w:val="19"/>
      <w:lang w:val="en-AU" w:eastAsia="en-AU"/>
    </w:rPr>
  </w:style>
  <w:style w:type="paragraph" w:customStyle="1" w:styleId="longformcalloutnumber">
    <w:name w:val="long form callout number"/>
    <w:basedOn w:val="Normal"/>
    <w:uiPriority w:val="20"/>
    <w:qFormat/>
    <w:rsid w:val="003E35F6"/>
    <w:pPr>
      <w:numPr>
        <w:numId w:val="25"/>
      </w:numPr>
      <w:spacing w:before="60" w:after="60"/>
      <w:ind w:left="340" w:hanging="340"/>
    </w:pPr>
    <w:rPr>
      <w:rFonts w:ascii="Segoe UI" w:hAnsi="Segoe UI"/>
      <w:color w:val="E7E6E6" w:themeColor="background2"/>
      <w:sz w:val="19"/>
      <w:szCs w:val="19"/>
      <w:lang w:val="en-AU" w:eastAsia="en-AU"/>
    </w:rPr>
  </w:style>
  <w:style w:type="character" w:customStyle="1" w:styleId="Heading5Char">
    <w:name w:val="Heading 5 Char"/>
    <w:basedOn w:val="DefaultParagraphFont"/>
    <w:link w:val="Heading5"/>
    <w:uiPriority w:val="19"/>
    <w:rsid w:val="00DE41BF"/>
    <w:rPr>
      <w:rFonts w:ascii="Segoe UI" w:eastAsia="Times New Roman" w:hAnsi="Segoe UI" w:cs="Times New Roman"/>
      <w:b/>
      <w:color w:val="AF272F" w:themeColor="text1"/>
      <w:sz w:val="20"/>
      <w:lang w:val="en-AU" w:eastAsia="en-AU"/>
    </w:rPr>
  </w:style>
  <w:style w:type="character" w:customStyle="1" w:styleId="Heading6Char">
    <w:name w:val="Heading 6 Char"/>
    <w:basedOn w:val="DefaultParagraphFont"/>
    <w:link w:val="Heading6"/>
    <w:uiPriority w:val="19"/>
    <w:rsid w:val="00DE41BF"/>
    <w:rPr>
      <w:rFonts w:ascii="Segoe UI" w:eastAsiaTheme="majorEastAsia" w:hAnsi="Segoe UI" w:cstheme="majorBidi"/>
      <w:b/>
      <w:i/>
      <w:iCs/>
      <w:color w:val="AF272F" w:themeColor="text1"/>
      <w:sz w:val="19"/>
      <w:szCs w:val="19"/>
      <w:lang w:val="en-AU" w:eastAsia="en-AU"/>
    </w:rPr>
  </w:style>
  <w:style w:type="paragraph" w:customStyle="1" w:styleId="TableNheader">
    <w:name w:val="Table N header"/>
    <w:basedOn w:val="Normal"/>
    <w:uiPriority w:val="2"/>
    <w:qFormat/>
    <w:rsid w:val="00DE41BF"/>
    <w:pPr>
      <w:spacing w:before="40" w:after="40"/>
    </w:pPr>
    <w:rPr>
      <w:rFonts w:ascii="Segoe UI Semibold" w:hAnsi="Segoe UI Semibold"/>
      <w:color w:val="E7E6E6" w:themeColor="background2"/>
      <w:sz w:val="18"/>
      <w:szCs w:val="22"/>
      <w:lang w:val="en-AU"/>
    </w:rPr>
  </w:style>
  <w:style w:type="paragraph" w:customStyle="1" w:styleId="TableNText">
    <w:name w:val="Table N Text"/>
    <w:basedOn w:val="Normal"/>
    <w:link w:val="TableNTextChar"/>
    <w:uiPriority w:val="2"/>
    <w:qFormat/>
    <w:rsid w:val="00DE41BF"/>
    <w:pPr>
      <w:spacing w:before="60" w:after="60" w:line="259" w:lineRule="auto"/>
    </w:pPr>
    <w:rPr>
      <w:rFonts w:ascii="Segoe UI" w:hAnsi="Segoe UI"/>
      <w:sz w:val="17"/>
      <w:szCs w:val="22"/>
      <w:lang w:val="en-AU"/>
    </w:rPr>
  </w:style>
  <w:style w:type="character" w:customStyle="1" w:styleId="TableNTextChar">
    <w:name w:val="Table N Text Char"/>
    <w:basedOn w:val="DefaultParagraphFont"/>
    <w:link w:val="TableNText"/>
    <w:uiPriority w:val="2"/>
    <w:rsid w:val="00DE41BF"/>
    <w:rPr>
      <w:rFonts w:ascii="Segoe UI" w:hAnsi="Segoe UI"/>
      <w:sz w:val="17"/>
      <w:szCs w:val="22"/>
      <w:lang w:val="en-AU"/>
    </w:rPr>
  </w:style>
  <w:style w:type="character" w:styleId="FootnoteReference">
    <w:name w:val="footnote reference"/>
    <w:basedOn w:val="DefaultParagraphFont"/>
    <w:uiPriority w:val="99"/>
    <w:unhideWhenUsed/>
    <w:rsid w:val="00DE41BF"/>
    <w:rPr>
      <w:vertAlign w:val="superscript"/>
    </w:rPr>
  </w:style>
  <w:style w:type="paragraph" w:customStyle="1" w:styleId="Bullet">
    <w:name w:val="Bullet"/>
    <w:basedOn w:val="Normal"/>
    <w:link w:val="BulletChar"/>
    <w:uiPriority w:val="2"/>
    <w:qFormat/>
    <w:rsid w:val="00AD6144"/>
    <w:pPr>
      <w:numPr>
        <w:numId w:val="30"/>
      </w:numPr>
      <w:suppressAutoHyphens/>
      <w:spacing w:line="259" w:lineRule="auto"/>
    </w:pPr>
    <w:rPr>
      <w:rFonts w:ascii="Segoe UI" w:eastAsia="Times New Roman" w:hAnsi="Segoe UI" w:cs="Times New Roman"/>
      <w:sz w:val="19"/>
      <w:szCs w:val="19"/>
      <w:lang w:val="en-AU" w:eastAsia="en-AU"/>
    </w:rPr>
  </w:style>
  <w:style w:type="character" w:customStyle="1" w:styleId="BulletChar">
    <w:name w:val="Bullet Char"/>
    <w:basedOn w:val="DefaultParagraphFont"/>
    <w:link w:val="Bullet"/>
    <w:uiPriority w:val="2"/>
    <w:rsid w:val="00AD6144"/>
    <w:rPr>
      <w:rFonts w:ascii="Segoe UI" w:eastAsia="Times New Roman" w:hAnsi="Segoe UI" w:cs="Times New Roman"/>
      <w:sz w:val="19"/>
      <w:szCs w:val="19"/>
      <w:lang w:val="en-AU" w:eastAsia="en-AU"/>
    </w:rPr>
  </w:style>
  <w:style w:type="paragraph" w:customStyle="1" w:styleId="xAppendixLevel1">
    <w:name w:val="xAppendix Level 1"/>
    <w:basedOn w:val="Heading1"/>
    <w:next w:val="Normal"/>
    <w:uiPriority w:val="98"/>
    <w:qFormat/>
    <w:rsid w:val="00115D76"/>
    <w:pPr>
      <w:keepLines w:val="0"/>
      <w:pageBreakBefore/>
      <w:numPr>
        <w:numId w:val="31"/>
      </w:numPr>
      <w:spacing w:before="0" w:after="600" w:line="560" w:lineRule="exact"/>
      <w:ind w:left="2693" w:hanging="2693"/>
    </w:pPr>
    <w:rPr>
      <w:rFonts w:ascii="Segoe UI" w:eastAsia="Times New Roman" w:hAnsi="Segoe UI" w:cs="Times New Roman"/>
      <w:bCs/>
      <w:caps w:val="0"/>
      <w:color w:val="00264D"/>
      <w:szCs w:val="19"/>
      <w:lang w:val="en-AU" w:eastAsia="en-AU"/>
    </w:rPr>
  </w:style>
  <w:style w:type="paragraph" w:customStyle="1" w:styleId="xAppendixLevel2">
    <w:name w:val="xAppendix Level 2"/>
    <w:basedOn w:val="Heading2"/>
    <w:next w:val="Normal"/>
    <w:uiPriority w:val="98"/>
    <w:qFormat/>
    <w:rsid w:val="00115D76"/>
    <w:pPr>
      <w:keepLines w:val="0"/>
      <w:numPr>
        <w:ilvl w:val="1"/>
        <w:numId w:val="31"/>
      </w:numPr>
      <w:spacing w:before="480" w:after="180" w:line="380" w:lineRule="exact"/>
    </w:pPr>
    <w:rPr>
      <w:rFonts w:ascii="Segoe UI Semibold" w:eastAsia="Times New Roman" w:hAnsi="Segoe UI Semibold" w:cs="Times New Roman"/>
      <w:b w:val="0"/>
      <w:bCs/>
      <w:caps w:val="0"/>
      <w:color w:val="00264D"/>
      <w:sz w:val="34"/>
      <w:szCs w:val="19"/>
      <w:lang w:val="en-AU" w:eastAsia="en-AU"/>
    </w:rPr>
  </w:style>
  <w:style w:type="paragraph" w:customStyle="1" w:styleId="xAppendixLevel3">
    <w:name w:val="xAppendix Level 3"/>
    <w:basedOn w:val="Heading3"/>
    <w:next w:val="Normal"/>
    <w:uiPriority w:val="98"/>
    <w:qFormat/>
    <w:rsid w:val="00115D76"/>
    <w:pPr>
      <w:keepLines w:val="0"/>
      <w:numPr>
        <w:ilvl w:val="2"/>
        <w:numId w:val="31"/>
      </w:numPr>
      <w:spacing w:before="480" w:after="60" w:line="259" w:lineRule="auto"/>
    </w:pPr>
    <w:rPr>
      <w:rFonts w:ascii="Segoe UI Semibold" w:eastAsia="Times New Roman" w:hAnsi="Segoe UI Semibold" w:cs="Times New Roman"/>
      <w:b w:val="0"/>
      <w:bCs/>
      <w:color w:val="00264D"/>
      <w:sz w:val="26"/>
      <w:szCs w:val="19"/>
      <w:lang w:val="en-AU" w:eastAsia="en-AU"/>
    </w:rPr>
  </w:style>
  <w:style w:type="character" w:styleId="CommentReference">
    <w:name w:val="annotation reference"/>
    <w:basedOn w:val="DefaultParagraphFont"/>
    <w:uiPriority w:val="99"/>
    <w:semiHidden/>
    <w:unhideWhenUsed/>
    <w:rsid w:val="00115D76"/>
    <w:rPr>
      <w:sz w:val="16"/>
      <w:szCs w:val="16"/>
    </w:rPr>
  </w:style>
  <w:style w:type="paragraph" w:customStyle="1" w:styleId="Callout">
    <w:name w:val="Call out"/>
    <w:basedOn w:val="Normal"/>
    <w:uiPriority w:val="98"/>
    <w:qFormat/>
    <w:rsid w:val="00937986"/>
    <w:pPr>
      <w:pBdr>
        <w:top w:val="single" w:sz="18" w:space="4" w:color="53565A" w:themeColor="accent5"/>
      </w:pBdr>
      <w:spacing w:line="259" w:lineRule="auto"/>
    </w:pPr>
    <w:rPr>
      <w:rFonts w:ascii="Segoe UI Semilight" w:hAnsi="Segoe UI Semilight"/>
      <w:color w:val="00B7BD" w:themeColor="accent3"/>
      <w:kern w:val="24"/>
      <w:szCs w:val="22"/>
      <w:lang w:val="en-AU"/>
    </w:rPr>
  </w:style>
  <w:style w:type="paragraph" w:styleId="NormalWeb">
    <w:name w:val="Normal (Web)"/>
    <w:basedOn w:val="Normal"/>
    <w:uiPriority w:val="99"/>
    <w:semiHidden/>
    <w:unhideWhenUsed/>
    <w:rsid w:val="00515DAB"/>
    <w:pPr>
      <w:spacing w:before="100" w:beforeAutospacing="1" w:after="100" w:afterAutospacing="1"/>
    </w:pPr>
    <w:rPr>
      <w:rFonts w:ascii="Times New Roman" w:eastAsia="Times New Roman" w:hAnsi="Times New Roman" w:cs="Times New Roman"/>
      <w:sz w:val="24"/>
      <w:lang w:val="en-AU" w:eastAsia="en-AU"/>
    </w:rPr>
  </w:style>
  <w:style w:type="paragraph" w:styleId="CommentText">
    <w:name w:val="annotation text"/>
    <w:basedOn w:val="Normal"/>
    <w:link w:val="CommentTextChar"/>
    <w:uiPriority w:val="99"/>
    <w:semiHidden/>
    <w:unhideWhenUsed/>
    <w:rsid w:val="0065756A"/>
    <w:rPr>
      <w:sz w:val="20"/>
      <w:szCs w:val="20"/>
    </w:rPr>
  </w:style>
  <w:style w:type="character" w:customStyle="1" w:styleId="CommentTextChar">
    <w:name w:val="Comment Text Char"/>
    <w:basedOn w:val="DefaultParagraphFont"/>
    <w:link w:val="CommentText"/>
    <w:uiPriority w:val="99"/>
    <w:semiHidden/>
    <w:rsid w:val="0065756A"/>
    <w:rPr>
      <w:sz w:val="20"/>
      <w:szCs w:val="20"/>
    </w:rPr>
  </w:style>
  <w:style w:type="paragraph" w:styleId="CommentSubject">
    <w:name w:val="annotation subject"/>
    <w:basedOn w:val="CommentText"/>
    <w:next w:val="CommentText"/>
    <w:link w:val="CommentSubjectChar"/>
    <w:uiPriority w:val="99"/>
    <w:semiHidden/>
    <w:unhideWhenUsed/>
    <w:rsid w:val="0065756A"/>
    <w:rPr>
      <w:b/>
      <w:bCs/>
    </w:rPr>
  </w:style>
  <w:style w:type="character" w:customStyle="1" w:styleId="CommentSubjectChar">
    <w:name w:val="Comment Subject Char"/>
    <w:basedOn w:val="CommentTextChar"/>
    <w:link w:val="CommentSubject"/>
    <w:uiPriority w:val="99"/>
    <w:semiHidden/>
    <w:rsid w:val="0065756A"/>
    <w:rPr>
      <w:b/>
      <w:bCs/>
      <w:sz w:val="20"/>
      <w:szCs w:val="20"/>
    </w:rPr>
  </w:style>
  <w:style w:type="paragraph" w:styleId="BalloonText">
    <w:name w:val="Balloon Text"/>
    <w:basedOn w:val="Normal"/>
    <w:link w:val="BalloonTextChar"/>
    <w:uiPriority w:val="99"/>
    <w:semiHidden/>
    <w:unhideWhenUsed/>
    <w:rsid w:val="006575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56A"/>
    <w:rPr>
      <w:rFonts w:ascii="Segoe UI" w:hAnsi="Segoe UI" w:cs="Segoe UI"/>
      <w:sz w:val="18"/>
      <w:szCs w:val="18"/>
    </w:rPr>
  </w:style>
  <w:style w:type="paragraph" w:styleId="ListParagraph">
    <w:name w:val="List Paragraph"/>
    <w:basedOn w:val="Normal"/>
    <w:uiPriority w:val="34"/>
    <w:qFormat/>
    <w:rsid w:val="0065756A"/>
    <w:pPr>
      <w:spacing w:after="160" w:line="259" w:lineRule="auto"/>
      <w:ind w:left="720"/>
      <w:contextualSpacing/>
    </w:pPr>
    <w:rPr>
      <w:szCs w:val="22"/>
      <w:lang w:val="en-AU"/>
    </w:rPr>
  </w:style>
  <w:style w:type="character" w:styleId="Mention">
    <w:name w:val="Mention"/>
    <w:basedOn w:val="DefaultParagraphFont"/>
    <w:uiPriority w:val="99"/>
    <w:unhideWhenUsed/>
    <w:rsid w:val="0017610F"/>
    <w:rPr>
      <w:color w:val="2B579A"/>
      <w:shd w:val="clear" w:color="auto" w:fill="E1DFDD"/>
    </w:rPr>
  </w:style>
  <w:style w:type="paragraph" w:styleId="Revision">
    <w:name w:val="Revision"/>
    <w:hidden/>
    <w:uiPriority w:val="99"/>
    <w:semiHidden/>
    <w:rsid w:val="009C4AA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69392555">
      <w:bodyDiv w:val="1"/>
      <w:marLeft w:val="0"/>
      <w:marRight w:val="0"/>
      <w:marTop w:val="0"/>
      <w:marBottom w:val="0"/>
      <w:divBdr>
        <w:top w:val="none" w:sz="0" w:space="0" w:color="auto"/>
        <w:left w:val="none" w:sz="0" w:space="0" w:color="auto"/>
        <w:bottom w:val="none" w:sz="0" w:space="0" w:color="auto"/>
        <w:right w:val="none" w:sz="0" w:space="0" w:color="auto"/>
      </w:divBdr>
    </w:div>
    <w:div w:id="1883011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A.1 - Discussion paper template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D27F-5C2D-4ADA-B967-C473607DD776}">
  <ds:schemaRefs>
    <ds:schemaRef ds:uri="http://schemas.microsoft.com/sharepoint/events"/>
  </ds:schemaRefs>
</ds:datastoreItem>
</file>

<file path=customXml/itemProps2.xml><?xml version="1.0" encoding="utf-8"?>
<ds:datastoreItem xmlns:ds="http://schemas.openxmlformats.org/officeDocument/2006/customXml" ds:itemID="{6042B6A3-8A5F-42F9-9074-AE6E66804E3F}"/>
</file>

<file path=customXml/itemProps3.xml><?xml version="1.0" encoding="utf-8"?>
<ds:datastoreItem xmlns:ds="http://schemas.openxmlformats.org/officeDocument/2006/customXml" ds:itemID="{F642FED6-F984-42F7-ABAD-0787288CF6A1}">
  <ds:schemaRefs>
    <ds:schemaRef ds:uri="http://schemas.microsoft.com/sharepoint/v3/contenttype/forms"/>
  </ds:schemaRefs>
</ds:datastoreItem>
</file>

<file path=customXml/itemProps4.xml><?xml version="1.0" encoding="utf-8"?>
<ds:datastoreItem xmlns:ds="http://schemas.openxmlformats.org/officeDocument/2006/customXml" ds:itemID="{DE574929-7EE7-43C6-9024-1C989FA8B5EA}">
  <ds:schemaRefs>
    <ds:schemaRef ds:uri="http://purl.org/dc/terms/"/>
    <ds:schemaRef ds:uri="http://schemas.openxmlformats.org/package/2006/metadata/core-properties"/>
    <ds:schemaRef ds:uri="http://schemas.microsoft.com/office/2006/documentManagement/types"/>
    <ds:schemaRef ds:uri="2cb12009-40d9-454b-bd16-8fe8fc19de2f"/>
    <ds:schemaRef ds:uri="http://schemas.microsoft.com/office/infopath/2007/PartnerControls"/>
    <ds:schemaRef ds:uri="http://www.w3.org/XML/1998/namespace"/>
    <ds:schemaRef ds:uri="http://schemas.microsoft.com/Sharepoint/v3"/>
    <ds:schemaRef ds:uri="http://purl.org/dc/elements/1.1/"/>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00939108-6595-413F-98FC-31C6E956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4</cp:revision>
  <dcterms:created xsi:type="dcterms:W3CDTF">2020-09-02T03:28:00Z</dcterms:created>
  <dcterms:modified xsi:type="dcterms:W3CDTF">2020-11-17T21:33:00Z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{d0a52ff8-6e41-46f3-a9db-7013dfe5f498}</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{d945a56b-d943-46a4-ad9c-f3340e2b9c17}</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