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DADF16E" w14:textId="36010150" w:rsidR="0052789E" w:rsidRPr="0019587A" w:rsidRDefault="00374BC8" w:rsidP="0019587A">
      <w:pPr>
        <w:pStyle w:val="Covertitle"/>
        <w:rPr>
          <w:rStyle w:val="Heading1Char"/>
          <w:rFonts w:ascii="Arial" w:hAnsi="Arial" w:cs="Times New Roman"/>
          <w:b/>
          <w:caps w:val="0"/>
          <w:szCs w:val="24"/>
        </w:rPr>
      </w:pPr>
      <w:bookmarkStart w:id="0" w:name="_Toc47106708"/>
      <w:bookmarkStart w:id="1" w:name="_Toc39075535"/>
      <w:bookmarkStart w:id="2" w:name="_Toc39075846"/>
      <w:bookmarkStart w:id="3" w:name="_Toc40445839"/>
      <w:bookmarkStart w:id="4" w:name="_Toc41029810"/>
      <w:bookmarkStart w:id="5" w:name="_Hlk45206527"/>
      <w:bookmarkStart w:id="6" w:name="_Toc40345038"/>
      <w:bookmarkStart w:id="7" w:name="_Toc40446652"/>
      <w:bookmarkStart w:id="8" w:name="_Toc40447158"/>
      <w:bookmarkStart w:id="9" w:name="_Hlk40894711"/>
      <w:bookmarkStart w:id="10" w:name="_Hlk43911555"/>
      <w:bookmarkStart w:id="11" w:name="_GoBack"/>
      <w:bookmarkEnd w:id="11"/>
      <w:r w:rsidRPr="0019587A">
        <w:rPr>
          <w:rStyle w:val="Heading1Char"/>
          <w:rFonts w:ascii="Arial" w:hAnsi="Arial" w:cs="Times New Roman"/>
          <w:b/>
          <w:caps w:val="0"/>
          <w:noProof/>
          <w:sz w:val="56"/>
          <w:szCs w:val="36"/>
        </w:rPr>
        <w:drawing>
          <wp:anchor distT="0" distB="0" distL="114300" distR="114300" simplePos="0" relativeHeight="251660800" behindDoc="1" locked="0" layoutInCell="1" allowOverlap="1" wp14:anchorId="38A52D96" wp14:editId="1F5893BA">
            <wp:simplePos x="0" y="0"/>
            <wp:positionH relativeFrom="column">
              <wp:posOffset>-742669</wp:posOffset>
            </wp:positionH>
            <wp:positionV relativeFrom="paragraph">
              <wp:posOffset>-708802</wp:posOffset>
            </wp:positionV>
            <wp:extent cx="7551783" cy="10679289"/>
            <wp:effectExtent l="0" t="0" r="5080" b="1905"/>
            <wp:wrapNone/>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extLst>
                        <a:ext uri="{C183D7F6-B498-43B3-948B-1728B52AA6E4}">
                          <adec:decorative xmlns:adec="http://schemas.microsoft.com/office/drawing/2017/decorative" val="1"/>
                        </a:ext>
                      </a:extLst>
                    </pic:cNvPr>
                    <pic:cNvPicPr/>
                  </pic:nvPicPr>
                  <pic:blipFill>
                    <a:blip r:embed="rId12">
                      <a:extLst>
                        <a:ext uri="{28A0092B-C50C-407E-A947-70E740481C1C}">
                          <a14:useLocalDpi xmlns:a14="http://schemas.microsoft.com/office/drawing/2010/main" val="0"/>
                        </a:ext>
                      </a:extLst>
                    </a:blip>
                    <a:stretch>
                      <a:fillRect/>
                    </a:stretch>
                  </pic:blipFill>
                  <pic:spPr>
                    <a:xfrm>
                      <a:off x="0" y="0"/>
                      <a:ext cx="7572546" cy="10708651"/>
                    </a:xfrm>
                    <a:prstGeom prst="rect">
                      <a:avLst/>
                    </a:prstGeom>
                  </pic:spPr>
                </pic:pic>
              </a:graphicData>
            </a:graphic>
            <wp14:sizeRelH relativeFrom="margin">
              <wp14:pctWidth>0</wp14:pctWidth>
            </wp14:sizeRelH>
            <wp14:sizeRelV relativeFrom="margin">
              <wp14:pctHeight>0</wp14:pctHeight>
            </wp14:sizeRelV>
          </wp:anchor>
        </w:drawing>
      </w:r>
      <w:r w:rsidR="0019587A" w:rsidRPr="0019587A">
        <w:rPr>
          <w:rStyle w:val="Heading1Char"/>
          <w:rFonts w:ascii="Arial" w:hAnsi="Arial" w:cs="Times New Roman"/>
          <w:b/>
          <w:caps w:val="0"/>
          <w:sz w:val="56"/>
          <w:szCs w:val="36"/>
        </w:rPr>
        <w:t xml:space="preserve">Review into vocational </w:t>
      </w:r>
      <w:r w:rsidR="0019587A" w:rsidRPr="0019587A">
        <w:rPr>
          <w:rStyle w:val="Heading1Char"/>
          <w:rFonts w:ascii="Arial" w:hAnsi="Arial" w:cs="Times New Roman"/>
          <w:b/>
          <w:caps w:val="0"/>
          <w:sz w:val="56"/>
          <w:szCs w:val="36"/>
        </w:rPr>
        <w:br/>
        <w:t xml:space="preserve">and applied learning </w:t>
      </w:r>
      <w:r w:rsidR="0019587A" w:rsidRPr="0019587A">
        <w:rPr>
          <w:rStyle w:val="Heading1Char"/>
          <w:rFonts w:ascii="Arial" w:hAnsi="Arial" w:cs="Times New Roman"/>
          <w:b/>
          <w:caps w:val="0"/>
          <w:sz w:val="56"/>
          <w:szCs w:val="36"/>
        </w:rPr>
        <w:br/>
        <w:t xml:space="preserve">pathways in senior </w:t>
      </w:r>
      <w:r w:rsidR="0019587A" w:rsidRPr="0019587A">
        <w:rPr>
          <w:rStyle w:val="Heading1Char"/>
          <w:rFonts w:ascii="Arial" w:hAnsi="Arial" w:cs="Times New Roman"/>
          <w:b/>
          <w:caps w:val="0"/>
          <w:sz w:val="56"/>
          <w:szCs w:val="36"/>
        </w:rPr>
        <w:br/>
        <w:t>secondary schooling</w:t>
      </w:r>
    </w:p>
    <w:p w14:paraId="5513DFE0" w14:textId="0580221B" w:rsidR="0052789E" w:rsidRPr="0019587A" w:rsidRDefault="0019587A" w:rsidP="008938BF">
      <w:pPr>
        <w:pStyle w:val="Heading2"/>
        <w:rPr>
          <w:rFonts w:ascii="Arial" w:hAnsi="Arial" w:cs="Arial"/>
          <w:sz w:val="40"/>
          <w:szCs w:val="32"/>
          <w:lang w:val="en-GB"/>
        </w:rPr>
      </w:pPr>
      <w:r w:rsidRPr="0019587A">
        <w:rPr>
          <w:rFonts w:ascii="Arial" w:hAnsi="Arial" w:cs="Arial"/>
          <w:sz w:val="40"/>
          <w:szCs w:val="32"/>
          <w:lang w:val="en-GB"/>
        </w:rPr>
        <w:t>FINAL REPORT</w:t>
      </w:r>
    </w:p>
    <w:p w14:paraId="4F09DC12" w14:textId="77777777" w:rsidR="00374BC8" w:rsidRPr="005B61D5" w:rsidRDefault="00374BC8" w:rsidP="00074D2F">
      <w:pPr>
        <w:rPr>
          <w:rFonts w:cs="Arial"/>
        </w:rPr>
      </w:pPr>
    </w:p>
    <w:p w14:paraId="7680892F" w14:textId="6D5E5C0F" w:rsidR="00374BC8" w:rsidRPr="005B61D5" w:rsidRDefault="00374BC8" w:rsidP="00074D2F">
      <w:pPr>
        <w:rPr>
          <w:rFonts w:cs="Arial"/>
        </w:rPr>
        <w:sectPr w:rsidR="00374BC8" w:rsidRPr="005B61D5" w:rsidSect="006274F1">
          <w:footerReference w:type="default" r:id="rId13"/>
          <w:pgSz w:w="11900" w:h="16840" w:code="9"/>
          <w:pgMar w:top="1134" w:right="1134" w:bottom="1701" w:left="1134" w:header="709" w:footer="709" w:gutter="0"/>
          <w:pgNumType w:start="0"/>
          <w:cols w:space="708"/>
          <w:titlePg/>
          <w:docGrid w:linePitch="360"/>
        </w:sectPr>
      </w:pPr>
      <w:r w:rsidRPr="005B61D5">
        <w:rPr>
          <w:rFonts w:cs="Arial"/>
        </w:rPr>
        <w:t>November 2020</w:t>
      </w:r>
    </w:p>
    <w:p w14:paraId="3C1BD718" w14:textId="77777777" w:rsidR="0045543F" w:rsidRPr="005B61D5" w:rsidRDefault="0045543F" w:rsidP="00BD21AA">
      <w:pPr>
        <w:rPr>
          <w:rFonts w:cs="Arial"/>
        </w:rPr>
      </w:pPr>
    </w:p>
    <w:p w14:paraId="131799D9" w14:textId="77777777" w:rsidR="0045543F" w:rsidRPr="005B61D5" w:rsidRDefault="0045543F" w:rsidP="0045543F">
      <w:pPr>
        <w:pStyle w:val="FootnoteText"/>
        <w:ind w:right="3395"/>
        <w:rPr>
          <w:sz w:val="12"/>
          <w:szCs w:val="12"/>
          <w:lang w:val="en-GB"/>
        </w:rPr>
      </w:pPr>
    </w:p>
    <w:p w14:paraId="0B75E36A" w14:textId="77777777" w:rsidR="0045543F" w:rsidRPr="005B61D5" w:rsidRDefault="0045543F" w:rsidP="0045543F">
      <w:pPr>
        <w:pStyle w:val="FootnoteText"/>
        <w:ind w:right="3395"/>
        <w:rPr>
          <w:sz w:val="12"/>
          <w:szCs w:val="12"/>
          <w:lang w:val="en-GB"/>
        </w:rPr>
      </w:pPr>
      <w:r w:rsidRPr="005B61D5">
        <w:rPr>
          <w:sz w:val="12"/>
          <w:szCs w:val="12"/>
          <w:lang w:val="en-GB"/>
        </w:rPr>
        <w:t>© State of Victoria (Department of Education and Training) 2020</w:t>
      </w:r>
    </w:p>
    <w:p w14:paraId="44A21B38" w14:textId="77777777" w:rsidR="0045543F" w:rsidRPr="005B61D5" w:rsidRDefault="00C03C06" w:rsidP="0045543F">
      <w:pPr>
        <w:pStyle w:val="FootnoteText"/>
        <w:ind w:right="3395"/>
        <w:rPr>
          <w:sz w:val="12"/>
          <w:szCs w:val="12"/>
          <w:lang w:val="en-GB"/>
        </w:rPr>
      </w:pPr>
      <w:r w:rsidRPr="005B61D5">
        <w:rPr>
          <w:noProof/>
          <w:sz w:val="12"/>
          <w:szCs w:val="12"/>
          <w:lang w:val="en-GB"/>
        </w:rPr>
        <w:drawing>
          <wp:inline distT="0" distB="0" distL="0" distR="0" wp14:anchorId="7285AA33" wp14:editId="49554256">
            <wp:extent cx="584200" cy="200819"/>
            <wp:effectExtent l="0" t="0" r="0" b="2540"/>
            <wp:docPr id="35" name="Picture 7" descr="Creative Commons Attribution 4.0 International licence logo">
              <a:extLst xmlns:a="http://schemas.openxmlformats.org/drawingml/2006/main">
                <a:ext uri="{FF2B5EF4-FFF2-40B4-BE49-F238E27FC236}">
                  <a16:creationId xmlns:a16="http://schemas.microsoft.com/office/drawing/2014/main" id="{9C5909DD-107B-704D-8BFD-09383E0491C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7" descr="Creative Commons Attribution 4.0 International licence logo">
                      <a:extLst>
                        <a:ext uri="{FF2B5EF4-FFF2-40B4-BE49-F238E27FC236}">
                          <a16:creationId xmlns:a16="http://schemas.microsoft.com/office/drawing/2014/main" id="{9C5909DD-107B-704D-8BFD-09383E0491CC}"/>
                        </a:ext>
                      </a:extLst>
                    </pic:cNvPr>
                    <pic:cNvPicPr>
                      <a:picLocks noChangeAspect="1"/>
                    </pic:cNvPicPr>
                  </pic:nvPicPr>
                  <pic:blipFill>
                    <a:blip r:embed="rId14"/>
                    <a:stretch>
                      <a:fillRect/>
                    </a:stretch>
                  </pic:blipFill>
                  <pic:spPr>
                    <a:xfrm>
                      <a:off x="0" y="0"/>
                      <a:ext cx="589109" cy="202506"/>
                    </a:xfrm>
                    <a:prstGeom prst="rect">
                      <a:avLst/>
                    </a:prstGeom>
                  </pic:spPr>
                </pic:pic>
              </a:graphicData>
            </a:graphic>
          </wp:inline>
        </w:drawing>
      </w:r>
    </w:p>
    <w:p w14:paraId="19FB18A6" w14:textId="676F2F1A" w:rsidR="0045543F" w:rsidRPr="005B61D5" w:rsidRDefault="0052789E" w:rsidP="0045543F">
      <w:pPr>
        <w:pStyle w:val="FootnoteText"/>
        <w:spacing w:before="120"/>
        <w:ind w:right="2544"/>
        <w:rPr>
          <w:sz w:val="12"/>
          <w:szCs w:val="12"/>
          <w:lang w:val="en-GB"/>
        </w:rPr>
      </w:pPr>
      <w:r w:rsidRPr="005B61D5">
        <w:rPr>
          <w:sz w:val="12"/>
          <w:szCs w:val="12"/>
          <w:lang w:val="en-GB"/>
        </w:rPr>
        <w:t>Review into vocational and applied learning pathways in senior secondary schooling</w:t>
      </w:r>
      <w:r w:rsidR="007D3902" w:rsidRPr="005B61D5">
        <w:rPr>
          <w:sz w:val="12"/>
          <w:szCs w:val="12"/>
          <w:lang w:val="en-GB"/>
        </w:rPr>
        <w:t xml:space="preserve"> </w:t>
      </w:r>
      <w:r w:rsidR="0045543F" w:rsidRPr="005B61D5">
        <w:rPr>
          <w:sz w:val="12"/>
          <w:szCs w:val="12"/>
          <w:lang w:val="en-GB"/>
        </w:rPr>
        <w:t xml:space="preserve">is provided under a Creative Commons Attribution 4.0 International licence. You are free to re-use the work under that licence, on the condition that you credit the State of Victoria (Department of Education and Training), indicate if changes were made and comply with the other licence terms, see: </w:t>
      </w:r>
      <w:hyperlink r:id="rId15" w:history="1">
        <w:r w:rsidR="0045543F" w:rsidRPr="005B61D5">
          <w:rPr>
            <w:rStyle w:val="Hyperlink"/>
            <w:sz w:val="12"/>
            <w:szCs w:val="12"/>
            <w:lang w:val="en-GB"/>
          </w:rPr>
          <w:t>Creative Commons Attribution 4.0 International</w:t>
        </w:r>
      </w:hyperlink>
      <w:r w:rsidR="0045543F" w:rsidRPr="005B61D5">
        <w:rPr>
          <w:sz w:val="12"/>
          <w:szCs w:val="12"/>
          <w:lang w:val="en-GB"/>
        </w:rPr>
        <w:t xml:space="preserve"> </w:t>
      </w:r>
    </w:p>
    <w:p w14:paraId="50ED61F5" w14:textId="77777777" w:rsidR="0045543F" w:rsidRPr="005B61D5" w:rsidRDefault="0045543F" w:rsidP="00453A09">
      <w:pPr>
        <w:pStyle w:val="FootnoteText"/>
        <w:rPr>
          <w:sz w:val="12"/>
        </w:rPr>
      </w:pPr>
      <w:r w:rsidRPr="005B61D5">
        <w:rPr>
          <w:sz w:val="12"/>
        </w:rPr>
        <w:t>The licence does not apply to:</w:t>
      </w:r>
    </w:p>
    <w:p w14:paraId="3DD3E30C" w14:textId="77777777" w:rsidR="0045543F" w:rsidRPr="005B61D5" w:rsidRDefault="0045543F" w:rsidP="0045543F">
      <w:pPr>
        <w:pStyle w:val="FootnoteText"/>
        <w:tabs>
          <w:tab w:val="left" w:pos="142"/>
          <w:tab w:val="left" w:pos="1276"/>
        </w:tabs>
        <w:ind w:right="1977"/>
        <w:rPr>
          <w:sz w:val="12"/>
          <w:szCs w:val="12"/>
          <w:lang w:val="en-GB"/>
        </w:rPr>
      </w:pPr>
      <w:r w:rsidRPr="005B61D5">
        <w:rPr>
          <w:sz w:val="12"/>
          <w:szCs w:val="12"/>
          <w:lang w:val="en-GB"/>
        </w:rPr>
        <w:t>•</w:t>
      </w:r>
      <w:r w:rsidRPr="005B61D5">
        <w:rPr>
          <w:sz w:val="12"/>
          <w:szCs w:val="12"/>
          <w:lang w:val="en-GB"/>
        </w:rPr>
        <w:tab/>
        <w:t>any images, photographs, trademarks or branding, including the Victorian Government logo and the DET logo; and</w:t>
      </w:r>
    </w:p>
    <w:p w14:paraId="04BA248C" w14:textId="77777777" w:rsidR="0045543F" w:rsidRPr="005B61D5" w:rsidRDefault="0045543F" w:rsidP="0045543F">
      <w:pPr>
        <w:pStyle w:val="FootnoteText"/>
        <w:tabs>
          <w:tab w:val="left" w:pos="142"/>
        </w:tabs>
        <w:ind w:right="1977"/>
        <w:rPr>
          <w:sz w:val="12"/>
          <w:szCs w:val="12"/>
          <w:lang w:val="en-GB"/>
        </w:rPr>
      </w:pPr>
      <w:r w:rsidRPr="005B61D5">
        <w:rPr>
          <w:sz w:val="12"/>
          <w:szCs w:val="12"/>
          <w:lang w:val="en-GB"/>
        </w:rPr>
        <w:t>•</w:t>
      </w:r>
      <w:r w:rsidRPr="005B61D5">
        <w:rPr>
          <w:sz w:val="12"/>
          <w:szCs w:val="12"/>
          <w:lang w:val="en-GB"/>
        </w:rPr>
        <w:tab/>
        <w:t>content supplied by third parties.</w:t>
      </w:r>
    </w:p>
    <w:p w14:paraId="7418B286" w14:textId="77777777" w:rsidR="0045543F" w:rsidRPr="005B61D5" w:rsidRDefault="0045543F">
      <w:pPr>
        <w:rPr>
          <w:rFonts w:cs="Arial"/>
        </w:rPr>
        <w:sectPr w:rsidR="0045543F" w:rsidRPr="005B61D5" w:rsidSect="0045543F">
          <w:pgSz w:w="11900" w:h="16840" w:code="9"/>
          <w:pgMar w:top="1985" w:right="1134" w:bottom="1701" w:left="1134" w:header="709" w:footer="709" w:gutter="0"/>
          <w:cols w:space="708"/>
          <w:vAlign w:val="bottom"/>
          <w:docGrid w:linePitch="360"/>
        </w:sectPr>
      </w:pPr>
      <w:r w:rsidRPr="005B61D5">
        <w:rPr>
          <w:rFonts w:cs="Arial"/>
        </w:rPr>
        <w:br w:type="page"/>
      </w:r>
    </w:p>
    <w:p w14:paraId="1FA4FB01" w14:textId="5760EC89" w:rsidR="0017101F" w:rsidRPr="00154B80" w:rsidRDefault="0017101F" w:rsidP="002111A5">
      <w:pPr>
        <w:pStyle w:val="TOCHeading1"/>
        <w:rPr>
          <w:rFonts w:cs="Arial"/>
        </w:rPr>
      </w:pPr>
      <w:r w:rsidRPr="00154B80">
        <w:rPr>
          <w:rFonts w:cs="Arial"/>
        </w:rPr>
        <w:lastRenderedPageBreak/>
        <w:t>Contents</w:t>
      </w:r>
      <w:bookmarkEnd w:id="0"/>
    </w:p>
    <w:sdt>
      <w:sdtPr>
        <w:rPr>
          <w:rFonts w:eastAsiaTheme="majorEastAsia"/>
          <w:color w:val="000000" w:themeColor="text1"/>
          <w:sz w:val="32"/>
          <w:szCs w:val="32"/>
          <w:lang w:val="en-GB"/>
        </w:rPr>
        <w:id w:val="-221825727"/>
        <w:docPartObj>
          <w:docPartGallery w:val="Table of Contents"/>
          <w:docPartUnique/>
        </w:docPartObj>
      </w:sdtPr>
      <w:sdtEndPr>
        <w:rPr>
          <w:rFonts w:eastAsiaTheme="minorEastAsia"/>
          <w:bCs/>
          <w:noProof/>
          <w:color w:val="00888D" w:themeColor="accent3" w:themeShade="BF"/>
          <w:sz w:val="28"/>
          <w:szCs w:val="18"/>
          <w:lang w:val="en-US"/>
        </w:rPr>
      </w:sdtEndPr>
      <w:sdtContent>
        <w:p w14:paraId="296F2B17" w14:textId="48D1B631" w:rsidR="00E3000B" w:rsidRPr="00154B80" w:rsidRDefault="002A2E66" w:rsidP="0070468E">
          <w:pPr>
            <w:pStyle w:val="TOC1"/>
            <w:rPr>
              <w:noProof/>
              <w:color w:val="000000" w:themeColor="text1"/>
              <w:sz w:val="22"/>
              <w:szCs w:val="22"/>
              <w:lang w:val="en-AU" w:eastAsia="en-AU"/>
            </w:rPr>
          </w:pPr>
          <w:r w:rsidRPr="00154B80">
            <w:rPr>
              <w:color w:val="000000" w:themeColor="text1"/>
              <w:lang w:val="en-GB"/>
            </w:rPr>
            <w:fldChar w:fldCharType="begin"/>
          </w:r>
          <w:r w:rsidRPr="00154B80">
            <w:rPr>
              <w:color w:val="000000" w:themeColor="text1"/>
              <w:lang w:val="en-GB"/>
            </w:rPr>
            <w:instrText xml:space="preserve"> TOC \o "1-2" \h \z \t "Heading 3,3,Numbered heading 3,3,Numbered heading 2,2" </w:instrText>
          </w:r>
          <w:r w:rsidRPr="00154B80">
            <w:rPr>
              <w:color w:val="000000" w:themeColor="text1"/>
              <w:lang w:val="en-GB"/>
            </w:rPr>
            <w:fldChar w:fldCharType="separate"/>
          </w:r>
          <w:hyperlink w:anchor="_Toc52972235" w:history="1">
            <w:r w:rsidR="00E3000B" w:rsidRPr="00154B80">
              <w:rPr>
                <w:rStyle w:val="Hyperlink"/>
                <w:noProof/>
                <w:color w:val="000000" w:themeColor="text1"/>
              </w:rPr>
              <w:t>Message from the Reviewer</w:t>
            </w:r>
            <w:r w:rsidR="00E3000B" w:rsidRPr="00154B80">
              <w:rPr>
                <w:noProof/>
                <w:webHidden/>
                <w:color w:val="000000" w:themeColor="text1"/>
              </w:rPr>
              <w:tab/>
            </w:r>
            <w:r w:rsidR="00E3000B" w:rsidRPr="00154B80">
              <w:rPr>
                <w:noProof/>
                <w:webHidden/>
                <w:color w:val="000000" w:themeColor="text1"/>
              </w:rPr>
              <w:fldChar w:fldCharType="begin"/>
            </w:r>
            <w:r w:rsidR="00E3000B" w:rsidRPr="00154B80">
              <w:rPr>
                <w:noProof/>
                <w:webHidden/>
                <w:color w:val="000000" w:themeColor="text1"/>
              </w:rPr>
              <w:instrText xml:space="preserve"> PAGEREF _Toc52972235 \h </w:instrText>
            </w:r>
            <w:r w:rsidR="00E3000B" w:rsidRPr="00154B80">
              <w:rPr>
                <w:noProof/>
                <w:webHidden/>
                <w:color w:val="000000" w:themeColor="text1"/>
              </w:rPr>
            </w:r>
            <w:r w:rsidR="00E3000B" w:rsidRPr="00154B80">
              <w:rPr>
                <w:noProof/>
                <w:webHidden/>
                <w:color w:val="000000" w:themeColor="text1"/>
              </w:rPr>
              <w:fldChar w:fldCharType="separate"/>
            </w:r>
            <w:r w:rsidR="00132B57">
              <w:rPr>
                <w:noProof/>
                <w:webHidden/>
                <w:color w:val="000000" w:themeColor="text1"/>
              </w:rPr>
              <w:t>viii</w:t>
            </w:r>
            <w:r w:rsidR="00E3000B" w:rsidRPr="00154B80">
              <w:rPr>
                <w:noProof/>
                <w:webHidden/>
                <w:color w:val="000000" w:themeColor="text1"/>
              </w:rPr>
              <w:fldChar w:fldCharType="end"/>
            </w:r>
          </w:hyperlink>
        </w:p>
        <w:p w14:paraId="28D4D9F6" w14:textId="10C6D984" w:rsidR="00E3000B" w:rsidRPr="00154B80" w:rsidRDefault="00CF446A" w:rsidP="0070468E">
          <w:pPr>
            <w:pStyle w:val="TOC1"/>
            <w:rPr>
              <w:noProof/>
              <w:color w:val="000000" w:themeColor="text1"/>
              <w:sz w:val="22"/>
              <w:szCs w:val="22"/>
              <w:lang w:val="en-AU" w:eastAsia="en-AU"/>
            </w:rPr>
          </w:pPr>
          <w:hyperlink w:anchor="_Toc52972236" w:history="1">
            <w:r w:rsidR="00E3000B" w:rsidRPr="00154B80">
              <w:rPr>
                <w:rStyle w:val="Hyperlink"/>
                <w:noProof/>
                <w:color w:val="000000" w:themeColor="text1"/>
              </w:rPr>
              <w:t>Abbreviations and acronyms</w:t>
            </w:r>
            <w:r w:rsidR="00E3000B" w:rsidRPr="00154B80">
              <w:rPr>
                <w:noProof/>
                <w:webHidden/>
                <w:color w:val="000000" w:themeColor="text1"/>
              </w:rPr>
              <w:tab/>
            </w:r>
            <w:r w:rsidR="00E3000B" w:rsidRPr="00154B80">
              <w:rPr>
                <w:noProof/>
                <w:webHidden/>
                <w:color w:val="000000" w:themeColor="text1"/>
              </w:rPr>
              <w:fldChar w:fldCharType="begin"/>
            </w:r>
            <w:r w:rsidR="00E3000B" w:rsidRPr="00154B80">
              <w:rPr>
                <w:noProof/>
                <w:webHidden/>
                <w:color w:val="000000" w:themeColor="text1"/>
              </w:rPr>
              <w:instrText xml:space="preserve"> PAGEREF _Toc52972236 \h </w:instrText>
            </w:r>
            <w:r w:rsidR="00E3000B" w:rsidRPr="00154B80">
              <w:rPr>
                <w:noProof/>
                <w:webHidden/>
                <w:color w:val="000000" w:themeColor="text1"/>
              </w:rPr>
            </w:r>
            <w:r w:rsidR="00E3000B" w:rsidRPr="00154B80">
              <w:rPr>
                <w:noProof/>
                <w:webHidden/>
                <w:color w:val="000000" w:themeColor="text1"/>
              </w:rPr>
              <w:fldChar w:fldCharType="separate"/>
            </w:r>
            <w:r w:rsidR="00132B57">
              <w:rPr>
                <w:noProof/>
                <w:webHidden/>
                <w:color w:val="000000" w:themeColor="text1"/>
              </w:rPr>
              <w:t>x</w:t>
            </w:r>
            <w:r w:rsidR="00E3000B" w:rsidRPr="00154B80">
              <w:rPr>
                <w:noProof/>
                <w:webHidden/>
                <w:color w:val="000000" w:themeColor="text1"/>
              </w:rPr>
              <w:fldChar w:fldCharType="end"/>
            </w:r>
          </w:hyperlink>
        </w:p>
        <w:p w14:paraId="08BA8C96" w14:textId="70230894" w:rsidR="00E3000B" w:rsidRPr="00154B80" w:rsidRDefault="00CF446A" w:rsidP="0070468E">
          <w:pPr>
            <w:pStyle w:val="TOC1"/>
            <w:rPr>
              <w:noProof/>
              <w:color w:val="000000" w:themeColor="text1"/>
              <w:sz w:val="22"/>
              <w:szCs w:val="22"/>
              <w:lang w:val="en-AU" w:eastAsia="en-AU"/>
            </w:rPr>
          </w:pPr>
          <w:hyperlink w:anchor="_Toc52972237" w:history="1">
            <w:r w:rsidR="00E3000B" w:rsidRPr="00154B80">
              <w:rPr>
                <w:rStyle w:val="Hyperlink"/>
                <w:noProof/>
                <w:color w:val="000000" w:themeColor="text1"/>
              </w:rPr>
              <w:t>Executive summary</w:t>
            </w:r>
            <w:r w:rsidR="00E3000B" w:rsidRPr="00154B80">
              <w:rPr>
                <w:noProof/>
                <w:webHidden/>
                <w:color w:val="000000" w:themeColor="text1"/>
              </w:rPr>
              <w:tab/>
            </w:r>
            <w:r w:rsidR="00E3000B" w:rsidRPr="00154B80">
              <w:rPr>
                <w:noProof/>
                <w:webHidden/>
                <w:color w:val="000000" w:themeColor="text1"/>
              </w:rPr>
              <w:fldChar w:fldCharType="begin"/>
            </w:r>
            <w:r w:rsidR="00E3000B" w:rsidRPr="00154B80">
              <w:rPr>
                <w:noProof/>
                <w:webHidden/>
                <w:color w:val="000000" w:themeColor="text1"/>
              </w:rPr>
              <w:instrText xml:space="preserve"> PAGEREF _Toc52972237 \h </w:instrText>
            </w:r>
            <w:r w:rsidR="00E3000B" w:rsidRPr="00154B80">
              <w:rPr>
                <w:noProof/>
                <w:webHidden/>
                <w:color w:val="000000" w:themeColor="text1"/>
              </w:rPr>
            </w:r>
            <w:r w:rsidR="00E3000B" w:rsidRPr="00154B80">
              <w:rPr>
                <w:noProof/>
                <w:webHidden/>
                <w:color w:val="000000" w:themeColor="text1"/>
              </w:rPr>
              <w:fldChar w:fldCharType="separate"/>
            </w:r>
            <w:r w:rsidR="00132B57">
              <w:rPr>
                <w:noProof/>
                <w:webHidden/>
                <w:color w:val="000000" w:themeColor="text1"/>
              </w:rPr>
              <w:t>1</w:t>
            </w:r>
            <w:r w:rsidR="00E3000B" w:rsidRPr="00154B80">
              <w:rPr>
                <w:noProof/>
                <w:webHidden/>
                <w:color w:val="000000" w:themeColor="text1"/>
              </w:rPr>
              <w:fldChar w:fldCharType="end"/>
            </w:r>
          </w:hyperlink>
        </w:p>
        <w:p w14:paraId="0C17CEDC" w14:textId="3F35EC0E" w:rsidR="00E3000B" w:rsidRPr="00154B80" w:rsidRDefault="00CF446A" w:rsidP="0070468E">
          <w:pPr>
            <w:pStyle w:val="TOC1"/>
            <w:rPr>
              <w:noProof/>
              <w:color w:val="000000" w:themeColor="text1"/>
              <w:sz w:val="22"/>
              <w:szCs w:val="22"/>
              <w:lang w:val="en-AU" w:eastAsia="en-AU"/>
            </w:rPr>
          </w:pPr>
          <w:hyperlink w:anchor="_Toc52972265" w:history="1">
            <w:r w:rsidR="00E3000B" w:rsidRPr="00154B80">
              <w:rPr>
                <w:rStyle w:val="Hyperlink"/>
                <w:noProof/>
                <w:color w:val="000000" w:themeColor="text1"/>
              </w:rPr>
              <w:t>1.</w:t>
            </w:r>
            <w:r w:rsidR="00E3000B" w:rsidRPr="00154B80">
              <w:rPr>
                <w:noProof/>
                <w:color w:val="000000" w:themeColor="text1"/>
                <w:sz w:val="22"/>
                <w:szCs w:val="22"/>
                <w:lang w:val="en-AU" w:eastAsia="en-AU"/>
              </w:rPr>
              <w:tab/>
            </w:r>
            <w:r w:rsidR="00E3000B" w:rsidRPr="00154B80">
              <w:rPr>
                <w:rStyle w:val="Hyperlink"/>
                <w:noProof/>
                <w:color w:val="000000" w:themeColor="text1"/>
              </w:rPr>
              <w:t>Introduction</w:t>
            </w:r>
            <w:r w:rsidR="00E3000B" w:rsidRPr="00154B80">
              <w:rPr>
                <w:noProof/>
                <w:webHidden/>
                <w:color w:val="000000" w:themeColor="text1"/>
              </w:rPr>
              <w:tab/>
            </w:r>
            <w:r w:rsidR="00E3000B" w:rsidRPr="00154B80">
              <w:rPr>
                <w:noProof/>
                <w:webHidden/>
                <w:color w:val="000000" w:themeColor="text1"/>
              </w:rPr>
              <w:fldChar w:fldCharType="begin"/>
            </w:r>
            <w:r w:rsidR="00E3000B" w:rsidRPr="00154B80">
              <w:rPr>
                <w:noProof/>
                <w:webHidden/>
                <w:color w:val="000000" w:themeColor="text1"/>
              </w:rPr>
              <w:instrText xml:space="preserve"> PAGEREF _Toc52972265 \h </w:instrText>
            </w:r>
            <w:r w:rsidR="00E3000B" w:rsidRPr="00154B80">
              <w:rPr>
                <w:noProof/>
                <w:webHidden/>
                <w:color w:val="000000" w:themeColor="text1"/>
              </w:rPr>
            </w:r>
            <w:r w:rsidR="00E3000B" w:rsidRPr="00154B80">
              <w:rPr>
                <w:noProof/>
                <w:webHidden/>
                <w:color w:val="000000" w:themeColor="text1"/>
              </w:rPr>
              <w:fldChar w:fldCharType="separate"/>
            </w:r>
            <w:r w:rsidR="00132B57">
              <w:rPr>
                <w:noProof/>
                <w:webHidden/>
                <w:color w:val="000000" w:themeColor="text1"/>
              </w:rPr>
              <w:t>17</w:t>
            </w:r>
            <w:r w:rsidR="00E3000B" w:rsidRPr="00154B80">
              <w:rPr>
                <w:noProof/>
                <w:webHidden/>
                <w:color w:val="000000" w:themeColor="text1"/>
              </w:rPr>
              <w:fldChar w:fldCharType="end"/>
            </w:r>
          </w:hyperlink>
        </w:p>
        <w:p w14:paraId="08677317" w14:textId="27748EE3" w:rsidR="00E3000B" w:rsidRPr="00154B80" w:rsidRDefault="00CF446A">
          <w:pPr>
            <w:pStyle w:val="TOC2"/>
            <w:tabs>
              <w:tab w:val="left" w:pos="720"/>
              <w:tab w:val="right" w:leader="dot" w:pos="9622"/>
            </w:tabs>
            <w:rPr>
              <w:b w:val="0"/>
              <w:sz w:val="22"/>
              <w:szCs w:val="22"/>
              <w:lang w:val="en-AU" w:eastAsia="en-AU"/>
            </w:rPr>
          </w:pPr>
          <w:hyperlink w:anchor="_Toc52972266" w:history="1">
            <w:r w:rsidR="00E3000B" w:rsidRPr="00154B80">
              <w:rPr>
                <w:rStyle w:val="Hyperlink"/>
                <w:color w:val="000000" w:themeColor="text1"/>
              </w:rPr>
              <w:t>1.1</w:t>
            </w:r>
            <w:r w:rsidR="00E3000B" w:rsidRPr="00154B80">
              <w:rPr>
                <w:b w:val="0"/>
                <w:sz w:val="22"/>
                <w:szCs w:val="22"/>
                <w:lang w:val="en-AU" w:eastAsia="en-AU"/>
              </w:rPr>
              <w:tab/>
            </w:r>
            <w:r w:rsidR="00E3000B" w:rsidRPr="00154B80">
              <w:rPr>
                <w:rStyle w:val="Hyperlink"/>
                <w:color w:val="000000" w:themeColor="text1"/>
              </w:rPr>
              <w:t>About the Review</w:t>
            </w:r>
            <w:r w:rsidR="00E3000B" w:rsidRPr="00154B80">
              <w:rPr>
                <w:webHidden/>
              </w:rPr>
              <w:tab/>
            </w:r>
            <w:r w:rsidR="00E3000B" w:rsidRPr="00154B80">
              <w:rPr>
                <w:webHidden/>
              </w:rPr>
              <w:fldChar w:fldCharType="begin"/>
            </w:r>
            <w:r w:rsidR="00E3000B" w:rsidRPr="00154B80">
              <w:rPr>
                <w:webHidden/>
              </w:rPr>
              <w:instrText xml:space="preserve"> PAGEREF _Toc52972266 \h </w:instrText>
            </w:r>
            <w:r w:rsidR="00E3000B" w:rsidRPr="00154B80">
              <w:rPr>
                <w:webHidden/>
              </w:rPr>
            </w:r>
            <w:r w:rsidR="00E3000B" w:rsidRPr="00154B80">
              <w:rPr>
                <w:webHidden/>
              </w:rPr>
              <w:fldChar w:fldCharType="separate"/>
            </w:r>
            <w:r w:rsidR="00132B57">
              <w:rPr>
                <w:webHidden/>
              </w:rPr>
              <w:t>17</w:t>
            </w:r>
            <w:r w:rsidR="00E3000B" w:rsidRPr="00154B80">
              <w:rPr>
                <w:webHidden/>
              </w:rPr>
              <w:fldChar w:fldCharType="end"/>
            </w:r>
          </w:hyperlink>
        </w:p>
        <w:p w14:paraId="03B6F06F" w14:textId="4B9F5BBF" w:rsidR="00E3000B" w:rsidRPr="00154B80" w:rsidRDefault="00CF446A">
          <w:pPr>
            <w:pStyle w:val="TOC3"/>
            <w:tabs>
              <w:tab w:val="left" w:pos="720"/>
              <w:tab w:val="right" w:leader="dot" w:pos="9622"/>
            </w:tabs>
            <w:rPr>
              <w:noProof/>
              <w:color w:val="000000" w:themeColor="text1"/>
              <w:sz w:val="22"/>
              <w:szCs w:val="22"/>
              <w:lang w:val="en-AU" w:eastAsia="en-AU"/>
            </w:rPr>
          </w:pPr>
          <w:hyperlink w:anchor="_Toc52972267" w:history="1">
            <w:r w:rsidR="00E3000B" w:rsidRPr="00154B80">
              <w:rPr>
                <w:rStyle w:val="Hyperlink"/>
                <w:noProof/>
                <w:color w:val="000000" w:themeColor="text1"/>
              </w:rPr>
              <w:t>1.1.1</w:t>
            </w:r>
            <w:r w:rsidR="00E3000B" w:rsidRPr="00154B80">
              <w:rPr>
                <w:noProof/>
                <w:color w:val="000000" w:themeColor="text1"/>
                <w:sz w:val="22"/>
                <w:szCs w:val="22"/>
                <w:lang w:val="en-AU" w:eastAsia="en-AU"/>
              </w:rPr>
              <w:tab/>
            </w:r>
            <w:r w:rsidR="00E3000B" w:rsidRPr="00154B80">
              <w:rPr>
                <w:rStyle w:val="Hyperlink"/>
                <w:noProof/>
                <w:color w:val="000000" w:themeColor="text1"/>
              </w:rPr>
              <w:t>Terms of Reference</w:t>
            </w:r>
            <w:r w:rsidR="00E3000B" w:rsidRPr="00154B80">
              <w:rPr>
                <w:noProof/>
                <w:webHidden/>
                <w:color w:val="000000" w:themeColor="text1"/>
              </w:rPr>
              <w:tab/>
            </w:r>
            <w:r w:rsidR="00E3000B" w:rsidRPr="00154B80">
              <w:rPr>
                <w:noProof/>
                <w:webHidden/>
                <w:color w:val="000000" w:themeColor="text1"/>
              </w:rPr>
              <w:fldChar w:fldCharType="begin"/>
            </w:r>
            <w:r w:rsidR="00E3000B" w:rsidRPr="00154B80">
              <w:rPr>
                <w:noProof/>
                <w:webHidden/>
                <w:color w:val="000000" w:themeColor="text1"/>
              </w:rPr>
              <w:instrText xml:space="preserve"> PAGEREF _Toc52972267 \h </w:instrText>
            </w:r>
            <w:r w:rsidR="00E3000B" w:rsidRPr="00154B80">
              <w:rPr>
                <w:noProof/>
                <w:webHidden/>
                <w:color w:val="000000" w:themeColor="text1"/>
              </w:rPr>
            </w:r>
            <w:r w:rsidR="00E3000B" w:rsidRPr="00154B80">
              <w:rPr>
                <w:noProof/>
                <w:webHidden/>
                <w:color w:val="000000" w:themeColor="text1"/>
              </w:rPr>
              <w:fldChar w:fldCharType="separate"/>
            </w:r>
            <w:r w:rsidR="00132B57">
              <w:rPr>
                <w:noProof/>
                <w:webHidden/>
                <w:color w:val="000000" w:themeColor="text1"/>
              </w:rPr>
              <w:t>17</w:t>
            </w:r>
            <w:r w:rsidR="00E3000B" w:rsidRPr="00154B80">
              <w:rPr>
                <w:noProof/>
                <w:webHidden/>
                <w:color w:val="000000" w:themeColor="text1"/>
              </w:rPr>
              <w:fldChar w:fldCharType="end"/>
            </w:r>
          </w:hyperlink>
        </w:p>
        <w:p w14:paraId="1C3272D8" w14:textId="09861593" w:rsidR="00E3000B" w:rsidRPr="00154B80" w:rsidRDefault="00CF446A">
          <w:pPr>
            <w:pStyle w:val="TOC3"/>
            <w:tabs>
              <w:tab w:val="left" w:pos="720"/>
              <w:tab w:val="right" w:leader="dot" w:pos="9622"/>
            </w:tabs>
            <w:rPr>
              <w:noProof/>
              <w:color w:val="000000" w:themeColor="text1"/>
              <w:sz w:val="22"/>
              <w:szCs w:val="22"/>
              <w:lang w:val="en-AU" w:eastAsia="en-AU"/>
            </w:rPr>
          </w:pPr>
          <w:hyperlink w:anchor="_Toc52972268" w:history="1">
            <w:r w:rsidR="00E3000B" w:rsidRPr="00154B80">
              <w:rPr>
                <w:rStyle w:val="Hyperlink"/>
                <w:noProof/>
                <w:color w:val="000000" w:themeColor="text1"/>
              </w:rPr>
              <w:t>1.1.2</w:t>
            </w:r>
            <w:r w:rsidR="00E3000B" w:rsidRPr="00154B80">
              <w:rPr>
                <w:noProof/>
                <w:color w:val="000000" w:themeColor="text1"/>
                <w:sz w:val="22"/>
                <w:szCs w:val="22"/>
                <w:lang w:val="en-AU" w:eastAsia="en-AU"/>
              </w:rPr>
              <w:tab/>
            </w:r>
            <w:r w:rsidR="00E3000B" w:rsidRPr="00154B80">
              <w:rPr>
                <w:rStyle w:val="Hyperlink"/>
                <w:noProof/>
                <w:color w:val="000000" w:themeColor="text1"/>
              </w:rPr>
              <w:t>Approach to consultations</w:t>
            </w:r>
            <w:r w:rsidR="00E3000B" w:rsidRPr="00154B80">
              <w:rPr>
                <w:noProof/>
                <w:webHidden/>
                <w:color w:val="000000" w:themeColor="text1"/>
              </w:rPr>
              <w:tab/>
            </w:r>
            <w:r w:rsidR="00E3000B" w:rsidRPr="00154B80">
              <w:rPr>
                <w:noProof/>
                <w:webHidden/>
                <w:color w:val="000000" w:themeColor="text1"/>
              </w:rPr>
              <w:fldChar w:fldCharType="begin"/>
            </w:r>
            <w:r w:rsidR="00E3000B" w:rsidRPr="00154B80">
              <w:rPr>
                <w:noProof/>
                <w:webHidden/>
                <w:color w:val="000000" w:themeColor="text1"/>
              </w:rPr>
              <w:instrText xml:space="preserve"> PAGEREF _Toc52972268 \h </w:instrText>
            </w:r>
            <w:r w:rsidR="00E3000B" w:rsidRPr="00154B80">
              <w:rPr>
                <w:noProof/>
                <w:webHidden/>
                <w:color w:val="000000" w:themeColor="text1"/>
              </w:rPr>
            </w:r>
            <w:r w:rsidR="00E3000B" w:rsidRPr="00154B80">
              <w:rPr>
                <w:noProof/>
                <w:webHidden/>
                <w:color w:val="000000" w:themeColor="text1"/>
              </w:rPr>
              <w:fldChar w:fldCharType="separate"/>
            </w:r>
            <w:r w:rsidR="00132B57">
              <w:rPr>
                <w:noProof/>
                <w:webHidden/>
                <w:color w:val="000000" w:themeColor="text1"/>
              </w:rPr>
              <w:t>18</w:t>
            </w:r>
            <w:r w:rsidR="00E3000B" w:rsidRPr="00154B80">
              <w:rPr>
                <w:noProof/>
                <w:webHidden/>
                <w:color w:val="000000" w:themeColor="text1"/>
              </w:rPr>
              <w:fldChar w:fldCharType="end"/>
            </w:r>
          </w:hyperlink>
        </w:p>
        <w:p w14:paraId="566C9BDD" w14:textId="15167658" w:rsidR="00E3000B" w:rsidRPr="00154B80" w:rsidRDefault="00CF446A">
          <w:pPr>
            <w:pStyle w:val="TOC2"/>
            <w:tabs>
              <w:tab w:val="left" w:pos="720"/>
              <w:tab w:val="right" w:leader="dot" w:pos="9622"/>
            </w:tabs>
            <w:rPr>
              <w:b w:val="0"/>
              <w:sz w:val="22"/>
              <w:szCs w:val="22"/>
              <w:lang w:val="en-AU" w:eastAsia="en-AU"/>
            </w:rPr>
          </w:pPr>
          <w:hyperlink w:anchor="_Toc52972269" w:history="1">
            <w:r w:rsidR="00E3000B" w:rsidRPr="00154B80">
              <w:rPr>
                <w:rStyle w:val="Hyperlink"/>
                <w:color w:val="000000" w:themeColor="text1"/>
              </w:rPr>
              <w:t>1.2</w:t>
            </w:r>
            <w:r w:rsidR="00E3000B" w:rsidRPr="00154B80">
              <w:rPr>
                <w:b w:val="0"/>
                <w:sz w:val="22"/>
                <w:szCs w:val="22"/>
                <w:lang w:val="en-AU" w:eastAsia="en-AU"/>
              </w:rPr>
              <w:tab/>
            </w:r>
            <w:r w:rsidR="00E3000B" w:rsidRPr="00154B80">
              <w:rPr>
                <w:rStyle w:val="Hyperlink"/>
                <w:color w:val="000000" w:themeColor="text1"/>
              </w:rPr>
              <w:t>Review context</w:t>
            </w:r>
            <w:r w:rsidR="00E3000B" w:rsidRPr="00154B80">
              <w:rPr>
                <w:webHidden/>
              </w:rPr>
              <w:tab/>
            </w:r>
            <w:r w:rsidR="00E3000B" w:rsidRPr="00154B80">
              <w:rPr>
                <w:webHidden/>
              </w:rPr>
              <w:fldChar w:fldCharType="begin"/>
            </w:r>
            <w:r w:rsidR="00E3000B" w:rsidRPr="00154B80">
              <w:rPr>
                <w:webHidden/>
              </w:rPr>
              <w:instrText xml:space="preserve"> PAGEREF _Toc52972269 \h </w:instrText>
            </w:r>
            <w:r w:rsidR="00E3000B" w:rsidRPr="00154B80">
              <w:rPr>
                <w:webHidden/>
              </w:rPr>
            </w:r>
            <w:r w:rsidR="00E3000B" w:rsidRPr="00154B80">
              <w:rPr>
                <w:webHidden/>
              </w:rPr>
              <w:fldChar w:fldCharType="separate"/>
            </w:r>
            <w:r w:rsidR="00132B57">
              <w:rPr>
                <w:webHidden/>
              </w:rPr>
              <w:t>19</w:t>
            </w:r>
            <w:r w:rsidR="00E3000B" w:rsidRPr="00154B80">
              <w:rPr>
                <w:webHidden/>
              </w:rPr>
              <w:fldChar w:fldCharType="end"/>
            </w:r>
          </w:hyperlink>
        </w:p>
        <w:p w14:paraId="1FA44D7F" w14:textId="5D2607D9" w:rsidR="00E3000B" w:rsidRPr="00154B80" w:rsidRDefault="00CF446A">
          <w:pPr>
            <w:pStyle w:val="TOC3"/>
            <w:tabs>
              <w:tab w:val="left" w:pos="720"/>
              <w:tab w:val="right" w:leader="dot" w:pos="9622"/>
            </w:tabs>
            <w:rPr>
              <w:noProof/>
              <w:color w:val="000000" w:themeColor="text1"/>
              <w:sz w:val="22"/>
              <w:szCs w:val="22"/>
              <w:lang w:val="en-AU" w:eastAsia="en-AU"/>
            </w:rPr>
          </w:pPr>
          <w:hyperlink w:anchor="_Toc52972270" w:history="1">
            <w:r w:rsidR="00E3000B" w:rsidRPr="00154B80">
              <w:rPr>
                <w:rStyle w:val="Hyperlink"/>
                <w:noProof/>
                <w:color w:val="000000" w:themeColor="text1"/>
              </w:rPr>
              <w:t>1.2.1</w:t>
            </w:r>
            <w:r w:rsidR="00E3000B" w:rsidRPr="00154B80">
              <w:rPr>
                <w:noProof/>
                <w:color w:val="000000" w:themeColor="text1"/>
                <w:sz w:val="22"/>
                <w:szCs w:val="22"/>
                <w:lang w:val="en-AU" w:eastAsia="en-AU"/>
              </w:rPr>
              <w:tab/>
            </w:r>
            <w:r w:rsidR="00E3000B" w:rsidRPr="00154B80">
              <w:rPr>
                <w:rStyle w:val="Hyperlink"/>
                <w:noProof/>
                <w:color w:val="000000" w:themeColor="text1"/>
              </w:rPr>
              <w:t>Changing labour market conditions</w:t>
            </w:r>
            <w:r w:rsidR="00E3000B" w:rsidRPr="00154B80">
              <w:rPr>
                <w:noProof/>
                <w:webHidden/>
                <w:color w:val="000000" w:themeColor="text1"/>
              </w:rPr>
              <w:tab/>
            </w:r>
            <w:r w:rsidR="00E3000B" w:rsidRPr="00154B80">
              <w:rPr>
                <w:noProof/>
                <w:webHidden/>
                <w:color w:val="000000" w:themeColor="text1"/>
              </w:rPr>
              <w:fldChar w:fldCharType="begin"/>
            </w:r>
            <w:r w:rsidR="00E3000B" w:rsidRPr="00154B80">
              <w:rPr>
                <w:noProof/>
                <w:webHidden/>
                <w:color w:val="000000" w:themeColor="text1"/>
              </w:rPr>
              <w:instrText xml:space="preserve"> PAGEREF _Toc52972270 \h </w:instrText>
            </w:r>
            <w:r w:rsidR="00E3000B" w:rsidRPr="00154B80">
              <w:rPr>
                <w:noProof/>
                <w:webHidden/>
                <w:color w:val="000000" w:themeColor="text1"/>
              </w:rPr>
            </w:r>
            <w:r w:rsidR="00E3000B" w:rsidRPr="00154B80">
              <w:rPr>
                <w:noProof/>
                <w:webHidden/>
                <w:color w:val="000000" w:themeColor="text1"/>
              </w:rPr>
              <w:fldChar w:fldCharType="separate"/>
            </w:r>
            <w:r w:rsidR="00132B57">
              <w:rPr>
                <w:noProof/>
                <w:webHidden/>
                <w:color w:val="000000" w:themeColor="text1"/>
              </w:rPr>
              <w:t>19</w:t>
            </w:r>
            <w:r w:rsidR="00E3000B" w:rsidRPr="00154B80">
              <w:rPr>
                <w:noProof/>
                <w:webHidden/>
                <w:color w:val="000000" w:themeColor="text1"/>
              </w:rPr>
              <w:fldChar w:fldCharType="end"/>
            </w:r>
          </w:hyperlink>
        </w:p>
        <w:p w14:paraId="7D3DBD4D" w14:textId="644887EB" w:rsidR="00E3000B" w:rsidRPr="00154B80" w:rsidRDefault="00CF446A">
          <w:pPr>
            <w:pStyle w:val="TOC3"/>
            <w:tabs>
              <w:tab w:val="left" w:pos="720"/>
              <w:tab w:val="right" w:leader="dot" w:pos="9622"/>
            </w:tabs>
            <w:rPr>
              <w:noProof/>
              <w:color w:val="000000" w:themeColor="text1"/>
              <w:sz w:val="22"/>
              <w:szCs w:val="22"/>
              <w:lang w:val="en-AU" w:eastAsia="en-AU"/>
            </w:rPr>
          </w:pPr>
          <w:hyperlink w:anchor="_Toc52972271" w:history="1">
            <w:r w:rsidR="00E3000B" w:rsidRPr="00154B80">
              <w:rPr>
                <w:rStyle w:val="Hyperlink"/>
                <w:noProof/>
                <w:color w:val="000000" w:themeColor="text1"/>
              </w:rPr>
              <w:t>1.2.2</w:t>
            </w:r>
            <w:r w:rsidR="00E3000B" w:rsidRPr="00154B80">
              <w:rPr>
                <w:noProof/>
                <w:color w:val="000000" w:themeColor="text1"/>
                <w:sz w:val="22"/>
                <w:szCs w:val="22"/>
                <w:lang w:val="en-AU" w:eastAsia="en-AU"/>
              </w:rPr>
              <w:tab/>
            </w:r>
            <w:r w:rsidR="00E3000B" w:rsidRPr="00154B80">
              <w:rPr>
                <w:rStyle w:val="Hyperlink"/>
                <w:noProof/>
                <w:color w:val="000000" w:themeColor="text1"/>
              </w:rPr>
              <w:t>Growing demand for vocational skills</w:t>
            </w:r>
            <w:r w:rsidR="00E3000B" w:rsidRPr="00154B80">
              <w:rPr>
                <w:noProof/>
                <w:webHidden/>
                <w:color w:val="000000" w:themeColor="text1"/>
              </w:rPr>
              <w:tab/>
            </w:r>
            <w:r w:rsidR="00E3000B" w:rsidRPr="00154B80">
              <w:rPr>
                <w:noProof/>
                <w:webHidden/>
                <w:color w:val="000000" w:themeColor="text1"/>
              </w:rPr>
              <w:fldChar w:fldCharType="begin"/>
            </w:r>
            <w:r w:rsidR="00E3000B" w:rsidRPr="00154B80">
              <w:rPr>
                <w:noProof/>
                <w:webHidden/>
                <w:color w:val="000000" w:themeColor="text1"/>
              </w:rPr>
              <w:instrText xml:space="preserve"> PAGEREF _Toc52972271 \h </w:instrText>
            </w:r>
            <w:r w:rsidR="00E3000B" w:rsidRPr="00154B80">
              <w:rPr>
                <w:noProof/>
                <w:webHidden/>
                <w:color w:val="000000" w:themeColor="text1"/>
              </w:rPr>
            </w:r>
            <w:r w:rsidR="00E3000B" w:rsidRPr="00154B80">
              <w:rPr>
                <w:noProof/>
                <w:webHidden/>
                <w:color w:val="000000" w:themeColor="text1"/>
              </w:rPr>
              <w:fldChar w:fldCharType="separate"/>
            </w:r>
            <w:r w:rsidR="00132B57">
              <w:rPr>
                <w:noProof/>
                <w:webHidden/>
                <w:color w:val="000000" w:themeColor="text1"/>
              </w:rPr>
              <w:t>20</w:t>
            </w:r>
            <w:r w:rsidR="00E3000B" w:rsidRPr="00154B80">
              <w:rPr>
                <w:noProof/>
                <w:webHidden/>
                <w:color w:val="000000" w:themeColor="text1"/>
              </w:rPr>
              <w:fldChar w:fldCharType="end"/>
            </w:r>
          </w:hyperlink>
        </w:p>
        <w:p w14:paraId="44942DB5" w14:textId="64A0DF3A" w:rsidR="00E3000B" w:rsidRPr="00154B80" w:rsidRDefault="00CF446A">
          <w:pPr>
            <w:pStyle w:val="TOC3"/>
            <w:tabs>
              <w:tab w:val="left" w:pos="720"/>
              <w:tab w:val="right" w:leader="dot" w:pos="9622"/>
            </w:tabs>
            <w:rPr>
              <w:noProof/>
              <w:color w:val="000000" w:themeColor="text1"/>
              <w:sz w:val="22"/>
              <w:szCs w:val="22"/>
              <w:lang w:val="en-AU" w:eastAsia="en-AU"/>
            </w:rPr>
          </w:pPr>
          <w:hyperlink w:anchor="_Toc52972272" w:history="1">
            <w:r w:rsidR="00E3000B" w:rsidRPr="00154B80">
              <w:rPr>
                <w:rStyle w:val="Hyperlink"/>
                <w:noProof/>
                <w:color w:val="000000" w:themeColor="text1"/>
              </w:rPr>
              <w:t>1.2.3</w:t>
            </w:r>
            <w:r w:rsidR="00E3000B" w:rsidRPr="00154B80">
              <w:rPr>
                <w:noProof/>
                <w:color w:val="000000" w:themeColor="text1"/>
                <w:sz w:val="22"/>
                <w:szCs w:val="22"/>
                <w:lang w:val="en-AU" w:eastAsia="en-AU"/>
              </w:rPr>
              <w:tab/>
            </w:r>
            <w:r w:rsidR="00E3000B" w:rsidRPr="00154B80">
              <w:rPr>
                <w:rStyle w:val="Hyperlink"/>
                <w:noProof/>
                <w:color w:val="000000" w:themeColor="text1"/>
              </w:rPr>
              <w:t>Equipping students for a changing world of work</w:t>
            </w:r>
            <w:r w:rsidR="00E3000B" w:rsidRPr="00154B80">
              <w:rPr>
                <w:noProof/>
                <w:webHidden/>
                <w:color w:val="000000" w:themeColor="text1"/>
              </w:rPr>
              <w:tab/>
            </w:r>
            <w:r w:rsidR="00E3000B" w:rsidRPr="00154B80">
              <w:rPr>
                <w:noProof/>
                <w:webHidden/>
                <w:color w:val="000000" w:themeColor="text1"/>
              </w:rPr>
              <w:fldChar w:fldCharType="begin"/>
            </w:r>
            <w:r w:rsidR="00E3000B" w:rsidRPr="00154B80">
              <w:rPr>
                <w:noProof/>
                <w:webHidden/>
                <w:color w:val="000000" w:themeColor="text1"/>
              </w:rPr>
              <w:instrText xml:space="preserve"> PAGEREF _Toc52972272 \h </w:instrText>
            </w:r>
            <w:r w:rsidR="00E3000B" w:rsidRPr="00154B80">
              <w:rPr>
                <w:noProof/>
                <w:webHidden/>
                <w:color w:val="000000" w:themeColor="text1"/>
              </w:rPr>
            </w:r>
            <w:r w:rsidR="00E3000B" w:rsidRPr="00154B80">
              <w:rPr>
                <w:noProof/>
                <w:webHidden/>
                <w:color w:val="000000" w:themeColor="text1"/>
              </w:rPr>
              <w:fldChar w:fldCharType="separate"/>
            </w:r>
            <w:r w:rsidR="00132B57">
              <w:rPr>
                <w:noProof/>
                <w:webHidden/>
                <w:color w:val="000000" w:themeColor="text1"/>
              </w:rPr>
              <w:t>21</w:t>
            </w:r>
            <w:r w:rsidR="00E3000B" w:rsidRPr="00154B80">
              <w:rPr>
                <w:noProof/>
                <w:webHidden/>
                <w:color w:val="000000" w:themeColor="text1"/>
              </w:rPr>
              <w:fldChar w:fldCharType="end"/>
            </w:r>
          </w:hyperlink>
        </w:p>
        <w:p w14:paraId="03AA409D" w14:textId="10C0668A" w:rsidR="00E3000B" w:rsidRPr="00154B80" w:rsidRDefault="00CF446A">
          <w:pPr>
            <w:pStyle w:val="TOC3"/>
            <w:tabs>
              <w:tab w:val="left" w:pos="720"/>
              <w:tab w:val="right" w:leader="dot" w:pos="9622"/>
            </w:tabs>
            <w:rPr>
              <w:noProof/>
              <w:color w:val="000000" w:themeColor="text1"/>
              <w:sz w:val="22"/>
              <w:szCs w:val="22"/>
              <w:lang w:val="en-AU" w:eastAsia="en-AU"/>
            </w:rPr>
          </w:pPr>
          <w:hyperlink w:anchor="_Toc52972273" w:history="1">
            <w:r w:rsidR="00E3000B" w:rsidRPr="00154B80">
              <w:rPr>
                <w:rStyle w:val="Hyperlink"/>
                <w:noProof/>
                <w:color w:val="000000" w:themeColor="text1"/>
              </w:rPr>
              <w:t>1.2.4</w:t>
            </w:r>
            <w:r w:rsidR="00E3000B" w:rsidRPr="00154B80">
              <w:rPr>
                <w:noProof/>
                <w:color w:val="000000" w:themeColor="text1"/>
                <w:sz w:val="22"/>
                <w:szCs w:val="22"/>
                <w:lang w:val="en-AU" w:eastAsia="en-AU"/>
              </w:rPr>
              <w:tab/>
            </w:r>
            <w:r w:rsidR="00E3000B" w:rsidRPr="00154B80">
              <w:rPr>
                <w:rStyle w:val="Hyperlink"/>
                <w:noProof/>
                <w:color w:val="000000" w:themeColor="text1"/>
              </w:rPr>
              <w:t>Completing senior secondary has never been more important</w:t>
            </w:r>
            <w:r w:rsidR="00E3000B" w:rsidRPr="00154B80">
              <w:rPr>
                <w:noProof/>
                <w:webHidden/>
                <w:color w:val="000000" w:themeColor="text1"/>
              </w:rPr>
              <w:tab/>
            </w:r>
            <w:r w:rsidR="00E3000B" w:rsidRPr="00154B80">
              <w:rPr>
                <w:noProof/>
                <w:webHidden/>
                <w:color w:val="000000" w:themeColor="text1"/>
              </w:rPr>
              <w:fldChar w:fldCharType="begin"/>
            </w:r>
            <w:r w:rsidR="00E3000B" w:rsidRPr="00154B80">
              <w:rPr>
                <w:noProof/>
                <w:webHidden/>
                <w:color w:val="000000" w:themeColor="text1"/>
              </w:rPr>
              <w:instrText xml:space="preserve"> PAGEREF _Toc52972273 \h </w:instrText>
            </w:r>
            <w:r w:rsidR="00E3000B" w:rsidRPr="00154B80">
              <w:rPr>
                <w:noProof/>
                <w:webHidden/>
                <w:color w:val="000000" w:themeColor="text1"/>
              </w:rPr>
            </w:r>
            <w:r w:rsidR="00E3000B" w:rsidRPr="00154B80">
              <w:rPr>
                <w:noProof/>
                <w:webHidden/>
                <w:color w:val="000000" w:themeColor="text1"/>
              </w:rPr>
              <w:fldChar w:fldCharType="separate"/>
            </w:r>
            <w:r w:rsidR="00132B57">
              <w:rPr>
                <w:noProof/>
                <w:webHidden/>
                <w:color w:val="000000" w:themeColor="text1"/>
              </w:rPr>
              <w:t>22</w:t>
            </w:r>
            <w:r w:rsidR="00E3000B" w:rsidRPr="00154B80">
              <w:rPr>
                <w:noProof/>
                <w:webHidden/>
                <w:color w:val="000000" w:themeColor="text1"/>
              </w:rPr>
              <w:fldChar w:fldCharType="end"/>
            </w:r>
          </w:hyperlink>
        </w:p>
        <w:p w14:paraId="357D81EE" w14:textId="359048E8" w:rsidR="00E3000B" w:rsidRPr="00154B80" w:rsidRDefault="00CF446A">
          <w:pPr>
            <w:pStyle w:val="TOC3"/>
            <w:tabs>
              <w:tab w:val="left" w:pos="720"/>
              <w:tab w:val="right" w:leader="dot" w:pos="9622"/>
            </w:tabs>
            <w:rPr>
              <w:noProof/>
              <w:color w:val="000000" w:themeColor="text1"/>
              <w:sz w:val="22"/>
              <w:szCs w:val="22"/>
              <w:lang w:val="en-AU" w:eastAsia="en-AU"/>
            </w:rPr>
          </w:pPr>
          <w:hyperlink w:anchor="_Toc52972274" w:history="1">
            <w:r w:rsidR="00E3000B" w:rsidRPr="00154B80">
              <w:rPr>
                <w:rStyle w:val="Hyperlink"/>
                <w:noProof/>
                <w:color w:val="000000" w:themeColor="text1"/>
              </w:rPr>
              <w:t>1.2.5</w:t>
            </w:r>
            <w:r w:rsidR="00E3000B" w:rsidRPr="00154B80">
              <w:rPr>
                <w:noProof/>
                <w:color w:val="000000" w:themeColor="text1"/>
                <w:sz w:val="22"/>
                <w:szCs w:val="22"/>
                <w:lang w:val="en-AU" w:eastAsia="en-AU"/>
              </w:rPr>
              <w:tab/>
            </w:r>
            <w:r w:rsidR="00E3000B" w:rsidRPr="00154B80">
              <w:rPr>
                <w:rStyle w:val="Hyperlink"/>
                <w:noProof/>
                <w:color w:val="000000" w:themeColor="text1"/>
              </w:rPr>
              <w:t>Bias towards university education</w:t>
            </w:r>
            <w:r w:rsidR="00E3000B" w:rsidRPr="00154B80">
              <w:rPr>
                <w:noProof/>
                <w:webHidden/>
                <w:color w:val="000000" w:themeColor="text1"/>
              </w:rPr>
              <w:tab/>
            </w:r>
            <w:r w:rsidR="00E3000B" w:rsidRPr="00154B80">
              <w:rPr>
                <w:noProof/>
                <w:webHidden/>
                <w:color w:val="000000" w:themeColor="text1"/>
              </w:rPr>
              <w:fldChar w:fldCharType="begin"/>
            </w:r>
            <w:r w:rsidR="00E3000B" w:rsidRPr="00154B80">
              <w:rPr>
                <w:noProof/>
                <w:webHidden/>
                <w:color w:val="000000" w:themeColor="text1"/>
              </w:rPr>
              <w:instrText xml:space="preserve"> PAGEREF _Toc52972274 \h </w:instrText>
            </w:r>
            <w:r w:rsidR="00E3000B" w:rsidRPr="00154B80">
              <w:rPr>
                <w:noProof/>
                <w:webHidden/>
                <w:color w:val="000000" w:themeColor="text1"/>
              </w:rPr>
            </w:r>
            <w:r w:rsidR="00E3000B" w:rsidRPr="00154B80">
              <w:rPr>
                <w:noProof/>
                <w:webHidden/>
                <w:color w:val="000000" w:themeColor="text1"/>
              </w:rPr>
              <w:fldChar w:fldCharType="separate"/>
            </w:r>
            <w:r w:rsidR="00132B57">
              <w:rPr>
                <w:noProof/>
                <w:webHidden/>
                <w:color w:val="000000" w:themeColor="text1"/>
              </w:rPr>
              <w:t>23</w:t>
            </w:r>
            <w:r w:rsidR="00E3000B" w:rsidRPr="00154B80">
              <w:rPr>
                <w:noProof/>
                <w:webHidden/>
                <w:color w:val="000000" w:themeColor="text1"/>
              </w:rPr>
              <w:fldChar w:fldCharType="end"/>
            </w:r>
          </w:hyperlink>
        </w:p>
        <w:p w14:paraId="2AEE5876" w14:textId="7CA48A0A" w:rsidR="00E3000B" w:rsidRPr="00154B80" w:rsidRDefault="00CF446A" w:rsidP="0070468E">
          <w:pPr>
            <w:pStyle w:val="TOC1"/>
            <w:rPr>
              <w:noProof/>
              <w:color w:val="000000" w:themeColor="text1"/>
              <w:sz w:val="22"/>
              <w:szCs w:val="22"/>
              <w:lang w:val="en-AU" w:eastAsia="en-AU"/>
            </w:rPr>
          </w:pPr>
          <w:hyperlink w:anchor="_Toc52972275" w:history="1">
            <w:r w:rsidR="00E3000B" w:rsidRPr="00154B80">
              <w:rPr>
                <w:rStyle w:val="Hyperlink"/>
                <w:noProof/>
                <w:color w:val="000000" w:themeColor="text1"/>
              </w:rPr>
              <w:t>2.</w:t>
            </w:r>
            <w:r w:rsidR="00E3000B" w:rsidRPr="00154B80">
              <w:rPr>
                <w:noProof/>
                <w:color w:val="000000" w:themeColor="text1"/>
                <w:sz w:val="22"/>
                <w:szCs w:val="22"/>
                <w:lang w:val="en-AU" w:eastAsia="en-AU"/>
              </w:rPr>
              <w:tab/>
            </w:r>
            <w:r w:rsidR="00E3000B" w:rsidRPr="00154B80">
              <w:rPr>
                <w:rStyle w:val="Hyperlink"/>
                <w:noProof/>
                <w:color w:val="000000" w:themeColor="text1"/>
              </w:rPr>
              <w:t>The purposes of vocational and applied learning in senior secondary education</w:t>
            </w:r>
            <w:r w:rsidR="00E3000B" w:rsidRPr="00154B80">
              <w:rPr>
                <w:noProof/>
                <w:webHidden/>
                <w:color w:val="000000" w:themeColor="text1"/>
              </w:rPr>
              <w:tab/>
            </w:r>
            <w:r w:rsidR="00E3000B" w:rsidRPr="00154B80">
              <w:rPr>
                <w:noProof/>
                <w:webHidden/>
                <w:color w:val="000000" w:themeColor="text1"/>
              </w:rPr>
              <w:fldChar w:fldCharType="begin"/>
            </w:r>
            <w:r w:rsidR="00E3000B" w:rsidRPr="00154B80">
              <w:rPr>
                <w:noProof/>
                <w:webHidden/>
                <w:color w:val="000000" w:themeColor="text1"/>
              </w:rPr>
              <w:instrText xml:space="preserve"> PAGEREF _Toc52972275 \h </w:instrText>
            </w:r>
            <w:r w:rsidR="00E3000B" w:rsidRPr="00154B80">
              <w:rPr>
                <w:noProof/>
                <w:webHidden/>
                <w:color w:val="000000" w:themeColor="text1"/>
              </w:rPr>
            </w:r>
            <w:r w:rsidR="00E3000B" w:rsidRPr="00154B80">
              <w:rPr>
                <w:noProof/>
                <w:webHidden/>
                <w:color w:val="000000" w:themeColor="text1"/>
              </w:rPr>
              <w:fldChar w:fldCharType="separate"/>
            </w:r>
            <w:r w:rsidR="00132B57">
              <w:rPr>
                <w:noProof/>
                <w:webHidden/>
                <w:color w:val="000000" w:themeColor="text1"/>
              </w:rPr>
              <w:t>25</w:t>
            </w:r>
            <w:r w:rsidR="00E3000B" w:rsidRPr="00154B80">
              <w:rPr>
                <w:noProof/>
                <w:webHidden/>
                <w:color w:val="000000" w:themeColor="text1"/>
              </w:rPr>
              <w:fldChar w:fldCharType="end"/>
            </w:r>
          </w:hyperlink>
        </w:p>
        <w:p w14:paraId="14C467E8" w14:textId="54F078B1" w:rsidR="00E3000B" w:rsidRPr="00154B80" w:rsidRDefault="00CF446A">
          <w:pPr>
            <w:pStyle w:val="TOC2"/>
            <w:tabs>
              <w:tab w:val="left" w:pos="720"/>
              <w:tab w:val="right" w:leader="dot" w:pos="9622"/>
            </w:tabs>
            <w:rPr>
              <w:b w:val="0"/>
              <w:sz w:val="22"/>
              <w:szCs w:val="22"/>
              <w:lang w:val="en-AU" w:eastAsia="en-AU"/>
            </w:rPr>
          </w:pPr>
          <w:hyperlink w:anchor="_Toc52972276" w:history="1">
            <w:r w:rsidR="00E3000B" w:rsidRPr="00154B80">
              <w:rPr>
                <w:rStyle w:val="Hyperlink"/>
                <w:color w:val="000000" w:themeColor="text1"/>
              </w:rPr>
              <w:t>2.1</w:t>
            </w:r>
            <w:r w:rsidR="00E3000B" w:rsidRPr="00154B80">
              <w:rPr>
                <w:b w:val="0"/>
                <w:sz w:val="22"/>
                <w:szCs w:val="22"/>
                <w:lang w:val="en-AU" w:eastAsia="en-AU"/>
              </w:rPr>
              <w:tab/>
            </w:r>
            <w:r w:rsidR="00E3000B" w:rsidRPr="00154B80">
              <w:rPr>
                <w:rStyle w:val="Hyperlink"/>
                <w:color w:val="000000" w:themeColor="text1"/>
              </w:rPr>
              <w:t>History of senior secondary education</w:t>
            </w:r>
            <w:r w:rsidR="00E3000B" w:rsidRPr="00154B80">
              <w:rPr>
                <w:webHidden/>
              </w:rPr>
              <w:tab/>
            </w:r>
            <w:r w:rsidR="00E3000B" w:rsidRPr="00154B80">
              <w:rPr>
                <w:webHidden/>
              </w:rPr>
              <w:fldChar w:fldCharType="begin"/>
            </w:r>
            <w:r w:rsidR="00E3000B" w:rsidRPr="00154B80">
              <w:rPr>
                <w:webHidden/>
              </w:rPr>
              <w:instrText xml:space="preserve"> PAGEREF _Toc52972276 \h </w:instrText>
            </w:r>
            <w:r w:rsidR="00E3000B" w:rsidRPr="00154B80">
              <w:rPr>
                <w:webHidden/>
              </w:rPr>
            </w:r>
            <w:r w:rsidR="00E3000B" w:rsidRPr="00154B80">
              <w:rPr>
                <w:webHidden/>
              </w:rPr>
              <w:fldChar w:fldCharType="separate"/>
            </w:r>
            <w:r w:rsidR="00132B57">
              <w:rPr>
                <w:webHidden/>
              </w:rPr>
              <w:t>25</w:t>
            </w:r>
            <w:r w:rsidR="00E3000B" w:rsidRPr="00154B80">
              <w:rPr>
                <w:webHidden/>
              </w:rPr>
              <w:fldChar w:fldCharType="end"/>
            </w:r>
          </w:hyperlink>
        </w:p>
        <w:p w14:paraId="4DD2FC3B" w14:textId="3A7B215C" w:rsidR="00E3000B" w:rsidRPr="00154B80" w:rsidRDefault="00CF446A">
          <w:pPr>
            <w:pStyle w:val="TOC2"/>
            <w:tabs>
              <w:tab w:val="left" w:pos="720"/>
              <w:tab w:val="right" w:leader="dot" w:pos="9622"/>
            </w:tabs>
            <w:rPr>
              <w:b w:val="0"/>
              <w:sz w:val="22"/>
              <w:szCs w:val="22"/>
              <w:lang w:val="en-AU" w:eastAsia="en-AU"/>
            </w:rPr>
          </w:pPr>
          <w:hyperlink w:anchor="_Toc52972277" w:history="1">
            <w:r w:rsidR="00E3000B" w:rsidRPr="00154B80">
              <w:rPr>
                <w:rStyle w:val="Hyperlink"/>
                <w:color w:val="000000" w:themeColor="text1"/>
              </w:rPr>
              <w:t>2.2</w:t>
            </w:r>
            <w:r w:rsidR="00E3000B" w:rsidRPr="00154B80">
              <w:rPr>
                <w:b w:val="0"/>
                <w:sz w:val="22"/>
                <w:szCs w:val="22"/>
                <w:lang w:val="en-AU" w:eastAsia="en-AU"/>
              </w:rPr>
              <w:tab/>
            </w:r>
            <w:r w:rsidR="00E3000B" w:rsidRPr="00154B80">
              <w:rPr>
                <w:rStyle w:val="Hyperlink"/>
                <w:color w:val="000000" w:themeColor="text1"/>
              </w:rPr>
              <w:t>Purposes of senior secondary education</w:t>
            </w:r>
            <w:r w:rsidR="00E3000B" w:rsidRPr="00154B80">
              <w:rPr>
                <w:webHidden/>
              </w:rPr>
              <w:tab/>
            </w:r>
            <w:r w:rsidR="00E3000B" w:rsidRPr="00154B80">
              <w:rPr>
                <w:webHidden/>
              </w:rPr>
              <w:fldChar w:fldCharType="begin"/>
            </w:r>
            <w:r w:rsidR="00E3000B" w:rsidRPr="00154B80">
              <w:rPr>
                <w:webHidden/>
              </w:rPr>
              <w:instrText xml:space="preserve"> PAGEREF _Toc52972277 \h </w:instrText>
            </w:r>
            <w:r w:rsidR="00E3000B" w:rsidRPr="00154B80">
              <w:rPr>
                <w:webHidden/>
              </w:rPr>
            </w:r>
            <w:r w:rsidR="00E3000B" w:rsidRPr="00154B80">
              <w:rPr>
                <w:webHidden/>
              </w:rPr>
              <w:fldChar w:fldCharType="separate"/>
            </w:r>
            <w:r w:rsidR="00132B57">
              <w:rPr>
                <w:webHidden/>
              </w:rPr>
              <w:t>26</w:t>
            </w:r>
            <w:r w:rsidR="00E3000B" w:rsidRPr="00154B80">
              <w:rPr>
                <w:webHidden/>
              </w:rPr>
              <w:fldChar w:fldCharType="end"/>
            </w:r>
          </w:hyperlink>
        </w:p>
        <w:p w14:paraId="3223522E" w14:textId="5C119885" w:rsidR="00E3000B" w:rsidRPr="00154B80" w:rsidRDefault="00CF446A">
          <w:pPr>
            <w:pStyle w:val="TOC2"/>
            <w:tabs>
              <w:tab w:val="left" w:pos="720"/>
              <w:tab w:val="right" w:leader="dot" w:pos="9622"/>
            </w:tabs>
            <w:rPr>
              <w:b w:val="0"/>
              <w:sz w:val="22"/>
              <w:szCs w:val="22"/>
              <w:lang w:val="en-AU" w:eastAsia="en-AU"/>
            </w:rPr>
          </w:pPr>
          <w:hyperlink w:anchor="_Toc52972278" w:history="1">
            <w:r w:rsidR="00E3000B" w:rsidRPr="00154B80">
              <w:rPr>
                <w:rStyle w:val="Hyperlink"/>
                <w:color w:val="000000" w:themeColor="text1"/>
              </w:rPr>
              <w:t>2.3</w:t>
            </w:r>
            <w:r w:rsidR="00E3000B" w:rsidRPr="00154B80">
              <w:rPr>
                <w:b w:val="0"/>
                <w:sz w:val="22"/>
                <w:szCs w:val="22"/>
                <w:lang w:val="en-AU" w:eastAsia="en-AU"/>
              </w:rPr>
              <w:tab/>
            </w:r>
            <w:r w:rsidR="00E3000B" w:rsidRPr="00154B80">
              <w:rPr>
                <w:rStyle w:val="Hyperlink"/>
                <w:color w:val="000000" w:themeColor="text1"/>
              </w:rPr>
              <w:t>Vocational and applied learning serves the purposes of senior secondary education</w:t>
            </w:r>
            <w:r w:rsidR="00E3000B" w:rsidRPr="00154B80">
              <w:rPr>
                <w:webHidden/>
              </w:rPr>
              <w:tab/>
            </w:r>
            <w:r w:rsidR="00E3000B" w:rsidRPr="00154B80">
              <w:rPr>
                <w:webHidden/>
              </w:rPr>
              <w:fldChar w:fldCharType="begin"/>
            </w:r>
            <w:r w:rsidR="00E3000B" w:rsidRPr="00154B80">
              <w:rPr>
                <w:webHidden/>
              </w:rPr>
              <w:instrText xml:space="preserve"> PAGEREF _Toc52972278 \h </w:instrText>
            </w:r>
            <w:r w:rsidR="00E3000B" w:rsidRPr="00154B80">
              <w:rPr>
                <w:webHidden/>
              </w:rPr>
            </w:r>
            <w:r w:rsidR="00E3000B" w:rsidRPr="00154B80">
              <w:rPr>
                <w:webHidden/>
              </w:rPr>
              <w:fldChar w:fldCharType="separate"/>
            </w:r>
            <w:r w:rsidR="00132B57">
              <w:rPr>
                <w:webHidden/>
              </w:rPr>
              <w:t>28</w:t>
            </w:r>
            <w:r w:rsidR="00E3000B" w:rsidRPr="00154B80">
              <w:rPr>
                <w:webHidden/>
              </w:rPr>
              <w:fldChar w:fldCharType="end"/>
            </w:r>
          </w:hyperlink>
        </w:p>
        <w:p w14:paraId="10147406" w14:textId="3B616778" w:rsidR="00E3000B" w:rsidRPr="00154B80" w:rsidRDefault="00CF446A">
          <w:pPr>
            <w:pStyle w:val="TOC2"/>
            <w:tabs>
              <w:tab w:val="left" w:pos="720"/>
              <w:tab w:val="right" w:leader="dot" w:pos="9622"/>
            </w:tabs>
            <w:rPr>
              <w:b w:val="0"/>
              <w:sz w:val="22"/>
              <w:szCs w:val="22"/>
              <w:lang w:val="en-AU" w:eastAsia="en-AU"/>
            </w:rPr>
          </w:pPr>
          <w:hyperlink w:anchor="_Toc52972279" w:history="1">
            <w:r w:rsidR="00E3000B" w:rsidRPr="00154B80">
              <w:rPr>
                <w:rStyle w:val="Hyperlink"/>
                <w:color w:val="000000" w:themeColor="text1"/>
              </w:rPr>
              <w:t>2.4</w:t>
            </w:r>
            <w:r w:rsidR="00E3000B" w:rsidRPr="00154B80">
              <w:rPr>
                <w:b w:val="0"/>
                <w:sz w:val="22"/>
                <w:szCs w:val="22"/>
                <w:lang w:val="en-AU" w:eastAsia="en-AU"/>
              </w:rPr>
              <w:tab/>
            </w:r>
            <w:r w:rsidR="00E3000B" w:rsidRPr="00154B80">
              <w:rPr>
                <w:rStyle w:val="Hyperlink"/>
                <w:color w:val="000000" w:themeColor="text1"/>
              </w:rPr>
              <w:t>Specific purposes of vocational and applied learning support the fundamental purpose</w:t>
            </w:r>
            <w:r w:rsidR="00E3000B" w:rsidRPr="00154B80">
              <w:rPr>
                <w:webHidden/>
              </w:rPr>
              <w:tab/>
            </w:r>
            <w:r w:rsidR="00E3000B" w:rsidRPr="00154B80">
              <w:rPr>
                <w:webHidden/>
              </w:rPr>
              <w:fldChar w:fldCharType="begin"/>
            </w:r>
            <w:r w:rsidR="00E3000B" w:rsidRPr="00154B80">
              <w:rPr>
                <w:webHidden/>
              </w:rPr>
              <w:instrText xml:space="preserve"> PAGEREF _Toc52972279 \h </w:instrText>
            </w:r>
            <w:r w:rsidR="00E3000B" w:rsidRPr="00154B80">
              <w:rPr>
                <w:webHidden/>
              </w:rPr>
            </w:r>
            <w:r w:rsidR="00E3000B" w:rsidRPr="00154B80">
              <w:rPr>
                <w:webHidden/>
              </w:rPr>
              <w:fldChar w:fldCharType="separate"/>
            </w:r>
            <w:r w:rsidR="00132B57">
              <w:rPr>
                <w:webHidden/>
              </w:rPr>
              <w:t>29</w:t>
            </w:r>
            <w:r w:rsidR="00E3000B" w:rsidRPr="00154B80">
              <w:rPr>
                <w:webHidden/>
              </w:rPr>
              <w:fldChar w:fldCharType="end"/>
            </w:r>
          </w:hyperlink>
        </w:p>
        <w:p w14:paraId="7BB3BE54" w14:textId="77207237" w:rsidR="00E3000B" w:rsidRPr="00154B80" w:rsidRDefault="00CF446A">
          <w:pPr>
            <w:pStyle w:val="TOC3"/>
            <w:tabs>
              <w:tab w:val="left" w:pos="720"/>
              <w:tab w:val="right" w:leader="dot" w:pos="9622"/>
            </w:tabs>
            <w:rPr>
              <w:noProof/>
              <w:color w:val="000000" w:themeColor="text1"/>
              <w:sz w:val="22"/>
              <w:szCs w:val="22"/>
              <w:lang w:val="en-AU" w:eastAsia="en-AU"/>
            </w:rPr>
          </w:pPr>
          <w:hyperlink w:anchor="_Toc52972280" w:history="1">
            <w:r w:rsidR="00E3000B" w:rsidRPr="00154B80">
              <w:rPr>
                <w:rStyle w:val="Hyperlink"/>
                <w:noProof/>
                <w:color w:val="000000" w:themeColor="text1"/>
              </w:rPr>
              <w:t>2.4.1</w:t>
            </w:r>
            <w:r w:rsidR="00E3000B" w:rsidRPr="00154B80">
              <w:rPr>
                <w:noProof/>
                <w:color w:val="000000" w:themeColor="text1"/>
                <w:sz w:val="22"/>
                <w:szCs w:val="22"/>
                <w:lang w:val="en-AU" w:eastAsia="en-AU"/>
              </w:rPr>
              <w:tab/>
            </w:r>
            <w:r w:rsidR="00E3000B" w:rsidRPr="00154B80">
              <w:rPr>
                <w:rStyle w:val="Hyperlink"/>
                <w:noProof/>
                <w:color w:val="000000" w:themeColor="text1"/>
              </w:rPr>
              <w:t>Engaging students in learning and improving student retention</w:t>
            </w:r>
            <w:r w:rsidR="00E3000B" w:rsidRPr="00154B80">
              <w:rPr>
                <w:noProof/>
                <w:webHidden/>
                <w:color w:val="000000" w:themeColor="text1"/>
              </w:rPr>
              <w:tab/>
            </w:r>
            <w:r w:rsidR="00E3000B" w:rsidRPr="00154B80">
              <w:rPr>
                <w:noProof/>
                <w:webHidden/>
                <w:color w:val="000000" w:themeColor="text1"/>
              </w:rPr>
              <w:fldChar w:fldCharType="begin"/>
            </w:r>
            <w:r w:rsidR="00E3000B" w:rsidRPr="00154B80">
              <w:rPr>
                <w:noProof/>
                <w:webHidden/>
                <w:color w:val="000000" w:themeColor="text1"/>
              </w:rPr>
              <w:instrText xml:space="preserve"> PAGEREF _Toc52972280 \h </w:instrText>
            </w:r>
            <w:r w:rsidR="00E3000B" w:rsidRPr="00154B80">
              <w:rPr>
                <w:noProof/>
                <w:webHidden/>
                <w:color w:val="000000" w:themeColor="text1"/>
              </w:rPr>
            </w:r>
            <w:r w:rsidR="00E3000B" w:rsidRPr="00154B80">
              <w:rPr>
                <w:noProof/>
                <w:webHidden/>
                <w:color w:val="000000" w:themeColor="text1"/>
              </w:rPr>
              <w:fldChar w:fldCharType="separate"/>
            </w:r>
            <w:r w:rsidR="00132B57">
              <w:rPr>
                <w:noProof/>
                <w:webHidden/>
                <w:color w:val="000000" w:themeColor="text1"/>
              </w:rPr>
              <w:t>29</w:t>
            </w:r>
            <w:r w:rsidR="00E3000B" w:rsidRPr="00154B80">
              <w:rPr>
                <w:noProof/>
                <w:webHidden/>
                <w:color w:val="000000" w:themeColor="text1"/>
              </w:rPr>
              <w:fldChar w:fldCharType="end"/>
            </w:r>
          </w:hyperlink>
        </w:p>
        <w:p w14:paraId="3999868A" w14:textId="146CACBB" w:rsidR="00E3000B" w:rsidRPr="00154B80" w:rsidRDefault="00CF446A">
          <w:pPr>
            <w:pStyle w:val="TOC3"/>
            <w:tabs>
              <w:tab w:val="left" w:pos="720"/>
              <w:tab w:val="right" w:leader="dot" w:pos="9622"/>
            </w:tabs>
            <w:rPr>
              <w:noProof/>
              <w:color w:val="000000" w:themeColor="text1"/>
              <w:sz w:val="22"/>
              <w:szCs w:val="22"/>
              <w:lang w:val="en-AU" w:eastAsia="en-AU"/>
            </w:rPr>
          </w:pPr>
          <w:hyperlink w:anchor="_Toc52972281" w:history="1">
            <w:r w:rsidR="00E3000B" w:rsidRPr="00154B80">
              <w:rPr>
                <w:rStyle w:val="Hyperlink"/>
                <w:noProof/>
                <w:color w:val="000000" w:themeColor="text1"/>
              </w:rPr>
              <w:t>2.4.2</w:t>
            </w:r>
            <w:r w:rsidR="00E3000B" w:rsidRPr="00154B80">
              <w:rPr>
                <w:noProof/>
                <w:color w:val="000000" w:themeColor="text1"/>
                <w:sz w:val="22"/>
                <w:szCs w:val="22"/>
                <w:lang w:val="en-AU" w:eastAsia="en-AU"/>
              </w:rPr>
              <w:tab/>
            </w:r>
            <w:r w:rsidR="00E3000B" w:rsidRPr="00154B80">
              <w:rPr>
                <w:rStyle w:val="Hyperlink"/>
                <w:noProof/>
                <w:color w:val="000000" w:themeColor="text1"/>
              </w:rPr>
              <w:t>Supporting students with disability and additional needs</w:t>
            </w:r>
            <w:r w:rsidR="00E3000B" w:rsidRPr="00154B80">
              <w:rPr>
                <w:noProof/>
                <w:webHidden/>
                <w:color w:val="000000" w:themeColor="text1"/>
              </w:rPr>
              <w:tab/>
            </w:r>
            <w:r w:rsidR="00E3000B" w:rsidRPr="00154B80">
              <w:rPr>
                <w:noProof/>
                <w:webHidden/>
                <w:color w:val="000000" w:themeColor="text1"/>
              </w:rPr>
              <w:fldChar w:fldCharType="begin"/>
            </w:r>
            <w:r w:rsidR="00E3000B" w:rsidRPr="00154B80">
              <w:rPr>
                <w:noProof/>
                <w:webHidden/>
                <w:color w:val="000000" w:themeColor="text1"/>
              </w:rPr>
              <w:instrText xml:space="preserve"> PAGEREF _Toc52972281 \h </w:instrText>
            </w:r>
            <w:r w:rsidR="00E3000B" w:rsidRPr="00154B80">
              <w:rPr>
                <w:noProof/>
                <w:webHidden/>
                <w:color w:val="000000" w:themeColor="text1"/>
              </w:rPr>
            </w:r>
            <w:r w:rsidR="00E3000B" w:rsidRPr="00154B80">
              <w:rPr>
                <w:noProof/>
                <w:webHidden/>
                <w:color w:val="000000" w:themeColor="text1"/>
              </w:rPr>
              <w:fldChar w:fldCharType="separate"/>
            </w:r>
            <w:r w:rsidR="00132B57">
              <w:rPr>
                <w:noProof/>
                <w:webHidden/>
                <w:color w:val="000000" w:themeColor="text1"/>
              </w:rPr>
              <w:t>30</w:t>
            </w:r>
            <w:r w:rsidR="00E3000B" w:rsidRPr="00154B80">
              <w:rPr>
                <w:noProof/>
                <w:webHidden/>
                <w:color w:val="000000" w:themeColor="text1"/>
              </w:rPr>
              <w:fldChar w:fldCharType="end"/>
            </w:r>
          </w:hyperlink>
        </w:p>
        <w:p w14:paraId="51CB36DF" w14:textId="283CC4C3" w:rsidR="00E3000B" w:rsidRPr="00154B80" w:rsidRDefault="00CF446A">
          <w:pPr>
            <w:pStyle w:val="TOC3"/>
            <w:tabs>
              <w:tab w:val="left" w:pos="720"/>
              <w:tab w:val="right" w:leader="dot" w:pos="9622"/>
            </w:tabs>
            <w:rPr>
              <w:noProof/>
              <w:color w:val="000000" w:themeColor="text1"/>
              <w:sz w:val="22"/>
              <w:szCs w:val="22"/>
              <w:lang w:val="en-AU" w:eastAsia="en-AU"/>
            </w:rPr>
          </w:pPr>
          <w:hyperlink w:anchor="_Toc52972282" w:history="1">
            <w:r w:rsidR="00E3000B" w:rsidRPr="00154B80">
              <w:rPr>
                <w:rStyle w:val="Hyperlink"/>
                <w:noProof/>
                <w:color w:val="000000" w:themeColor="text1"/>
              </w:rPr>
              <w:t>2.4.3</w:t>
            </w:r>
            <w:r w:rsidR="00E3000B" w:rsidRPr="00154B80">
              <w:rPr>
                <w:noProof/>
                <w:color w:val="000000" w:themeColor="text1"/>
                <w:sz w:val="22"/>
                <w:szCs w:val="22"/>
                <w:lang w:val="en-AU" w:eastAsia="en-AU"/>
              </w:rPr>
              <w:tab/>
            </w:r>
            <w:r w:rsidR="00E3000B" w:rsidRPr="00154B80">
              <w:rPr>
                <w:rStyle w:val="Hyperlink"/>
                <w:noProof/>
                <w:color w:val="000000" w:themeColor="text1"/>
              </w:rPr>
              <w:t>Preparing students for careers in specific industry areas</w:t>
            </w:r>
            <w:r w:rsidR="00E3000B" w:rsidRPr="00154B80">
              <w:rPr>
                <w:noProof/>
                <w:webHidden/>
                <w:color w:val="000000" w:themeColor="text1"/>
              </w:rPr>
              <w:tab/>
            </w:r>
            <w:r w:rsidR="00E3000B" w:rsidRPr="00154B80">
              <w:rPr>
                <w:noProof/>
                <w:webHidden/>
                <w:color w:val="000000" w:themeColor="text1"/>
              </w:rPr>
              <w:fldChar w:fldCharType="begin"/>
            </w:r>
            <w:r w:rsidR="00E3000B" w:rsidRPr="00154B80">
              <w:rPr>
                <w:noProof/>
                <w:webHidden/>
                <w:color w:val="000000" w:themeColor="text1"/>
              </w:rPr>
              <w:instrText xml:space="preserve"> PAGEREF _Toc52972282 \h </w:instrText>
            </w:r>
            <w:r w:rsidR="00E3000B" w:rsidRPr="00154B80">
              <w:rPr>
                <w:noProof/>
                <w:webHidden/>
                <w:color w:val="000000" w:themeColor="text1"/>
              </w:rPr>
            </w:r>
            <w:r w:rsidR="00E3000B" w:rsidRPr="00154B80">
              <w:rPr>
                <w:noProof/>
                <w:webHidden/>
                <w:color w:val="000000" w:themeColor="text1"/>
              </w:rPr>
              <w:fldChar w:fldCharType="separate"/>
            </w:r>
            <w:r w:rsidR="00132B57">
              <w:rPr>
                <w:noProof/>
                <w:webHidden/>
                <w:color w:val="000000" w:themeColor="text1"/>
              </w:rPr>
              <w:t>31</w:t>
            </w:r>
            <w:r w:rsidR="00E3000B" w:rsidRPr="00154B80">
              <w:rPr>
                <w:noProof/>
                <w:webHidden/>
                <w:color w:val="000000" w:themeColor="text1"/>
              </w:rPr>
              <w:fldChar w:fldCharType="end"/>
            </w:r>
          </w:hyperlink>
        </w:p>
        <w:p w14:paraId="7C04E193" w14:textId="6A0CA59F" w:rsidR="00E3000B" w:rsidRPr="00154B80" w:rsidRDefault="00CF446A">
          <w:pPr>
            <w:pStyle w:val="TOC2"/>
            <w:tabs>
              <w:tab w:val="left" w:pos="720"/>
              <w:tab w:val="right" w:leader="dot" w:pos="9622"/>
            </w:tabs>
            <w:rPr>
              <w:b w:val="0"/>
              <w:sz w:val="22"/>
              <w:szCs w:val="22"/>
              <w:lang w:val="en-AU" w:eastAsia="en-AU"/>
            </w:rPr>
          </w:pPr>
          <w:hyperlink w:anchor="_Toc52972283" w:history="1">
            <w:r w:rsidR="00E3000B" w:rsidRPr="00154B80">
              <w:rPr>
                <w:rStyle w:val="Hyperlink"/>
                <w:color w:val="000000" w:themeColor="text1"/>
              </w:rPr>
              <w:t>2.5</w:t>
            </w:r>
            <w:r w:rsidR="00E3000B" w:rsidRPr="00154B80">
              <w:rPr>
                <w:b w:val="0"/>
                <w:sz w:val="22"/>
                <w:szCs w:val="22"/>
                <w:lang w:val="en-AU" w:eastAsia="en-AU"/>
              </w:rPr>
              <w:tab/>
            </w:r>
            <w:r w:rsidR="00E3000B" w:rsidRPr="00154B80">
              <w:rPr>
                <w:rStyle w:val="Hyperlink"/>
                <w:color w:val="000000" w:themeColor="text1"/>
              </w:rPr>
              <w:t>The purposes are not sufficiently translated in program delivery</w:t>
            </w:r>
            <w:r w:rsidR="00E3000B" w:rsidRPr="00154B80">
              <w:rPr>
                <w:webHidden/>
              </w:rPr>
              <w:tab/>
            </w:r>
            <w:r w:rsidR="00E3000B" w:rsidRPr="00154B80">
              <w:rPr>
                <w:webHidden/>
              </w:rPr>
              <w:fldChar w:fldCharType="begin"/>
            </w:r>
            <w:r w:rsidR="00E3000B" w:rsidRPr="00154B80">
              <w:rPr>
                <w:webHidden/>
              </w:rPr>
              <w:instrText xml:space="preserve"> PAGEREF _Toc52972283 \h </w:instrText>
            </w:r>
            <w:r w:rsidR="00E3000B" w:rsidRPr="00154B80">
              <w:rPr>
                <w:webHidden/>
              </w:rPr>
            </w:r>
            <w:r w:rsidR="00E3000B" w:rsidRPr="00154B80">
              <w:rPr>
                <w:webHidden/>
              </w:rPr>
              <w:fldChar w:fldCharType="separate"/>
            </w:r>
            <w:r w:rsidR="00132B57">
              <w:rPr>
                <w:webHidden/>
              </w:rPr>
              <w:t>32</w:t>
            </w:r>
            <w:r w:rsidR="00E3000B" w:rsidRPr="00154B80">
              <w:rPr>
                <w:webHidden/>
              </w:rPr>
              <w:fldChar w:fldCharType="end"/>
            </w:r>
          </w:hyperlink>
        </w:p>
        <w:p w14:paraId="624EB910" w14:textId="5301B574" w:rsidR="00E3000B" w:rsidRPr="00154B80" w:rsidRDefault="00CF446A">
          <w:pPr>
            <w:pStyle w:val="TOC2"/>
            <w:tabs>
              <w:tab w:val="left" w:pos="720"/>
              <w:tab w:val="right" w:leader="dot" w:pos="9622"/>
            </w:tabs>
            <w:rPr>
              <w:b w:val="0"/>
              <w:sz w:val="22"/>
              <w:szCs w:val="22"/>
              <w:lang w:val="en-AU" w:eastAsia="en-AU"/>
            </w:rPr>
          </w:pPr>
          <w:hyperlink w:anchor="_Toc52972284" w:history="1">
            <w:r w:rsidR="00E3000B" w:rsidRPr="00154B80">
              <w:rPr>
                <w:rStyle w:val="Hyperlink"/>
                <w:color w:val="000000" w:themeColor="text1"/>
              </w:rPr>
              <w:t>2.6</w:t>
            </w:r>
            <w:r w:rsidR="00E3000B" w:rsidRPr="00154B80">
              <w:rPr>
                <w:b w:val="0"/>
                <w:sz w:val="22"/>
                <w:szCs w:val="22"/>
                <w:lang w:val="en-AU" w:eastAsia="en-AU"/>
              </w:rPr>
              <w:tab/>
            </w:r>
            <w:r w:rsidR="00E3000B" w:rsidRPr="00154B80">
              <w:rPr>
                <w:rStyle w:val="Hyperlink"/>
                <w:color w:val="000000" w:themeColor="text1"/>
              </w:rPr>
              <w:t>A dual qualification framework exaggerates differences and promotes relative status</w:t>
            </w:r>
            <w:r w:rsidR="00E3000B" w:rsidRPr="00154B80">
              <w:rPr>
                <w:webHidden/>
              </w:rPr>
              <w:tab/>
            </w:r>
            <w:r w:rsidR="00E3000B" w:rsidRPr="00154B80">
              <w:rPr>
                <w:webHidden/>
              </w:rPr>
              <w:fldChar w:fldCharType="begin"/>
            </w:r>
            <w:r w:rsidR="00E3000B" w:rsidRPr="00154B80">
              <w:rPr>
                <w:webHidden/>
              </w:rPr>
              <w:instrText xml:space="preserve"> PAGEREF _Toc52972284 \h </w:instrText>
            </w:r>
            <w:r w:rsidR="00E3000B" w:rsidRPr="00154B80">
              <w:rPr>
                <w:webHidden/>
              </w:rPr>
            </w:r>
            <w:r w:rsidR="00E3000B" w:rsidRPr="00154B80">
              <w:rPr>
                <w:webHidden/>
              </w:rPr>
              <w:fldChar w:fldCharType="separate"/>
            </w:r>
            <w:r w:rsidR="00132B57">
              <w:rPr>
                <w:webHidden/>
              </w:rPr>
              <w:t>33</w:t>
            </w:r>
            <w:r w:rsidR="00E3000B" w:rsidRPr="00154B80">
              <w:rPr>
                <w:webHidden/>
              </w:rPr>
              <w:fldChar w:fldCharType="end"/>
            </w:r>
          </w:hyperlink>
        </w:p>
        <w:p w14:paraId="011E93FA" w14:textId="39837A9B" w:rsidR="00E3000B" w:rsidRPr="00154B80" w:rsidRDefault="00CF446A">
          <w:pPr>
            <w:pStyle w:val="TOC2"/>
            <w:tabs>
              <w:tab w:val="left" w:pos="720"/>
              <w:tab w:val="right" w:leader="dot" w:pos="9622"/>
            </w:tabs>
            <w:rPr>
              <w:b w:val="0"/>
              <w:sz w:val="22"/>
              <w:szCs w:val="22"/>
              <w:lang w:val="en-AU" w:eastAsia="en-AU"/>
            </w:rPr>
          </w:pPr>
          <w:hyperlink w:anchor="_Toc52972285" w:history="1">
            <w:r w:rsidR="00E3000B" w:rsidRPr="00154B80">
              <w:rPr>
                <w:rStyle w:val="Hyperlink"/>
                <w:color w:val="000000" w:themeColor="text1"/>
              </w:rPr>
              <w:t>2.7</w:t>
            </w:r>
            <w:r w:rsidR="00E3000B" w:rsidRPr="00154B80">
              <w:rPr>
                <w:b w:val="0"/>
                <w:sz w:val="22"/>
                <w:szCs w:val="22"/>
                <w:lang w:val="en-AU" w:eastAsia="en-AU"/>
              </w:rPr>
              <w:tab/>
            </w:r>
            <w:r w:rsidR="00E3000B" w:rsidRPr="00154B80">
              <w:rPr>
                <w:rStyle w:val="Hyperlink"/>
                <w:color w:val="000000" w:themeColor="text1"/>
              </w:rPr>
              <w:t>Sharpening program focus to support successful transitions</w:t>
            </w:r>
            <w:r w:rsidR="00E3000B" w:rsidRPr="00154B80">
              <w:rPr>
                <w:webHidden/>
              </w:rPr>
              <w:tab/>
            </w:r>
            <w:r w:rsidR="00E3000B" w:rsidRPr="00154B80">
              <w:rPr>
                <w:webHidden/>
              </w:rPr>
              <w:fldChar w:fldCharType="begin"/>
            </w:r>
            <w:r w:rsidR="00E3000B" w:rsidRPr="00154B80">
              <w:rPr>
                <w:webHidden/>
              </w:rPr>
              <w:instrText xml:space="preserve"> PAGEREF _Toc52972285 \h </w:instrText>
            </w:r>
            <w:r w:rsidR="00E3000B" w:rsidRPr="00154B80">
              <w:rPr>
                <w:webHidden/>
              </w:rPr>
            </w:r>
            <w:r w:rsidR="00E3000B" w:rsidRPr="00154B80">
              <w:rPr>
                <w:webHidden/>
              </w:rPr>
              <w:fldChar w:fldCharType="separate"/>
            </w:r>
            <w:r w:rsidR="00132B57">
              <w:rPr>
                <w:webHidden/>
              </w:rPr>
              <w:t>34</w:t>
            </w:r>
            <w:r w:rsidR="00E3000B" w:rsidRPr="00154B80">
              <w:rPr>
                <w:webHidden/>
              </w:rPr>
              <w:fldChar w:fldCharType="end"/>
            </w:r>
          </w:hyperlink>
        </w:p>
        <w:p w14:paraId="0D1F8649" w14:textId="08AC0FD8" w:rsidR="00E3000B" w:rsidRPr="00154B80" w:rsidRDefault="00CF446A" w:rsidP="0070468E">
          <w:pPr>
            <w:pStyle w:val="TOC1"/>
            <w:rPr>
              <w:noProof/>
              <w:color w:val="000000" w:themeColor="text1"/>
              <w:sz w:val="22"/>
              <w:szCs w:val="22"/>
              <w:lang w:val="en-AU" w:eastAsia="en-AU"/>
            </w:rPr>
          </w:pPr>
          <w:hyperlink w:anchor="_Toc52972286" w:history="1">
            <w:r w:rsidR="00E3000B" w:rsidRPr="00154B80">
              <w:rPr>
                <w:rStyle w:val="Hyperlink"/>
                <w:noProof/>
                <w:color w:val="000000" w:themeColor="text1"/>
              </w:rPr>
              <w:t>3.</w:t>
            </w:r>
            <w:r w:rsidR="00E3000B" w:rsidRPr="00154B80">
              <w:rPr>
                <w:noProof/>
                <w:color w:val="000000" w:themeColor="text1"/>
                <w:sz w:val="22"/>
                <w:szCs w:val="22"/>
                <w:lang w:val="en-AU" w:eastAsia="en-AU"/>
              </w:rPr>
              <w:tab/>
            </w:r>
            <w:r w:rsidR="00E3000B" w:rsidRPr="00154B80">
              <w:rPr>
                <w:rStyle w:val="Hyperlink"/>
                <w:noProof/>
                <w:color w:val="000000" w:themeColor="text1"/>
              </w:rPr>
              <w:t>A new vocational and applied learning pathway</w:t>
            </w:r>
            <w:r w:rsidR="00E3000B" w:rsidRPr="00154B80">
              <w:rPr>
                <w:noProof/>
                <w:webHidden/>
                <w:color w:val="000000" w:themeColor="text1"/>
              </w:rPr>
              <w:tab/>
            </w:r>
            <w:r w:rsidR="00E3000B" w:rsidRPr="00154B80">
              <w:rPr>
                <w:noProof/>
                <w:webHidden/>
                <w:color w:val="000000" w:themeColor="text1"/>
              </w:rPr>
              <w:fldChar w:fldCharType="begin"/>
            </w:r>
            <w:r w:rsidR="00E3000B" w:rsidRPr="00154B80">
              <w:rPr>
                <w:noProof/>
                <w:webHidden/>
                <w:color w:val="000000" w:themeColor="text1"/>
              </w:rPr>
              <w:instrText xml:space="preserve"> PAGEREF _Toc52972286 \h </w:instrText>
            </w:r>
            <w:r w:rsidR="00E3000B" w:rsidRPr="00154B80">
              <w:rPr>
                <w:noProof/>
                <w:webHidden/>
                <w:color w:val="000000" w:themeColor="text1"/>
              </w:rPr>
            </w:r>
            <w:r w:rsidR="00E3000B" w:rsidRPr="00154B80">
              <w:rPr>
                <w:noProof/>
                <w:webHidden/>
                <w:color w:val="000000" w:themeColor="text1"/>
              </w:rPr>
              <w:fldChar w:fldCharType="separate"/>
            </w:r>
            <w:r w:rsidR="00132B57">
              <w:rPr>
                <w:noProof/>
                <w:webHidden/>
                <w:color w:val="000000" w:themeColor="text1"/>
              </w:rPr>
              <w:t>35</w:t>
            </w:r>
            <w:r w:rsidR="00E3000B" w:rsidRPr="00154B80">
              <w:rPr>
                <w:noProof/>
                <w:webHidden/>
                <w:color w:val="000000" w:themeColor="text1"/>
              </w:rPr>
              <w:fldChar w:fldCharType="end"/>
            </w:r>
          </w:hyperlink>
        </w:p>
        <w:p w14:paraId="0D6F554C" w14:textId="1DACF976" w:rsidR="00E3000B" w:rsidRPr="00154B80" w:rsidRDefault="00CF446A">
          <w:pPr>
            <w:pStyle w:val="TOC2"/>
            <w:tabs>
              <w:tab w:val="left" w:pos="720"/>
              <w:tab w:val="right" w:leader="dot" w:pos="9622"/>
            </w:tabs>
            <w:rPr>
              <w:b w:val="0"/>
              <w:sz w:val="22"/>
              <w:szCs w:val="22"/>
              <w:lang w:val="en-AU" w:eastAsia="en-AU"/>
            </w:rPr>
          </w:pPr>
          <w:hyperlink w:anchor="_Toc52972287" w:history="1">
            <w:r w:rsidR="00E3000B" w:rsidRPr="00154B80">
              <w:rPr>
                <w:rStyle w:val="Hyperlink"/>
                <w:color w:val="000000" w:themeColor="text1"/>
              </w:rPr>
              <w:t>3.1</w:t>
            </w:r>
            <w:r w:rsidR="00E3000B" w:rsidRPr="00154B80">
              <w:rPr>
                <w:b w:val="0"/>
                <w:sz w:val="22"/>
                <w:szCs w:val="22"/>
                <w:lang w:val="en-AU" w:eastAsia="en-AU"/>
              </w:rPr>
              <w:tab/>
            </w:r>
            <w:r w:rsidR="00E3000B" w:rsidRPr="00154B80">
              <w:rPr>
                <w:rStyle w:val="Hyperlink"/>
                <w:color w:val="000000" w:themeColor="text1"/>
              </w:rPr>
              <w:t>Current VCAL practices</w:t>
            </w:r>
            <w:r w:rsidR="00E3000B" w:rsidRPr="00154B80">
              <w:rPr>
                <w:webHidden/>
              </w:rPr>
              <w:tab/>
            </w:r>
            <w:r w:rsidR="00E3000B" w:rsidRPr="00154B80">
              <w:rPr>
                <w:webHidden/>
              </w:rPr>
              <w:fldChar w:fldCharType="begin"/>
            </w:r>
            <w:r w:rsidR="00E3000B" w:rsidRPr="00154B80">
              <w:rPr>
                <w:webHidden/>
              </w:rPr>
              <w:instrText xml:space="preserve"> PAGEREF _Toc52972287 \h </w:instrText>
            </w:r>
            <w:r w:rsidR="00E3000B" w:rsidRPr="00154B80">
              <w:rPr>
                <w:webHidden/>
              </w:rPr>
            </w:r>
            <w:r w:rsidR="00E3000B" w:rsidRPr="00154B80">
              <w:rPr>
                <w:webHidden/>
              </w:rPr>
              <w:fldChar w:fldCharType="separate"/>
            </w:r>
            <w:r w:rsidR="00132B57">
              <w:rPr>
                <w:webHidden/>
              </w:rPr>
              <w:t>35</w:t>
            </w:r>
            <w:r w:rsidR="00E3000B" w:rsidRPr="00154B80">
              <w:rPr>
                <w:webHidden/>
              </w:rPr>
              <w:fldChar w:fldCharType="end"/>
            </w:r>
          </w:hyperlink>
        </w:p>
        <w:p w14:paraId="0327FB20" w14:textId="60EE26D3" w:rsidR="00E3000B" w:rsidRPr="00154B80" w:rsidRDefault="00CF446A">
          <w:pPr>
            <w:pStyle w:val="TOC3"/>
            <w:tabs>
              <w:tab w:val="left" w:pos="720"/>
              <w:tab w:val="right" w:leader="dot" w:pos="9622"/>
            </w:tabs>
            <w:rPr>
              <w:noProof/>
              <w:color w:val="000000" w:themeColor="text1"/>
              <w:sz w:val="22"/>
              <w:szCs w:val="22"/>
              <w:lang w:val="en-AU" w:eastAsia="en-AU"/>
            </w:rPr>
          </w:pPr>
          <w:hyperlink w:anchor="_Toc52972288" w:history="1">
            <w:r w:rsidR="00E3000B" w:rsidRPr="00154B80">
              <w:rPr>
                <w:rStyle w:val="Hyperlink"/>
                <w:noProof/>
                <w:color w:val="000000" w:themeColor="text1"/>
                <w:lang w:val="en-GB"/>
              </w:rPr>
              <w:t>3.1.1</w:t>
            </w:r>
            <w:r w:rsidR="00E3000B" w:rsidRPr="00154B80">
              <w:rPr>
                <w:noProof/>
                <w:color w:val="000000" w:themeColor="text1"/>
                <w:sz w:val="22"/>
                <w:szCs w:val="22"/>
                <w:lang w:val="en-AU" w:eastAsia="en-AU"/>
              </w:rPr>
              <w:tab/>
            </w:r>
            <w:r w:rsidR="00E3000B" w:rsidRPr="00154B80">
              <w:rPr>
                <w:rStyle w:val="Hyperlink"/>
                <w:noProof/>
                <w:color w:val="000000" w:themeColor="text1"/>
                <w:lang w:val="en-GB"/>
              </w:rPr>
              <w:t>Good VCAL practices</w:t>
            </w:r>
            <w:r w:rsidR="00E3000B" w:rsidRPr="00154B80">
              <w:rPr>
                <w:noProof/>
                <w:webHidden/>
                <w:color w:val="000000" w:themeColor="text1"/>
              </w:rPr>
              <w:tab/>
            </w:r>
            <w:r w:rsidR="00E3000B" w:rsidRPr="00154B80">
              <w:rPr>
                <w:noProof/>
                <w:webHidden/>
                <w:color w:val="000000" w:themeColor="text1"/>
              </w:rPr>
              <w:fldChar w:fldCharType="begin"/>
            </w:r>
            <w:r w:rsidR="00E3000B" w:rsidRPr="00154B80">
              <w:rPr>
                <w:noProof/>
                <w:webHidden/>
                <w:color w:val="000000" w:themeColor="text1"/>
              </w:rPr>
              <w:instrText xml:space="preserve"> PAGEREF _Toc52972288 \h </w:instrText>
            </w:r>
            <w:r w:rsidR="00E3000B" w:rsidRPr="00154B80">
              <w:rPr>
                <w:noProof/>
                <w:webHidden/>
                <w:color w:val="000000" w:themeColor="text1"/>
              </w:rPr>
            </w:r>
            <w:r w:rsidR="00E3000B" w:rsidRPr="00154B80">
              <w:rPr>
                <w:noProof/>
                <w:webHidden/>
                <w:color w:val="000000" w:themeColor="text1"/>
              </w:rPr>
              <w:fldChar w:fldCharType="separate"/>
            </w:r>
            <w:r w:rsidR="00132B57">
              <w:rPr>
                <w:noProof/>
                <w:webHidden/>
                <w:color w:val="000000" w:themeColor="text1"/>
              </w:rPr>
              <w:t>36</w:t>
            </w:r>
            <w:r w:rsidR="00E3000B" w:rsidRPr="00154B80">
              <w:rPr>
                <w:noProof/>
                <w:webHidden/>
                <w:color w:val="000000" w:themeColor="text1"/>
              </w:rPr>
              <w:fldChar w:fldCharType="end"/>
            </w:r>
          </w:hyperlink>
        </w:p>
        <w:p w14:paraId="2FD9A06D" w14:textId="1E4C3BFE" w:rsidR="00E3000B" w:rsidRPr="00154B80" w:rsidRDefault="00CF446A">
          <w:pPr>
            <w:pStyle w:val="TOC3"/>
            <w:tabs>
              <w:tab w:val="left" w:pos="720"/>
              <w:tab w:val="right" w:leader="dot" w:pos="9622"/>
            </w:tabs>
            <w:rPr>
              <w:noProof/>
              <w:color w:val="000000" w:themeColor="text1"/>
              <w:sz w:val="22"/>
              <w:szCs w:val="22"/>
              <w:lang w:val="en-AU" w:eastAsia="en-AU"/>
            </w:rPr>
          </w:pPr>
          <w:hyperlink w:anchor="_Toc52972289" w:history="1">
            <w:r w:rsidR="00E3000B" w:rsidRPr="00154B80">
              <w:rPr>
                <w:rStyle w:val="Hyperlink"/>
                <w:noProof/>
                <w:color w:val="000000" w:themeColor="text1"/>
                <w:lang w:val="en-GB"/>
              </w:rPr>
              <w:t>3.1.2</w:t>
            </w:r>
            <w:r w:rsidR="00E3000B" w:rsidRPr="00154B80">
              <w:rPr>
                <w:noProof/>
                <w:color w:val="000000" w:themeColor="text1"/>
                <w:sz w:val="22"/>
                <w:szCs w:val="22"/>
                <w:lang w:val="en-AU" w:eastAsia="en-AU"/>
              </w:rPr>
              <w:tab/>
            </w:r>
            <w:r w:rsidR="00E3000B" w:rsidRPr="00154B80">
              <w:rPr>
                <w:rStyle w:val="Hyperlink"/>
                <w:noProof/>
                <w:color w:val="000000" w:themeColor="text1"/>
                <w:lang w:val="en-GB"/>
              </w:rPr>
              <w:t>Poor VCAL practices</w:t>
            </w:r>
            <w:r w:rsidR="00E3000B" w:rsidRPr="00154B80">
              <w:rPr>
                <w:noProof/>
                <w:webHidden/>
                <w:color w:val="000000" w:themeColor="text1"/>
              </w:rPr>
              <w:tab/>
            </w:r>
            <w:r w:rsidR="00E3000B" w:rsidRPr="00154B80">
              <w:rPr>
                <w:noProof/>
                <w:webHidden/>
                <w:color w:val="000000" w:themeColor="text1"/>
              </w:rPr>
              <w:fldChar w:fldCharType="begin"/>
            </w:r>
            <w:r w:rsidR="00E3000B" w:rsidRPr="00154B80">
              <w:rPr>
                <w:noProof/>
                <w:webHidden/>
                <w:color w:val="000000" w:themeColor="text1"/>
              </w:rPr>
              <w:instrText xml:space="preserve"> PAGEREF _Toc52972289 \h </w:instrText>
            </w:r>
            <w:r w:rsidR="00E3000B" w:rsidRPr="00154B80">
              <w:rPr>
                <w:noProof/>
                <w:webHidden/>
                <w:color w:val="000000" w:themeColor="text1"/>
              </w:rPr>
            </w:r>
            <w:r w:rsidR="00E3000B" w:rsidRPr="00154B80">
              <w:rPr>
                <w:noProof/>
                <w:webHidden/>
                <w:color w:val="000000" w:themeColor="text1"/>
              </w:rPr>
              <w:fldChar w:fldCharType="separate"/>
            </w:r>
            <w:r w:rsidR="00132B57">
              <w:rPr>
                <w:noProof/>
                <w:webHidden/>
                <w:color w:val="000000" w:themeColor="text1"/>
              </w:rPr>
              <w:t>40</w:t>
            </w:r>
            <w:r w:rsidR="00E3000B" w:rsidRPr="00154B80">
              <w:rPr>
                <w:noProof/>
                <w:webHidden/>
                <w:color w:val="000000" w:themeColor="text1"/>
              </w:rPr>
              <w:fldChar w:fldCharType="end"/>
            </w:r>
          </w:hyperlink>
        </w:p>
        <w:p w14:paraId="4AEC54B9" w14:textId="4529419A" w:rsidR="00E3000B" w:rsidRPr="00154B80" w:rsidRDefault="00CF446A">
          <w:pPr>
            <w:pStyle w:val="TOC2"/>
            <w:tabs>
              <w:tab w:val="left" w:pos="720"/>
              <w:tab w:val="right" w:leader="dot" w:pos="9622"/>
            </w:tabs>
            <w:rPr>
              <w:b w:val="0"/>
              <w:sz w:val="22"/>
              <w:szCs w:val="22"/>
              <w:lang w:val="en-AU" w:eastAsia="en-AU"/>
            </w:rPr>
          </w:pPr>
          <w:hyperlink w:anchor="_Toc52972290" w:history="1">
            <w:r w:rsidR="00E3000B" w:rsidRPr="00154B80">
              <w:rPr>
                <w:rStyle w:val="Hyperlink"/>
                <w:color w:val="000000" w:themeColor="text1"/>
              </w:rPr>
              <w:t>3.2</w:t>
            </w:r>
            <w:r w:rsidR="00E3000B" w:rsidRPr="00154B80">
              <w:rPr>
                <w:b w:val="0"/>
                <w:sz w:val="22"/>
                <w:szCs w:val="22"/>
                <w:lang w:val="en-AU" w:eastAsia="en-AU"/>
              </w:rPr>
              <w:tab/>
            </w:r>
            <w:r w:rsidR="00E3000B" w:rsidRPr="00154B80">
              <w:rPr>
                <w:rStyle w:val="Hyperlink"/>
                <w:color w:val="000000" w:themeColor="text1"/>
              </w:rPr>
              <w:t>Public and stakeholder perceptions of VCAL</w:t>
            </w:r>
            <w:r w:rsidR="00E3000B" w:rsidRPr="00154B80">
              <w:rPr>
                <w:webHidden/>
              </w:rPr>
              <w:tab/>
            </w:r>
            <w:r w:rsidR="00E3000B" w:rsidRPr="00154B80">
              <w:rPr>
                <w:webHidden/>
              </w:rPr>
              <w:fldChar w:fldCharType="begin"/>
            </w:r>
            <w:r w:rsidR="00E3000B" w:rsidRPr="00154B80">
              <w:rPr>
                <w:webHidden/>
              </w:rPr>
              <w:instrText xml:space="preserve"> PAGEREF _Toc52972290 \h </w:instrText>
            </w:r>
            <w:r w:rsidR="00E3000B" w:rsidRPr="00154B80">
              <w:rPr>
                <w:webHidden/>
              </w:rPr>
            </w:r>
            <w:r w:rsidR="00E3000B" w:rsidRPr="00154B80">
              <w:rPr>
                <w:webHidden/>
              </w:rPr>
              <w:fldChar w:fldCharType="separate"/>
            </w:r>
            <w:r w:rsidR="00132B57">
              <w:rPr>
                <w:webHidden/>
              </w:rPr>
              <w:t>42</w:t>
            </w:r>
            <w:r w:rsidR="00E3000B" w:rsidRPr="00154B80">
              <w:rPr>
                <w:webHidden/>
              </w:rPr>
              <w:fldChar w:fldCharType="end"/>
            </w:r>
          </w:hyperlink>
        </w:p>
        <w:p w14:paraId="677B0B3E" w14:textId="73F8275C" w:rsidR="00E3000B" w:rsidRPr="00154B80" w:rsidRDefault="00CF446A">
          <w:pPr>
            <w:pStyle w:val="TOC2"/>
            <w:tabs>
              <w:tab w:val="left" w:pos="720"/>
              <w:tab w:val="right" w:leader="dot" w:pos="9622"/>
            </w:tabs>
            <w:rPr>
              <w:b w:val="0"/>
              <w:sz w:val="22"/>
              <w:szCs w:val="22"/>
              <w:lang w:val="en-AU" w:eastAsia="en-AU"/>
            </w:rPr>
          </w:pPr>
          <w:hyperlink w:anchor="_Toc52972291" w:history="1">
            <w:r w:rsidR="00E3000B" w:rsidRPr="00154B80">
              <w:rPr>
                <w:rStyle w:val="Hyperlink"/>
                <w:color w:val="000000" w:themeColor="text1"/>
              </w:rPr>
              <w:t>3.3</w:t>
            </w:r>
            <w:r w:rsidR="00E3000B" w:rsidRPr="00154B80">
              <w:rPr>
                <w:b w:val="0"/>
                <w:sz w:val="22"/>
                <w:szCs w:val="22"/>
                <w:lang w:val="en-AU" w:eastAsia="en-AU"/>
              </w:rPr>
              <w:tab/>
            </w:r>
            <w:r w:rsidR="00E3000B" w:rsidRPr="00154B80">
              <w:rPr>
                <w:rStyle w:val="Hyperlink"/>
                <w:color w:val="000000" w:themeColor="text1"/>
              </w:rPr>
              <w:t>Design and delivery of VCAL</w:t>
            </w:r>
            <w:r w:rsidR="00E3000B" w:rsidRPr="00154B80">
              <w:rPr>
                <w:webHidden/>
              </w:rPr>
              <w:tab/>
            </w:r>
            <w:r w:rsidR="00E3000B" w:rsidRPr="00154B80">
              <w:rPr>
                <w:webHidden/>
              </w:rPr>
              <w:fldChar w:fldCharType="begin"/>
            </w:r>
            <w:r w:rsidR="00E3000B" w:rsidRPr="00154B80">
              <w:rPr>
                <w:webHidden/>
              </w:rPr>
              <w:instrText xml:space="preserve"> PAGEREF _Toc52972291 \h </w:instrText>
            </w:r>
            <w:r w:rsidR="00E3000B" w:rsidRPr="00154B80">
              <w:rPr>
                <w:webHidden/>
              </w:rPr>
            </w:r>
            <w:r w:rsidR="00E3000B" w:rsidRPr="00154B80">
              <w:rPr>
                <w:webHidden/>
              </w:rPr>
              <w:fldChar w:fldCharType="separate"/>
            </w:r>
            <w:r w:rsidR="00132B57">
              <w:rPr>
                <w:webHidden/>
              </w:rPr>
              <w:t>45</w:t>
            </w:r>
            <w:r w:rsidR="00E3000B" w:rsidRPr="00154B80">
              <w:rPr>
                <w:webHidden/>
              </w:rPr>
              <w:fldChar w:fldCharType="end"/>
            </w:r>
          </w:hyperlink>
        </w:p>
        <w:p w14:paraId="766B3D5C" w14:textId="6BE9B5AD" w:rsidR="00E3000B" w:rsidRPr="00154B80" w:rsidRDefault="00CF446A">
          <w:pPr>
            <w:pStyle w:val="TOC3"/>
            <w:tabs>
              <w:tab w:val="left" w:pos="720"/>
              <w:tab w:val="right" w:leader="dot" w:pos="9622"/>
            </w:tabs>
            <w:rPr>
              <w:noProof/>
              <w:color w:val="000000" w:themeColor="text1"/>
              <w:sz w:val="22"/>
              <w:szCs w:val="22"/>
              <w:lang w:val="en-AU" w:eastAsia="en-AU"/>
            </w:rPr>
          </w:pPr>
          <w:hyperlink w:anchor="_Toc52972292" w:history="1">
            <w:r w:rsidR="00E3000B" w:rsidRPr="00154B80">
              <w:rPr>
                <w:rStyle w:val="Hyperlink"/>
                <w:noProof/>
                <w:color w:val="000000" w:themeColor="text1"/>
                <w:lang w:val="en-GB"/>
              </w:rPr>
              <w:t>3.3.1</w:t>
            </w:r>
            <w:r w:rsidR="00E3000B" w:rsidRPr="00154B80">
              <w:rPr>
                <w:noProof/>
                <w:color w:val="000000" w:themeColor="text1"/>
                <w:sz w:val="22"/>
                <w:szCs w:val="22"/>
                <w:lang w:val="en-AU" w:eastAsia="en-AU"/>
              </w:rPr>
              <w:tab/>
            </w:r>
            <w:r w:rsidR="00E3000B" w:rsidRPr="00154B80">
              <w:rPr>
                <w:rStyle w:val="Hyperlink"/>
                <w:noProof/>
                <w:color w:val="000000" w:themeColor="text1"/>
                <w:lang w:val="en-GB"/>
              </w:rPr>
              <w:t>VCAL strengths</w:t>
            </w:r>
            <w:r w:rsidR="00E3000B" w:rsidRPr="00154B80">
              <w:rPr>
                <w:noProof/>
                <w:webHidden/>
                <w:color w:val="000000" w:themeColor="text1"/>
              </w:rPr>
              <w:tab/>
            </w:r>
            <w:r w:rsidR="00E3000B" w:rsidRPr="00154B80">
              <w:rPr>
                <w:noProof/>
                <w:webHidden/>
                <w:color w:val="000000" w:themeColor="text1"/>
              </w:rPr>
              <w:fldChar w:fldCharType="begin"/>
            </w:r>
            <w:r w:rsidR="00E3000B" w:rsidRPr="00154B80">
              <w:rPr>
                <w:noProof/>
                <w:webHidden/>
                <w:color w:val="000000" w:themeColor="text1"/>
              </w:rPr>
              <w:instrText xml:space="preserve"> PAGEREF _Toc52972292 \h </w:instrText>
            </w:r>
            <w:r w:rsidR="00E3000B" w:rsidRPr="00154B80">
              <w:rPr>
                <w:noProof/>
                <w:webHidden/>
                <w:color w:val="000000" w:themeColor="text1"/>
              </w:rPr>
            </w:r>
            <w:r w:rsidR="00E3000B" w:rsidRPr="00154B80">
              <w:rPr>
                <w:noProof/>
                <w:webHidden/>
                <w:color w:val="000000" w:themeColor="text1"/>
              </w:rPr>
              <w:fldChar w:fldCharType="separate"/>
            </w:r>
            <w:r w:rsidR="00132B57">
              <w:rPr>
                <w:noProof/>
                <w:webHidden/>
                <w:color w:val="000000" w:themeColor="text1"/>
              </w:rPr>
              <w:t>45</w:t>
            </w:r>
            <w:r w:rsidR="00E3000B" w:rsidRPr="00154B80">
              <w:rPr>
                <w:noProof/>
                <w:webHidden/>
                <w:color w:val="000000" w:themeColor="text1"/>
              </w:rPr>
              <w:fldChar w:fldCharType="end"/>
            </w:r>
          </w:hyperlink>
        </w:p>
        <w:p w14:paraId="0B1DEB96" w14:textId="709D0D8A" w:rsidR="00E3000B" w:rsidRPr="00154B80" w:rsidRDefault="00CF446A">
          <w:pPr>
            <w:pStyle w:val="TOC3"/>
            <w:tabs>
              <w:tab w:val="left" w:pos="720"/>
              <w:tab w:val="right" w:leader="dot" w:pos="9622"/>
            </w:tabs>
            <w:rPr>
              <w:noProof/>
              <w:color w:val="000000" w:themeColor="text1"/>
              <w:sz w:val="22"/>
              <w:szCs w:val="22"/>
              <w:lang w:val="en-AU" w:eastAsia="en-AU"/>
            </w:rPr>
          </w:pPr>
          <w:hyperlink w:anchor="_Toc52972293" w:history="1">
            <w:r w:rsidR="00E3000B" w:rsidRPr="00154B80">
              <w:rPr>
                <w:rStyle w:val="Hyperlink"/>
                <w:noProof/>
                <w:color w:val="000000" w:themeColor="text1"/>
                <w:lang w:val="en-GB"/>
              </w:rPr>
              <w:t>3.3.2</w:t>
            </w:r>
            <w:r w:rsidR="00E3000B" w:rsidRPr="00154B80">
              <w:rPr>
                <w:noProof/>
                <w:color w:val="000000" w:themeColor="text1"/>
                <w:sz w:val="22"/>
                <w:szCs w:val="22"/>
                <w:lang w:val="en-AU" w:eastAsia="en-AU"/>
              </w:rPr>
              <w:tab/>
            </w:r>
            <w:r w:rsidR="00E3000B" w:rsidRPr="00154B80">
              <w:rPr>
                <w:rStyle w:val="Hyperlink"/>
                <w:noProof/>
                <w:color w:val="000000" w:themeColor="text1"/>
                <w:lang w:val="en-GB"/>
              </w:rPr>
              <w:t>Opportunities for reform</w:t>
            </w:r>
            <w:r w:rsidR="00E3000B" w:rsidRPr="00154B80">
              <w:rPr>
                <w:noProof/>
                <w:webHidden/>
                <w:color w:val="000000" w:themeColor="text1"/>
              </w:rPr>
              <w:tab/>
            </w:r>
            <w:r w:rsidR="00E3000B" w:rsidRPr="00154B80">
              <w:rPr>
                <w:noProof/>
                <w:webHidden/>
                <w:color w:val="000000" w:themeColor="text1"/>
              </w:rPr>
              <w:fldChar w:fldCharType="begin"/>
            </w:r>
            <w:r w:rsidR="00E3000B" w:rsidRPr="00154B80">
              <w:rPr>
                <w:noProof/>
                <w:webHidden/>
                <w:color w:val="000000" w:themeColor="text1"/>
              </w:rPr>
              <w:instrText xml:space="preserve"> PAGEREF _Toc52972293 \h </w:instrText>
            </w:r>
            <w:r w:rsidR="00E3000B" w:rsidRPr="00154B80">
              <w:rPr>
                <w:noProof/>
                <w:webHidden/>
                <w:color w:val="000000" w:themeColor="text1"/>
              </w:rPr>
            </w:r>
            <w:r w:rsidR="00E3000B" w:rsidRPr="00154B80">
              <w:rPr>
                <w:noProof/>
                <w:webHidden/>
                <w:color w:val="000000" w:themeColor="text1"/>
              </w:rPr>
              <w:fldChar w:fldCharType="separate"/>
            </w:r>
            <w:r w:rsidR="00132B57">
              <w:rPr>
                <w:noProof/>
                <w:webHidden/>
                <w:color w:val="000000" w:themeColor="text1"/>
              </w:rPr>
              <w:t>50</w:t>
            </w:r>
            <w:r w:rsidR="00E3000B" w:rsidRPr="00154B80">
              <w:rPr>
                <w:noProof/>
                <w:webHidden/>
                <w:color w:val="000000" w:themeColor="text1"/>
              </w:rPr>
              <w:fldChar w:fldCharType="end"/>
            </w:r>
          </w:hyperlink>
        </w:p>
        <w:p w14:paraId="15E38208" w14:textId="7324C5D8" w:rsidR="00E3000B" w:rsidRPr="00154B80" w:rsidRDefault="00CF446A">
          <w:pPr>
            <w:pStyle w:val="TOC2"/>
            <w:tabs>
              <w:tab w:val="left" w:pos="720"/>
              <w:tab w:val="right" w:leader="dot" w:pos="9622"/>
            </w:tabs>
            <w:rPr>
              <w:b w:val="0"/>
              <w:sz w:val="22"/>
              <w:szCs w:val="22"/>
              <w:lang w:val="en-AU" w:eastAsia="en-AU"/>
            </w:rPr>
          </w:pPr>
          <w:hyperlink w:anchor="_Toc52972294" w:history="1">
            <w:r w:rsidR="00E3000B" w:rsidRPr="00154B80">
              <w:rPr>
                <w:rStyle w:val="Hyperlink"/>
                <w:color w:val="000000" w:themeColor="text1"/>
              </w:rPr>
              <w:t>3.4</w:t>
            </w:r>
            <w:r w:rsidR="00E3000B" w:rsidRPr="00154B80">
              <w:rPr>
                <w:b w:val="0"/>
                <w:sz w:val="22"/>
                <w:szCs w:val="22"/>
                <w:lang w:val="en-AU" w:eastAsia="en-AU"/>
              </w:rPr>
              <w:tab/>
            </w:r>
            <w:r w:rsidR="00E3000B" w:rsidRPr="00154B80">
              <w:rPr>
                <w:rStyle w:val="Hyperlink"/>
                <w:color w:val="000000" w:themeColor="text1"/>
              </w:rPr>
              <w:t>Strengthening vocational and applied learning in senior secondary</w:t>
            </w:r>
            <w:r w:rsidR="00E3000B" w:rsidRPr="00154B80">
              <w:rPr>
                <w:webHidden/>
              </w:rPr>
              <w:tab/>
            </w:r>
            <w:r w:rsidR="00E3000B" w:rsidRPr="00154B80">
              <w:rPr>
                <w:webHidden/>
              </w:rPr>
              <w:fldChar w:fldCharType="begin"/>
            </w:r>
            <w:r w:rsidR="00E3000B" w:rsidRPr="00154B80">
              <w:rPr>
                <w:webHidden/>
              </w:rPr>
              <w:instrText xml:space="preserve"> PAGEREF _Toc52972294 \h </w:instrText>
            </w:r>
            <w:r w:rsidR="00E3000B" w:rsidRPr="00154B80">
              <w:rPr>
                <w:webHidden/>
              </w:rPr>
            </w:r>
            <w:r w:rsidR="00E3000B" w:rsidRPr="00154B80">
              <w:rPr>
                <w:webHidden/>
              </w:rPr>
              <w:fldChar w:fldCharType="separate"/>
            </w:r>
            <w:r w:rsidR="00132B57">
              <w:rPr>
                <w:webHidden/>
              </w:rPr>
              <w:t>58</w:t>
            </w:r>
            <w:r w:rsidR="00E3000B" w:rsidRPr="00154B80">
              <w:rPr>
                <w:webHidden/>
              </w:rPr>
              <w:fldChar w:fldCharType="end"/>
            </w:r>
          </w:hyperlink>
        </w:p>
        <w:p w14:paraId="54002AA5" w14:textId="375D3C03" w:rsidR="00E3000B" w:rsidRPr="00154B80" w:rsidRDefault="00CF446A">
          <w:pPr>
            <w:pStyle w:val="TOC3"/>
            <w:tabs>
              <w:tab w:val="left" w:pos="720"/>
              <w:tab w:val="right" w:leader="dot" w:pos="9622"/>
            </w:tabs>
            <w:rPr>
              <w:noProof/>
              <w:color w:val="000000" w:themeColor="text1"/>
              <w:sz w:val="22"/>
              <w:szCs w:val="22"/>
              <w:lang w:val="en-AU" w:eastAsia="en-AU"/>
            </w:rPr>
          </w:pPr>
          <w:hyperlink w:anchor="_Toc52972295" w:history="1">
            <w:r w:rsidR="00E3000B" w:rsidRPr="00154B80">
              <w:rPr>
                <w:rStyle w:val="Hyperlink"/>
                <w:noProof/>
                <w:color w:val="000000" w:themeColor="text1"/>
                <w:lang w:val="en-GB"/>
              </w:rPr>
              <w:t>3.4.1</w:t>
            </w:r>
            <w:r w:rsidR="00E3000B" w:rsidRPr="00154B80">
              <w:rPr>
                <w:noProof/>
                <w:color w:val="000000" w:themeColor="text1"/>
                <w:sz w:val="22"/>
                <w:szCs w:val="22"/>
                <w:lang w:val="en-AU" w:eastAsia="en-AU"/>
              </w:rPr>
              <w:tab/>
            </w:r>
            <w:r w:rsidR="00E3000B" w:rsidRPr="00154B80">
              <w:rPr>
                <w:rStyle w:val="Hyperlink"/>
                <w:noProof/>
                <w:color w:val="000000" w:themeColor="text1"/>
                <w:lang w:val="en-GB"/>
              </w:rPr>
              <w:t>A transformed vocational specialisation</w:t>
            </w:r>
            <w:r w:rsidR="00E3000B" w:rsidRPr="00154B80">
              <w:rPr>
                <w:noProof/>
                <w:webHidden/>
                <w:color w:val="000000" w:themeColor="text1"/>
              </w:rPr>
              <w:tab/>
            </w:r>
            <w:r w:rsidR="00E3000B" w:rsidRPr="00154B80">
              <w:rPr>
                <w:noProof/>
                <w:webHidden/>
                <w:color w:val="000000" w:themeColor="text1"/>
              </w:rPr>
              <w:fldChar w:fldCharType="begin"/>
            </w:r>
            <w:r w:rsidR="00E3000B" w:rsidRPr="00154B80">
              <w:rPr>
                <w:noProof/>
                <w:webHidden/>
                <w:color w:val="000000" w:themeColor="text1"/>
              </w:rPr>
              <w:instrText xml:space="preserve"> PAGEREF _Toc52972295 \h </w:instrText>
            </w:r>
            <w:r w:rsidR="00E3000B" w:rsidRPr="00154B80">
              <w:rPr>
                <w:noProof/>
                <w:webHidden/>
                <w:color w:val="000000" w:themeColor="text1"/>
              </w:rPr>
            </w:r>
            <w:r w:rsidR="00E3000B" w:rsidRPr="00154B80">
              <w:rPr>
                <w:noProof/>
                <w:webHidden/>
                <w:color w:val="000000" w:themeColor="text1"/>
              </w:rPr>
              <w:fldChar w:fldCharType="separate"/>
            </w:r>
            <w:r w:rsidR="00132B57">
              <w:rPr>
                <w:noProof/>
                <w:webHidden/>
                <w:color w:val="000000" w:themeColor="text1"/>
              </w:rPr>
              <w:t>58</w:t>
            </w:r>
            <w:r w:rsidR="00E3000B" w:rsidRPr="00154B80">
              <w:rPr>
                <w:noProof/>
                <w:webHidden/>
                <w:color w:val="000000" w:themeColor="text1"/>
              </w:rPr>
              <w:fldChar w:fldCharType="end"/>
            </w:r>
          </w:hyperlink>
        </w:p>
        <w:p w14:paraId="2570EF8F" w14:textId="63D732CE" w:rsidR="00E3000B" w:rsidRPr="00154B80" w:rsidRDefault="00CF446A">
          <w:pPr>
            <w:pStyle w:val="TOC3"/>
            <w:tabs>
              <w:tab w:val="left" w:pos="720"/>
              <w:tab w:val="right" w:leader="dot" w:pos="9622"/>
            </w:tabs>
            <w:rPr>
              <w:noProof/>
              <w:color w:val="000000" w:themeColor="text1"/>
              <w:sz w:val="22"/>
              <w:szCs w:val="22"/>
              <w:lang w:val="en-AU" w:eastAsia="en-AU"/>
            </w:rPr>
          </w:pPr>
          <w:hyperlink w:anchor="_Toc52972296" w:history="1">
            <w:r w:rsidR="00E3000B" w:rsidRPr="00154B80">
              <w:rPr>
                <w:rStyle w:val="Hyperlink"/>
                <w:noProof/>
                <w:color w:val="000000" w:themeColor="text1"/>
                <w:lang w:val="en-GB"/>
              </w:rPr>
              <w:t>3.4.2</w:t>
            </w:r>
            <w:r w:rsidR="00E3000B" w:rsidRPr="00154B80">
              <w:rPr>
                <w:noProof/>
                <w:color w:val="000000" w:themeColor="text1"/>
                <w:sz w:val="22"/>
                <w:szCs w:val="22"/>
                <w:lang w:val="en-AU" w:eastAsia="en-AU"/>
              </w:rPr>
              <w:tab/>
            </w:r>
            <w:r w:rsidR="00E3000B" w:rsidRPr="00154B80">
              <w:rPr>
                <w:rStyle w:val="Hyperlink"/>
                <w:noProof/>
                <w:color w:val="000000" w:themeColor="text1"/>
                <w:lang w:val="en-GB"/>
              </w:rPr>
              <w:t>Recognising Intermediate level achievement</w:t>
            </w:r>
            <w:r w:rsidR="00E3000B" w:rsidRPr="00154B80">
              <w:rPr>
                <w:noProof/>
                <w:webHidden/>
                <w:color w:val="000000" w:themeColor="text1"/>
              </w:rPr>
              <w:tab/>
            </w:r>
            <w:r w:rsidR="00E3000B" w:rsidRPr="00154B80">
              <w:rPr>
                <w:noProof/>
                <w:webHidden/>
                <w:color w:val="000000" w:themeColor="text1"/>
              </w:rPr>
              <w:fldChar w:fldCharType="begin"/>
            </w:r>
            <w:r w:rsidR="00E3000B" w:rsidRPr="00154B80">
              <w:rPr>
                <w:noProof/>
                <w:webHidden/>
                <w:color w:val="000000" w:themeColor="text1"/>
              </w:rPr>
              <w:instrText xml:space="preserve"> PAGEREF _Toc52972296 \h </w:instrText>
            </w:r>
            <w:r w:rsidR="00E3000B" w:rsidRPr="00154B80">
              <w:rPr>
                <w:noProof/>
                <w:webHidden/>
                <w:color w:val="000000" w:themeColor="text1"/>
              </w:rPr>
            </w:r>
            <w:r w:rsidR="00E3000B" w:rsidRPr="00154B80">
              <w:rPr>
                <w:noProof/>
                <w:webHidden/>
                <w:color w:val="000000" w:themeColor="text1"/>
              </w:rPr>
              <w:fldChar w:fldCharType="separate"/>
            </w:r>
            <w:r w:rsidR="00132B57">
              <w:rPr>
                <w:noProof/>
                <w:webHidden/>
                <w:color w:val="000000" w:themeColor="text1"/>
              </w:rPr>
              <w:t>65</w:t>
            </w:r>
            <w:r w:rsidR="00E3000B" w:rsidRPr="00154B80">
              <w:rPr>
                <w:noProof/>
                <w:webHidden/>
                <w:color w:val="000000" w:themeColor="text1"/>
              </w:rPr>
              <w:fldChar w:fldCharType="end"/>
            </w:r>
          </w:hyperlink>
        </w:p>
        <w:p w14:paraId="78A2FED6" w14:textId="70025DDF" w:rsidR="00E3000B" w:rsidRPr="00154B80" w:rsidRDefault="00CF446A">
          <w:pPr>
            <w:pStyle w:val="TOC3"/>
            <w:tabs>
              <w:tab w:val="left" w:pos="720"/>
              <w:tab w:val="right" w:leader="dot" w:pos="9622"/>
            </w:tabs>
            <w:rPr>
              <w:noProof/>
              <w:color w:val="000000" w:themeColor="text1"/>
              <w:sz w:val="22"/>
              <w:szCs w:val="22"/>
              <w:lang w:val="en-AU" w:eastAsia="en-AU"/>
            </w:rPr>
          </w:pPr>
          <w:hyperlink w:anchor="_Toc52972297" w:history="1">
            <w:r w:rsidR="00E3000B" w:rsidRPr="00154B80">
              <w:rPr>
                <w:rStyle w:val="Hyperlink"/>
                <w:noProof/>
                <w:color w:val="000000" w:themeColor="text1"/>
                <w:lang w:val="en-GB"/>
              </w:rPr>
              <w:t>3.4.3</w:t>
            </w:r>
            <w:r w:rsidR="00E3000B" w:rsidRPr="00154B80">
              <w:rPr>
                <w:noProof/>
                <w:color w:val="000000" w:themeColor="text1"/>
                <w:sz w:val="22"/>
                <w:szCs w:val="22"/>
                <w:lang w:val="en-AU" w:eastAsia="en-AU"/>
              </w:rPr>
              <w:tab/>
            </w:r>
            <w:r w:rsidR="00E3000B" w:rsidRPr="00154B80">
              <w:rPr>
                <w:rStyle w:val="Hyperlink"/>
                <w:noProof/>
                <w:color w:val="000000" w:themeColor="text1"/>
                <w:lang w:val="en-GB"/>
              </w:rPr>
              <w:t>Ensuring adequate support to deliver the vocational specialisation</w:t>
            </w:r>
            <w:r w:rsidR="00E3000B" w:rsidRPr="00154B80">
              <w:rPr>
                <w:noProof/>
                <w:webHidden/>
                <w:color w:val="000000" w:themeColor="text1"/>
              </w:rPr>
              <w:tab/>
            </w:r>
            <w:r w:rsidR="00E3000B" w:rsidRPr="00154B80">
              <w:rPr>
                <w:noProof/>
                <w:webHidden/>
                <w:color w:val="000000" w:themeColor="text1"/>
              </w:rPr>
              <w:fldChar w:fldCharType="begin"/>
            </w:r>
            <w:r w:rsidR="00E3000B" w:rsidRPr="00154B80">
              <w:rPr>
                <w:noProof/>
                <w:webHidden/>
                <w:color w:val="000000" w:themeColor="text1"/>
              </w:rPr>
              <w:instrText xml:space="preserve"> PAGEREF _Toc52972297 \h </w:instrText>
            </w:r>
            <w:r w:rsidR="00E3000B" w:rsidRPr="00154B80">
              <w:rPr>
                <w:noProof/>
                <w:webHidden/>
                <w:color w:val="000000" w:themeColor="text1"/>
              </w:rPr>
            </w:r>
            <w:r w:rsidR="00E3000B" w:rsidRPr="00154B80">
              <w:rPr>
                <w:noProof/>
                <w:webHidden/>
                <w:color w:val="000000" w:themeColor="text1"/>
              </w:rPr>
              <w:fldChar w:fldCharType="separate"/>
            </w:r>
            <w:r w:rsidR="00132B57">
              <w:rPr>
                <w:noProof/>
                <w:webHidden/>
                <w:color w:val="000000" w:themeColor="text1"/>
              </w:rPr>
              <w:t>66</w:t>
            </w:r>
            <w:r w:rsidR="00E3000B" w:rsidRPr="00154B80">
              <w:rPr>
                <w:noProof/>
                <w:webHidden/>
                <w:color w:val="000000" w:themeColor="text1"/>
              </w:rPr>
              <w:fldChar w:fldCharType="end"/>
            </w:r>
          </w:hyperlink>
        </w:p>
        <w:p w14:paraId="2017594C" w14:textId="7FEB0888" w:rsidR="00E3000B" w:rsidRPr="00154B80" w:rsidRDefault="00CF446A">
          <w:pPr>
            <w:pStyle w:val="TOC3"/>
            <w:tabs>
              <w:tab w:val="left" w:pos="720"/>
              <w:tab w:val="right" w:leader="dot" w:pos="9622"/>
            </w:tabs>
            <w:rPr>
              <w:noProof/>
              <w:color w:val="000000" w:themeColor="text1"/>
              <w:sz w:val="22"/>
              <w:szCs w:val="22"/>
              <w:lang w:val="en-AU" w:eastAsia="en-AU"/>
            </w:rPr>
          </w:pPr>
          <w:hyperlink w:anchor="_Toc52972298" w:history="1">
            <w:r w:rsidR="00E3000B" w:rsidRPr="00154B80">
              <w:rPr>
                <w:rStyle w:val="Hyperlink"/>
                <w:noProof/>
                <w:color w:val="000000" w:themeColor="text1"/>
                <w:lang w:val="en-GB"/>
              </w:rPr>
              <w:t>3.4.4</w:t>
            </w:r>
            <w:r w:rsidR="00E3000B" w:rsidRPr="00154B80">
              <w:rPr>
                <w:noProof/>
                <w:color w:val="000000" w:themeColor="text1"/>
                <w:sz w:val="22"/>
                <w:szCs w:val="22"/>
                <w:lang w:val="en-AU" w:eastAsia="en-AU"/>
              </w:rPr>
              <w:tab/>
            </w:r>
            <w:r w:rsidR="00E3000B" w:rsidRPr="00154B80">
              <w:rPr>
                <w:rStyle w:val="Hyperlink"/>
                <w:noProof/>
                <w:color w:val="000000" w:themeColor="text1"/>
                <w:lang w:val="en-GB"/>
              </w:rPr>
              <w:t>Addressing entrenched perceptions</w:t>
            </w:r>
            <w:r w:rsidR="00E3000B" w:rsidRPr="00154B80">
              <w:rPr>
                <w:noProof/>
                <w:webHidden/>
                <w:color w:val="000000" w:themeColor="text1"/>
              </w:rPr>
              <w:tab/>
            </w:r>
            <w:r w:rsidR="00E3000B" w:rsidRPr="00154B80">
              <w:rPr>
                <w:noProof/>
                <w:webHidden/>
                <w:color w:val="000000" w:themeColor="text1"/>
              </w:rPr>
              <w:fldChar w:fldCharType="begin"/>
            </w:r>
            <w:r w:rsidR="00E3000B" w:rsidRPr="00154B80">
              <w:rPr>
                <w:noProof/>
                <w:webHidden/>
                <w:color w:val="000000" w:themeColor="text1"/>
              </w:rPr>
              <w:instrText xml:space="preserve"> PAGEREF _Toc52972298 \h </w:instrText>
            </w:r>
            <w:r w:rsidR="00E3000B" w:rsidRPr="00154B80">
              <w:rPr>
                <w:noProof/>
                <w:webHidden/>
                <w:color w:val="000000" w:themeColor="text1"/>
              </w:rPr>
            </w:r>
            <w:r w:rsidR="00E3000B" w:rsidRPr="00154B80">
              <w:rPr>
                <w:noProof/>
                <w:webHidden/>
                <w:color w:val="000000" w:themeColor="text1"/>
              </w:rPr>
              <w:fldChar w:fldCharType="separate"/>
            </w:r>
            <w:r w:rsidR="00132B57">
              <w:rPr>
                <w:noProof/>
                <w:webHidden/>
                <w:color w:val="000000" w:themeColor="text1"/>
              </w:rPr>
              <w:t>73</w:t>
            </w:r>
            <w:r w:rsidR="00E3000B" w:rsidRPr="00154B80">
              <w:rPr>
                <w:noProof/>
                <w:webHidden/>
                <w:color w:val="000000" w:themeColor="text1"/>
              </w:rPr>
              <w:fldChar w:fldCharType="end"/>
            </w:r>
          </w:hyperlink>
        </w:p>
        <w:p w14:paraId="3AC96E55" w14:textId="12A443BE" w:rsidR="00E3000B" w:rsidRPr="00154B80" w:rsidRDefault="00CF446A" w:rsidP="0070468E">
          <w:pPr>
            <w:pStyle w:val="TOC1"/>
            <w:rPr>
              <w:noProof/>
              <w:color w:val="000000" w:themeColor="text1"/>
              <w:sz w:val="22"/>
              <w:szCs w:val="22"/>
              <w:lang w:val="en-AU" w:eastAsia="en-AU"/>
            </w:rPr>
          </w:pPr>
          <w:hyperlink w:anchor="_Toc52972299" w:history="1">
            <w:r w:rsidR="00E3000B" w:rsidRPr="00154B80">
              <w:rPr>
                <w:rStyle w:val="Hyperlink"/>
                <w:noProof/>
                <w:color w:val="000000" w:themeColor="text1"/>
              </w:rPr>
              <w:t>4.</w:t>
            </w:r>
            <w:r w:rsidR="00E3000B" w:rsidRPr="00154B80">
              <w:rPr>
                <w:noProof/>
                <w:color w:val="000000" w:themeColor="text1"/>
                <w:sz w:val="22"/>
                <w:szCs w:val="22"/>
                <w:lang w:val="en-AU" w:eastAsia="en-AU"/>
              </w:rPr>
              <w:tab/>
            </w:r>
            <w:r w:rsidR="00E3000B" w:rsidRPr="00154B80">
              <w:rPr>
                <w:rStyle w:val="Hyperlink"/>
                <w:noProof/>
                <w:color w:val="000000" w:themeColor="text1"/>
              </w:rPr>
              <w:t>A single senior secondary certificate</w:t>
            </w:r>
            <w:r w:rsidR="00E3000B" w:rsidRPr="00154B80">
              <w:rPr>
                <w:noProof/>
                <w:webHidden/>
                <w:color w:val="000000" w:themeColor="text1"/>
              </w:rPr>
              <w:tab/>
            </w:r>
            <w:r w:rsidR="00E3000B" w:rsidRPr="00154B80">
              <w:rPr>
                <w:noProof/>
                <w:webHidden/>
                <w:color w:val="000000" w:themeColor="text1"/>
              </w:rPr>
              <w:fldChar w:fldCharType="begin"/>
            </w:r>
            <w:r w:rsidR="00E3000B" w:rsidRPr="00154B80">
              <w:rPr>
                <w:noProof/>
                <w:webHidden/>
                <w:color w:val="000000" w:themeColor="text1"/>
              </w:rPr>
              <w:instrText xml:space="preserve"> PAGEREF _Toc52972299 \h </w:instrText>
            </w:r>
            <w:r w:rsidR="00E3000B" w:rsidRPr="00154B80">
              <w:rPr>
                <w:noProof/>
                <w:webHidden/>
                <w:color w:val="000000" w:themeColor="text1"/>
              </w:rPr>
            </w:r>
            <w:r w:rsidR="00E3000B" w:rsidRPr="00154B80">
              <w:rPr>
                <w:noProof/>
                <w:webHidden/>
                <w:color w:val="000000" w:themeColor="text1"/>
              </w:rPr>
              <w:fldChar w:fldCharType="separate"/>
            </w:r>
            <w:r w:rsidR="00132B57">
              <w:rPr>
                <w:noProof/>
                <w:webHidden/>
                <w:color w:val="000000" w:themeColor="text1"/>
              </w:rPr>
              <w:t>75</w:t>
            </w:r>
            <w:r w:rsidR="00E3000B" w:rsidRPr="00154B80">
              <w:rPr>
                <w:noProof/>
                <w:webHidden/>
                <w:color w:val="000000" w:themeColor="text1"/>
              </w:rPr>
              <w:fldChar w:fldCharType="end"/>
            </w:r>
          </w:hyperlink>
        </w:p>
        <w:p w14:paraId="5C9A95C8" w14:textId="5E310C5C" w:rsidR="00E3000B" w:rsidRPr="00154B80" w:rsidRDefault="00CF446A">
          <w:pPr>
            <w:pStyle w:val="TOC2"/>
            <w:tabs>
              <w:tab w:val="left" w:pos="720"/>
              <w:tab w:val="right" w:leader="dot" w:pos="9622"/>
            </w:tabs>
            <w:rPr>
              <w:b w:val="0"/>
              <w:sz w:val="22"/>
              <w:szCs w:val="22"/>
              <w:lang w:val="en-AU" w:eastAsia="en-AU"/>
            </w:rPr>
          </w:pPr>
          <w:hyperlink w:anchor="_Toc52972300" w:history="1">
            <w:r w:rsidR="00E3000B" w:rsidRPr="00154B80">
              <w:rPr>
                <w:rStyle w:val="Hyperlink"/>
                <w:color w:val="000000" w:themeColor="text1"/>
              </w:rPr>
              <w:t>4.1</w:t>
            </w:r>
            <w:r w:rsidR="00E3000B" w:rsidRPr="00154B80">
              <w:rPr>
                <w:b w:val="0"/>
                <w:sz w:val="22"/>
                <w:szCs w:val="22"/>
                <w:lang w:val="en-AU" w:eastAsia="en-AU"/>
              </w:rPr>
              <w:tab/>
            </w:r>
            <w:r w:rsidR="00E3000B" w:rsidRPr="00154B80">
              <w:rPr>
                <w:rStyle w:val="Hyperlink"/>
                <w:color w:val="000000" w:themeColor="text1"/>
              </w:rPr>
              <w:t>Reforming the senior secondary certificate</w:t>
            </w:r>
            <w:r w:rsidR="00E3000B" w:rsidRPr="00154B80">
              <w:rPr>
                <w:webHidden/>
              </w:rPr>
              <w:tab/>
            </w:r>
            <w:r w:rsidR="00E3000B" w:rsidRPr="00154B80">
              <w:rPr>
                <w:webHidden/>
              </w:rPr>
              <w:fldChar w:fldCharType="begin"/>
            </w:r>
            <w:r w:rsidR="00E3000B" w:rsidRPr="00154B80">
              <w:rPr>
                <w:webHidden/>
              </w:rPr>
              <w:instrText xml:space="preserve"> PAGEREF _Toc52972300 \h </w:instrText>
            </w:r>
            <w:r w:rsidR="00E3000B" w:rsidRPr="00154B80">
              <w:rPr>
                <w:webHidden/>
              </w:rPr>
            </w:r>
            <w:r w:rsidR="00E3000B" w:rsidRPr="00154B80">
              <w:rPr>
                <w:webHidden/>
              </w:rPr>
              <w:fldChar w:fldCharType="separate"/>
            </w:r>
            <w:r w:rsidR="00132B57">
              <w:rPr>
                <w:webHidden/>
              </w:rPr>
              <w:t>75</w:t>
            </w:r>
            <w:r w:rsidR="00E3000B" w:rsidRPr="00154B80">
              <w:rPr>
                <w:webHidden/>
              </w:rPr>
              <w:fldChar w:fldCharType="end"/>
            </w:r>
          </w:hyperlink>
        </w:p>
        <w:p w14:paraId="317110DE" w14:textId="239B125C" w:rsidR="00E3000B" w:rsidRPr="00154B80" w:rsidRDefault="00CF446A">
          <w:pPr>
            <w:pStyle w:val="TOC3"/>
            <w:tabs>
              <w:tab w:val="left" w:pos="720"/>
              <w:tab w:val="right" w:leader="dot" w:pos="9622"/>
            </w:tabs>
            <w:rPr>
              <w:noProof/>
              <w:color w:val="000000" w:themeColor="text1"/>
              <w:sz w:val="22"/>
              <w:szCs w:val="22"/>
              <w:lang w:val="en-AU" w:eastAsia="en-AU"/>
            </w:rPr>
          </w:pPr>
          <w:hyperlink w:anchor="_Toc52972301" w:history="1">
            <w:r w:rsidR="00E3000B" w:rsidRPr="00154B80">
              <w:rPr>
                <w:rStyle w:val="Hyperlink"/>
                <w:noProof/>
                <w:color w:val="000000" w:themeColor="text1"/>
                <w:lang w:val="en-GB"/>
              </w:rPr>
              <w:t>4.1.1</w:t>
            </w:r>
            <w:r w:rsidR="00E3000B" w:rsidRPr="00154B80">
              <w:rPr>
                <w:noProof/>
                <w:color w:val="000000" w:themeColor="text1"/>
                <w:sz w:val="22"/>
                <w:szCs w:val="22"/>
                <w:lang w:val="en-AU" w:eastAsia="en-AU"/>
              </w:rPr>
              <w:tab/>
            </w:r>
            <w:r w:rsidR="00E3000B" w:rsidRPr="00154B80">
              <w:rPr>
                <w:rStyle w:val="Hyperlink"/>
                <w:noProof/>
                <w:color w:val="000000" w:themeColor="text1"/>
                <w:lang w:val="en-GB"/>
              </w:rPr>
              <w:t>Embedding the specialist vocational pathway in the certificate</w:t>
            </w:r>
            <w:r w:rsidR="00E3000B" w:rsidRPr="00154B80">
              <w:rPr>
                <w:noProof/>
                <w:webHidden/>
                <w:color w:val="000000" w:themeColor="text1"/>
              </w:rPr>
              <w:tab/>
            </w:r>
            <w:r w:rsidR="00E3000B" w:rsidRPr="00154B80">
              <w:rPr>
                <w:noProof/>
                <w:webHidden/>
                <w:color w:val="000000" w:themeColor="text1"/>
              </w:rPr>
              <w:fldChar w:fldCharType="begin"/>
            </w:r>
            <w:r w:rsidR="00E3000B" w:rsidRPr="00154B80">
              <w:rPr>
                <w:noProof/>
                <w:webHidden/>
                <w:color w:val="000000" w:themeColor="text1"/>
              </w:rPr>
              <w:instrText xml:space="preserve"> PAGEREF _Toc52972301 \h </w:instrText>
            </w:r>
            <w:r w:rsidR="00E3000B" w:rsidRPr="00154B80">
              <w:rPr>
                <w:noProof/>
                <w:webHidden/>
                <w:color w:val="000000" w:themeColor="text1"/>
              </w:rPr>
            </w:r>
            <w:r w:rsidR="00E3000B" w:rsidRPr="00154B80">
              <w:rPr>
                <w:noProof/>
                <w:webHidden/>
                <w:color w:val="000000" w:themeColor="text1"/>
              </w:rPr>
              <w:fldChar w:fldCharType="separate"/>
            </w:r>
            <w:r w:rsidR="00132B57">
              <w:rPr>
                <w:noProof/>
                <w:webHidden/>
                <w:color w:val="000000" w:themeColor="text1"/>
              </w:rPr>
              <w:t>76</w:t>
            </w:r>
            <w:r w:rsidR="00E3000B" w:rsidRPr="00154B80">
              <w:rPr>
                <w:noProof/>
                <w:webHidden/>
                <w:color w:val="000000" w:themeColor="text1"/>
              </w:rPr>
              <w:fldChar w:fldCharType="end"/>
            </w:r>
          </w:hyperlink>
        </w:p>
        <w:p w14:paraId="59A0EE1D" w14:textId="37EDD6CE" w:rsidR="00E3000B" w:rsidRPr="00154B80" w:rsidRDefault="00CF446A">
          <w:pPr>
            <w:pStyle w:val="TOC3"/>
            <w:tabs>
              <w:tab w:val="left" w:pos="720"/>
              <w:tab w:val="right" w:leader="dot" w:pos="9622"/>
            </w:tabs>
            <w:rPr>
              <w:noProof/>
              <w:color w:val="000000" w:themeColor="text1"/>
              <w:sz w:val="22"/>
              <w:szCs w:val="22"/>
              <w:lang w:val="en-AU" w:eastAsia="en-AU"/>
            </w:rPr>
          </w:pPr>
          <w:hyperlink w:anchor="_Toc52972302" w:history="1">
            <w:r w:rsidR="00E3000B" w:rsidRPr="00154B80">
              <w:rPr>
                <w:rStyle w:val="Hyperlink"/>
                <w:noProof/>
                <w:color w:val="000000" w:themeColor="text1"/>
                <w:lang w:val="en-GB"/>
              </w:rPr>
              <w:t>4.1.2</w:t>
            </w:r>
            <w:r w:rsidR="00E3000B" w:rsidRPr="00154B80">
              <w:rPr>
                <w:noProof/>
                <w:color w:val="000000" w:themeColor="text1"/>
                <w:sz w:val="22"/>
                <w:szCs w:val="22"/>
                <w:lang w:val="en-AU" w:eastAsia="en-AU"/>
              </w:rPr>
              <w:tab/>
            </w:r>
            <w:r w:rsidR="00E3000B" w:rsidRPr="00154B80">
              <w:rPr>
                <w:rStyle w:val="Hyperlink"/>
                <w:noProof/>
                <w:color w:val="000000" w:themeColor="text1"/>
                <w:lang w:val="en-GB"/>
              </w:rPr>
              <w:t>Integrating the senior secondary certificate</w:t>
            </w:r>
            <w:r w:rsidR="00E3000B" w:rsidRPr="00154B80">
              <w:rPr>
                <w:noProof/>
                <w:webHidden/>
                <w:color w:val="000000" w:themeColor="text1"/>
              </w:rPr>
              <w:tab/>
            </w:r>
            <w:r w:rsidR="00E3000B" w:rsidRPr="00154B80">
              <w:rPr>
                <w:noProof/>
                <w:webHidden/>
                <w:color w:val="000000" w:themeColor="text1"/>
              </w:rPr>
              <w:fldChar w:fldCharType="begin"/>
            </w:r>
            <w:r w:rsidR="00E3000B" w:rsidRPr="00154B80">
              <w:rPr>
                <w:noProof/>
                <w:webHidden/>
                <w:color w:val="000000" w:themeColor="text1"/>
              </w:rPr>
              <w:instrText xml:space="preserve"> PAGEREF _Toc52972302 \h </w:instrText>
            </w:r>
            <w:r w:rsidR="00E3000B" w:rsidRPr="00154B80">
              <w:rPr>
                <w:noProof/>
                <w:webHidden/>
                <w:color w:val="000000" w:themeColor="text1"/>
              </w:rPr>
            </w:r>
            <w:r w:rsidR="00E3000B" w:rsidRPr="00154B80">
              <w:rPr>
                <w:noProof/>
                <w:webHidden/>
                <w:color w:val="000000" w:themeColor="text1"/>
              </w:rPr>
              <w:fldChar w:fldCharType="separate"/>
            </w:r>
            <w:r w:rsidR="00132B57">
              <w:rPr>
                <w:noProof/>
                <w:webHidden/>
                <w:color w:val="000000" w:themeColor="text1"/>
              </w:rPr>
              <w:t>80</w:t>
            </w:r>
            <w:r w:rsidR="00E3000B" w:rsidRPr="00154B80">
              <w:rPr>
                <w:noProof/>
                <w:webHidden/>
                <w:color w:val="000000" w:themeColor="text1"/>
              </w:rPr>
              <w:fldChar w:fldCharType="end"/>
            </w:r>
          </w:hyperlink>
        </w:p>
        <w:p w14:paraId="0DDBA3BB" w14:textId="5F758D4D" w:rsidR="00E3000B" w:rsidRPr="00154B80" w:rsidRDefault="00CF446A">
          <w:pPr>
            <w:pStyle w:val="TOC2"/>
            <w:tabs>
              <w:tab w:val="left" w:pos="720"/>
              <w:tab w:val="right" w:leader="dot" w:pos="9622"/>
            </w:tabs>
            <w:rPr>
              <w:b w:val="0"/>
              <w:sz w:val="22"/>
              <w:szCs w:val="22"/>
              <w:lang w:val="en-AU" w:eastAsia="en-AU"/>
            </w:rPr>
          </w:pPr>
          <w:hyperlink w:anchor="_Toc52972303" w:history="1">
            <w:r w:rsidR="00E3000B" w:rsidRPr="00154B80">
              <w:rPr>
                <w:rStyle w:val="Hyperlink"/>
                <w:color w:val="000000" w:themeColor="text1"/>
              </w:rPr>
              <w:t>4.2</w:t>
            </w:r>
            <w:r w:rsidR="00E3000B" w:rsidRPr="00154B80">
              <w:rPr>
                <w:b w:val="0"/>
                <w:sz w:val="22"/>
                <w:szCs w:val="22"/>
                <w:lang w:val="en-AU" w:eastAsia="en-AU"/>
              </w:rPr>
              <w:tab/>
            </w:r>
            <w:r w:rsidR="00E3000B" w:rsidRPr="00154B80">
              <w:rPr>
                <w:rStyle w:val="Hyperlink"/>
                <w:color w:val="000000" w:themeColor="text1"/>
              </w:rPr>
              <w:t>Single certificate considerations</w:t>
            </w:r>
            <w:r w:rsidR="00E3000B" w:rsidRPr="00154B80">
              <w:rPr>
                <w:webHidden/>
              </w:rPr>
              <w:tab/>
            </w:r>
            <w:r w:rsidR="00E3000B" w:rsidRPr="00154B80">
              <w:rPr>
                <w:webHidden/>
              </w:rPr>
              <w:fldChar w:fldCharType="begin"/>
            </w:r>
            <w:r w:rsidR="00E3000B" w:rsidRPr="00154B80">
              <w:rPr>
                <w:webHidden/>
              </w:rPr>
              <w:instrText xml:space="preserve"> PAGEREF _Toc52972303 \h </w:instrText>
            </w:r>
            <w:r w:rsidR="00E3000B" w:rsidRPr="00154B80">
              <w:rPr>
                <w:webHidden/>
              </w:rPr>
            </w:r>
            <w:r w:rsidR="00E3000B" w:rsidRPr="00154B80">
              <w:rPr>
                <w:webHidden/>
              </w:rPr>
              <w:fldChar w:fldCharType="separate"/>
            </w:r>
            <w:r w:rsidR="00132B57">
              <w:rPr>
                <w:webHidden/>
              </w:rPr>
              <w:t>85</w:t>
            </w:r>
            <w:r w:rsidR="00E3000B" w:rsidRPr="00154B80">
              <w:rPr>
                <w:webHidden/>
              </w:rPr>
              <w:fldChar w:fldCharType="end"/>
            </w:r>
          </w:hyperlink>
        </w:p>
        <w:p w14:paraId="3E250491" w14:textId="2DEE9F1C" w:rsidR="00E3000B" w:rsidRPr="00154B80" w:rsidRDefault="00CF446A">
          <w:pPr>
            <w:pStyle w:val="TOC3"/>
            <w:tabs>
              <w:tab w:val="left" w:pos="720"/>
              <w:tab w:val="right" w:leader="dot" w:pos="9622"/>
            </w:tabs>
            <w:rPr>
              <w:noProof/>
              <w:color w:val="000000" w:themeColor="text1"/>
              <w:sz w:val="22"/>
              <w:szCs w:val="22"/>
              <w:lang w:val="en-AU" w:eastAsia="en-AU"/>
            </w:rPr>
          </w:pPr>
          <w:hyperlink w:anchor="_Toc52972304" w:history="1">
            <w:r w:rsidR="00E3000B" w:rsidRPr="00154B80">
              <w:rPr>
                <w:rStyle w:val="Hyperlink"/>
                <w:noProof/>
                <w:color w:val="000000" w:themeColor="text1"/>
                <w:lang w:val="en-GB"/>
              </w:rPr>
              <w:t>4.2.1</w:t>
            </w:r>
            <w:r w:rsidR="00E3000B" w:rsidRPr="00154B80">
              <w:rPr>
                <w:noProof/>
                <w:color w:val="000000" w:themeColor="text1"/>
                <w:sz w:val="22"/>
                <w:szCs w:val="22"/>
                <w:lang w:val="en-AU" w:eastAsia="en-AU"/>
              </w:rPr>
              <w:tab/>
            </w:r>
            <w:r w:rsidR="00E3000B" w:rsidRPr="00154B80">
              <w:rPr>
                <w:rStyle w:val="Hyperlink"/>
                <w:noProof/>
                <w:color w:val="000000" w:themeColor="text1"/>
                <w:lang w:val="en-GB"/>
              </w:rPr>
              <w:t>Implications for the VCE</w:t>
            </w:r>
            <w:r w:rsidR="00E3000B" w:rsidRPr="00154B80">
              <w:rPr>
                <w:noProof/>
                <w:webHidden/>
                <w:color w:val="000000" w:themeColor="text1"/>
              </w:rPr>
              <w:tab/>
            </w:r>
            <w:r w:rsidR="00E3000B" w:rsidRPr="00154B80">
              <w:rPr>
                <w:noProof/>
                <w:webHidden/>
                <w:color w:val="000000" w:themeColor="text1"/>
              </w:rPr>
              <w:fldChar w:fldCharType="begin"/>
            </w:r>
            <w:r w:rsidR="00E3000B" w:rsidRPr="00154B80">
              <w:rPr>
                <w:noProof/>
                <w:webHidden/>
                <w:color w:val="000000" w:themeColor="text1"/>
              </w:rPr>
              <w:instrText xml:space="preserve"> PAGEREF _Toc52972304 \h </w:instrText>
            </w:r>
            <w:r w:rsidR="00E3000B" w:rsidRPr="00154B80">
              <w:rPr>
                <w:noProof/>
                <w:webHidden/>
                <w:color w:val="000000" w:themeColor="text1"/>
              </w:rPr>
            </w:r>
            <w:r w:rsidR="00E3000B" w:rsidRPr="00154B80">
              <w:rPr>
                <w:noProof/>
                <w:webHidden/>
                <w:color w:val="000000" w:themeColor="text1"/>
              </w:rPr>
              <w:fldChar w:fldCharType="separate"/>
            </w:r>
            <w:r w:rsidR="00132B57">
              <w:rPr>
                <w:noProof/>
                <w:webHidden/>
                <w:color w:val="000000" w:themeColor="text1"/>
              </w:rPr>
              <w:t>86</w:t>
            </w:r>
            <w:r w:rsidR="00E3000B" w:rsidRPr="00154B80">
              <w:rPr>
                <w:noProof/>
                <w:webHidden/>
                <w:color w:val="000000" w:themeColor="text1"/>
              </w:rPr>
              <w:fldChar w:fldCharType="end"/>
            </w:r>
          </w:hyperlink>
        </w:p>
        <w:p w14:paraId="2D2CFB07" w14:textId="61675AE3" w:rsidR="00E3000B" w:rsidRPr="00154B80" w:rsidRDefault="00CF446A">
          <w:pPr>
            <w:pStyle w:val="TOC3"/>
            <w:tabs>
              <w:tab w:val="left" w:pos="720"/>
              <w:tab w:val="right" w:leader="dot" w:pos="9622"/>
            </w:tabs>
            <w:rPr>
              <w:noProof/>
              <w:color w:val="000000" w:themeColor="text1"/>
              <w:sz w:val="22"/>
              <w:szCs w:val="22"/>
              <w:lang w:val="en-AU" w:eastAsia="en-AU"/>
            </w:rPr>
          </w:pPr>
          <w:hyperlink w:anchor="_Toc52972305" w:history="1">
            <w:r w:rsidR="00E3000B" w:rsidRPr="00154B80">
              <w:rPr>
                <w:rStyle w:val="Hyperlink"/>
                <w:noProof/>
                <w:color w:val="000000" w:themeColor="text1"/>
                <w:lang w:val="en-GB"/>
              </w:rPr>
              <w:t>4.2.2</w:t>
            </w:r>
            <w:r w:rsidR="00E3000B" w:rsidRPr="00154B80">
              <w:rPr>
                <w:noProof/>
                <w:color w:val="000000" w:themeColor="text1"/>
                <w:sz w:val="22"/>
                <w:szCs w:val="22"/>
                <w:lang w:val="en-AU" w:eastAsia="en-AU"/>
              </w:rPr>
              <w:tab/>
            </w:r>
            <w:r w:rsidR="00E3000B" w:rsidRPr="00154B80">
              <w:rPr>
                <w:rStyle w:val="Hyperlink"/>
                <w:noProof/>
                <w:color w:val="000000" w:themeColor="text1"/>
                <w:lang w:val="en-GB"/>
              </w:rPr>
              <w:t>Risks of an integrated certificate</w:t>
            </w:r>
            <w:r w:rsidR="00E3000B" w:rsidRPr="00154B80">
              <w:rPr>
                <w:noProof/>
                <w:webHidden/>
                <w:color w:val="000000" w:themeColor="text1"/>
              </w:rPr>
              <w:tab/>
            </w:r>
            <w:r w:rsidR="00E3000B" w:rsidRPr="00154B80">
              <w:rPr>
                <w:noProof/>
                <w:webHidden/>
                <w:color w:val="000000" w:themeColor="text1"/>
              </w:rPr>
              <w:fldChar w:fldCharType="begin"/>
            </w:r>
            <w:r w:rsidR="00E3000B" w:rsidRPr="00154B80">
              <w:rPr>
                <w:noProof/>
                <w:webHidden/>
                <w:color w:val="000000" w:themeColor="text1"/>
              </w:rPr>
              <w:instrText xml:space="preserve"> PAGEREF _Toc52972305 \h </w:instrText>
            </w:r>
            <w:r w:rsidR="00E3000B" w:rsidRPr="00154B80">
              <w:rPr>
                <w:noProof/>
                <w:webHidden/>
                <w:color w:val="000000" w:themeColor="text1"/>
              </w:rPr>
            </w:r>
            <w:r w:rsidR="00E3000B" w:rsidRPr="00154B80">
              <w:rPr>
                <w:noProof/>
                <w:webHidden/>
                <w:color w:val="000000" w:themeColor="text1"/>
              </w:rPr>
              <w:fldChar w:fldCharType="separate"/>
            </w:r>
            <w:r w:rsidR="00132B57">
              <w:rPr>
                <w:noProof/>
                <w:webHidden/>
                <w:color w:val="000000" w:themeColor="text1"/>
              </w:rPr>
              <w:t>87</w:t>
            </w:r>
            <w:r w:rsidR="00E3000B" w:rsidRPr="00154B80">
              <w:rPr>
                <w:noProof/>
                <w:webHidden/>
                <w:color w:val="000000" w:themeColor="text1"/>
              </w:rPr>
              <w:fldChar w:fldCharType="end"/>
            </w:r>
          </w:hyperlink>
        </w:p>
        <w:p w14:paraId="31A718E8" w14:textId="167D7960" w:rsidR="00E3000B" w:rsidRPr="00154B80" w:rsidRDefault="00CF446A" w:rsidP="0070468E">
          <w:pPr>
            <w:pStyle w:val="TOC1"/>
            <w:rPr>
              <w:noProof/>
              <w:color w:val="000000" w:themeColor="text1"/>
              <w:sz w:val="22"/>
              <w:szCs w:val="22"/>
              <w:lang w:val="en-AU" w:eastAsia="en-AU"/>
            </w:rPr>
          </w:pPr>
          <w:hyperlink w:anchor="_Toc52972306" w:history="1">
            <w:r w:rsidR="00E3000B" w:rsidRPr="00154B80">
              <w:rPr>
                <w:rStyle w:val="Hyperlink"/>
                <w:noProof/>
                <w:color w:val="000000" w:themeColor="text1"/>
              </w:rPr>
              <w:t>5.</w:t>
            </w:r>
            <w:r w:rsidR="00E3000B" w:rsidRPr="00154B80">
              <w:rPr>
                <w:noProof/>
                <w:color w:val="000000" w:themeColor="text1"/>
                <w:sz w:val="22"/>
                <w:szCs w:val="22"/>
                <w:lang w:val="en-AU" w:eastAsia="en-AU"/>
              </w:rPr>
              <w:tab/>
            </w:r>
            <w:r w:rsidR="00E3000B" w:rsidRPr="00154B80">
              <w:rPr>
                <w:rStyle w:val="Hyperlink"/>
                <w:noProof/>
                <w:color w:val="000000" w:themeColor="text1"/>
              </w:rPr>
              <w:t>Foundation VCAL</w:t>
            </w:r>
            <w:r w:rsidR="00E3000B" w:rsidRPr="00154B80">
              <w:rPr>
                <w:noProof/>
                <w:webHidden/>
                <w:color w:val="000000" w:themeColor="text1"/>
              </w:rPr>
              <w:tab/>
            </w:r>
            <w:r w:rsidR="00E3000B" w:rsidRPr="00154B80">
              <w:rPr>
                <w:noProof/>
                <w:webHidden/>
                <w:color w:val="000000" w:themeColor="text1"/>
              </w:rPr>
              <w:fldChar w:fldCharType="begin"/>
            </w:r>
            <w:r w:rsidR="00E3000B" w:rsidRPr="00154B80">
              <w:rPr>
                <w:noProof/>
                <w:webHidden/>
                <w:color w:val="000000" w:themeColor="text1"/>
              </w:rPr>
              <w:instrText xml:space="preserve"> PAGEREF _Toc52972306 \h </w:instrText>
            </w:r>
            <w:r w:rsidR="00E3000B" w:rsidRPr="00154B80">
              <w:rPr>
                <w:noProof/>
                <w:webHidden/>
                <w:color w:val="000000" w:themeColor="text1"/>
              </w:rPr>
            </w:r>
            <w:r w:rsidR="00E3000B" w:rsidRPr="00154B80">
              <w:rPr>
                <w:noProof/>
                <w:webHidden/>
                <w:color w:val="000000" w:themeColor="text1"/>
              </w:rPr>
              <w:fldChar w:fldCharType="separate"/>
            </w:r>
            <w:r w:rsidR="00132B57">
              <w:rPr>
                <w:noProof/>
                <w:webHidden/>
                <w:color w:val="000000" w:themeColor="text1"/>
              </w:rPr>
              <w:t>89</w:t>
            </w:r>
            <w:r w:rsidR="00E3000B" w:rsidRPr="00154B80">
              <w:rPr>
                <w:noProof/>
                <w:webHidden/>
                <w:color w:val="000000" w:themeColor="text1"/>
              </w:rPr>
              <w:fldChar w:fldCharType="end"/>
            </w:r>
          </w:hyperlink>
        </w:p>
        <w:p w14:paraId="72733C31" w14:textId="6B5331C1" w:rsidR="00E3000B" w:rsidRPr="00154B80" w:rsidRDefault="00CF446A">
          <w:pPr>
            <w:pStyle w:val="TOC2"/>
            <w:tabs>
              <w:tab w:val="left" w:pos="720"/>
              <w:tab w:val="right" w:leader="dot" w:pos="9622"/>
            </w:tabs>
            <w:rPr>
              <w:b w:val="0"/>
              <w:sz w:val="22"/>
              <w:szCs w:val="22"/>
              <w:lang w:val="en-AU" w:eastAsia="en-AU"/>
            </w:rPr>
          </w:pPr>
          <w:hyperlink w:anchor="_Toc52972307" w:history="1">
            <w:r w:rsidR="00E3000B" w:rsidRPr="00154B80">
              <w:rPr>
                <w:rStyle w:val="Hyperlink"/>
                <w:color w:val="000000" w:themeColor="text1"/>
              </w:rPr>
              <w:t>5.1</w:t>
            </w:r>
            <w:r w:rsidR="00E3000B" w:rsidRPr="00154B80">
              <w:rPr>
                <w:b w:val="0"/>
                <w:sz w:val="22"/>
                <w:szCs w:val="22"/>
                <w:lang w:val="en-AU" w:eastAsia="en-AU"/>
              </w:rPr>
              <w:tab/>
            </w:r>
            <w:r w:rsidR="00E3000B" w:rsidRPr="00154B80">
              <w:rPr>
                <w:rStyle w:val="Hyperlink"/>
                <w:color w:val="000000" w:themeColor="text1"/>
              </w:rPr>
              <w:t>Primary uses</w:t>
            </w:r>
            <w:r w:rsidR="00E3000B" w:rsidRPr="00154B80">
              <w:rPr>
                <w:webHidden/>
              </w:rPr>
              <w:tab/>
            </w:r>
            <w:r w:rsidR="00E3000B" w:rsidRPr="00154B80">
              <w:rPr>
                <w:webHidden/>
              </w:rPr>
              <w:fldChar w:fldCharType="begin"/>
            </w:r>
            <w:r w:rsidR="00E3000B" w:rsidRPr="00154B80">
              <w:rPr>
                <w:webHidden/>
              </w:rPr>
              <w:instrText xml:space="preserve"> PAGEREF _Toc52972307 \h </w:instrText>
            </w:r>
            <w:r w:rsidR="00E3000B" w:rsidRPr="00154B80">
              <w:rPr>
                <w:webHidden/>
              </w:rPr>
            </w:r>
            <w:r w:rsidR="00E3000B" w:rsidRPr="00154B80">
              <w:rPr>
                <w:webHidden/>
              </w:rPr>
              <w:fldChar w:fldCharType="separate"/>
            </w:r>
            <w:r w:rsidR="00132B57">
              <w:rPr>
                <w:webHidden/>
              </w:rPr>
              <w:t>89</w:t>
            </w:r>
            <w:r w:rsidR="00E3000B" w:rsidRPr="00154B80">
              <w:rPr>
                <w:webHidden/>
              </w:rPr>
              <w:fldChar w:fldCharType="end"/>
            </w:r>
          </w:hyperlink>
        </w:p>
        <w:p w14:paraId="49D921AE" w14:textId="6398EB5F" w:rsidR="00E3000B" w:rsidRPr="00154B80" w:rsidRDefault="00CF446A">
          <w:pPr>
            <w:pStyle w:val="TOC3"/>
            <w:tabs>
              <w:tab w:val="left" w:pos="720"/>
              <w:tab w:val="right" w:leader="dot" w:pos="9622"/>
            </w:tabs>
            <w:rPr>
              <w:noProof/>
              <w:color w:val="000000" w:themeColor="text1"/>
              <w:sz w:val="22"/>
              <w:szCs w:val="22"/>
              <w:lang w:val="en-AU" w:eastAsia="en-AU"/>
            </w:rPr>
          </w:pPr>
          <w:hyperlink w:anchor="_Toc52972308" w:history="1">
            <w:r w:rsidR="00E3000B" w:rsidRPr="00154B80">
              <w:rPr>
                <w:rStyle w:val="Hyperlink"/>
                <w:noProof/>
                <w:color w:val="000000" w:themeColor="text1"/>
              </w:rPr>
              <w:t>5.1.1</w:t>
            </w:r>
            <w:r w:rsidR="00E3000B" w:rsidRPr="00154B80">
              <w:rPr>
                <w:noProof/>
                <w:color w:val="000000" w:themeColor="text1"/>
                <w:sz w:val="22"/>
                <w:szCs w:val="22"/>
                <w:lang w:val="en-AU" w:eastAsia="en-AU"/>
              </w:rPr>
              <w:tab/>
            </w:r>
            <w:r w:rsidR="00E3000B" w:rsidRPr="00154B80">
              <w:rPr>
                <w:rStyle w:val="Hyperlink"/>
                <w:noProof/>
                <w:color w:val="000000" w:themeColor="text1"/>
              </w:rPr>
              <w:t>Students with disability and additional needs</w:t>
            </w:r>
            <w:r w:rsidR="00E3000B" w:rsidRPr="00154B80">
              <w:rPr>
                <w:noProof/>
                <w:webHidden/>
                <w:color w:val="000000" w:themeColor="text1"/>
              </w:rPr>
              <w:tab/>
            </w:r>
            <w:r w:rsidR="00E3000B" w:rsidRPr="00154B80">
              <w:rPr>
                <w:noProof/>
                <w:webHidden/>
                <w:color w:val="000000" w:themeColor="text1"/>
              </w:rPr>
              <w:fldChar w:fldCharType="begin"/>
            </w:r>
            <w:r w:rsidR="00E3000B" w:rsidRPr="00154B80">
              <w:rPr>
                <w:noProof/>
                <w:webHidden/>
                <w:color w:val="000000" w:themeColor="text1"/>
              </w:rPr>
              <w:instrText xml:space="preserve"> PAGEREF _Toc52972308 \h </w:instrText>
            </w:r>
            <w:r w:rsidR="00E3000B" w:rsidRPr="00154B80">
              <w:rPr>
                <w:noProof/>
                <w:webHidden/>
                <w:color w:val="000000" w:themeColor="text1"/>
              </w:rPr>
            </w:r>
            <w:r w:rsidR="00E3000B" w:rsidRPr="00154B80">
              <w:rPr>
                <w:noProof/>
                <w:webHidden/>
                <w:color w:val="000000" w:themeColor="text1"/>
              </w:rPr>
              <w:fldChar w:fldCharType="separate"/>
            </w:r>
            <w:r w:rsidR="00132B57">
              <w:rPr>
                <w:noProof/>
                <w:webHidden/>
                <w:color w:val="000000" w:themeColor="text1"/>
              </w:rPr>
              <w:t>89</w:t>
            </w:r>
            <w:r w:rsidR="00E3000B" w:rsidRPr="00154B80">
              <w:rPr>
                <w:noProof/>
                <w:webHidden/>
                <w:color w:val="000000" w:themeColor="text1"/>
              </w:rPr>
              <w:fldChar w:fldCharType="end"/>
            </w:r>
          </w:hyperlink>
        </w:p>
        <w:p w14:paraId="29EDF00C" w14:textId="65E43C14" w:rsidR="00E3000B" w:rsidRPr="00154B80" w:rsidRDefault="00CF446A">
          <w:pPr>
            <w:pStyle w:val="TOC3"/>
            <w:tabs>
              <w:tab w:val="left" w:pos="720"/>
              <w:tab w:val="right" w:leader="dot" w:pos="9622"/>
            </w:tabs>
            <w:rPr>
              <w:noProof/>
              <w:color w:val="000000" w:themeColor="text1"/>
              <w:sz w:val="22"/>
              <w:szCs w:val="22"/>
              <w:lang w:val="en-AU" w:eastAsia="en-AU"/>
            </w:rPr>
          </w:pPr>
          <w:hyperlink w:anchor="_Toc52972309" w:history="1">
            <w:r w:rsidR="00E3000B" w:rsidRPr="00154B80">
              <w:rPr>
                <w:rStyle w:val="Hyperlink"/>
                <w:noProof/>
                <w:color w:val="000000" w:themeColor="text1"/>
              </w:rPr>
              <w:t>5.1.2</w:t>
            </w:r>
            <w:r w:rsidR="00E3000B" w:rsidRPr="00154B80">
              <w:rPr>
                <w:noProof/>
                <w:color w:val="000000" w:themeColor="text1"/>
                <w:sz w:val="22"/>
                <w:szCs w:val="22"/>
                <w:lang w:val="en-AU" w:eastAsia="en-AU"/>
              </w:rPr>
              <w:tab/>
            </w:r>
            <w:r w:rsidR="00E3000B" w:rsidRPr="00154B80">
              <w:rPr>
                <w:rStyle w:val="Hyperlink"/>
                <w:noProof/>
                <w:color w:val="000000" w:themeColor="text1"/>
              </w:rPr>
              <w:t>Students re-engaging in education</w:t>
            </w:r>
            <w:r w:rsidR="00E3000B" w:rsidRPr="00154B80">
              <w:rPr>
                <w:noProof/>
                <w:webHidden/>
                <w:color w:val="000000" w:themeColor="text1"/>
              </w:rPr>
              <w:tab/>
            </w:r>
            <w:r w:rsidR="00E3000B" w:rsidRPr="00154B80">
              <w:rPr>
                <w:noProof/>
                <w:webHidden/>
                <w:color w:val="000000" w:themeColor="text1"/>
              </w:rPr>
              <w:fldChar w:fldCharType="begin"/>
            </w:r>
            <w:r w:rsidR="00E3000B" w:rsidRPr="00154B80">
              <w:rPr>
                <w:noProof/>
                <w:webHidden/>
                <w:color w:val="000000" w:themeColor="text1"/>
              </w:rPr>
              <w:instrText xml:space="preserve"> PAGEREF _Toc52972309 \h </w:instrText>
            </w:r>
            <w:r w:rsidR="00E3000B" w:rsidRPr="00154B80">
              <w:rPr>
                <w:noProof/>
                <w:webHidden/>
                <w:color w:val="000000" w:themeColor="text1"/>
              </w:rPr>
            </w:r>
            <w:r w:rsidR="00E3000B" w:rsidRPr="00154B80">
              <w:rPr>
                <w:noProof/>
                <w:webHidden/>
                <w:color w:val="000000" w:themeColor="text1"/>
              </w:rPr>
              <w:fldChar w:fldCharType="separate"/>
            </w:r>
            <w:r w:rsidR="00132B57">
              <w:rPr>
                <w:noProof/>
                <w:webHidden/>
                <w:color w:val="000000" w:themeColor="text1"/>
              </w:rPr>
              <w:t>91</w:t>
            </w:r>
            <w:r w:rsidR="00E3000B" w:rsidRPr="00154B80">
              <w:rPr>
                <w:noProof/>
                <w:webHidden/>
                <w:color w:val="000000" w:themeColor="text1"/>
              </w:rPr>
              <w:fldChar w:fldCharType="end"/>
            </w:r>
          </w:hyperlink>
        </w:p>
        <w:p w14:paraId="281EBC0D" w14:textId="658FF0C2" w:rsidR="00E3000B" w:rsidRPr="00154B80" w:rsidRDefault="00CF446A">
          <w:pPr>
            <w:pStyle w:val="TOC3"/>
            <w:tabs>
              <w:tab w:val="left" w:pos="720"/>
              <w:tab w:val="right" w:leader="dot" w:pos="9622"/>
            </w:tabs>
            <w:rPr>
              <w:noProof/>
              <w:color w:val="000000" w:themeColor="text1"/>
              <w:sz w:val="22"/>
              <w:szCs w:val="22"/>
              <w:lang w:val="en-AU" w:eastAsia="en-AU"/>
            </w:rPr>
          </w:pPr>
          <w:hyperlink w:anchor="_Toc52972310" w:history="1">
            <w:r w:rsidR="00E3000B" w:rsidRPr="00154B80">
              <w:rPr>
                <w:rStyle w:val="Hyperlink"/>
                <w:noProof/>
                <w:color w:val="000000" w:themeColor="text1"/>
              </w:rPr>
              <w:t>5.1.3</w:t>
            </w:r>
            <w:r w:rsidR="00E3000B" w:rsidRPr="00154B80">
              <w:rPr>
                <w:noProof/>
                <w:color w:val="000000" w:themeColor="text1"/>
                <w:sz w:val="22"/>
                <w:szCs w:val="22"/>
                <w:lang w:val="en-AU" w:eastAsia="en-AU"/>
              </w:rPr>
              <w:tab/>
            </w:r>
            <w:r w:rsidR="00E3000B" w:rsidRPr="00154B80">
              <w:rPr>
                <w:rStyle w:val="Hyperlink"/>
                <w:noProof/>
                <w:color w:val="000000" w:themeColor="text1"/>
              </w:rPr>
              <w:t>Pre-vocational uses</w:t>
            </w:r>
            <w:r w:rsidR="00E3000B" w:rsidRPr="00154B80">
              <w:rPr>
                <w:noProof/>
                <w:webHidden/>
                <w:color w:val="000000" w:themeColor="text1"/>
              </w:rPr>
              <w:tab/>
            </w:r>
            <w:r w:rsidR="00E3000B" w:rsidRPr="00154B80">
              <w:rPr>
                <w:noProof/>
                <w:webHidden/>
                <w:color w:val="000000" w:themeColor="text1"/>
              </w:rPr>
              <w:fldChar w:fldCharType="begin"/>
            </w:r>
            <w:r w:rsidR="00E3000B" w:rsidRPr="00154B80">
              <w:rPr>
                <w:noProof/>
                <w:webHidden/>
                <w:color w:val="000000" w:themeColor="text1"/>
              </w:rPr>
              <w:instrText xml:space="preserve"> PAGEREF _Toc52972310 \h </w:instrText>
            </w:r>
            <w:r w:rsidR="00E3000B" w:rsidRPr="00154B80">
              <w:rPr>
                <w:noProof/>
                <w:webHidden/>
                <w:color w:val="000000" w:themeColor="text1"/>
              </w:rPr>
            </w:r>
            <w:r w:rsidR="00E3000B" w:rsidRPr="00154B80">
              <w:rPr>
                <w:noProof/>
                <w:webHidden/>
                <w:color w:val="000000" w:themeColor="text1"/>
              </w:rPr>
              <w:fldChar w:fldCharType="separate"/>
            </w:r>
            <w:r w:rsidR="00132B57">
              <w:rPr>
                <w:noProof/>
                <w:webHidden/>
                <w:color w:val="000000" w:themeColor="text1"/>
              </w:rPr>
              <w:t>91</w:t>
            </w:r>
            <w:r w:rsidR="00E3000B" w:rsidRPr="00154B80">
              <w:rPr>
                <w:noProof/>
                <w:webHidden/>
                <w:color w:val="000000" w:themeColor="text1"/>
              </w:rPr>
              <w:fldChar w:fldCharType="end"/>
            </w:r>
          </w:hyperlink>
        </w:p>
        <w:p w14:paraId="3E210156" w14:textId="518A0D4D" w:rsidR="00E3000B" w:rsidRPr="00154B80" w:rsidRDefault="00CF446A">
          <w:pPr>
            <w:pStyle w:val="TOC2"/>
            <w:tabs>
              <w:tab w:val="left" w:pos="720"/>
              <w:tab w:val="right" w:leader="dot" w:pos="9622"/>
            </w:tabs>
            <w:rPr>
              <w:b w:val="0"/>
              <w:sz w:val="22"/>
              <w:szCs w:val="22"/>
              <w:lang w:val="en-AU" w:eastAsia="en-AU"/>
            </w:rPr>
          </w:pPr>
          <w:hyperlink w:anchor="_Toc52972311" w:history="1">
            <w:r w:rsidR="00E3000B" w:rsidRPr="00154B80">
              <w:rPr>
                <w:rStyle w:val="Hyperlink"/>
                <w:color w:val="000000" w:themeColor="text1"/>
              </w:rPr>
              <w:t>5.2</w:t>
            </w:r>
            <w:r w:rsidR="00E3000B" w:rsidRPr="00154B80">
              <w:rPr>
                <w:b w:val="0"/>
                <w:sz w:val="22"/>
                <w:szCs w:val="22"/>
                <w:lang w:val="en-AU" w:eastAsia="en-AU"/>
              </w:rPr>
              <w:tab/>
            </w:r>
            <w:r w:rsidR="00E3000B" w:rsidRPr="00154B80">
              <w:rPr>
                <w:rStyle w:val="Hyperlink"/>
                <w:color w:val="000000" w:themeColor="text1"/>
              </w:rPr>
              <w:t>Issues with Foundation VCAL</w:t>
            </w:r>
            <w:r w:rsidR="00E3000B" w:rsidRPr="00154B80">
              <w:rPr>
                <w:webHidden/>
              </w:rPr>
              <w:tab/>
            </w:r>
            <w:r w:rsidR="00E3000B" w:rsidRPr="00154B80">
              <w:rPr>
                <w:webHidden/>
              </w:rPr>
              <w:fldChar w:fldCharType="begin"/>
            </w:r>
            <w:r w:rsidR="00E3000B" w:rsidRPr="00154B80">
              <w:rPr>
                <w:webHidden/>
              </w:rPr>
              <w:instrText xml:space="preserve"> PAGEREF _Toc52972311 \h </w:instrText>
            </w:r>
            <w:r w:rsidR="00E3000B" w:rsidRPr="00154B80">
              <w:rPr>
                <w:webHidden/>
              </w:rPr>
            </w:r>
            <w:r w:rsidR="00E3000B" w:rsidRPr="00154B80">
              <w:rPr>
                <w:webHidden/>
              </w:rPr>
              <w:fldChar w:fldCharType="separate"/>
            </w:r>
            <w:r w:rsidR="00132B57">
              <w:rPr>
                <w:webHidden/>
              </w:rPr>
              <w:t>91</w:t>
            </w:r>
            <w:r w:rsidR="00E3000B" w:rsidRPr="00154B80">
              <w:rPr>
                <w:webHidden/>
              </w:rPr>
              <w:fldChar w:fldCharType="end"/>
            </w:r>
          </w:hyperlink>
        </w:p>
        <w:p w14:paraId="133D0614" w14:textId="57F9F64A" w:rsidR="00E3000B" w:rsidRPr="00154B80" w:rsidRDefault="00CF446A">
          <w:pPr>
            <w:pStyle w:val="TOC3"/>
            <w:tabs>
              <w:tab w:val="left" w:pos="720"/>
              <w:tab w:val="right" w:leader="dot" w:pos="9622"/>
            </w:tabs>
            <w:rPr>
              <w:noProof/>
              <w:color w:val="000000" w:themeColor="text1"/>
              <w:sz w:val="22"/>
              <w:szCs w:val="22"/>
              <w:lang w:val="en-AU" w:eastAsia="en-AU"/>
            </w:rPr>
          </w:pPr>
          <w:hyperlink w:anchor="_Toc52972312" w:history="1">
            <w:r w:rsidR="00E3000B" w:rsidRPr="00154B80">
              <w:rPr>
                <w:rStyle w:val="Hyperlink"/>
                <w:noProof/>
                <w:color w:val="000000" w:themeColor="text1"/>
              </w:rPr>
              <w:t>5.2.1</w:t>
            </w:r>
            <w:r w:rsidR="00E3000B" w:rsidRPr="00154B80">
              <w:rPr>
                <w:noProof/>
                <w:color w:val="000000" w:themeColor="text1"/>
                <w:sz w:val="22"/>
                <w:szCs w:val="22"/>
                <w:lang w:val="en-AU" w:eastAsia="en-AU"/>
              </w:rPr>
              <w:tab/>
            </w:r>
            <w:r w:rsidR="00E3000B" w:rsidRPr="00154B80">
              <w:rPr>
                <w:rStyle w:val="Hyperlink"/>
                <w:noProof/>
                <w:color w:val="000000" w:themeColor="text1"/>
              </w:rPr>
              <w:t>Design issues</w:t>
            </w:r>
            <w:r w:rsidR="00E3000B" w:rsidRPr="00154B80">
              <w:rPr>
                <w:noProof/>
                <w:webHidden/>
                <w:color w:val="000000" w:themeColor="text1"/>
              </w:rPr>
              <w:tab/>
            </w:r>
            <w:r w:rsidR="00E3000B" w:rsidRPr="00154B80">
              <w:rPr>
                <w:noProof/>
                <w:webHidden/>
                <w:color w:val="000000" w:themeColor="text1"/>
              </w:rPr>
              <w:fldChar w:fldCharType="begin"/>
            </w:r>
            <w:r w:rsidR="00E3000B" w:rsidRPr="00154B80">
              <w:rPr>
                <w:noProof/>
                <w:webHidden/>
                <w:color w:val="000000" w:themeColor="text1"/>
              </w:rPr>
              <w:instrText xml:space="preserve"> PAGEREF _Toc52972312 \h </w:instrText>
            </w:r>
            <w:r w:rsidR="00E3000B" w:rsidRPr="00154B80">
              <w:rPr>
                <w:noProof/>
                <w:webHidden/>
                <w:color w:val="000000" w:themeColor="text1"/>
              </w:rPr>
            </w:r>
            <w:r w:rsidR="00E3000B" w:rsidRPr="00154B80">
              <w:rPr>
                <w:noProof/>
                <w:webHidden/>
                <w:color w:val="000000" w:themeColor="text1"/>
              </w:rPr>
              <w:fldChar w:fldCharType="separate"/>
            </w:r>
            <w:r w:rsidR="00132B57">
              <w:rPr>
                <w:noProof/>
                <w:webHidden/>
                <w:color w:val="000000" w:themeColor="text1"/>
              </w:rPr>
              <w:t>92</w:t>
            </w:r>
            <w:r w:rsidR="00E3000B" w:rsidRPr="00154B80">
              <w:rPr>
                <w:noProof/>
                <w:webHidden/>
                <w:color w:val="000000" w:themeColor="text1"/>
              </w:rPr>
              <w:fldChar w:fldCharType="end"/>
            </w:r>
          </w:hyperlink>
        </w:p>
        <w:p w14:paraId="271EEBD5" w14:textId="117D6691" w:rsidR="00E3000B" w:rsidRPr="00154B80" w:rsidRDefault="00CF446A">
          <w:pPr>
            <w:pStyle w:val="TOC3"/>
            <w:tabs>
              <w:tab w:val="left" w:pos="720"/>
              <w:tab w:val="right" w:leader="dot" w:pos="9622"/>
            </w:tabs>
            <w:rPr>
              <w:noProof/>
              <w:color w:val="000000" w:themeColor="text1"/>
              <w:sz w:val="22"/>
              <w:szCs w:val="22"/>
              <w:lang w:val="en-AU" w:eastAsia="en-AU"/>
            </w:rPr>
          </w:pPr>
          <w:hyperlink w:anchor="_Toc52972313" w:history="1">
            <w:r w:rsidR="00E3000B" w:rsidRPr="00154B80">
              <w:rPr>
                <w:rStyle w:val="Hyperlink"/>
                <w:noProof/>
                <w:color w:val="000000" w:themeColor="text1"/>
              </w:rPr>
              <w:t>5.2.2</w:t>
            </w:r>
            <w:r w:rsidR="00E3000B" w:rsidRPr="00154B80">
              <w:rPr>
                <w:noProof/>
                <w:color w:val="000000" w:themeColor="text1"/>
                <w:sz w:val="22"/>
                <w:szCs w:val="22"/>
                <w:lang w:val="en-AU" w:eastAsia="en-AU"/>
              </w:rPr>
              <w:tab/>
            </w:r>
            <w:r w:rsidR="00E3000B" w:rsidRPr="00154B80">
              <w:rPr>
                <w:rStyle w:val="Hyperlink"/>
                <w:noProof/>
                <w:color w:val="000000" w:themeColor="text1"/>
              </w:rPr>
              <w:t>Status issues</w:t>
            </w:r>
            <w:r w:rsidR="00E3000B" w:rsidRPr="00154B80">
              <w:rPr>
                <w:noProof/>
                <w:webHidden/>
                <w:color w:val="000000" w:themeColor="text1"/>
              </w:rPr>
              <w:tab/>
            </w:r>
            <w:r w:rsidR="00E3000B" w:rsidRPr="00154B80">
              <w:rPr>
                <w:noProof/>
                <w:webHidden/>
                <w:color w:val="000000" w:themeColor="text1"/>
              </w:rPr>
              <w:fldChar w:fldCharType="begin"/>
            </w:r>
            <w:r w:rsidR="00E3000B" w:rsidRPr="00154B80">
              <w:rPr>
                <w:noProof/>
                <w:webHidden/>
                <w:color w:val="000000" w:themeColor="text1"/>
              </w:rPr>
              <w:instrText xml:space="preserve"> PAGEREF _Toc52972313 \h </w:instrText>
            </w:r>
            <w:r w:rsidR="00E3000B" w:rsidRPr="00154B80">
              <w:rPr>
                <w:noProof/>
                <w:webHidden/>
                <w:color w:val="000000" w:themeColor="text1"/>
              </w:rPr>
            </w:r>
            <w:r w:rsidR="00E3000B" w:rsidRPr="00154B80">
              <w:rPr>
                <w:noProof/>
                <w:webHidden/>
                <w:color w:val="000000" w:themeColor="text1"/>
              </w:rPr>
              <w:fldChar w:fldCharType="separate"/>
            </w:r>
            <w:r w:rsidR="00132B57">
              <w:rPr>
                <w:noProof/>
                <w:webHidden/>
                <w:color w:val="000000" w:themeColor="text1"/>
              </w:rPr>
              <w:t>92</w:t>
            </w:r>
            <w:r w:rsidR="00E3000B" w:rsidRPr="00154B80">
              <w:rPr>
                <w:noProof/>
                <w:webHidden/>
                <w:color w:val="000000" w:themeColor="text1"/>
              </w:rPr>
              <w:fldChar w:fldCharType="end"/>
            </w:r>
          </w:hyperlink>
        </w:p>
        <w:p w14:paraId="684A178E" w14:textId="0787A891" w:rsidR="00E3000B" w:rsidRPr="00154B80" w:rsidRDefault="00CF446A">
          <w:pPr>
            <w:pStyle w:val="TOC3"/>
            <w:tabs>
              <w:tab w:val="left" w:pos="720"/>
              <w:tab w:val="right" w:leader="dot" w:pos="9622"/>
            </w:tabs>
            <w:rPr>
              <w:noProof/>
              <w:color w:val="000000" w:themeColor="text1"/>
              <w:sz w:val="22"/>
              <w:szCs w:val="22"/>
              <w:lang w:val="en-AU" w:eastAsia="en-AU"/>
            </w:rPr>
          </w:pPr>
          <w:hyperlink w:anchor="_Toc52972314" w:history="1">
            <w:r w:rsidR="00E3000B" w:rsidRPr="00154B80">
              <w:rPr>
                <w:rStyle w:val="Hyperlink"/>
                <w:noProof/>
                <w:color w:val="000000" w:themeColor="text1"/>
              </w:rPr>
              <w:t>5.2.3</w:t>
            </w:r>
            <w:r w:rsidR="00E3000B" w:rsidRPr="00154B80">
              <w:rPr>
                <w:noProof/>
                <w:color w:val="000000" w:themeColor="text1"/>
                <w:sz w:val="22"/>
                <w:szCs w:val="22"/>
                <w:lang w:val="en-AU" w:eastAsia="en-AU"/>
              </w:rPr>
              <w:tab/>
            </w:r>
            <w:r w:rsidR="00E3000B" w:rsidRPr="00154B80">
              <w:rPr>
                <w:rStyle w:val="Hyperlink"/>
                <w:noProof/>
                <w:color w:val="000000" w:themeColor="text1"/>
              </w:rPr>
              <w:t>Reputation issues</w:t>
            </w:r>
            <w:r w:rsidR="00E3000B" w:rsidRPr="00154B80">
              <w:rPr>
                <w:noProof/>
                <w:webHidden/>
                <w:color w:val="000000" w:themeColor="text1"/>
              </w:rPr>
              <w:tab/>
            </w:r>
            <w:r w:rsidR="00E3000B" w:rsidRPr="00154B80">
              <w:rPr>
                <w:noProof/>
                <w:webHidden/>
                <w:color w:val="000000" w:themeColor="text1"/>
              </w:rPr>
              <w:fldChar w:fldCharType="begin"/>
            </w:r>
            <w:r w:rsidR="00E3000B" w:rsidRPr="00154B80">
              <w:rPr>
                <w:noProof/>
                <w:webHidden/>
                <w:color w:val="000000" w:themeColor="text1"/>
              </w:rPr>
              <w:instrText xml:space="preserve"> PAGEREF _Toc52972314 \h </w:instrText>
            </w:r>
            <w:r w:rsidR="00E3000B" w:rsidRPr="00154B80">
              <w:rPr>
                <w:noProof/>
                <w:webHidden/>
                <w:color w:val="000000" w:themeColor="text1"/>
              </w:rPr>
            </w:r>
            <w:r w:rsidR="00E3000B" w:rsidRPr="00154B80">
              <w:rPr>
                <w:noProof/>
                <w:webHidden/>
                <w:color w:val="000000" w:themeColor="text1"/>
              </w:rPr>
              <w:fldChar w:fldCharType="separate"/>
            </w:r>
            <w:r w:rsidR="00132B57">
              <w:rPr>
                <w:noProof/>
                <w:webHidden/>
                <w:color w:val="000000" w:themeColor="text1"/>
              </w:rPr>
              <w:t>93</w:t>
            </w:r>
            <w:r w:rsidR="00E3000B" w:rsidRPr="00154B80">
              <w:rPr>
                <w:noProof/>
                <w:webHidden/>
                <w:color w:val="000000" w:themeColor="text1"/>
              </w:rPr>
              <w:fldChar w:fldCharType="end"/>
            </w:r>
          </w:hyperlink>
        </w:p>
        <w:p w14:paraId="7D767FDE" w14:textId="708ACFA8" w:rsidR="00E3000B" w:rsidRPr="00154B80" w:rsidRDefault="00CF446A">
          <w:pPr>
            <w:pStyle w:val="TOC2"/>
            <w:tabs>
              <w:tab w:val="left" w:pos="720"/>
              <w:tab w:val="right" w:leader="dot" w:pos="9622"/>
            </w:tabs>
            <w:rPr>
              <w:b w:val="0"/>
              <w:sz w:val="22"/>
              <w:szCs w:val="22"/>
              <w:lang w:val="en-AU" w:eastAsia="en-AU"/>
            </w:rPr>
          </w:pPr>
          <w:hyperlink w:anchor="_Toc52972315" w:history="1">
            <w:r w:rsidR="00E3000B" w:rsidRPr="00154B80">
              <w:rPr>
                <w:rStyle w:val="Hyperlink"/>
                <w:color w:val="000000" w:themeColor="text1"/>
              </w:rPr>
              <w:t>5.3</w:t>
            </w:r>
            <w:r w:rsidR="00E3000B" w:rsidRPr="00154B80">
              <w:rPr>
                <w:b w:val="0"/>
                <w:sz w:val="22"/>
                <w:szCs w:val="22"/>
                <w:lang w:val="en-AU" w:eastAsia="en-AU"/>
              </w:rPr>
              <w:tab/>
            </w:r>
            <w:r w:rsidR="00E3000B" w:rsidRPr="00154B80">
              <w:rPr>
                <w:rStyle w:val="Hyperlink"/>
                <w:color w:val="000000" w:themeColor="text1"/>
              </w:rPr>
              <w:t>A new Foundation Pathways Certificate</w:t>
            </w:r>
            <w:r w:rsidR="00E3000B" w:rsidRPr="00154B80">
              <w:rPr>
                <w:webHidden/>
              </w:rPr>
              <w:tab/>
            </w:r>
            <w:r w:rsidR="00E3000B" w:rsidRPr="00154B80">
              <w:rPr>
                <w:webHidden/>
              </w:rPr>
              <w:fldChar w:fldCharType="begin"/>
            </w:r>
            <w:r w:rsidR="00E3000B" w:rsidRPr="00154B80">
              <w:rPr>
                <w:webHidden/>
              </w:rPr>
              <w:instrText xml:space="preserve"> PAGEREF _Toc52972315 \h </w:instrText>
            </w:r>
            <w:r w:rsidR="00E3000B" w:rsidRPr="00154B80">
              <w:rPr>
                <w:webHidden/>
              </w:rPr>
            </w:r>
            <w:r w:rsidR="00E3000B" w:rsidRPr="00154B80">
              <w:rPr>
                <w:webHidden/>
              </w:rPr>
              <w:fldChar w:fldCharType="separate"/>
            </w:r>
            <w:r w:rsidR="00132B57">
              <w:rPr>
                <w:webHidden/>
              </w:rPr>
              <w:t>93</w:t>
            </w:r>
            <w:r w:rsidR="00E3000B" w:rsidRPr="00154B80">
              <w:rPr>
                <w:webHidden/>
              </w:rPr>
              <w:fldChar w:fldCharType="end"/>
            </w:r>
          </w:hyperlink>
        </w:p>
        <w:p w14:paraId="46146D52" w14:textId="432F8477" w:rsidR="00E3000B" w:rsidRPr="00154B80" w:rsidRDefault="00CF446A">
          <w:pPr>
            <w:pStyle w:val="TOC3"/>
            <w:tabs>
              <w:tab w:val="left" w:pos="720"/>
              <w:tab w:val="right" w:leader="dot" w:pos="9622"/>
            </w:tabs>
            <w:rPr>
              <w:noProof/>
              <w:color w:val="000000" w:themeColor="text1"/>
              <w:sz w:val="22"/>
              <w:szCs w:val="22"/>
              <w:lang w:val="en-AU" w:eastAsia="en-AU"/>
            </w:rPr>
          </w:pPr>
          <w:hyperlink w:anchor="_Toc52972316" w:history="1">
            <w:r w:rsidR="00E3000B" w:rsidRPr="00154B80">
              <w:rPr>
                <w:rStyle w:val="Hyperlink"/>
                <w:noProof/>
                <w:color w:val="000000" w:themeColor="text1"/>
              </w:rPr>
              <w:t>5.3.1</w:t>
            </w:r>
            <w:r w:rsidR="00E3000B" w:rsidRPr="00154B80">
              <w:rPr>
                <w:noProof/>
                <w:color w:val="000000" w:themeColor="text1"/>
                <w:sz w:val="22"/>
                <w:szCs w:val="22"/>
                <w:lang w:val="en-AU" w:eastAsia="en-AU"/>
              </w:rPr>
              <w:tab/>
            </w:r>
            <w:r w:rsidR="00E3000B" w:rsidRPr="00154B80">
              <w:rPr>
                <w:rStyle w:val="Hyperlink"/>
                <w:noProof/>
                <w:color w:val="000000" w:themeColor="text1"/>
              </w:rPr>
              <w:t>Redesigned curriculum and new vocational units</w:t>
            </w:r>
            <w:r w:rsidR="00E3000B" w:rsidRPr="00154B80">
              <w:rPr>
                <w:noProof/>
                <w:webHidden/>
                <w:color w:val="000000" w:themeColor="text1"/>
              </w:rPr>
              <w:tab/>
            </w:r>
            <w:r w:rsidR="00E3000B" w:rsidRPr="00154B80">
              <w:rPr>
                <w:noProof/>
                <w:webHidden/>
                <w:color w:val="000000" w:themeColor="text1"/>
              </w:rPr>
              <w:fldChar w:fldCharType="begin"/>
            </w:r>
            <w:r w:rsidR="00E3000B" w:rsidRPr="00154B80">
              <w:rPr>
                <w:noProof/>
                <w:webHidden/>
                <w:color w:val="000000" w:themeColor="text1"/>
              </w:rPr>
              <w:instrText xml:space="preserve"> PAGEREF _Toc52972316 \h </w:instrText>
            </w:r>
            <w:r w:rsidR="00E3000B" w:rsidRPr="00154B80">
              <w:rPr>
                <w:noProof/>
                <w:webHidden/>
                <w:color w:val="000000" w:themeColor="text1"/>
              </w:rPr>
            </w:r>
            <w:r w:rsidR="00E3000B" w:rsidRPr="00154B80">
              <w:rPr>
                <w:noProof/>
                <w:webHidden/>
                <w:color w:val="000000" w:themeColor="text1"/>
              </w:rPr>
              <w:fldChar w:fldCharType="separate"/>
            </w:r>
            <w:r w:rsidR="00132B57">
              <w:rPr>
                <w:noProof/>
                <w:webHidden/>
                <w:color w:val="000000" w:themeColor="text1"/>
              </w:rPr>
              <w:t>95</w:t>
            </w:r>
            <w:r w:rsidR="00E3000B" w:rsidRPr="00154B80">
              <w:rPr>
                <w:noProof/>
                <w:webHidden/>
                <w:color w:val="000000" w:themeColor="text1"/>
              </w:rPr>
              <w:fldChar w:fldCharType="end"/>
            </w:r>
          </w:hyperlink>
        </w:p>
        <w:p w14:paraId="18B2BE6E" w14:textId="78185217" w:rsidR="00E3000B" w:rsidRPr="00154B80" w:rsidRDefault="00CF446A">
          <w:pPr>
            <w:pStyle w:val="TOC3"/>
            <w:tabs>
              <w:tab w:val="left" w:pos="720"/>
              <w:tab w:val="right" w:leader="dot" w:pos="9622"/>
            </w:tabs>
            <w:rPr>
              <w:noProof/>
              <w:color w:val="000000" w:themeColor="text1"/>
              <w:sz w:val="22"/>
              <w:szCs w:val="22"/>
              <w:lang w:val="en-AU" w:eastAsia="en-AU"/>
            </w:rPr>
          </w:pPr>
          <w:hyperlink w:anchor="_Toc52972317" w:history="1">
            <w:r w:rsidR="00E3000B" w:rsidRPr="00154B80">
              <w:rPr>
                <w:rStyle w:val="Hyperlink"/>
                <w:noProof/>
                <w:color w:val="000000" w:themeColor="text1"/>
              </w:rPr>
              <w:t>5.3.2</w:t>
            </w:r>
            <w:r w:rsidR="00E3000B" w:rsidRPr="00154B80">
              <w:rPr>
                <w:noProof/>
                <w:color w:val="000000" w:themeColor="text1"/>
                <w:sz w:val="22"/>
                <w:szCs w:val="22"/>
                <w:lang w:val="en-AU" w:eastAsia="en-AU"/>
              </w:rPr>
              <w:tab/>
            </w:r>
            <w:r w:rsidR="00E3000B" w:rsidRPr="00154B80">
              <w:rPr>
                <w:rStyle w:val="Hyperlink"/>
                <w:noProof/>
                <w:color w:val="000000" w:themeColor="text1"/>
              </w:rPr>
              <w:t>Continuity between the Foundation Pathways Certificate and the senior secondary certificate</w:t>
            </w:r>
            <w:r w:rsidR="00E3000B" w:rsidRPr="00154B80">
              <w:rPr>
                <w:noProof/>
                <w:webHidden/>
                <w:color w:val="000000" w:themeColor="text1"/>
              </w:rPr>
              <w:tab/>
            </w:r>
            <w:r w:rsidR="00E3000B" w:rsidRPr="00154B80">
              <w:rPr>
                <w:noProof/>
                <w:webHidden/>
                <w:color w:val="000000" w:themeColor="text1"/>
              </w:rPr>
              <w:fldChar w:fldCharType="begin"/>
            </w:r>
            <w:r w:rsidR="00E3000B" w:rsidRPr="00154B80">
              <w:rPr>
                <w:noProof/>
                <w:webHidden/>
                <w:color w:val="000000" w:themeColor="text1"/>
              </w:rPr>
              <w:instrText xml:space="preserve"> PAGEREF _Toc52972317 \h </w:instrText>
            </w:r>
            <w:r w:rsidR="00E3000B" w:rsidRPr="00154B80">
              <w:rPr>
                <w:noProof/>
                <w:webHidden/>
                <w:color w:val="000000" w:themeColor="text1"/>
              </w:rPr>
            </w:r>
            <w:r w:rsidR="00E3000B" w:rsidRPr="00154B80">
              <w:rPr>
                <w:noProof/>
                <w:webHidden/>
                <w:color w:val="000000" w:themeColor="text1"/>
              </w:rPr>
              <w:fldChar w:fldCharType="separate"/>
            </w:r>
            <w:r w:rsidR="00132B57">
              <w:rPr>
                <w:noProof/>
                <w:webHidden/>
                <w:color w:val="000000" w:themeColor="text1"/>
              </w:rPr>
              <w:t>96</w:t>
            </w:r>
            <w:r w:rsidR="00E3000B" w:rsidRPr="00154B80">
              <w:rPr>
                <w:noProof/>
                <w:webHidden/>
                <w:color w:val="000000" w:themeColor="text1"/>
              </w:rPr>
              <w:fldChar w:fldCharType="end"/>
            </w:r>
          </w:hyperlink>
        </w:p>
        <w:p w14:paraId="1C403B0F" w14:textId="2FCA194F" w:rsidR="00E3000B" w:rsidRPr="00154B80" w:rsidRDefault="00CF446A">
          <w:pPr>
            <w:pStyle w:val="TOC3"/>
            <w:tabs>
              <w:tab w:val="left" w:pos="720"/>
              <w:tab w:val="right" w:leader="dot" w:pos="9622"/>
            </w:tabs>
            <w:rPr>
              <w:noProof/>
              <w:color w:val="000000" w:themeColor="text1"/>
              <w:sz w:val="22"/>
              <w:szCs w:val="22"/>
              <w:lang w:val="en-AU" w:eastAsia="en-AU"/>
            </w:rPr>
          </w:pPr>
          <w:hyperlink w:anchor="_Toc52972318" w:history="1">
            <w:r w:rsidR="00E3000B" w:rsidRPr="00154B80">
              <w:rPr>
                <w:rStyle w:val="Hyperlink"/>
                <w:noProof/>
                <w:color w:val="000000" w:themeColor="text1"/>
              </w:rPr>
              <w:t>5.3.3</w:t>
            </w:r>
            <w:r w:rsidR="00E3000B" w:rsidRPr="00154B80">
              <w:rPr>
                <w:noProof/>
                <w:color w:val="000000" w:themeColor="text1"/>
                <w:sz w:val="22"/>
                <w:szCs w:val="22"/>
                <w:lang w:val="en-AU" w:eastAsia="en-AU"/>
              </w:rPr>
              <w:tab/>
            </w:r>
            <w:r w:rsidR="00E3000B" w:rsidRPr="00154B80">
              <w:rPr>
                <w:rStyle w:val="Hyperlink"/>
                <w:noProof/>
                <w:color w:val="000000" w:themeColor="text1"/>
              </w:rPr>
              <w:t>Implementation considerations</w:t>
            </w:r>
            <w:r w:rsidR="00E3000B" w:rsidRPr="00154B80">
              <w:rPr>
                <w:noProof/>
                <w:webHidden/>
                <w:color w:val="000000" w:themeColor="text1"/>
              </w:rPr>
              <w:tab/>
            </w:r>
            <w:r w:rsidR="00E3000B" w:rsidRPr="00154B80">
              <w:rPr>
                <w:noProof/>
                <w:webHidden/>
                <w:color w:val="000000" w:themeColor="text1"/>
              </w:rPr>
              <w:fldChar w:fldCharType="begin"/>
            </w:r>
            <w:r w:rsidR="00E3000B" w:rsidRPr="00154B80">
              <w:rPr>
                <w:noProof/>
                <w:webHidden/>
                <w:color w:val="000000" w:themeColor="text1"/>
              </w:rPr>
              <w:instrText xml:space="preserve"> PAGEREF _Toc52972318 \h </w:instrText>
            </w:r>
            <w:r w:rsidR="00E3000B" w:rsidRPr="00154B80">
              <w:rPr>
                <w:noProof/>
                <w:webHidden/>
                <w:color w:val="000000" w:themeColor="text1"/>
              </w:rPr>
            </w:r>
            <w:r w:rsidR="00E3000B" w:rsidRPr="00154B80">
              <w:rPr>
                <w:noProof/>
                <w:webHidden/>
                <w:color w:val="000000" w:themeColor="text1"/>
              </w:rPr>
              <w:fldChar w:fldCharType="separate"/>
            </w:r>
            <w:r w:rsidR="00132B57">
              <w:rPr>
                <w:noProof/>
                <w:webHidden/>
                <w:color w:val="000000" w:themeColor="text1"/>
              </w:rPr>
              <w:t>97</w:t>
            </w:r>
            <w:r w:rsidR="00E3000B" w:rsidRPr="00154B80">
              <w:rPr>
                <w:noProof/>
                <w:webHidden/>
                <w:color w:val="000000" w:themeColor="text1"/>
              </w:rPr>
              <w:fldChar w:fldCharType="end"/>
            </w:r>
          </w:hyperlink>
        </w:p>
        <w:p w14:paraId="672671A8" w14:textId="6FD7DE52" w:rsidR="00E3000B" w:rsidRPr="00154B80" w:rsidRDefault="00CF446A" w:rsidP="0070468E">
          <w:pPr>
            <w:pStyle w:val="TOC1"/>
            <w:rPr>
              <w:noProof/>
              <w:color w:val="000000" w:themeColor="text1"/>
              <w:sz w:val="22"/>
              <w:szCs w:val="22"/>
              <w:lang w:val="en-AU" w:eastAsia="en-AU"/>
            </w:rPr>
          </w:pPr>
          <w:hyperlink w:anchor="_Toc52972319" w:history="1">
            <w:r w:rsidR="00E3000B" w:rsidRPr="00154B80">
              <w:rPr>
                <w:rStyle w:val="Hyperlink"/>
                <w:noProof/>
                <w:color w:val="000000" w:themeColor="text1"/>
              </w:rPr>
              <w:t>6.</w:t>
            </w:r>
            <w:r w:rsidR="00E3000B" w:rsidRPr="00154B80">
              <w:rPr>
                <w:noProof/>
                <w:color w:val="000000" w:themeColor="text1"/>
                <w:sz w:val="22"/>
                <w:szCs w:val="22"/>
                <w:lang w:val="en-AU" w:eastAsia="en-AU"/>
              </w:rPr>
              <w:tab/>
            </w:r>
            <w:r w:rsidR="00E3000B" w:rsidRPr="00154B80">
              <w:rPr>
                <w:rStyle w:val="Hyperlink"/>
                <w:noProof/>
                <w:color w:val="000000" w:themeColor="text1"/>
              </w:rPr>
              <w:t>Senior secondary provision</w:t>
            </w:r>
            <w:r w:rsidR="00E3000B" w:rsidRPr="00154B80">
              <w:rPr>
                <w:noProof/>
                <w:webHidden/>
                <w:color w:val="000000" w:themeColor="text1"/>
              </w:rPr>
              <w:tab/>
            </w:r>
            <w:r w:rsidR="00E3000B" w:rsidRPr="00154B80">
              <w:rPr>
                <w:noProof/>
                <w:webHidden/>
                <w:color w:val="000000" w:themeColor="text1"/>
              </w:rPr>
              <w:fldChar w:fldCharType="begin"/>
            </w:r>
            <w:r w:rsidR="00E3000B" w:rsidRPr="00154B80">
              <w:rPr>
                <w:noProof/>
                <w:webHidden/>
                <w:color w:val="000000" w:themeColor="text1"/>
              </w:rPr>
              <w:instrText xml:space="preserve"> PAGEREF _Toc52972319 \h </w:instrText>
            </w:r>
            <w:r w:rsidR="00E3000B" w:rsidRPr="00154B80">
              <w:rPr>
                <w:noProof/>
                <w:webHidden/>
                <w:color w:val="000000" w:themeColor="text1"/>
              </w:rPr>
            </w:r>
            <w:r w:rsidR="00E3000B" w:rsidRPr="00154B80">
              <w:rPr>
                <w:noProof/>
                <w:webHidden/>
                <w:color w:val="000000" w:themeColor="text1"/>
              </w:rPr>
              <w:fldChar w:fldCharType="separate"/>
            </w:r>
            <w:r w:rsidR="00132B57">
              <w:rPr>
                <w:noProof/>
                <w:webHidden/>
                <w:color w:val="000000" w:themeColor="text1"/>
              </w:rPr>
              <w:t>98</w:t>
            </w:r>
            <w:r w:rsidR="00E3000B" w:rsidRPr="00154B80">
              <w:rPr>
                <w:noProof/>
                <w:webHidden/>
                <w:color w:val="000000" w:themeColor="text1"/>
              </w:rPr>
              <w:fldChar w:fldCharType="end"/>
            </w:r>
          </w:hyperlink>
        </w:p>
        <w:p w14:paraId="48E3379C" w14:textId="2C909479" w:rsidR="00E3000B" w:rsidRPr="00154B80" w:rsidRDefault="00CF446A">
          <w:pPr>
            <w:pStyle w:val="TOC2"/>
            <w:tabs>
              <w:tab w:val="left" w:pos="720"/>
              <w:tab w:val="right" w:leader="dot" w:pos="9622"/>
            </w:tabs>
            <w:rPr>
              <w:b w:val="0"/>
              <w:sz w:val="22"/>
              <w:szCs w:val="22"/>
              <w:lang w:val="en-AU" w:eastAsia="en-AU"/>
            </w:rPr>
          </w:pPr>
          <w:hyperlink w:anchor="_Toc52972320" w:history="1">
            <w:r w:rsidR="00E3000B" w:rsidRPr="00154B80">
              <w:rPr>
                <w:rStyle w:val="Hyperlink"/>
                <w:color w:val="000000" w:themeColor="text1"/>
              </w:rPr>
              <w:t>6.1</w:t>
            </w:r>
            <w:r w:rsidR="00E3000B" w:rsidRPr="00154B80">
              <w:rPr>
                <w:b w:val="0"/>
                <w:sz w:val="22"/>
                <w:szCs w:val="22"/>
                <w:lang w:val="en-AU" w:eastAsia="en-AU"/>
              </w:rPr>
              <w:tab/>
            </w:r>
            <w:r w:rsidR="00E3000B" w:rsidRPr="00154B80">
              <w:rPr>
                <w:rStyle w:val="Hyperlink"/>
                <w:color w:val="000000" w:themeColor="text1"/>
              </w:rPr>
              <w:t>VCAL provision landscape</w:t>
            </w:r>
            <w:r w:rsidR="00E3000B" w:rsidRPr="00154B80">
              <w:rPr>
                <w:webHidden/>
              </w:rPr>
              <w:tab/>
            </w:r>
            <w:r w:rsidR="00E3000B" w:rsidRPr="00154B80">
              <w:rPr>
                <w:webHidden/>
              </w:rPr>
              <w:fldChar w:fldCharType="begin"/>
            </w:r>
            <w:r w:rsidR="00E3000B" w:rsidRPr="00154B80">
              <w:rPr>
                <w:webHidden/>
              </w:rPr>
              <w:instrText xml:space="preserve"> PAGEREF _Toc52972320 \h </w:instrText>
            </w:r>
            <w:r w:rsidR="00E3000B" w:rsidRPr="00154B80">
              <w:rPr>
                <w:webHidden/>
              </w:rPr>
            </w:r>
            <w:r w:rsidR="00E3000B" w:rsidRPr="00154B80">
              <w:rPr>
                <w:webHidden/>
              </w:rPr>
              <w:fldChar w:fldCharType="separate"/>
            </w:r>
            <w:r w:rsidR="00132B57">
              <w:rPr>
                <w:webHidden/>
              </w:rPr>
              <w:t>98</w:t>
            </w:r>
            <w:r w:rsidR="00E3000B" w:rsidRPr="00154B80">
              <w:rPr>
                <w:webHidden/>
              </w:rPr>
              <w:fldChar w:fldCharType="end"/>
            </w:r>
          </w:hyperlink>
        </w:p>
        <w:p w14:paraId="4FD945FF" w14:textId="7F5F3FAE" w:rsidR="00E3000B" w:rsidRPr="00154B80" w:rsidRDefault="00CF446A">
          <w:pPr>
            <w:pStyle w:val="TOC3"/>
            <w:tabs>
              <w:tab w:val="left" w:pos="720"/>
              <w:tab w:val="right" w:leader="dot" w:pos="9622"/>
            </w:tabs>
            <w:rPr>
              <w:noProof/>
              <w:color w:val="000000" w:themeColor="text1"/>
              <w:sz w:val="22"/>
              <w:szCs w:val="22"/>
              <w:lang w:val="en-AU" w:eastAsia="en-AU"/>
            </w:rPr>
          </w:pPr>
          <w:hyperlink w:anchor="_Toc52972321" w:history="1">
            <w:r w:rsidR="00E3000B" w:rsidRPr="00154B80">
              <w:rPr>
                <w:rStyle w:val="Hyperlink"/>
                <w:noProof/>
                <w:color w:val="000000" w:themeColor="text1"/>
              </w:rPr>
              <w:t>6.1.1</w:t>
            </w:r>
            <w:r w:rsidR="00E3000B" w:rsidRPr="00154B80">
              <w:rPr>
                <w:noProof/>
                <w:color w:val="000000" w:themeColor="text1"/>
                <w:sz w:val="22"/>
                <w:szCs w:val="22"/>
                <w:lang w:val="en-AU" w:eastAsia="en-AU"/>
              </w:rPr>
              <w:tab/>
            </w:r>
            <w:r w:rsidR="00E3000B" w:rsidRPr="00154B80">
              <w:rPr>
                <w:rStyle w:val="Hyperlink"/>
                <w:noProof/>
                <w:color w:val="000000" w:themeColor="text1"/>
              </w:rPr>
              <w:t>Schools</w:t>
            </w:r>
            <w:r w:rsidR="00E3000B" w:rsidRPr="00154B80">
              <w:rPr>
                <w:noProof/>
                <w:webHidden/>
                <w:color w:val="000000" w:themeColor="text1"/>
              </w:rPr>
              <w:tab/>
            </w:r>
            <w:r w:rsidR="00E3000B" w:rsidRPr="00154B80">
              <w:rPr>
                <w:noProof/>
                <w:webHidden/>
                <w:color w:val="000000" w:themeColor="text1"/>
              </w:rPr>
              <w:fldChar w:fldCharType="begin"/>
            </w:r>
            <w:r w:rsidR="00E3000B" w:rsidRPr="00154B80">
              <w:rPr>
                <w:noProof/>
                <w:webHidden/>
                <w:color w:val="000000" w:themeColor="text1"/>
              </w:rPr>
              <w:instrText xml:space="preserve"> PAGEREF _Toc52972321 \h </w:instrText>
            </w:r>
            <w:r w:rsidR="00E3000B" w:rsidRPr="00154B80">
              <w:rPr>
                <w:noProof/>
                <w:webHidden/>
                <w:color w:val="000000" w:themeColor="text1"/>
              </w:rPr>
            </w:r>
            <w:r w:rsidR="00E3000B" w:rsidRPr="00154B80">
              <w:rPr>
                <w:noProof/>
                <w:webHidden/>
                <w:color w:val="000000" w:themeColor="text1"/>
              </w:rPr>
              <w:fldChar w:fldCharType="separate"/>
            </w:r>
            <w:r w:rsidR="00132B57">
              <w:rPr>
                <w:noProof/>
                <w:webHidden/>
                <w:color w:val="000000" w:themeColor="text1"/>
              </w:rPr>
              <w:t>98</w:t>
            </w:r>
            <w:r w:rsidR="00E3000B" w:rsidRPr="00154B80">
              <w:rPr>
                <w:noProof/>
                <w:webHidden/>
                <w:color w:val="000000" w:themeColor="text1"/>
              </w:rPr>
              <w:fldChar w:fldCharType="end"/>
            </w:r>
          </w:hyperlink>
        </w:p>
        <w:p w14:paraId="5D5F17CF" w14:textId="7010130F" w:rsidR="00E3000B" w:rsidRPr="00154B80" w:rsidRDefault="00CF446A">
          <w:pPr>
            <w:pStyle w:val="TOC3"/>
            <w:tabs>
              <w:tab w:val="left" w:pos="720"/>
              <w:tab w:val="right" w:leader="dot" w:pos="9622"/>
            </w:tabs>
            <w:rPr>
              <w:noProof/>
              <w:color w:val="000000" w:themeColor="text1"/>
              <w:sz w:val="22"/>
              <w:szCs w:val="22"/>
              <w:lang w:val="en-AU" w:eastAsia="en-AU"/>
            </w:rPr>
          </w:pPr>
          <w:hyperlink w:anchor="_Toc52972322" w:history="1">
            <w:r w:rsidR="00E3000B" w:rsidRPr="00154B80">
              <w:rPr>
                <w:rStyle w:val="Hyperlink"/>
                <w:noProof/>
                <w:color w:val="000000" w:themeColor="text1"/>
              </w:rPr>
              <w:t>6.1.2</w:t>
            </w:r>
            <w:r w:rsidR="00E3000B" w:rsidRPr="00154B80">
              <w:rPr>
                <w:noProof/>
                <w:color w:val="000000" w:themeColor="text1"/>
                <w:sz w:val="22"/>
                <w:szCs w:val="22"/>
                <w:lang w:val="en-AU" w:eastAsia="en-AU"/>
              </w:rPr>
              <w:tab/>
            </w:r>
            <w:r w:rsidR="00E3000B" w:rsidRPr="00154B80">
              <w:rPr>
                <w:rStyle w:val="Hyperlink"/>
                <w:noProof/>
                <w:color w:val="000000" w:themeColor="text1"/>
              </w:rPr>
              <w:t>Non-school senior secondary providers</w:t>
            </w:r>
            <w:r w:rsidR="00E3000B" w:rsidRPr="00154B80">
              <w:rPr>
                <w:noProof/>
                <w:webHidden/>
                <w:color w:val="000000" w:themeColor="text1"/>
              </w:rPr>
              <w:tab/>
            </w:r>
            <w:r w:rsidR="00E3000B" w:rsidRPr="00154B80">
              <w:rPr>
                <w:noProof/>
                <w:webHidden/>
                <w:color w:val="000000" w:themeColor="text1"/>
              </w:rPr>
              <w:fldChar w:fldCharType="begin"/>
            </w:r>
            <w:r w:rsidR="00E3000B" w:rsidRPr="00154B80">
              <w:rPr>
                <w:noProof/>
                <w:webHidden/>
                <w:color w:val="000000" w:themeColor="text1"/>
              </w:rPr>
              <w:instrText xml:space="preserve"> PAGEREF _Toc52972322 \h </w:instrText>
            </w:r>
            <w:r w:rsidR="00E3000B" w:rsidRPr="00154B80">
              <w:rPr>
                <w:noProof/>
                <w:webHidden/>
                <w:color w:val="000000" w:themeColor="text1"/>
              </w:rPr>
            </w:r>
            <w:r w:rsidR="00E3000B" w:rsidRPr="00154B80">
              <w:rPr>
                <w:noProof/>
                <w:webHidden/>
                <w:color w:val="000000" w:themeColor="text1"/>
              </w:rPr>
              <w:fldChar w:fldCharType="separate"/>
            </w:r>
            <w:r w:rsidR="00132B57">
              <w:rPr>
                <w:noProof/>
                <w:webHidden/>
                <w:color w:val="000000" w:themeColor="text1"/>
              </w:rPr>
              <w:t>100</w:t>
            </w:r>
            <w:r w:rsidR="00E3000B" w:rsidRPr="00154B80">
              <w:rPr>
                <w:noProof/>
                <w:webHidden/>
                <w:color w:val="000000" w:themeColor="text1"/>
              </w:rPr>
              <w:fldChar w:fldCharType="end"/>
            </w:r>
          </w:hyperlink>
        </w:p>
        <w:p w14:paraId="242147AD" w14:textId="5CD79349" w:rsidR="00E3000B" w:rsidRPr="00154B80" w:rsidRDefault="00CF446A">
          <w:pPr>
            <w:pStyle w:val="TOC3"/>
            <w:tabs>
              <w:tab w:val="left" w:pos="720"/>
              <w:tab w:val="right" w:leader="dot" w:pos="9622"/>
            </w:tabs>
            <w:rPr>
              <w:noProof/>
              <w:color w:val="000000" w:themeColor="text1"/>
              <w:sz w:val="22"/>
              <w:szCs w:val="22"/>
              <w:lang w:val="en-AU" w:eastAsia="en-AU"/>
            </w:rPr>
          </w:pPr>
          <w:hyperlink w:anchor="_Toc52972323" w:history="1">
            <w:r w:rsidR="00E3000B" w:rsidRPr="00154B80">
              <w:rPr>
                <w:rStyle w:val="Hyperlink"/>
                <w:noProof/>
                <w:color w:val="000000" w:themeColor="text1"/>
              </w:rPr>
              <w:t>6.1.3</w:t>
            </w:r>
            <w:r w:rsidR="00E3000B" w:rsidRPr="00154B80">
              <w:rPr>
                <w:noProof/>
                <w:color w:val="000000" w:themeColor="text1"/>
                <w:sz w:val="22"/>
                <w:szCs w:val="22"/>
                <w:lang w:val="en-AU" w:eastAsia="en-AU"/>
              </w:rPr>
              <w:tab/>
            </w:r>
            <w:r w:rsidR="00E3000B" w:rsidRPr="00154B80">
              <w:rPr>
                <w:rStyle w:val="Hyperlink"/>
                <w:noProof/>
                <w:color w:val="000000" w:themeColor="text1"/>
              </w:rPr>
              <w:t>Providers of Indigenous-focused VCAL programs</w:t>
            </w:r>
            <w:r w:rsidR="00E3000B" w:rsidRPr="00154B80">
              <w:rPr>
                <w:noProof/>
                <w:webHidden/>
                <w:color w:val="000000" w:themeColor="text1"/>
              </w:rPr>
              <w:tab/>
            </w:r>
            <w:r w:rsidR="00E3000B" w:rsidRPr="00154B80">
              <w:rPr>
                <w:noProof/>
                <w:webHidden/>
                <w:color w:val="000000" w:themeColor="text1"/>
              </w:rPr>
              <w:fldChar w:fldCharType="begin"/>
            </w:r>
            <w:r w:rsidR="00E3000B" w:rsidRPr="00154B80">
              <w:rPr>
                <w:noProof/>
                <w:webHidden/>
                <w:color w:val="000000" w:themeColor="text1"/>
              </w:rPr>
              <w:instrText xml:space="preserve"> PAGEREF _Toc52972323 \h </w:instrText>
            </w:r>
            <w:r w:rsidR="00E3000B" w:rsidRPr="00154B80">
              <w:rPr>
                <w:noProof/>
                <w:webHidden/>
                <w:color w:val="000000" w:themeColor="text1"/>
              </w:rPr>
            </w:r>
            <w:r w:rsidR="00E3000B" w:rsidRPr="00154B80">
              <w:rPr>
                <w:noProof/>
                <w:webHidden/>
                <w:color w:val="000000" w:themeColor="text1"/>
              </w:rPr>
              <w:fldChar w:fldCharType="separate"/>
            </w:r>
            <w:r w:rsidR="00132B57">
              <w:rPr>
                <w:noProof/>
                <w:webHidden/>
                <w:color w:val="000000" w:themeColor="text1"/>
              </w:rPr>
              <w:t>101</w:t>
            </w:r>
            <w:r w:rsidR="00E3000B" w:rsidRPr="00154B80">
              <w:rPr>
                <w:noProof/>
                <w:webHidden/>
                <w:color w:val="000000" w:themeColor="text1"/>
              </w:rPr>
              <w:fldChar w:fldCharType="end"/>
            </w:r>
          </w:hyperlink>
        </w:p>
        <w:p w14:paraId="2BC78BC5" w14:textId="735FD147" w:rsidR="00E3000B" w:rsidRPr="00154B80" w:rsidRDefault="00CF446A">
          <w:pPr>
            <w:pStyle w:val="TOC2"/>
            <w:tabs>
              <w:tab w:val="left" w:pos="720"/>
              <w:tab w:val="right" w:leader="dot" w:pos="9622"/>
            </w:tabs>
            <w:rPr>
              <w:b w:val="0"/>
              <w:sz w:val="22"/>
              <w:szCs w:val="22"/>
              <w:lang w:val="en-AU" w:eastAsia="en-AU"/>
            </w:rPr>
          </w:pPr>
          <w:hyperlink w:anchor="_Toc52972324" w:history="1">
            <w:r w:rsidR="00E3000B" w:rsidRPr="00154B80">
              <w:rPr>
                <w:rStyle w:val="Hyperlink"/>
                <w:color w:val="000000" w:themeColor="text1"/>
              </w:rPr>
              <w:t>6.2</w:t>
            </w:r>
            <w:r w:rsidR="00E3000B" w:rsidRPr="00154B80">
              <w:rPr>
                <w:b w:val="0"/>
                <w:sz w:val="22"/>
                <w:szCs w:val="22"/>
                <w:lang w:val="en-AU" w:eastAsia="en-AU"/>
              </w:rPr>
              <w:tab/>
            </w:r>
            <w:r w:rsidR="00E3000B" w:rsidRPr="00154B80">
              <w:rPr>
                <w:rStyle w:val="Hyperlink"/>
                <w:color w:val="000000" w:themeColor="text1"/>
              </w:rPr>
              <w:t>Access to VCAL programs</w:t>
            </w:r>
            <w:r w:rsidR="00E3000B" w:rsidRPr="00154B80">
              <w:rPr>
                <w:webHidden/>
              </w:rPr>
              <w:tab/>
            </w:r>
            <w:r w:rsidR="00E3000B" w:rsidRPr="00154B80">
              <w:rPr>
                <w:webHidden/>
              </w:rPr>
              <w:fldChar w:fldCharType="begin"/>
            </w:r>
            <w:r w:rsidR="00E3000B" w:rsidRPr="00154B80">
              <w:rPr>
                <w:webHidden/>
              </w:rPr>
              <w:instrText xml:space="preserve"> PAGEREF _Toc52972324 \h </w:instrText>
            </w:r>
            <w:r w:rsidR="00E3000B" w:rsidRPr="00154B80">
              <w:rPr>
                <w:webHidden/>
              </w:rPr>
            </w:r>
            <w:r w:rsidR="00E3000B" w:rsidRPr="00154B80">
              <w:rPr>
                <w:webHidden/>
              </w:rPr>
              <w:fldChar w:fldCharType="separate"/>
            </w:r>
            <w:r w:rsidR="00132B57">
              <w:rPr>
                <w:webHidden/>
              </w:rPr>
              <w:t>104</w:t>
            </w:r>
            <w:r w:rsidR="00E3000B" w:rsidRPr="00154B80">
              <w:rPr>
                <w:webHidden/>
              </w:rPr>
              <w:fldChar w:fldCharType="end"/>
            </w:r>
          </w:hyperlink>
        </w:p>
        <w:p w14:paraId="2149C8D4" w14:textId="5CD01E8F" w:rsidR="00E3000B" w:rsidRPr="00154B80" w:rsidRDefault="00CF446A">
          <w:pPr>
            <w:pStyle w:val="TOC3"/>
            <w:tabs>
              <w:tab w:val="left" w:pos="720"/>
              <w:tab w:val="right" w:leader="dot" w:pos="9622"/>
            </w:tabs>
            <w:rPr>
              <w:noProof/>
              <w:color w:val="000000" w:themeColor="text1"/>
              <w:sz w:val="22"/>
              <w:szCs w:val="22"/>
              <w:lang w:val="en-AU" w:eastAsia="en-AU"/>
            </w:rPr>
          </w:pPr>
          <w:hyperlink w:anchor="_Toc52972325" w:history="1">
            <w:r w:rsidR="00E3000B" w:rsidRPr="00154B80">
              <w:rPr>
                <w:rStyle w:val="Hyperlink"/>
                <w:noProof/>
                <w:color w:val="000000" w:themeColor="text1"/>
                <w:lang w:val="en-GB"/>
              </w:rPr>
              <w:t>6.2.1</w:t>
            </w:r>
            <w:r w:rsidR="00E3000B" w:rsidRPr="00154B80">
              <w:rPr>
                <w:noProof/>
                <w:color w:val="000000" w:themeColor="text1"/>
                <w:sz w:val="22"/>
                <w:szCs w:val="22"/>
                <w:lang w:val="en-AU" w:eastAsia="en-AU"/>
              </w:rPr>
              <w:tab/>
            </w:r>
            <w:r w:rsidR="00E3000B" w:rsidRPr="00154B80">
              <w:rPr>
                <w:rStyle w:val="Hyperlink"/>
                <w:noProof/>
                <w:color w:val="000000" w:themeColor="text1"/>
                <w:lang w:val="en-GB"/>
              </w:rPr>
              <w:t>Factors affecting access</w:t>
            </w:r>
            <w:r w:rsidR="00E3000B" w:rsidRPr="00154B80">
              <w:rPr>
                <w:noProof/>
                <w:webHidden/>
                <w:color w:val="000000" w:themeColor="text1"/>
              </w:rPr>
              <w:tab/>
            </w:r>
            <w:r w:rsidR="00E3000B" w:rsidRPr="00154B80">
              <w:rPr>
                <w:noProof/>
                <w:webHidden/>
                <w:color w:val="000000" w:themeColor="text1"/>
              </w:rPr>
              <w:fldChar w:fldCharType="begin"/>
            </w:r>
            <w:r w:rsidR="00E3000B" w:rsidRPr="00154B80">
              <w:rPr>
                <w:noProof/>
                <w:webHidden/>
                <w:color w:val="000000" w:themeColor="text1"/>
              </w:rPr>
              <w:instrText xml:space="preserve"> PAGEREF _Toc52972325 \h </w:instrText>
            </w:r>
            <w:r w:rsidR="00E3000B" w:rsidRPr="00154B80">
              <w:rPr>
                <w:noProof/>
                <w:webHidden/>
                <w:color w:val="000000" w:themeColor="text1"/>
              </w:rPr>
            </w:r>
            <w:r w:rsidR="00E3000B" w:rsidRPr="00154B80">
              <w:rPr>
                <w:noProof/>
                <w:webHidden/>
                <w:color w:val="000000" w:themeColor="text1"/>
              </w:rPr>
              <w:fldChar w:fldCharType="separate"/>
            </w:r>
            <w:r w:rsidR="00132B57">
              <w:rPr>
                <w:noProof/>
                <w:webHidden/>
                <w:color w:val="000000" w:themeColor="text1"/>
              </w:rPr>
              <w:t>104</w:t>
            </w:r>
            <w:r w:rsidR="00E3000B" w:rsidRPr="00154B80">
              <w:rPr>
                <w:noProof/>
                <w:webHidden/>
                <w:color w:val="000000" w:themeColor="text1"/>
              </w:rPr>
              <w:fldChar w:fldCharType="end"/>
            </w:r>
          </w:hyperlink>
        </w:p>
        <w:p w14:paraId="26AA32B3" w14:textId="004F2723" w:rsidR="00E3000B" w:rsidRPr="00154B80" w:rsidRDefault="00CF446A">
          <w:pPr>
            <w:pStyle w:val="TOC3"/>
            <w:tabs>
              <w:tab w:val="left" w:pos="720"/>
              <w:tab w:val="right" w:leader="dot" w:pos="9622"/>
            </w:tabs>
            <w:rPr>
              <w:noProof/>
              <w:color w:val="000000" w:themeColor="text1"/>
              <w:sz w:val="22"/>
              <w:szCs w:val="22"/>
              <w:lang w:val="en-AU" w:eastAsia="en-AU"/>
            </w:rPr>
          </w:pPr>
          <w:hyperlink w:anchor="_Toc52972326" w:history="1">
            <w:r w:rsidR="00E3000B" w:rsidRPr="00154B80">
              <w:rPr>
                <w:rStyle w:val="Hyperlink"/>
                <w:noProof/>
                <w:color w:val="000000" w:themeColor="text1"/>
                <w:lang w:val="en-GB"/>
              </w:rPr>
              <w:t>6.2.2</w:t>
            </w:r>
            <w:r w:rsidR="00E3000B" w:rsidRPr="00154B80">
              <w:rPr>
                <w:noProof/>
                <w:color w:val="000000" w:themeColor="text1"/>
                <w:sz w:val="22"/>
                <w:szCs w:val="22"/>
                <w:lang w:val="en-AU" w:eastAsia="en-AU"/>
              </w:rPr>
              <w:tab/>
            </w:r>
            <w:r w:rsidR="00E3000B" w:rsidRPr="00154B80">
              <w:rPr>
                <w:rStyle w:val="Hyperlink"/>
                <w:noProof/>
                <w:color w:val="000000" w:themeColor="text1"/>
                <w:lang w:val="en-GB"/>
              </w:rPr>
              <w:t>A place-based approach to provision</w:t>
            </w:r>
            <w:r w:rsidR="00E3000B" w:rsidRPr="00154B80">
              <w:rPr>
                <w:noProof/>
                <w:webHidden/>
                <w:color w:val="000000" w:themeColor="text1"/>
              </w:rPr>
              <w:tab/>
            </w:r>
            <w:r w:rsidR="00E3000B" w:rsidRPr="00154B80">
              <w:rPr>
                <w:noProof/>
                <w:webHidden/>
                <w:color w:val="000000" w:themeColor="text1"/>
              </w:rPr>
              <w:fldChar w:fldCharType="begin"/>
            </w:r>
            <w:r w:rsidR="00E3000B" w:rsidRPr="00154B80">
              <w:rPr>
                <w:noProof/>
                <w:webHidden/>
                <w:color w:val="000000" w:themeColor="text1"/>
              </w:rPr>
              <w:instrText xml:space="preserve"> PAGEREF _Toc52972326 \h </w:instrText>
            </w:r>
            <w:r w:rsidR="00E3000B" w:rsidRPr="00154B80">
              <w:rPr>
                <w:noProof/>
                <w:webHidden/>
                <w:color w:val="000000" w:themeColor="text1"/>
              </w:rPr>
            </w:r>
            <w:r w:rsidR="00E3000B" w:rsidRPr="00154B80">
              <w:rPr>
                <w:noProof/>
                <w:webHidden/>
                <w:color w:val="000000" w:themeColor="text1"/>
              </w:rPr>
              <w:fldChar w:fldCharType="separate"/>
            </w:r>
            <w:r w:rsidR="00132B57">
              <w:rPr>
                <w:noProof/>
                <w:webHidden/>
                <w:color w:val="000000" w:themeColor="text1"/>
              </w:rPr>
              <w:t>105</w:t>
            </w:r>
            <w:r w:rsidR="00E3000B" w:rsidRPr="00154B80">
              <w:rPr>
                <w:noProof/>
                <w:webHidden/>
                <w:color w:val="000000" w:themeColor="text1"/>
              </w:rPr>
              <w:fldChar w:fldCharType="end"/>
            </w:r>
          </w:hyperlink>
        </w:p>
        <w:p w14:paraId="6A67D404" w14:textId="38B097DA" w:rsidR="00E3000B" w:rsidRPr="00154B80" w:rsidRDefault="00CF446A">
          <w:pPr>
            <w:pStyle w:val="TOC3"/>
            <w:tabs>
              <w:tab w:val="left" w:pos="720"/>
              <w:tab w:val="right" w:leader="dot" w:pos="9622"/>
            </w:tabs>
            <w:rPr>
              <w:noProof/>
              <w:color w:val="000000" w:themeColor="text1"/>
              <w:sz w:val="22"/>
              <w:szCs w:val="22"/>
              <w:lang w:val="en-AU" w:eastAsia="en-AU"/>
            </w:rPr>
          </w:pPr>
          <w:hyperlink w:anchor="_Toc52972327" w:history="1">
            <w:r w:rsidR="00E3000B" w:rsidRPr="00154B80">
              <w:rPr>
                <w:rStyle w:val="Hyperlink"/>
                <w:noProof/>
                <w:color w:val="000000" w:themeColor="text1"/>
                <w:lang w:val="en-GB"/>
              </w:rPr>
              <w:t>6.2.3</w:t>
            </w:r>
            <w:r w:rsidR="00E3000B" w:rsidRPr="00154B80">
              <w:rPr>
                <w:noProof/>
                <w:color w:val="000000" w:themeColor="text1"/>
                <w:sz w:val="22"/>
                <w:szCs w:val="22"/>
                <w:lang w:val="en-AU" w:eastAsia="en-AU"/>
              </w:rPr>
              <w:tab/>
            </w:r>
            <w:r w:rsidR="00E3000B" w:rsidRPr="00154B80">
              <w:rPr>
                <w:rStyle w:val="Hyperlink"/>
                <w:noProof/>
                <w:color w:val="000000" w:themeColor="text1"/>
                <w:lang w:val="en-GB"/>
              </w:rPr>
              <w:t>Impact of the proposed certificate design on provision</w:t>
            </w:r>
            <w:r w:rsidR="00E3000B" w:rsidRPr="00154B80">
              <w:rPr>
                <w:noProof/>
                <w:webHidden/>
                <w:color w:val="000000" w:themeColor="text1"/>
              </w:rPr>
              <w:tab/>
            </w:r>
            <w:r w:rsidR="00E3000B" w:rsidRPr="00154B80">
              <w:rPr>
                <w:noProof/>
                <w:webHidden/>
                <w:color w:val="000000" w:themeColor="text1"/>
              </w:rPr>
              <w:fldChar w:fldCharType="begin"/>
            </w:r>
            <w:r w:rsidR="00E3000B" w:rsidRPr="00154B80">
              <w:rPr>
                <w:noProof/>
                <w:webHidden/>
                <w:color w:val="000000" w:themeColor="text1"/>
              </w:rPr>
              <w:instrText xml:space="preserve"> PAGEREF _Toc52972327 \h </w:instrText>
            </w:r>
            <w:r w:rsidR="00E3000B" w:rsidRPr="00154B80">
              <w:rPr>
                <w:noProof/>
                <w:webHidden/>
                <w:color w:val="000000" w:themeColor="text1"/>
              </w:rPr>
            </w:r>
            <w:r w:rsidR="00E3000B" w:rsidRPr="00154B80">
              <w:rPr>
                <w:noProof/>
                <w:webHidden/>
                <w:color w:val="000000" w:themeColor="text1"/>
              </w:rPr>
              <w:fldChar w:fldCharType="separate"/>
            </w:r>
            <w:r w:rsidR="00132B57">
              <w:rPr>
                <w:noProof/>
                <w:webHidden/>
                <w:color w:val="000000" w:themeColor="text1"/>
              </w:rPr>
              <w:t>110</w:t>
            </w:r>
            <w:r w:rsidR="00E3000B" w:rsidRPr="00154B80">
              <w:rPr>
                <w:noProof/>
                <w:webHidden/>
                <w:color w:val="000000" w:themeColor="text1"/>
              </w:rPr>
              <w:fldChar w:fldCharType="end"/>
            </w:r>
          </w:hyperlink>
        </w:p>
        <w:p w14:paraId="2C3D993C" w14:textId="334A0784" w:rsidR="00E3000B" w:rsidRPr="00154B80" w:rsidRDefault="00CF446A">
          <w:pPr>
            <w:pStyle w:val="TOC2"/>
            <w:tabs>
              <w:tab w:val="left" w:pos="720"/>
              <w:tab w:val="right" w:leader="dot" w:pos="9622"/>
            </w:tabs>
            <w:rPr>
              <w:b w:val="0"/>
              <w:sz w:val="22"/>
              <w:szCs w:val="22"/>
              <w:lang w:val="en-AU" w:eastAsia="en-AU"/>
            </w:rPr>
          </w:pPr>
          <w:hyperlink w:anchor="_Toc52972328" w:history="1">
            <w:r w:rsidR="00E3000B" w:rsidRPr="00154B80">
              <w:rPr>
                <w:rStyle w:val="Hyperlink"/>
                <w:color w:val="000000" w:themeColor="text1"/>
              </w:rPr>
              <w:t>6.3</w:t>
            </w:r>
            <w:r w:rsidR="00E3000B" w:rsidRPr="00154B80">
              <w:rPr>
                <w:b w:val="0"/>
                <w:sz w:val="22"/>
                <w:szCs w:val="22"/>
                <w:lang w:val="en-AU" w:eastAsia="en-AU"/>
              </w:rPr>
              <w:tab/>
            </w:r>
            <w:r w:rsidR="00E3000B" w:rsidRPr="00154B80">
              <w:rPr>
                <w:rStyle w:val="Hyperlink"/>
                <w:color w:val="000000" w:themeColor="text1"/>
              </w:rPr>
              <w:t>Accountability for transitioning students</w:t>
            </w:r>
            <w:r w:rsidR="00E3000B" w:rsidRPr="00154B80">
              <w:rPr>
                <w:webHidden/>
              </w:rPr>
              <w:tab/>
            </w:r>
            <w:r w:rsidR="00E3000B" w:rsidRPr="00154B80">
              <w:rPr>
                <w:webHidden/>
              </w:rPr>
              <w:fldChar w:fldCharType="begin"/>
            </w:r>
            <w:r w:rsidR="00E3000B" w:rsidRPr="00154B80">
              <w:rPr>
                <w:webHidden/>
              </w:rPr>
              <w:instrText xml:space="preserve"> PAGEREF _Toc52972328 \h </w:instrText>
            </w:r>
            <w:r w:rsidR="00E3000B" w:rsidRPr="00154B80">
              <w:rPr>
                <w:webHidden/>
              </w:rPr>
            </w:r>
            <w:r w:rsidR="00E3000B" w:rsidRPr="00154B80">
              <w:rPr>
                <w:webHidden/>
              </w:rPr>
              <w:fldChar w:fldCharType="separate"/>
            </w:r>
            <w:r w:rsidR="00132B57">
              <w:rPr>
                <w:webHidden/>
              </w:rPr>
              <w:t>111</w:t>
            </w:r>
            <w:r w:rsidR="00E3000B" w:rsidRPr="00154B80">
              <w:rPr>
                <w:webHidden/>
              </w:rPr>
              <w:fldChar w:fldCharType="end"/>
            </w:r>
          </w:hyperlink>
        </w:p>
        <w:p w14:paraId="522C6F55" w14:textId="1A4F6B19" w:rsidR="00E3000B" w:rsidRPr="00154B80" w:rsidRDefault="00CF446A">
          <w:pPr>
            <w:pStyle w:val="TOC3"/>
            <w:tabs>
              <w:tab w:val="left" w:pos="720"/>
              <w:tab w:val="right" w:leader="dot" w:pos="9622"/>
            </w:tabs>
            <w:rPr>
              <w:noProof/>
              <w:color w:val="000000" w:themeColor="text1"/>
              <w:sz w:val="22"/>
              <w:szCs w:val="22"/>
              <w:lang w:val="en-AU" w:eastAsia="en-AU"/>
            </w:rPr>
          </w:pPr>
          <w:hyperlink w:anchor="_Toc52972329" w:history="1">
            <w:r w:rsidR="00E3000B" w:rsidRPr="00154B80">
              <w:rPr>
                <w:rStyle w:val="Hyperlink"/>
                <w:noProof/>
                <w:color w:val="000000" w:themeColor="text1"/>
              </w:rPr>
              <w:t>6.3.1</w:t>
            </w:r>
            <w:r w:rsidR="00E3000B" w:rsidRPr="00154B80">
              <w:rPr>
                <w:noProof/>
                <w:color w:val="000000" w:themeColor="text1"/>
                <w:sz w:val="22"/>
                <w:szCs w:val="22"/>
                <w:lang w:val="en-AU" w:eastAsia="en-AU"/>
              </w:rPr>
              <w:tab/>
            </w:r>
            <w:r w:rsidR="00E3000B" w:rsidRPr="00154B80">
              <w:rPr>
                <w:rStyle w:val="Hyperlink"/>
                <w:noProof/>
                <w:color w:val="000000" w:themeColor="text1"/>
              </w:rPr>
              <w:t>Existing accountability mechanisms</w:t>
            </w:r>
            <w:r w:rsidR="00E3000B" w:rsidRPr="00154B80">
              <w:rPr>
                <w:noProof/>
                <w:webHidden/>
                <w:color w:val="000000" w:themeColor="text1"/>
              </w:rPr>
              <w:tab/>
            </w:r>
            <w:r w:rsidR="00E3000B" w:rsidRPr="00154B80">
              <w:rPr>
                <w:noProof/>
                <w:webHidden/>
                <w:color w:val="000000" w:themeColor="text1"/>
              </w:rPr>
              <w:fldChar w:fldCharType="begin"/>
            </w:r>
            <w:r w:rsidR="00E3000B" w:rsidRPr="00154B80">
              <w:rPr>
                <w:noProof/>
                <w:webHidden/>
                <w:color w:val="000000" w:themeColor="text1"/>
              </w:rPr>
              <w:instrText xml:space="preserve"> PAGEREF _Toc52972329 \h </w:instrText>
            </w:r>
            <w:r w:rsidR="00E3000B" w:rsidRPr="00154B80">
              <w:rPr>
                <w:noProof/>
                <w:webHidden/>
                <w:color w:val="000000" w:themeColor="text1"/>
              </w:rPr>
            </w:r>
            <w:r w:rsidR="00E3000B" w:rsidRPr="00154B80">
              <w:rPr>
                <w:noProof/>
                <w:webHidden/>
                <w:color w:val="000000" w:themeColor="text1"/>
              </w:rPr>
              <w:fldChar w:fldCharType="separate"/>
            </w:r>
            <w:r w:rsidR="00132B57">
              <w:rPr>
                <w:noProof/>
                <w:webHidden/>
                <w:color w:val="000000" w:themeColor="text1"/>
              </w:rPr>
              <w:t>111</w:t>
            </w:r>
            <w:r w:rsidR="00E3000B" w:rsidRPr="00154B80">
              <w:rPr>
                <w:noProof/>
                <w:webHidden/>
                <w:color w:val="000000" w:themeColor="text1"/>
              </w:rPr>
              <w:fldChar w:fldCharType="end"/>
            </w:r>
          </w:hyperlink>
        </w:p>
        <w:p w14:paraId="0DB7F63C" w14:textId="0678F161" w:rsidR="00E3000B" w:rsidRPr="00154B80" w:rsidRDefault="00CF446A">
          <w:pPr>
            <w:pStyle w:val="TOC3"/>
            <w:tabs>
              <w:tab w:val="left" w:pos="720"/>
              <w:tab w:val="right" w:leader="dot" w:pos="9622"/>
            </w:tabs>
            <w:rPr>
              <w:noProof/>
              <w:color w:val="000000" w:themeColor="text1"/>
              <w:sz w:val="22"/>
              <w:szCs w:val="22"/>
              <w:lang w:val="en-AU" w:eastAsia="en-AU"/>
            </w:rPr>
          </w:pPr>
          <w:hyperlink w:anchor="_Toc52972330" w:history="1">
            <w:r w:rsidR="00E3000B" w:rsidRPr="00154B80">
              <w:rPr>
                <w:rStyle w:val="Hyperlink"/>
                <w:noProof/>
                <w:color w:val="000000" w:themeColor="text1"/>
              </w:rPr>
              <w:t>6.3.2</w:t>
            </w:r>
            <w:r w:rsidR="00E3000B" w:rsidRPr="00154B80">
              <w:rPr>
                <w:noProof/>
                <w:color w:val="000000" w:themeColor="text1"/>
                <w:sz w:val="22"/>
                <w:szCs w:val="22"/>
                <w:lang w:val="en-AU" w:eastAsia="en-AU"/>
              </w:rPr>
              <w:tab/>
            </w:r>
            <w:r w:rsidR="00E3000B" w:rsidRPr="00154B80">
              <w:rPr>
                <w:rStyle w:val="Hyperlink"/>
                <w:noProof/>
                <w:color w:val="000000" w:themeColor="text1"/>
              </w:rPr>
              <w:t>Inappropriate transition practices</w:t>
            </w:r>
            <w:r w:rsidR="00E3000B" w:rsidRPr="00154B80">
              <w:rPr>
                <w:noProof/>
                <w:webHidden/>
                <w:color w:val="000000" w:themeColor="text1"/>
              </w:rPr>
              <w:tab/>
            </w:r>
            <w:r w:rsidR="00E3000B" w:rsidRPr="00154B80">
              <w:rPr>
                <w:noProof/>
                <w:webHidden/>
                <w:color w:val="000000" w:themeColor="text1"/>
              </w:rPr>
              <w:fldChar w:fldCharType="begin"/>
            </w:r>
            <w:r w:rsidR="00E3000B" w:rsidRPr="00154B80">
              <w:rPr>
                <w:noProof/>
                <w:webHidden/>
                <w:color w:val="000000" w:themeColor="text1"/>
              </w:rPr>
              <w:instrText xml:space="preserve"> PAGEREF _Toc52972330 \h </w:instrText>
            </w:r>
            <w:r w:rsidR="00E3000B" w:rsidRPr="00154B80">
              <w:rPr>
                <w:noProof/>
                <w:webHidden/>
                <w:color w:val="000000" w:themeColor="text1"/>
              </w:rPr>
            </w:r>
            <w:r w:rsidR="00E3000B" w:rsidRPr="00154B80">
              <w:rPr>
                <w:noProof/>
                <w:webHidden/>
                <w:color w:val="000000" w:themeColor="text1"/>
              </w:rPr>
              <w:fldChar w:fldCharType="separate"/>
            </w:r>
            <w:r w:rsidR="00132B57">
              <w:rPr>
                <w:noProof/>
                <w:webHidden/>
                <w:color w:val="000000" w:themeColor="text1"/>
              </w:rPr>
              <w:t>112</w:t>
            </w:r>
            <w:r w:rsidR="00E3000B" w:rsidRPr="00154B80">
              <w:rPr>
                <w:noProof/>
                <w:webHidden/>
                <w:color w:val="000000" w:themeColor="text1"/>
              </w:rPr>
              <w:fldChar w:fldCharType="end"/>
            </w:r>
          </w:hyperlink>
        </w:p>
        <w:p w14:paraId="656E13EB" w14:textId="76D76B79" w:rsidR="00E3000B" w:rsidRPr="00154B80" w:rsidRDefault="00CF446A">
          <w:pPr>
            <w:pStyle w:val="TOC3"/>
            <w:tabs>
              <w:tab w:val="left" w:pos="720"/>
              <w:tab w:val="right" w:leader="dot" w:pos="9622"/>
            </w:tabs>
            <w:rPr>
              <w:noProof/>
              <w:color w:val="000000" w:themeColor="text1"/>
              <w:sz w:val="22"/>
              <w:szCs w:val="22"/>
              <w:lang w:val="en-AU" w:eastAsia="en-AU"/>
            </w:rPr>
          </w:pPr>
          <w:hyperlink w:anchor="_Toc52972331" w:history="1">
            <w:r w:rsidR="00E3000B" w:rsidRPr="00154B80">
              <w:rPr>
                <w:rStyle w:val="Hyperlink"/>
                <w:noProof/>
                <w:color w:val="000000" w:themeColor="text1"/>
              </w:rPr>
              <w:t>6.3.3</w:t>
            </w:r>
            <w:r w:rsidR="00E3000B" w:rsidRPr="00154B80">
              <w:rPr>
                <w:noProof/>
                <w:color w:val="000000" w:themeColor="text1"/>
                <w:sz w:val="22"/>
                <w:szCs w:val="22"/>
                <w:lang w:val="en-AU" w:eastAsia="en-AU"/>
              </w:rPr>
              <w:tab/>
            </w:r>
            <w:r w:rsidR="00E3000B" w:rsidRPr="00154B80">
              <w:rPr>
                <w:rStyle w:val="Hyperlink"/>
                <w:noProof/>
                <w:color w:val="000000" w:themeColor="text1"/>
              </w:rPr>
              <w:t>Strengthening school accountability</w:t>
            </w:r>
            <w:r w:rsidR="00E3000B" w:rsidRPr="00154B80">
              <w:rPr>
                <w:noProof/>
                <w:webHidden/>
                <w:color w:val="000000" w:themeColor="text1"/>
              </w:rPr>
              <w:tab/>
            </w:r>
            <w:r w:rsidR="00E3000B" w:rsidRPr="00154B80">
              <w:rPr>
                <w:noProof/>
                <w:webHidden/>
                <w:color w:val="000000" w:themeColor="text1"/>
              </w:rPr>
              <w:fldChar w:fldCharType="begin"/>
            </w:r>
            <w:r w:rsidR="00E3000B" w:rsidRPr="00154B80">
              <w:rPr>
                <w:noProof/>
                <w:webHidden/>
                <w:color w:val="000000" w:themeColor="text1"/>
              </w:rPr>
              <w:instrText xml:space="preserve"> PAGEREF _Toc52972331 \h </w:instrText>
            </w:r>
            <w:r w:rsidR="00E3000B" w:rsidRPr="00154B80">
              <w:rPr>
                <w:noProof/>
                <w:webHidden/>
                <w:color w:val="000000" w:themeColor="text1"/>
              </w:rPr>
            </w:r>
            <w:r w:rsidR="00E3000B" w:rsidRPr="00154B80">
              <w:rPr>
                <w:noProof/>
                <w:webHidden/>
                <w:color w:val="000000" w:themeColor="text1"/>
              </w:rPr>
              <w:fldChar w:fldCharType="separate"/>
            </w:r>
            <w:r w:rsidR="00132B57">
              <w:rPr>
                <w:noProof/>
                <w:webHidden/>
                <w:color w:val="000000" w:themeColor="text1"/>
              </w:rPr>
              <w:t>112</w:t>
            </w:r>
            <w:r w:rsidR="00E3000B" w:rsidRPr="00154B80">
              <w:rPr>
                <w:noProof/>
                <w:webHidden/>
                <w:color w:val="000000" w:themeColor="text1"/>
              </w:rPr>
              <w:fldChar w:fldCharType="end"/>
            </w:r>
          </w:hyperlink>
        </w:p>
        <w:p w14:paraId="4AFEFA15" w14:textId="12343482" w:rsidR="00E3000B" w:rsidRPr="00154B80" w:rsidRDefault="00CF446A">
          <w:pPr>
            <w:pStyle w:val="TOC2"/>
            <w:tabs>
              <w:tab w:val="left" w:pos="720"/>
              <w:tab w:val="right" w:leader="dot" w:pos="9622"/>
            </w:tabs>
            <w:rPr>
              <w:b w:val="0"/>
              <w:sz w:val="22"/>
              <w:szCs w:val="22"/>
              <w:lang w:val="en-AU" w:eastAsia="en-AU"/>
            </w:rPr>
          </w:pPr>
          <w:hyperlink w:anchor="_Toc52972332" w:history="1">
            <w:r w:rsidR="00E3000B" w:rsidRPr="00154B80">
              <w:rPr>
                <w:rStyle w:val="Hyperlink"/>
                <w:color w:val="000000" w:themeColor="text1"/>
              </w:rPr>
              <w:t>6.4</w:t>
            </w:r>
            <w:r w:rsidR="00E3000B" w:rsidRPr="00154B80">
              <w:rPr>
                <w:b w:val="0"/>
                <w:sz w:val="22"/>
                <w:szCs w:val="22"/>
                <w:lang w:val="en-AU" w:eastAsia="en-AU"/>
              </w:rPr>
              <w:tab/>
            </w:r>
            <w:r w:rsidR="00E3000B" w:rsidRPr="00154B80">
              <w:rPr>
                <w:rStyle w:val="Hyperlink"/>
                <w:color w:val="000000" w:themeColor="text1"/>
              </w:rPr>
              <w:t>NSSSP regulatory requirements and funding</w:t>
            </w:r>
            <w:r w:rsidR="00E3000B" w:rsidRPr="00154B80">
              <w:rPr>
                <w:webHidden/>
              </w:rPr>
              <w:tab/>
            </w:r>
            <w:r w:rsidR="00E3000B" w:rsidRPr="00154B80">
              <w:rPr>
                <w:webHidden/>
              </w:rPr>
              <w:fldChar w:fldCharType="begin"/>
            </w:r>
            <w:r w:rsidR="00E3000B" w:rsidRPr="00154B80">
              <w:rPr>
                <w:webHidden/>
              </w:rPr>
              <w:instrText xml:space="preserve"> PAGEREF _Toc52972332 \h </w:instrText>
            </w:r>
            <w:r w:rsidR="00E3000B" w:rsidRPr="00154B80">
              <w:rPr>
                <w:webHidden/>
              </w:rPr>
            </w:r>
            <w:r w:rsidR="00E3000B" w:rsidRPr="00154B80">
              <w:rPr>
                <w:webHidden/>
              </w:rPr>
              <w:fldChar w:fldCharType="separate"/>
            </w:r>
            <w:r w:rsidR="00132B57">
              <w:rPr>
                <w:webHidden/>
              </w:rPr>
              <w:t>114</w:t>
            </w:r>
            <w:r w:rsidR="00E3000B" w:rsidRPr="00154B80">
              <w:rPr>
                <w:webHidden/>
              </w:rPr>
              <w:fldChar w:fldCharType="end"/>
            </w:r>
          </w:hyperlink>
        </w:p>
        <w:p w14:paraId="32CCDE0F" w14:textId="0B777AFC" w:rsidR="00E3000B" w:rsidRPr="00154B80" w:rsidRDefault="00CF446A">
          <w:pPr>
            <w:pStyle w:val="TOC3"/>
            <w:tabs>
              <w:tab w:val="left" w:pos="720"/>
              <w:tab w:val="right" w:leader="dot" w:pos="9622"/>
            </w:tabs>
            <w:rPr>
              <w:noProof/>
              <w:color w:val="000000" w:themeColor="text1"/>
              <w:sz w:val="22"/>
              <w:szCs w:val="22"/>
              <w:lang w:val="en-AU" w:eastAsia="en-AU"/>
            </w:rPr>
          </w:pPr>
          <w:hyperlink w:anchor="_Toc52972333" w:history="1">
            <w:r w:rsidR="00E3000B" w:rsidRPr="00154B80">
              <w:rPr>
                <w:rStyle w:val="Hyperlink"/>
                <w:noProof/>
                <w:color w:val="000000" w:themeColor="text1"/>
              </w:rPr>
              <w:t>6.4.1</w:t>
            </w:r>
            <w:r w:rsidR="00E3000B" w:rsidRPr="00154B80">
              <w:rPr>
                <w:noProof/>
                <w:color w:val="000000" w:themeColor="text1"/>
                <w:sz w:val="22"/>
                <w:szCs w:val="22"/>
                <w:lang w:val="en-AU" w:eastAsia="en-AU"/>
              </w:rPr>
              <w:tab/>
            </w:r>
            <w:r w:rsidR="00E3000B" w:rsidRPr="00154B80">
              <w:rPr>
                <w:rStyle w:val="Hyperlink"/>
                <w:noProof/>
                <w:color w:val="000000" w:themeColor="text1"/>
              </w:rPr>
              <w:t>Strengthening the regulatory framework for NSSSPs</w:t>
            </w:r>
            <w:r w:rsidR="00E3000B" w:rsidRPr="00154B80">
              <w:rPr>
                <w:noProof/>
                <w:webHidden/>
                <w:color w:val="000000" w:themeColor="text1"/>
              </w:rPr>
              <w:tab/>
            </w:r>
            <w:r w:rsidR="00E3000B" w:rsidRPr="00154B80">
              <w:rPr>
                <w:noProof/>
                <w:webHidden/>
                <w:color w:val="000000" w:themeColor="text1"/>
              </w:rPr>
              <w:fldChar w:fldCharType="begin"/>
            </w:r>
            <w:r w:rsidR="00E3000B" w:rsidRPr="00154B80">
              <w:rPr>
                <w:noProof/>
                <w:webHidden/>
                <w:color w:val="000000" w:themeColor="text1"/>
              </w:rPr>
              <w:instrText xml:space="preserve"> PAGEREF _Toc52972333 \h </w:instrText>
            </w:r>
            <w:r w:rsidR="00E3000B" w:rsidRPr="00154B80">
              <w:rPr>
                <w:noProof/>
                <w:webHidden/>
                <w:color w:val="000000" w:themeColor="text1"/>
              </w:rPr>
            </w:r>
            <w:r w:rsidR="00E3000B" w:rsidRPr="00154B80">
              <w:rPr>
                <w:noProof/>
                <w:webHidden/>
                <w:color w:val="000000" w:themeColor="text1"/>
              </w:rPr>
              <w:fldChar w:fldCharType="separate"/>
            </w:r>
            <w:r w:rsidR="00132B57">
              <w:rPr>
                <w:noProof/>
                <w:webHidden/>
                <w:color w:val="000000" w:themeColor="text1"/>
              </w:rPr>
              <w:t>114</w:t>
            </w:r>
            <w:r w:rsidR="00E3000B" w:rsidRPr="00154B80">
              <w:rPr>
                <w:noProof/>
                <w:webHidden/>
                <w:color w:val="000000" w:themeColor="text1"/>
              </w:rPr>
              <w:fldChar w:fldCharType="end"/>
            </w:r>
          </w:hyperlink>
        </w:p>
        <w:p w14:paraId="786FA489" w14:textId="3B604173" w:rsidR="00E3000B" w:rsidRPr="00154B80" w:rsidRDefault="00CF446A">
          <w:pPr>
            <w:pStyle w:val="TOC3"/>
            <w:tabs>
              <w:tab w:val="left" w:pos="720"/>
              <w:tab w:val="right" w:leader="dot" w:pos="9622"/>
            </w:tabs>
            <w:rPr>
              <w:noProof/>
              <w:color w:val="000000" w:themeColor="text1"/>
              <w:sz w:val="22"/>
              <w:szCs w:val="22"/>
              <w:lang w:val="en-AU" w:eastAsia="en-AU"/>
            </w:rPr>
          </w:pPr>
          <w:hyperlink w:anchor="_Toc52972334" w:history="1">
            <w:r w:rsidR="00E3000B" w:rsidRPr="00154B80">
              <w:rPr>
                <w:rStyle w:val="Hyperlink"/>
                <w:noProof/>
                <w:color w:val="000000" w:themeColor="text1"/>
              </w:rPr>
              <w:t>6.4.2</w:t>
            </w:r>
            <w:r w:rsidR="00E3000B" w:rsidRPr="00154B80">
              <w:rPr>
                <w:noProof/>
                <w:color w:val="000000" w:themeColor="text1"/>
                <w:sz w:val="22"/>
                <w:szCs w:val="22"/>
                <w:lang w:val="en-AU" w:eastAsia="en-AU"/>
              </w:rPr>
              <w:tab/>
            </w:r>
            <w:r w:rsidR="00E3000B" w:rsidRPr="00154B80">
              <w:rPr>
                <w:rStyle w:val="Hyperlink"/>
                <w:noProof/>
                <w:color w:val="000000" w:themeColor="text1"/>
              </w:rPr>
              <w:t>Funding NSSSPs adequately to deliver high-quality programs</w:t>
            </w:r>
            <w:r w:rsidR="00E3000B" w:rsidRPr="00154B80">
              <w:rPr>
                <w:noProof/>
                <w:webHidden/>
                <w:color w:val="000000" w:themeColor="text1"/>
              </w:rPr>
              <w:tab/>
            </w:r>
            <w:r w:rsidR="00E3000B" w:rsidRPr="00154B80">
              <w:rPr>
                <w:noProof/>
                <w:webHidden/>
                <w:color w:val="000000" w:themeColor="text1"/>
              </w:rPr>
              <w:fldChar w:fldCharType="begin"/>
            </w:r>
            <w:r w:rsidR="00E3000B" w:rsidRPr="00154B80">
              <w:rPr>
                <w:noProof/>
                <w:webHidden/>
                <w:color w:val="000000" w:themeColor="text1"/>
              </w:rPr>
              <w:instrText xml:space="preserve"> PAGEREF _Toc52972334 \h </w:instrText>
            </w:r>
            <w:r w:rsidR="00E3000B" w:rsidRPr="00154B80">
              <w:rPr>
                <w:noProof/>
                <w:webHidden/>
                <w:color w:val="000000" w:themeColor="text1"/>
              </w:rPr>
            </w:r>
            <w:r w:rsidR="00E3000B" w:rsidRPr="00154B80">
              <w:rPr>
                <w:noProof/>
                <w:webHidden/>
                <w:color w:val="000000" w:themeColor="text1"/>
              </w:rPr>
              <w:fldChar w:fldCharType="separate"/>
            </w:r>
            <w:r w:rsidR="00132B57">
              <w:rPr>
                <w:noProof/>
                <w:webHidden/>
                <w:color w:val="000000" w:themeColor="text1"/>
              </w:rPr>
              <w:t>116</w:t>
            </w:r>
            <w:r w:rsidR="00E3000B" w:rsidRPr="00154B80">
              <w:rPr>
                <w:noProof/>
                <w:webHidden/>
                <w:color w:val="000000" w:themeColor="text1"/>
              </w:rPr>
              <w:fldChar w:fldCharType="end"/>
            </w:r>
          </w:hyperlink>
        </w:p>
        <w:p w14:paraId="6E0819B9" w14:textId="2392BCAC" w:rsidR="00E3000B" w:rsidRPr="00154B80" w:rsidRDefault="00CF446A" w:rsidP="0070468E">
          <w:pPr>
            <w:pStyle w:val="TOC1"/>
            <w:rPr>
              <w:noProof/>
              <w:color w:val="000000" w:themeColor="text1"/>
              <w:sz w:val="22"/>
              <w:szCs w:val="22"/>
              <w:lang w:val="en-AU" w:eastAsia="en-AU"/>
            </w:rPr>
          </w:pPr>
          <w:hyperlink w:anchor="_Toc52972335" w:history="1">
            <w:r w:rsidR="00E3000B" w:rsidRPr="00154B80">
              <w:rPr>
                <w:rStyle w:val="Hyperlink"/>
                <w:noProof/>
                <w:color w:val="000000" w:themeColor="text1"/>
              </w:rPr>
              <w:t>7.</w:t>
            </w:r>
            <w:r w:rsidR="00E3000B" w:rsidRPr="00154B80">
              <w:rPr>
                <w:noProof/>
                <w:color w:val="000000" w:themeColor="text1"/>
                <w:sz w:val="22"/>
                <w:szCs w:val="22"/>
                <w:lang w:val="en-AU" w:eastAsia="en-AU"/>
              </w:rPr>
              <w:tab/>
            </w:r>
            <w:r w:rsidR="00E3000B" w:rsidRPr="00154B80">
              <w:rPr>
                <w:rStyle w:val="Hyperlink"/>
                <w:noProof/>
                <w:color w:val="000000" w:themeColor="text1"/>
              </w:rPr>
              <w:t>VET delivered to school students</w:t>
            </w:r>
            <w:r w:rsidR="00E3000B" w:rsidRPr="00154B80">
              <w:rPr>
                <w:noProof/>
                <w:webHidden/>
                <w:color w:val="000000" w:themeColor="text1"/>
              </w:rPr>
              <w:tab/>
            </w:r>
            <w:r w:rsidR="00E3000B" w:rsidRPr="00154B80">
              <w:rPr>
                <w:noProof/>
                <w:webHidden/>
                <w:color w:val="000000" w:themeColor="text1"/>
              </w:rPr>
              <w:fldChar w:fldCharType="begin"/>
            </w:r>
            <w:r w:rsidR="00E3000B" w:rsidRPr="00154B80">
              <w:rPr>
                <w:noProof/>
                <w:webHidden/>
                <w:color w:val="000000" w:themeColor="text1"/>
              </w:rPr>
              <w:instrText xml:space="preserve"> PAGEREF _Toc52972335 \h </w:instrText>
            </w:r>
            <w:r w:rsidR="00E3000B" w:rsidRPr="00154B80">
              <w:rPr>
                <w:noProof/>
                <w:webHidden/>
                <w:color w:val="000000" w:themeColor="text1"/>
              </w:rPr>
            </w:r>
            <w:r w:rsidR="00E3000B" w:rsidRPr="00154B80">
              <w:rPr>
                <w:noProof/>
                <w:webHidden/>
                <w:color w:val="000000" w:themeColor="text1"/>
              </w:rPr>
              <w:fldChar w:fldCharType="separate"/>
            </w:r>
            <w:r w:rsidR="00132B57">
              <w:rPr>
                <w:noProof/>
                <w:webHidden/>
                <w:color w:val="000000" w:themeColor="text1"/>
              </w:rPr>
              <w:t>119</w:t>
            </w:r>
            <w:r w:rsidR="00E3000B" w:rsidRPr="00154B80">
              <w:rPr>
                <w:noProof/>
                <w:webHidden/>
                <w:color w:val="000000" w:themeColor="text1"/>
              </w:rPr>
              <w:fldChar w:fldCharType="end"/>
            </w:r>
          </w:hyperlink>
        </w:p>
        <w:p w14:paraId="47CFB515" w14:textId="4F0DFE2D" w:rsidR="00E3000B" w:rsidRPr="00154B80" w:rsidRDefault="00CF446A">
          <w:pPr>
            <w:pStyle w:val="TOC2"/>
            <w:tabs>
              <w:tab w:val="left" w:pos="720"/>
              <w:tab w:val="right" w:leader="dot" w:pos="9622"/>
            </w:tabs>
            <w:rPr>
              <w:b w:val="0"/>
              <w:sz w:val="22"/>
              <w:szCs w:val="22"/>
              <w:lang w:val="en-AU" w:eastAsia="en-AU"/>
            </w:rPr>
          </w:pPr>
          <w:hyperlink w:anchor="_Toc52972336" w:history="1">
            <w:r w:rsidR="00E3000B" w:rsidRPr="00154B80">
              <w:rPr>
                <w:rStyle w:val="Hyperlink"/>
                <w:color w:val="000000" w:themeColor="text1"/>
              </w:rPr>
              <w:t>7.1</w:t>
            </w:r>
            <w:r w:rsidR="00E3000B" w:rsidRPr="00154B80">
              <w:rPr>
                <w:b w:val="0"/>
                <w:sz w:val="22"/>
                <w:szCs w:val="22"/>
                <w:lang w:val="en-AU" w:eastAsia="en-AU"/>
              </w:rPr>
              <w:tab/>
            </w:r>
            <w:r w:rsidR="00E3000B" w:rsidRPr="00154B80">
              <w:rPr>
                <w:rStyle w:val="Hyperlink"/>
                <w:color w:val="000000" w:themeColor="text1"/>
              </w:rPr>
              <w:t>VDSS provision in senior secondary schooling</w:t>
            </w:r>
            <w:r w:rsidR="00E3000B" w:rsidRPr="00154B80">
              <w:rPr>
                <w:webHidden/>
              </w:rPr>
              <w:tab/>
            </w:r>
            <w:r w:rsidR="00E3000B" w:rsidRPr="00154B80">
              <w:rPr>
                <w:webHidden/>
              </w:rPr>
              <w:fldChar w:fldCharType="begin"/>
            </w:r>
            <w:r w:rsidR="00E3000B" w:rsidRPr="00154B80">
              <w:rPr>
                <w:webHidden/>
              </w:rPr>
              <w:instrText xml:space="preserve"> PAGEREF _Toc52972336 \h </w:instrText>
            </w:r>
            <w:r w:rsidR="00E3000B" w:rsidRPr="00154B80">
              <w:rPr>
                <w:webHidden/>
              </w:rPr>
            </w:r>
            <w:r w:rsidR="00E3000B" w:rsidRPr="00154B80">
              <w:rPr>
                <w:webHidden/>
              </w:rPr>
              <w:fldChar w:fldCharType="separate"/>
            </w:r>
            <w:r w:rsidR="00132B57">
              <w:rPr>
                <w:webHidden/>
              </w:rPr>
              <w:t>119</w:t>
            </w:r>
            <w:r w:rsidR="00E3000B" w:rsidRPr="00154B80">
              <w:rPr>
                <w:webHidden/>
              </w:rPr>
              <w:fldChar w:fldCharType="end"/>
            </w:r>
          </w:hyperlink>
        </w:p>
        <w:p w14:paraId="0662CF9B" w14:textId="4971F538" w:rsidR="00E3000B" w:rsidRPr="00154B80" w:rsidRDefault="00CF446A">
          <w:pPr>
            <w:pStyle w:val="TOC3"/>
            <w:tabs>
              <w:tab w:val="left" w:pos="720"/>
              <w:tab w:val="right" w:leader="dot" w:pos="9622"/>
            </w:tabs>
            <w:rPr>
              <w:noProof/>
              <w:color w:val="000000" w:themeColor="text1"/>
              <w:sz w:val="22"/>
              <w:szCs w:val="22"/>
              <w:lang w:val="en-AU" w:eastAsia="en-AU"/>
            </w:rPr>
          </w:pPr>
          <w:hyperlink w:anchor="_Toc52972337" w:history="1">
            <w:r w:rsidR="00E3000B" w:rsidRPr="00154B80">
              <w:rPr>
                <w:rStyle w:val="Hyperlink"/>
                <w:noProof/>
                <w:color w:val="000000" w:themeColor="text1"/>
              </w:rPr>
              <w:t>7.1.1</w:t>
            </w:r>
            <w:r w:rsidR="00E3000B" w:rsidRPr="00154B80">
              <w:rPr>
                <w:noProof/>
                <w:color w:val="000000" w:themeColor="text1"/>
                <w:sz w:val="22"/>
                <w:szCs w:val="22"/>
                <w:lang w:val="en-AU" w:eastAsia="en-AU"/>
              </w:rPr>
              <w:tab/>
            </w:r>
            <w:r w:rsidR="00E3000B" w:rsidRPr="00154B80">
              <w:rPr>
                <w:rStyle w:val="Hyperlink"/>
                <w:noProof/>
                <w:color w:val="000000" w:themeColor="text1"/>
              </w:rPr>
              <w:t>The national VET system</w:t>
            </w:r>
            <w:r w:rsidR="00E3000B" w:rsidRPr="00154B80">
              <w:rPr>
                <w:noProof/>
                <w:webHidden/>
                <w:color w:val="000000" w:themeColor="text1"/>
              </w:rPr>
              <w:tab/>
            </w:r>
            <w:r w:rsidR="00E3000B" w:rsidRPr="00154B80">
              <w:rPr>
                <w:noProof/>
                <w:webHidden/>
                <w:color w:val="000000" w:themeColor="text1"/>
              </w:rPr>
              <w:fldChar w:fldCharType="begin"/>
            </w:r>
            <w:r w:rsidR="00E3000B" w:rsidRPr="00154B80">
              <w:rPr>
                <w:noProof/>
                <w:webHidden/>
                <w:color w:val="000000" w:themeColor="text1"/>
              </w:rPr>
              <w:instrText xml:space="preserve"> PAGEREF _Toc52972337 \h </w:instrText>
            </w:r>
            <w:r w:rsidR="00E3000B" w:rsidRPr="00154B80">
              <w:rPr>
                <w:noProof/>
                <w:webHidden/>
                <w:color w:val="000000" w:themeColor="text1"/>
              </w:rPr>
            </w:r>
            <w:r w:rsidR="00E3000B" w:rsidRPr="00154B80">
              <w:rPr>
                <w:noProof/>
                <w:webHidden/>
                <w:color w:val="000000" w:themeColor="text1"/>
              </w:rPr>
              <w:fldChar w:fldCharType="separate"/>
            </w:r>
            <w:r w:rsidR="00132B57">
              <w:rPr>
                <w:noProof/>
                <w:webHidden/>
                <w:color w:val="000000" w:themeColor="text1"/>
              </w:rPr>
              <w:t>120</w:t>
            </w:r>
            <w:r w:rsidR="00E3000B" w:rsidRPr="00154B80">
              <w:rPr>
                <w:noProof/>
                <w:webHidden/>
                <w:color w:val="000000" w:themeColor="text1"/>
              </w:rPr>
              <w:fldChar w:fldCharType="end"/>
            </w:r>
          </w:hyperlink>
        </w:p>
        <w:p w14:paraId="17C33325" w14:textId="4D3B5601" w:rsidR="00E3000B" w:rsidRPr="00154B80" w:rsidRDefault="00CF446A">
          <w:pPr>
            <w:pStyle w:val="TOC3"/>
            <w:tabs>
              <w:tab w:val="left" w:pos="720"/>
              <w:tab w:val="right" w:leader="dot" w:pos="9622"/>
            </w:tabs>
            <w:rPr>
              <w:noProof/>
              <w:color w:val="000000" w:themeColor="text1"/>
              <w:sz w:val="22"/>
              <w:szCs w:val="22"/>
              <w:lang w:val="en-AU" w:eastAsia="en-AU"/>
            </w:rPr>
          </w:pPr>
          <w:hyperlink w:anchor="_Toc52972338" w:history="1">
            <w:r w:rsidR="00E3000B" w:rsidRPr="00154B80">
              <w:rPr>
                <w:rStyle w:val="Hyperlink"/>
                <w:noProof/>
                <w:color w:val="000000" w:themeColor="text1"/>
              </w:rPr>
              <w:t>7.1.2</w:t>
            </w:r>
            <w:r w:rsidR="00E3000B" w:rsidRPr="00154B80">
              <w:rPr>
                <w:noProof/>
                <w:color w:val="000000" w:themeColor="text1"/>
                <w:sz w:val="22"/>
                <w:szCs w:val="22"/>
                <w:lang w:val="en-AU" w:eastAsia="en-AU"/>
              </w:rPr>
              <w:tab/>
            </w:r>
            <w:r w:rsidR="00E3000B" w:rsidRPr="00154B80">
              <w:rPr>
                <w:rStyle w:val="Hyperlink"/>
                <w:noProof/>
                <w:color w:val="000000" w:themeColor="text1"/>
              </w:rPr>
              <w:t>Recognition of VET qualifications in senior secondary</w:t>
            </w:r>
            <w:r w:rsidR="00E3000B" w:rsidRPr="00154B80">
              <w:rPr>
                <w:noProof/>
                <w:webHidden/>
                <w:color w:val="000000" w:themeColor="text1"/>
              </w:rPr>
              <w:tab/>
            </w:r>
            <w:r w:rsidR="00E3000B" w:rsidRPr="00154B80">
              <w:rPr>
                <w:noProof/>
                <w:webHidden/>
                <w:color w:val="000000" w:themeColor="text1"/>
              </w:rPr>
              <w:fldChar w:fldCharType="begin"/>
            </w:r>
            <w:r w:rsidR="00E3000B" w:rsidRPr="00154B80">
              <w:rPr>
                <w:noProof/>
                <w:webHidden/>
                <w:color w:val="000000" w:themeColor="text1"/>
              </w:rPr>
              <w:instrText xml:space="preserve"> PAGEREF _Toc52972338 \h </w:instrText>
            </w:r>
            <w:r w:rsidR="00E3000B" w:rsidRPr="00154B80">
              <w:rPr>
                <w:noProof/>
                <w:webHidden/>
                <w:color w:val="000000" w:themeColor="text1"/>
              </w:rPr>
            </w:r>
            <w:r w:rsidR="00E3000B" w:rsidRPr="00154B80">
              <w:rPr>
                <w:noProof/>
                <w:webHidden/>
                <w:color w:val="000000" w:themeColor="text1"/>
              </w:rPr>
              <w:fldChar w:fldCharType="separate"/>
            </w:r>
            <w:r w:rsidR="00132B57">
              <w:rPr>
                <w:noProof/>
                <w:webHidden/>
                <w:color w:val="000000" w:themeColor="text1"/>
              </w:rPr>
              <w:t>121</w:t>
            </w:r>
            <w:r w:rsidR="00E3000B" w:rsidRPr="00154B80">
              <w:rPr>
                <w:noProof/>
                <w:webHidden/>
                <w:color w:val="000000" w:themeColor="text1"/>
              </w:rPr>
              <w:fldChar w:fldCharType="end"/>
            </w:r>
          </w:hyperlink>
        </w:p>
        <w:p w14:paraId="368DD102" w14:textId="76ED9DF9" w:rsidR="00E3000B" w:rsidRPr="00154B80" w:rsidRDefault="00CF446A">
          <w:pPr>
            <w:pStyle w:val="TOC3"/>
            <w:tabs>
              <w:tab w:val="left" w:pos="720"/>
              <w:tab w:val="right" w:leader="dot" w:pos="9622"/>
            </w:tabs>
            <w:rPr>
              <w:noProof/>
              <w:color w:val="000000" w:themeColor="text1"/>
              <w:sz w:val="22"/>
              <w:szCs w:val="22"/>
              <w:lang w:val="en-AU" w:eastAsia="en-AU"/>
            </w:rPr>
          </w:pPr>
          <w:hyperlink w:anchor="_Toc52972339" w:history="1">
            <w:r w:rsidR="00E3000B" w:rsidRPr="00154B80">
              <w:rPr>
                <w:rStyle w:val="Hyperlink"/>
                <w:noProof/>
                <w:color w:val="000000" w:themeColor="text1"/>
              </w:rPr>
              <w:t>7.1.3</w:t>
            </w:r>
            <w:r w:rsidR="00E3000B" w:rsidRPr="00154B80">
              <w:rPr>
                <w:noProof/>
                <w:color w:val="000000" w:themeColor="text1"/>
                <w:sz w:val="22"/>
                <w:szCs w:val="22"/>
                <w:lang w:val="en-AU" w:eastAsia="en-AU"/>
              </w:rPr>
              <w:tab/>
            </w:r>
            <w:r w:rsidR="00E3000B" w:rsidRPr="00154B80">
              <w:rPr>
                <w:rStyle w:val="Hyperlink"/>
                <w:noProof/>
                <w:color w:val="000000" w:themeColor="text1"/>
              </w:rPr>
              <w:t>VET contribution to ATAR</w:t>
            </w:r>
            <w:r w:rsidR="00E3000B" w:rsidRPr="00154B80">
              <w:rPr>
                <w:noProof/>
                <w:webHidden/>
                <w:color w:val="000000" w:themeColor="text1"/>
              </w:rPr>
              <w:tab/>
            </w:r>
            <w:r w:rsidR="00E3000B" w:rsidRPr="00154B80">
              <w:rPr>
                <w:noProof/>
                <w:webHidden/>
                <w:color w:val="000000" w:themeColor="text1"/>
              </w:rPr>
              <w:fldChar w:fldCharType="begin"/>
            </w:r>
            <w:r w:rsidR="00E3000B" w:rsidRPr="00154B80">
              <w:rPr>
                <w:noProof/>
                <w:webHidden/>
                <w:color w:val="000000" w:themeColor="text1"/>
              </w:rPr>
              <w:instrText xml:space="preserve"> PAGEREF _Toc52972339 \h </w:instrText>
            </w:r>
            <w:r w:rsidR="00E3000B" w:rsidRPr="00154B80">
              <w:rPr>
                <w:noProof/>
                <w:webHidden/>
                <w:color w:val="000000" w:themeColor="text1"/>
              </w:rPr>
            </w:r>
            <w:r w:rsidR="00E3000B" w:rsidRPr="00154B80">
              <w:rPr>
                <w:noProof/>
                <w:webHidden/>
                <w:color w:val="000000" w:themeColor="text1"/>
              </w:rPr>
              <w:fldChar w:fldCharType="separate"/>
            </w:r>
            <w:r w:rsidR="00132B57">
              <w:rPr>
                <w:noProof/>
                <w:webHidden/>
                <w:color w:val="000000" w:themeColor="text1"/>
              </w:rPr>
              <w:t>122</w:t>
            </w:r>
            <w:r w:rsidR="00E3000B" w:rsidRPr="00154B80">
              <w:rPr>
                <w:noProof/>
                <w:webHidden/>
                <w:color w:val="000000" w:themeColor="text1"/>
              </w:rPr>
              <w:fldChar w:fldCharType="end"/>
            </w:r>
          </w:hyperlink>
        </w:p>
        <w:p w14:paraId="799806E6" w14:textId="5912028D" w:rsidR="00E3000B" w:rsidRPr="00154B80" w:rsidRDefault="00CF446A">
          <w:pPr>
            <w:pStyle w:val="TOC2"/>
            <w:tabs>
              <w:tab w:val="left" w:pos="720"/>
              <w:tab w:val="right" w:leader="dot" w:pos="9622"/>
            </w:tabs>
            <w:rPr>
              <w:b w:val="0"/>
              <w:sz w:val="22"/>
              <w:szCs w:val="22"/>
              <w:lang w:val="en-AU" w:eastAsia="en-AU"/>
            </w:rPr>
          </w:pPr>
          <w:hyperlink w:anchor="_Toc52972340" w:history="1">
            <w:r w:rsidR="00E3000B" w:rsidRPr="00154B80">
              <w:rPr>
                <w:rStyle w:val="Hyperlink"/>
                <w:color w:val="000000" w:themeColor="text1"/>
              </w:rPr>
              <w:t>7.2</w:t>
            </w:r>
            <w:r w:rsidR="00E3000B" w:rsidRPr="00154B80">
              <w:rPr>
                <w:b w:val="0"/>
                <w:sz w:val="22"/>
                <w:szCs w:val="22"/>
                <w:lang w:val="en-AU" w:eastAsia="en-AU"/>
              </w:rPr>
              <w:tab/>
            </w:r>
            <w:r w:rsidR="00E3000B" w:rsidRPr="00154B80">
              <w:rPr>
                <w:rStyle w:val="Hyperlink"/>
                <w:color w:val="000000" w:themeColor="text1"/>
              </w:rPr>
              <w:t>Importance of VDSS in student pathways</w:t>
            </w:r>
            <w:r w:rsidR="00E3000B" w:rsidRPr="00154B80">
              <w:rPr>
                <w:webHidden/>
              </w:rPr>
              <w:tab/>
            </w:r>
            <w:r w:rsidR="00E3000B" w:rsidRPr="00154B80">
              <w:rPr>
                <w:webHidden/>
              </w:rPr>
              <w:fldChar w:fldCharType="begin"/>
            </w:r>
            <w:r w:rsidR="00E3000B" w:rsidRPr="00154B80">
              <w:rPr>
                <w:webHidden/>
              </w:rPr>
              <w:instrText xml:space="preserve"> PAGEREF _Toc52972340 \h </w:instrText>
            </w:r>
            <w:r w:rsidR="00E3000B" w:rsidRPr="00154B80">
              <w:rPr>
                <w:webHidden/>
              </w:rPr>
            </w:r>
            <w:r w:rsidR="00E3000B" w:rsidRPr="00154B80">
              <w:rPr>
                <w:webHidden/>
              </w:rPr>
              <w:fldChar w:fldCharType="separate"/>
            </w:r>
            <w:r w:rsidR="00132B57">
              <w:rPr>
                <w:webHidden/>
              </w:rPr>
              <w:t>122</w:t>
            </w:r>
            <w:r w:rsidR="00E3000B" w:rsidRPr="00154B80">
              <w:rPr>
                <w:webHidden/>
              </w:rPr>
              <w:fldChar w:fldCharType="end"/>
            </w:r>
          </w:hyperlink>
        </w:p>
        <w:p w14:paraId="584DA934" w14:textId="5B5F1908" w:rsidR="00E3000B" w:rsidRPr="00154B80" w:rsidRDefault="00CF446A">
          <w:pPr>
            <w:pStyle w:val="TOC2"/>
            <w:tabs>
              <w:tab w:val="left" w:pos="720"/>
              <w:tab w:val="right" w:leader="dot" w:pos="9622"/>
            </w:tabs>
            <w:rPr>
              <w:b w:val="0"/>
              <w:sz w:val="22"/>
              <w:szCs w:val="22"/>
              <w:lang w:val="en-AU" w:eastAsia="en-AU"/>
            </w:rPr>
          </w:pPr>
          <w:hyperlink w:anchor="_Toc52972341" w:history="1">
            <w:r w:rsidR="00E3000B" w:rsidRPr="00154B80">
              <w:rPr>
                <w:rStyle w:val="Hyperlink"/>
                <w:color w:val="000000" w:themeColor="text1"/>
              </w:rPr>
              <w:t>7.3</w:t>
            </w:r>
            <w:r w:rsidR="00E3000B" w:rsidRPr="00154B80">
              <w:rPr>
                <w:b w:val="0"/>
                <w:sz w:val="22"/>
                <w:szCs w:val="22"/>
                <w:lang w:val="en-AU" w:eastAsia="en-AU"/>
              </w:rPr>
              <w:tab/>
            </w:r>
            <w:r w:rsidR="00E3000B" w:rsidRPr="00154B80">
              <w:rPr>
                <w:rStyle w:val="Hyperlink"/>
                <w:color w:val="000000" w:themeColor="text1"/>
              </w:rPr>
              <w:t>VDSS design</w:t>
            </w:r>
            <w:r w:rsidR="00E3000B" w:rsidRPr="00154B80">
              <w:rPr>
                <w:webHidden/>
              </w:rPr>
              <w:tab/>
            </w:r>
            <w:r w:rsidR="00E3000B" w:rsidRPr="00154B80">
              <w:rPr>
                <w:webHidden/>
              </w:rPr>
              <w:fldChar w:fldCharType="begin"/>
            </w:r>
            <w:r w:rsidR="00E3000B" w:rsidRPr="00154B80">
              <w:rPr>
                <w:webHidden/>
              </w:rPr>
              <w:instrText xml:space="preserve"> PAGEREF _Toc52972341 \h </w:instrText>
            </w:r>
            <w:r w:rsidR="00E3000B" w:rsidRPr="00154B80">
              <w:rPr>
                <w:webHidden/>
              </w:rPr>
            </w:r>
            <w:r w:rsidR="00E3000B" w:rsidRPr="00154B80">
              <w:rPr>
                <w:webHidden/>
              </w:rPr>
              <w:fldChar w:fldCharType="separate"/>
            </w:r>
            <w:r w:rsidR="00132B57">
              <w:rPr>
                <w:webHidden/>
              </w:rPr>
              <w:t>125</w:t>
            </w:r>
            <w:r w:rsidR="00E3000B" w:rsidRPr="00154B80">
              <w:rPr>
                <w:webHidden/>
              </w:rPr>
              <w:fldChar w:fldCharType="end"/>
            </w:r>
          </w:hyperlink>
        </w:p>
        <w:p w14:paraId="36610F46" w14:textId="55CDCEC5" w:rsidR="00E3000B" w:rsidRPr="00154B80" w:rsidRDefault="00CF446A">
          <w:pPr>
            <w:pStyle w:val="TOC3"/>
            <w:tabs>
              <w:tab w:val="left" w:pos="720"/>
              <w:tab w:val="right" w:leader="dot" w:pos="9622"/>
            </w:tabs>
            <w:rPr>
              <w:noProof/>
              <w:color w:val="000000" w:themeColor="text1"/>
              <w:sz w:val="22"/>
              <w:szCs w:val="22"/>
              <w:lang w:val="en-AU" w:eastAsia="en-AU"/>
            </w:rPr>
          </w:pPr>
          <w:hyperlink w:anchor="_Toc52972342" w:history="1">
            <w:r w:rsidR="00E3000B" w:rsidRPr="00154B80">
              <w:rPr>
                <w:rStyle w:val="Hyperlink"/>
                <w:noProof/>
                <w:color w:val="000000" w:themeColor="text1"/>
                <w:lang w:val="en-GB"/>
              </w:rPr>
              <w:t>7.3.1</w:t>
            </w:r>
            <w:r w:rsidR="00E3000B" w:rsidRPr="00154B80">
              <w:rPr>
                <w:noProof/>
                <w:color w:val="000000" w:themeColor="text1"/>
                <w:sz w:val="22"/>
                <w:szCs w:val="22"/>
                <w:lang w:val="en-AU" w:eastAsia="en-AU"/>
              </w:rPr>
              <w:tab/>
            </w:r>
            <w:r w:rsidR="00E3000B" w:rsidRPr="00154B80">
              <w:rPr>
                <w:rStyle w:val="Hyperlink"/>
                <w:noProof/>
                <w:color w:val="000000" w:themeColor="text1"/>
                <w:lang w:val="en-GB"/>
              </w:rPr>
              <w:t>Making VDSS a part of senior secondary education</w:t>
            </w:r>
            <w:r w:rsidR="00E3000B" w:rsidRPr="00154B80">
              <w:rPr>
                <w:noProof/>
                <w:webHidden/>
                <w:color w:val="000000" w:themeColor="text1"/>
              </w:rPr>
              <w:tab/>
            </w:r>
            <w:r w:rsidR="00E3000B" w:rsidRPr="00154B80">
              <w:rPr>
                <w:noProof/>
                <w:webHidden/>
                <w:color w:val="000000" w:themeColor="text1"/>
              </w:rPr>
              <w:fldChar w:fldCharType="begin"/>
            </w:r>
            <w:r w:rsidR="00E3000B" w:rsidRPr="00154B80">
              <w:rPr>
                <w:noProof/>
                <w:webHidden/>
                <w:color w:val="000000" w:themeColor="text1"/>
              </w:rPr>
              <w:instrText xml:space="preserve"> PAGEREF _Toc52972342 \h </w:instrText>
            </w:r>
            <w:r w:rsidR="00E3000B" w:rsidRPr="00154B80">
              <w:rPr>
                <w:noProof/>
                <w:webHidden/>
                <w:color w:val="000000" w:themeColor="text1"/>
              </w:rPr>
            </w:r>
            <w:r w:rsidR="00E3000B" w:rsidRPr="00154B80">
              <w:rPr>
                <w:noProof/>
                <w:webHidden/>
                <w:color w:val="000000" w:themeColor="text1"/>
              </w:rPr>
              <w:fldChar w:fldCharType="separate"/>
            </w:r>
            <w:r w:rsidR="00132B57">
              <w:rPr>
                <w:noProof/>
                <w:webHidden/>
                <w:color w:val="000000" w:themeColor="text1"/>
              </w:rPr>
              <w:t>125</w:t>
            </w:r>
            <w:r w:rsidR="00E3000B" w:rsidRPr="00154B80">
              <w:rPr>
                <w:noProof/>
                <w:webHidden/>
                <w:color w:val="000000" w:themeColor="text1"/>
              </w:rPr>
              <w:fldChar w:fldCharType="end"/>
            </w:r>
          </w:hyperlink>
        </w:p>
        <w:p w14:paraId="4493D309" w14:textId="56FF5619" w:rsidR="00E3000B" w:rsidRPr="00154B80" w:rsidRDefault="00CF446A">
          <w:pPr>
            <w:pStyle w:val="TOC3"/>
            <w:tabs>
              <w:tab w:val="left" w:pos="720"/>
              <w:tab w:val="right" w:leader="dot" w:pos="9622"/>
            </w:tabs>
            <w:rPr>
              <w:noProof/>
              <w:color w:val="000000" w:themeColor="text1"/>
              <w:sz w:val="22"/>
              <w:szCs w:val="22"/>
              <w:lang w:val="en-AU" w:eastAsia="en-AU"/>
            </w:rPr>
          </w:pPr>
          <w:hyperlink w:anchor="_Toc52972343" w:history="1">
            <w:r w:rsidR="00E3000B" w:rsidRPr="00154B80">
              <w:rPr>
                <w:rStyle w:val="Hyperlink"/>
                <w:noProof/>
                <w:color w:val="000000" w:themeColor="text1"/>
                <w:lang w:val="en-GB"/>
              </w:rPr>
              <w:t>7.3.2</w:t>
            </w:r>
            <w:r w:rsidR="00E3000B" w:rsidRPr="00154B80">
              <w:rPr>
                <w:noProof/>
                <w:color w:val="000000" w:themeColor="text1"/>
                <w:sz w:val="22"/>
                <w:szCs w:val="22"/>
                <w:lang w:val="en-AU" w:eastAsia="en-AU"/>
              </w:rPr>
              <w:tab/>
            </w:r>
            <w:r w:rsidR="00E3000B" w:rsidRPr="00154B80">
              <w:rPr>
                <w:rStyle w:val="Hyperlink"/>
                <w:noProof/>
                <w:color w:val="000000" w:themeColor="text1"/>
                <w:lang w:val="en-GB"/>
              </w:rPr>
              <w:t xml:space="preserve">Expanding support for </w:t>
            </w:r>
            <w:r w:rsidR="00E3000B" w:rsidRPr="00154B80">
              <w:rPr>
                <w:rStyle w:val="Hyperlink"/>
                <w:noProof/>
                <w:color w:val="000000" w:themeColor="text1"/>
              </w:rPr>
              <w:t>VCE</w:t>
            </w:r>
            <w:r w:rsidR="00E3000B" w:rsidRPr="00154B80">
              <w:rPr>
                <w:rStyle w:val="Hyperlink"/>
                <w:noProof/>
                <w:color w:val="000000" w:themeColor="text1"/>
                <w:lang w:val="en-GB"/>
              </w:rPr>
              <w:t>-VET options can improve quality</w:t>
            </w:r>
            <w:r w:rsidR="00E3000B" w:rsidRPr="00154B80">
              <w:rPr>
                <w:noProof/>
                <w:webHidden/>
                <w:color w:val="000000" w:themeColor="text1"/>
              </w:rPr>
              <w:tab/>
            </w:r>
            <w:r w:rsidR="00E3000B" w:rsidRPr="00154B80">
              <w:rPr>
                <w:noProof/>
                <w:webHidden/>
                <w:color w:val="000000" w:themeColor="text1"/>
              </w:rPr>
              <w:fldChar w:fldCharType="begin"/>
            </w:r>
            <w:r w:rsidR="00E3000B" w:rsidRPr="00154B80">
              <w:rPr>
                <w:noProof/>
                <w:webHidden/>
                <w:color w:val="000000" w:themeColor="text1"/>
              </w:rPr>
              <w:instrText xml:space="preserve"> PAGEREF _Toc52972343 \h </w:instrText>
            </w:r>
            <w:r w:rsidR="00E3000B" w:rsidRPr="00154B80">
              <w:rPr>
                <w:noProof/>
                <w:webHidden/>
                <w:color w:val="000000" w:themeColor="text1"/>
              </w:rPr>
            </w:r>
            <w:r w:rsidR="00E3000B" w:rsidRPr="00154B80">
              <w:rPr>
                <w:noProof/>
                <w:webHidden/>
                <w:color w:val="000000" w:themeColor="text1"/>
              </w:rPr>
              <w:fldChar w:fldCharType="separate"/>
            </w:r>
            <w:r w:rsidR="00132B57">
              <w:rPr>
                <w:noProof/>
                <w:webHidden/>
                <w:color w:val="000000" w:themeColor="text1"/>
              </w:rPr>
              <w:t>126</w:t>
            </w:r>
            <w:r w:rsidR="00E3000B" w:rsidRPr="00154B80">
              <w:rPr>
                <w:noProof/>
                <w:webHidden/>
                <w:color w:val="000000" w:themeColor="text1"/>
              </w:rPr>
              <w:fldChar w:fldCharType="end"/>
            </w:r>
          </w:hyperlink>
        </w:p>
        <w:p w14:paraId="7613DB9B" w14:textId="6F1AFFF2" w:rsidR="00E3000B" w:rsidRPr="00154B80" w:rsidRDefault="00CF446A">
          <w:pPr>
            <w:pStyle w:val="TOC3"/>
            <w:tabs>
              <w:tab w:val="left" w:pos="720"/>
              <w:tab w:val="right" w:leader="dot" w:pos="9622"/>
            </w:tabs>
            <w:rPr>
              <w:noProof/>
              <w:color w:val="000000" w:themeColor="text1"/>
              <w:sz w:val="22"/>
              <w:szCs w:val="22"/>
              <w:lang w:val="en-AU" w:eastAsia="en-AU"/>
            </w:rPr>
          </w:pPr>
          <w:hyperlink w:anchor="_Toc52972344" w:history="1">
            <w:r w:rsidR="00E3000B" w:rsidRPr="00154B80">
              <w:rPr>
                <w:rStyle w:val="Hyperlink"/>
                <w:noProof/>
                <w:color w:val="000000" w:themeColor="text1"/>
                <w:lang w:val="en-GB"/>
              </w:rPr>
              <w:t>7.3.3</w:t>
            </w:r>
            <w:r w:rsidR="00E3000B" w:rsidRPr="00154B80">
              <w:rPr>
                <w:noProof/>
                <w:color w:val="000000" w:themeColor="text1"/>
                <w:sz w:val="22"/>
                <w:szCs w:val="22"/>
                <w:lang w:val="en-AU" w:eastAsia="en-AU"/>
              </w:rPr>
              <w:tab/>
            </w:r>
            <w:r w:rsidR="00E3000B" w:rsidRPr="00154B80">
              <w:rPr>
                <w:rStyle w:val="Hyperlink"/>
                <w:noProof/>
                <w:color w:val="000000" w:themeColor="text1"/>
                <w:lang w:val="en-GB"/>
              </w:rPr>
              <w:t xml:space="preserve">Proficiency-based </w:t>
            </w:r>
            <w:r w:rsidR="00E3000B" w:rsidRPr="00154B80">
              <w:rPr>
                <w:rStyle w:val="Hyperlink"/>
                <w:noProof/>
                <w:color w:val="000000" w:themeColor="text1"/>
              </w:rPr>
              <w:t>assessment</w:t>
            </w:r>
            <w:r w:rsidR="00E3000B" w:rsidRPr="00154B80">
              <w:rPr>
                <w:rStyle w:val="Hyperlink"/>
                <w:noProof/>
                <w:color w:val="000000" w:themeColor="text1"/>
                <w:lang w:val="en-GB"/>
              </w:rPr>
              <w:t xml:space="preserve"> can raise levels of achievement</w:t>
            </w:r>
            <w:r w:rsidR="00E3000B" w:rsidRPr="00154B80">
              <w:rPr>
                <w:noProof/>
                <w:webHidden/>
                <w:color w:val="000000" w:themeColor="text1"/>
              </w:rPr>
              <w:tab/>
            </w:r>
            <w:r w:rsidR="00E3000B" w:rsidRPr="00154B80">
              <w:rPr>
                <w:noProof/>
                <w:webHidden/>
                <w:color w:val="000000" w:themeColor="text1"/>
              </w:rPr>
              <w:fldChar w:fldCharType="begin"/>
            </w:r>
            <w:r w:rsidR="00E3000B" w:rsidRPr="00154B80">
              <w:rPr>
                <w:noProof/>
                <w:webHidden/>
                <w:color w:val="000000" w:themeColor="text1"/>
              </w:rPr>
              <w:instrText xml:space="preserve"> PAGEREF _Toc52972344 \h </w:instrText>
            </w:r>
            <w:r w:rsidR="00E3000B" w:rsidRPr="00154B80">
              <w:rPr>
                <w:noProof/>
                <w:webHidden/>
                <w:color w:val="000000" w:themeColor="text1"/>
              </w:rPr>
            </w:r>
            <w:r w:rsidR="00E3000B" w:rsidRPr="00154B80">
              <w:rPr>
                <w:noProof/>
                <w:webHidden/>
                <w:color w:val="000000" w:themeColor="text1"/>
              </w:rPr>
              <w:fldChar w:fldCharType="separate"/>
            </w:r>
            <w:r w:rsidR="00132B57">
              <w:rPr>
                <w:noProof/>
                <w:webHidden/>
                <w:color w:val="000000" w:themeColor="text1"/>
              </w:rPr>
              <w:t>128</w:t>
            </w:r>
            <w:r w:rsidR="00E3000B" w:rsidRPr="00154B80">
              <w:rPr>
                <w:noProof/>
                <w:webHidden/>
                <w:color w:val="000000" w:themeColor="text1"/>
              </w:rPr>
              <w:fldChar w:fldCharType="end"/>
            </w:r>
          </w:hyperlink>
        </w:p>
        <w:p w14:paraId="72DCB341" w14:textId="2048EB27" w:rsidR="00E3000B" w:rsidRPr="00154B80" w:rsidRDefault="00CF446A">
          <w:pPr>
            <w:pStyle w:val="TOC3"/>
            <w:tabs>
              <w:tab w:val="left" w:pos="720"/>
              <w:tab w:val="right" w:leader="dot" w:pos="9622"/>
            </w:tabs>
            <w:rPr>
              <w:noProof/>
              <w:color w:val="000000" w:themeColor="text1"/>
              <w:sz w:val="22"/>
              <w:szCs w:val="22"/>
              <w:lang w:val="en-AU" w:eastAsia="en-AU"/>
            </w:rPr>
          </w:pPr>
          <w:hyperlink w:anchor="_Toc52972345" w:history="1">
            <w:r w:rsidR="00E3000B" w:rsidRPr="00154B80">
              <w:rPr>
                <w:rStyle w:val="Hyperlink"/>
                <w:noProof/>
                <w:color w:val="000000" w:themeColor="text1"/>
                <w:lang w:val="en-GB"/>
              </w:rPr>
              <w:t>7.3.4</w:t>
            </w:r>
            <w:r w:rsidR="00E3000B" w:rsidRPr="00154B80">
              <w:rPr>
                <w:noProof/>
                <w:color w:val="000000" w:themeColor="text1"/>
                <w:sz w:val="22"/>
                <w:szCs w:val="22"/>
                <w:lang w:val="en-AU" w:eastAsia="en-AU"/>
              </w:rPr>
              <w:tab/>
            </w:r>
            <w:r w:rsidR="00E3000B" w:rsidRPr="00154B80">
              <w:rPr>
                <w:rStyle w:val="Hyperlink"/>
                <w:noProof/>
                <w:color w:val="000000" w:themeColor="text1"/>
                <w:lang w:val="en-GB"/>
              </w:rPr>
              <w:t>Increasing support for VCE-VET subjects</w:t>
            </w:r>
            <w:r w:rsidR="00E3000B" w:rsidRPr="00154B80">
              <w:rPr>
                <w:noProof/>
                <w:webHidden/>
                <w:color w:val="000000" w:themeColor="text1"/>
              </w:rPr>
              <w:tab/>
            </w:r>
            <w:r w:rsidR="00E3000B" w:rsidRPr="00154B80">
              <w:rPr>
                <w:noProof/>
                <w:webHidden/>
                <w:color w:val="000000" w:themeColor="text1"/>
              </w:rPr>
              <w:fldChar w:fldCharType="begin"/>
            </w:r>
            <w:r w:rsidR="00E3000B" w:rsidRPr="00154B80">
              <w:rPr>
                <w:noProof/>
                <w:webHidden/>
                <w:color w:val="000000" w:themeColor="text1"/>
              </w:rPr>
              <w:instrText xml:space="preserve"> PAGEREF _Toc52972345 \h </w:instrText>
            </w:r>
            <w:r w:rsidR="00E3000B" w:rsidRPr="00154B80">
              <w:rPr>
                <w:noProof/>
                <w:webHidden/>
                <w:color w:val="000000" w:themeColor="text1"/>
              </w:rPr>
            </w:r>
            <w:r w:rsidR="00E3000B" w:rsidRPr="00154B80">
              <w:rPr>
                <w:noProof/>
                <w:webHidden/>
                <w:color w:val="000000" w:themeColor="text1"/>
              </w:rPr>
              <w:fldChar w:fldCharType="separate"/>
            </w:r>
            <w:r w:rsidR="00132B57">
              <w:rPr>
                <w:noProof/>
                <w:webHidden/>
                <w:color w:val="000000" w:themeColor="text1"/>
              </w:rPr>
              <w:t>128</w:t>
            </w:r>
            <w:r w:rsidR="00E3000B" w:rsidRPr="00154B80">
              <w:rPr>
                <w:noProof/>
                <w:webHidden/>
                <w:color w:val="000000" w:themeColor="text1"/>
              </w:rPr>
              <w:fldChar w:fldCharType="end"/>
            </w:r>
          </w:hyperlink>
        </w:p>
        <w:p w14:paraId="17D5BED3" w14:textId="4DCD2D23" w:rsidR="00E3000B" w:rsidRPr="00154B80" w:rsidRDefault="00CF446A">
          <w:pPr>
            <w:pStyle w:val="TOC2"/>
            <w:tabs>
              <w:tab w:val="left" w:pos="720"/>
              <w:tab w:val="right" w:leader="dot" w:pos="9622"/>
            </w:tabs>
            <w:rPr>
              <w:b w:val="0"/>
              <w:sz w:val="22"/>
              <w:szCs w:val="22"/>
              <w:lang w:val="en-AU" w:eastAsia="en-AU"/>
            </w:rPr>
          </w:pPr>
          <w:hyperlink w:anchor="_Toc52972346" w:history="1">
            <w:r w:rsidR="00E3000B" w:rsidRPr="00154B80">
              <w:rPr>
                <w:rStyle w:val="Hyperlink"/>
                <w:color w:val="000000" w:themeColor="text1"/>
              </w:rPr>
              <w:t>7.4</w:t>
            </w:r>
            <w:r w:rsidR="00E3000B" w:rsidRPr="00154B80">
              <w:rPr>
                <w:b w:val="0"/>
                <w:sz w:val="22"/>
                <w:szCs w:val="22"/>
                <w:lang w:val="en-AU" w:eastAsia="en-AU"/>
              </w:rPr>
              <w:tab/>
            </w:r>
            <w:r w:rsidR="00E3000B" w:rsidRPr="00154B80">
              <w:rPr>
                <w:rStyle w:val="Hyperlink"/>
                <w:color w:val="000000" w:themeColor="text1"/>
              </w:rPr>
              <w:t>VDSS delivery</w:t>
            </w:r>
            <w:r w:rsidR="00E3000B" w:rsidRPr="00154B80">
              <w:rPr>
                <w:webHidden/>
              </w:rPr>
              <w:tab/>
            </w:r>
            <w:r w:rsidR="00E3000B" w:rsidRPr="00154B80">
              <w:rPr>
                <w:webHidden/>
              </w:rPr>
              <w:fldChar w:fldCharType="begin"/>
            </w:r>
            <w:r w:rsidR="00E3000B" w:rsidRPr="00154B80">
              <w:rPr>
                <w:webHidden/>
              </w:rPr>
              <w:instrText xml:space="preserve"> PAGEREF _Toc52972346 \h </w:instrText>
            </w:r>
            <w:r w:rsidR="00E3000B" w:rsidRPr="00154B80">
              <w:rPr>
                <w:webHidden/>
              </w:rPr>
            </w:r>
            <w:r w:rsidR="00E3000B" w:rsidRPr="00154B80">
              <w:rPr>
                <w:webHidden/>
              </w:rPr>
              <w:fldChar w:fldCharType="separate"/>
            </w:r>
            <w:r w:rsidR="00132B57">
              <w:rPr>
                <w:webHidden/>
              </w:rPr>
              <w:t>130</w:t>
            </w:r>
            <w:r w:rsidR="00E3000B" w:rsidRPr="00154B80">
              <w:rPr>
                <w:webHidden/>
              </w:rPr>
              <w:fldChar w:fldCharType="end"/>
            </w:r>
          </w:hyperlink>
        </w:p>
        <w:p w14:paraId="7E066204" w14:textId="2EEFC0D8" w:rsidR="00E3000B" w:rsidRPr="00154B80" w:rsidRDefault="00CF446A">
          <w:pPr>
            <w:pStyle w:val="TOC3"/>
            <w:tabs>
              <w:tab w:val="left" w:pos="720"/>
              <w:tab w:val="right" w:leader="dot" w:pos="9622"/>
            </w:tabs>
            <w:rPr>
              <w:noProof/>
              <w:color w:val="000000" w:themeColor="text1"/>
              <w:sz w:val="22"/>
              <w:szCs w:val="22"/>
              <w:lang w:val="en-AU" w:eastAsia="en-AU"/>
            </w:rPr>
          </w:pPr>
          <w:hyperlink w:anchor="_Toc52972347" w:history="1">
            <w:r w:rsidR="00E3000B" w:rsidRPr="00154B80">
              <w:rPr>
                <w:rStyle w:val="Hyperlink"/>
                <w:noProof/>
                <w:color w:val="000000" w:themeColor="text1"/>
                <w:lang w:val="en-GB"/>
              </w:rPr>
              <w:t>7.4.1</w:t>
            </w:r>
            <w:r w:rsidR="00E3000B" w:rsidRPr="00154B80">
              <w:rPr>
                <w:noProof/>
                <w:color w:val="000000" w:themeColor="text1"/>
                <w:sz w:val="22"/>
                <w:szCs w:val="22"/>
                <w:lang w:val="en-AU" w:eastAsia="en-AU"/>
              </w:rPr>
              <w:tab/>
            </w:r>
            <w:r w:rsidR="00E3000B" w:rsidRPr="00154B80">
              <w:rPr>
                <w:rStyle w:val="Hyperlink"/>
                <w:noProof/>
                <w:color w:val="000000" w:themeColor="text1"/>
                <w:lang w:val="en-GB"/>
              </w:rPr>
              <w:t xml:space="preserve">Delivery models </w:t>
            </w:r>
            <w:r w:rsidR="00E3000B" w:rsidRPr="00154B80">
              <w:rPr>
                <w:rStyle w:val="Hyperlink"/>
                <w:noProof/>
                <w:color w:val="000000" w:themeColor="text1"/>
              </w:rPr>
              <w:t>reflect</w:t>
            </w:r>
            <w:r w:rsidR="00E3000B" w:rsidRPr="00154B80">
              <w:rPr>
                <w:rStyle w:val="Hyperlink"/>
                <w:noProof/>
                <w:color w:val="000000" w:themeColor="text1"/>
                <w:lang w:val="en-GB"/>
              </w:rPr>
              <w:t xml:space="preserve"> trade-offs</w:t>
            </w:r>
            <w:r w:rsidR="00E3000B" w:rsidRPr="00154B80">
              <w:rPr>
                <w:noProof/>
                <w:webHidden/>
                <w:color w:val="000000" w:themeColor="text1"/>
              </w:rPr>
              <w:tab/>
            </w:r>
            <w:r w:rsidR="00E3000B" w:rsidRPr="00154B80">
              <w:rPr>
                <w:noProof/>
                <w:webHidden/>
                <w:color w:val="000000" w:themeColor="text1"/>
              </w:rPr>
              <w:fldChar w:fldCharType="begin"/>
            </w:r>
            <w:r w:rsidR="00E3000B" w:rsidRPr="00154B80">
              <w:rPr>
                <w:noProof/>
                <w:webHidden/>
                <w:color w:val="000000" w:themeColor="text1"/>
              </w:rPr>
              <w:instrText xml:space="preserve"> PAGEREF _Toc52972347 \h </w:instrText>
            </w:r>
            <w:r w:rsidR="00E3000B" w:rsidRPr="00154B80">
              <w:rPr>
                <w:noProof/>
                <w:webHidden/>
                <w:color w:val="000000" w:themeColor="text1"/>
              </w:rPr>
            </w:r>
            <w:r w:rsidR="00E3000B" w:rsidRPr="00154B80">
              <w:rPr>
                <w:noProof/>
                <w:webHidden/>
                <w:color w:val="000000" w:themeColor="text1"/>
              </w:rPr>
              <w:fldChar w:fldCharType="separate"/>
            </w:r>
            <w:r w:rsidR="00132B57">
              <w:rPr>
                <w:noProof/>
                <w:webHidden/>
                <w:color w:val="000000" w:themeColor="text1"/>
              </w:rPr>
              <w:t>130</w:t>
            </w:r>
            <w:r w:rsidR="00E3000B" w:rsidRPr="00154B80">
              <w:rPr>
                <w:noProof/>
                <w:webHidden/>
                <w:color w:val="000000" w:themeColor="text1"/>
              </w:rPr>
              <w:fldChar w:fldCharType="end"/>
            </w:r>
          </w:hyperlink>
        </w:p>
        <w:p w14:paraId="55EB2A97" w14:textId="668C3431" w:rsidR="00E3000B" w:rsidRPr="00154B80" w:rsidRDefault="00CF446A">
          <w:pPr>
            <w:pStyle w:val="TOC3"/>
            <w:tabs>
              <w:tab w:val="left" w:pos="720"/>
              <w:tab w:val="right" w:leader="dot" w:pos="9622"/>
            </w:tabs>
            <w:rPr>
              <w:noProof/>
              <w:color w:val="000000" w:themeColor="text1"/>
              <w:sz w:val="22"/>
              <w:szCs w:val="22"/>
              <w:lang w:val="en-AU" w:eastAsia="en-AU"/>
            </w:rPr>
          </w:pPr>
          <w:hyperlink w:anchor="_Toc52972348" w:history="1">
            <w:r w:rsidR="00E3000B" w:rsidRPr="00154B80">
              <w:rPr>
                <w:rStyle w:val="Hyperlink"/>
                <w:noProof/>
                <w:color w:val="000000" w:themeColor="text1"/>
                <w:lang w:val="en-GB"/>
              </w:rPr>
              <w:t>7.4.2</w:t>
            </w:r>
            <w:r w:rsidR="00E3000B" w:rsidRPr="00154B80">
              <w:rPr>
                <w:noProof/>
                <w:color w:val="000000" w:themeColor="text1"/>
                <w:sz w:val="22"/>
                <w:szCs w:val="22"/>
                <w:lang w:val="en-AU" w:eastAsia="en-AU"/>
              </w:rPr>
              <w:tab/>
            </w:r>
            <w:r w:rsidR="00E3000B" w:rsidRPr="00154B80">
              <w:rPr>
                <w:rStyle w:val="Hyperlink"/>
                <w:noProof/>
                <w:color w:val="000000" w:themeColor="text1"/>
                <w:lang w:val="en-GB"/>
              </w:rPr>
              <w:t xml:space="preserve">Administrative </w:t>
            </w:r>
            <w:r w:rsidR="00E3000B" w:rsidRPr="00154B80">
              <w:rPr>
                <w:rStyle w:val="Hyperlink"/>
                <w:noProof/>
                <w:color w:val="000000" w:themeColor="text1"/>
              </w:rPr>
              <w:t>burden</w:t>
            </w:r>
            <w:r w:rsidR="00E3000B" w:rsidRPr="00154B80">
              <w:rPr>
                <w:noProof/>
                <w:webHidden/>
                <w:color w:val="000000" w:themeColor="text1"/>
              </w:rPr>
              <w:tab/>
            </w:r>
            <w:r w:rsidR="00E3000B" w:rsidRPr="00154B80">
              <w:rPr>
                <w:noProof/>
                <w:webHidden/>
                <w:color w:val="000000" w:themeColor="text1"/>
              </w:rPr>
              <w:fldChar w:fldCharType="begin"/>
            </w:r>
            <w:r w:rsidR="00E3000B" w:rsidRPr="00154B80">
              <w:rPr>
                <w:noProof/>
                <w:webHidden/>
                <w:color w:val="000000" w:themeColor="text1"/>
              </w:rPr>
              <w:instrText xml:space="preserve"> PAGEREF _Toc52972348 \h </w:instrText>
            </w:r>
            <w:r w:rsidR="00E3000B" w:rsidRPr="00154B80">
              <w:rPr>
                <w:noProof/>
                <w:webHidden/>
                <w:color w:val="000000" w:themeColor="text1"/>
              </w:rPr>
            </w:r>
            <w:r w:rsidR="00E3000B" w:rsidRPr="00154B80">
              <w:rPr>
                <w:noProof/>
                <w:webHidden/>
                <w:color w:val="000000" w:themeColor="text1"/>
              </w:rPr>
              <w:fldChar w:fldCharType="separate"/>
            </w:r>
            <w:r w:rsidR="00132B57">
              <w:rPr>
                <w:noProof/>
                <w:webHidden/>
                <w:color w:val="000000" w:themeColor="text1"/>
              </w:rPr>
              <w:t>132</w:t>
            </w:r>
            <w:r w:rsidR="00E3000B" w:rsidRPr="00154B80">
              <w:rPr>
                <w:noProof/>
                <w:webHidden/>
                <w:color w:val="000000" w:themeColor="text1"/>
              </w:rPr>
              <w:fldChar w:fldCharType="end"/>
            </w:r>
          </w:hyperlink>
        </w:p>
        <w:p w14:paraId="39CDB581" w14:textId="0E29E916" w:rsidR="00E3000B" w:rsidRPr="00154B80" w:rsidRDefault="00CF446A">
          <w:pPr>
            <w:pStyle w:val="TOC3"/>
            <w:tabs>
              <w:tab w:val="left" w:pos="720"/>
              <w:tab w:val="right" w:leader="dot" w:pos="9622"/>
            </w:tabs>
            <w:rPr>
              <w:noProof/>
              <w:color w:val="000000" w:themeColor="text1"/>
              <w:sz w:val="22"/>
              <w:szCs w:val="22"/>
              <w:lang w:val="en-AU" w:eastAsia="en-AU"/>
            </w:rPr>
          </w:pPr>
          <w:hyperlink w:anchor="_Toc52972349" w:history="1">
            <w:r w:rsidR="00E3000B" w:rsidRPr="00154B80">
              <w:rPr>
                <w:rStyle w:val="Hyperlink"/>
                <w:noProof/>
                <w:color w:val="000000" w:themeColor="text1"/>
                <w:lang w:val="en-GB"/>
              </w:rPr>
              <w:t>7.4.3</w:t>
            </w:r>
            <w:r w:rsidR="00E3000B" w:rsidRPr="00154B80">
              <w:rPr>
                <w:noProof/>
                <w:color w:val="000000" w:themeColor="text1"/>
                <w:sz w:val="22"/>
                <w:szCs w:val="22"/>
                <w:lang w:val="en-AU" w:eastAsia="en-AU"/>
              </w:rPr>
              <w:tab/>
            </w:r>
            <w:r w:rsidR="00E3000B" w:rsidRPr="00154B80">
              <w:rPr>
                <w:rStyle w:val="Hyperlink"/>
                <w:noProof/>
                <w:color w:val="000000" w:themeColor="text1"/>
                <w:lang w:val="en-GB"/>
              </w:rPr>
              <w:t xml:space="preserve">Access </w:t>
            </w:r>
            <w:r w:rsidR="00E3000B" w:rsidRPr="00154B80">
              <w:rPr>
                <w:rStyle w:val="Hyperlink"/>
                <w:noProof/>
                <w:color w:val="000000" w:themeColor="text1"/>
              </w:rPr>
              <w:t>challenges</w:t>
            </w:r>
            <w:r w:rsidR="00E3000B" w:rsidRPr="00154B80">
              <w:rPr>
                <w:noProof/>
                <w:webHidden/>
                <w:color w:val="000000" w:themeColor="text1"/>
              </w:rPr>
              <w:tab/>
            </w:r>
            <w:r w:rsidR="00E3000B" w:rsidRPr="00154B80">
              <w:rPr>
                <w:noProof/>
                <w:webHidden/>
                <w:color w:val="000000" w:themeColor="text1"/>
              </w:rPr>
              <w:fldChar w:fldCharType="begin"/>
            </w:r>
            <w:r w:rsidR="00E3000B" w:rsidRPr="00154B80">
              <w:rPr>
                <w:noProof/>
                <w:webHidden/>
                <w:color w:val="000000" w:themeColor="text1"/>
              </w:rPr>
              <w:instrText xml:space="preserve"> PAGEREF _Toc52972349 \h </w:instrText>
            </w:r>
            <w:r w:rsidR="00E3000B" w:rsidRPr="00154B80">
              <w:rPr>
                <w:noProof/>
                <w:webHidden/>
                <w:color w:val="000000" w:themeColor="text1"/>
              </w:rPr>
            </w:r>
            <w:r w:rsidR="00E3000B" w:rsidRPr="00154B80">
              <w:rPr>
                <w:noProof/>
                <w:webHidden/>
                <w:color w:val="000000" w:themeColor="text1"/>
              </w:rPr>
              <w:fldChar w:fldCharType="separate"/>
            </w:r>
            <w:r w:rsidR="00132B57">
              <w:rPr>
                <w:noProof/>
                <w:webHidden/>
                <w:color w:val="000000" w:themeColor="text1"/>
              </w:rPr>
              <w:t>134</w:t>
            </w:r>
            <w:r w:rsidR="00E3000B" w:rsidRPr="00154B80">
              <w:rPr>
                <w:noProof/>
                <w:webHidden/>
                <w:color w:val="000000" w:themeColor="text1"/>
              </w:rPr>
              <w:fldChar w:fldCharType="end"/>
            </w:r>
          </w:hyperlink>
        </w:p>
        <w:p w14:paraId="23B8D6C1" w14:textId="2873D64F" w:rsidR="00E3000B" w:rsidRPr="00154B80" w:rsidRDefault="00CF446A">
          <w:pPr>
            <w:pStyle w:val="TOC3"/>
            <w:tabs>
              <w:tab w:val="left" w:pos="720"/>
              <w:tab w:val="right" w:leader="dot" w:pos="9622"/>
            </w:tabs>
            <w:rPr>
              <w:noProof/>
              <w:color w:val="000000" w:themeColor="text1"/>
              <w:sz w:val="22"/>
              <w:szCs w:val="22"/>
              <w:lang w:val="en-AU" w:eastAsia="en-AU"/>
            </w:rPr>
          </w:pPr>
          <w:hyperlink w:anchor="_Toc52972350" w:history="1">
            <w:r w:rsidR="00E3000B" w:rsidRPr="00154B80">
              <w:rPr>
                <w:rStyle w:val="Hyperlink"/>
                <w:noProof/>
                <w:color w:val="000000" w:themeColor="text1"/>
              </w:rPr>
              <w:t>7.4.4</w:t>
            </w:r>
            <w:r w:rsidR="00E3000B" w:rsidRPr="00154B80">
              <w:rPr>
                <w:noProof/>
                <w:color w:val="000000" w:themeColor="text1"/>
                <w:sz w:val="22"/>
                <w:szCs w:val="22"/>
                <w:lang w:val="en-AU" w:eastAsia="en-AU"/>
              </w:rPr>
              <w:tab/>
            </w:r>
            <w:r w:rsidR="00E3000B" w:rsidRPr="00154B80">
              <w:rPr>
                <w:rStyle w:val="Hyperlink"/>
                <w:noProof/>
                <w:color w:val="000000" w:themeColor="text1"/>
              </w:rPr>
              <w:t>Alternative delivery models</w:t>
            </w:r>
            <w:r w:rsidR="00E3000B" w:rsidRPr="00154B80">
              <w:rPr>
                <w:noProof/>
                <w:webHidden/>
                <w:color w:val="000000" w:themeColor="text1"/>
              </w:rPr>
              <w:tab/>
            </w:r>
            <w:r w:rsidR="00E3000B" w:rsidRPr="00154B80">
              <w:rPr>
                <w:noProof/>
                <w:webHidden/>
                <w:color w:val="000000" w:themeColor="text1"/>
              </w:rPr>
              <w:fldChar w:fldCharType="begin"/>
            </w:r>
            <w:r w:rsidR="00E3000B" w:rsidRPr="00154B80">
              <w:rPr>
                <w:noProof/>
                <w:webHidden/>
                <w:color w:val="000000" w:themeColor="text1"/>
              </w:rPr>
              <w:instrText xml:space="preserve"> PAGEREF _Toc52972350 \h </w:instrText>
            </w:r>
            <w:r w:rsidR="00E3000B" w:rsidRPr="00154B80">
              <w:rPr>
                <w:noProof/>
                <w:webHidden/>
                <w:color w:val="000000" w:themeColor="text1"/>
              </w:rPr>
            </w:r>
            <w:r w:rsidR="00E3000B" w:rsidRPr="00154B80">
              <w:rPr>
                <w:noProof/>
                <w:webHidden/>
                <w:color w:val="000000" w:themeColor="text1"/>
              </w:rPr>
              <w:fldChar w:fldCharType="separate"/>
            </w:r>
            <w:r w:rsidR="00132B57">
              <w:rPr>
                <w:noProof/>
                <w:webHidden/>
                <w:color w:val="000000" w:themeColor="text1"/>
              </w:rPr>
              <w:t>137</w:t>
            </w:r>
            <w:r w:rsidR="00E3000B" w:rsidRPr="00154B80">
              <w:rPr>
                <w:noProof/>
                <w:webHidden/>
                <w:color w:val="000000" w:themeColor="text1"/>
              </w:rPr>
              <w:fldChar w:fldCharType="end"/>
            </w:r>
          </w:hyperlink>
        </w:p>
        <w:p w14:paraId="05136922" w14:textId="7B455FC5" w:rsidR="00E3000B" w:rsidRPr="00154B80" w:rsidRDefault="00CF446A">
          <w:pPr>
            <w:pStyle w:val="TOC2"/>
            <w:tabs>
              <w:tab w:val="left" w:pos="720"/>
              <w:tab w:val="right" w:leader="dot" w:pos="9622"/>
            </w:tabs>
            <w:rPr>
              <w:b w:val="0"/>
              <w:sz w:val="22"/>
              <w:szCs w:val="22"/>
              <w:lang w:val="en-AU" w:eastAsia="en-AU"/>
            </w:rPr>
          </w:pPr>
          <w:hyperlink w:anchor="_Toc52972351" w:history="1">
            <w:r w:rsidR="00E3000B" w:rsidRPr="00154B80">
              <w:rPr>
                <w:rStyle w:val="Hyperlink"/>
                <w:color w:val="000000" w:themeColor="text1"/>
              </w:rPr>
              <w:t>7.5</w:t>
            </w:r>
            <w:r w:rsidR="00E3000B" w:rsidRPr="00154B80">
              <w:rPr>
                <w:b w:val="0"/>
                <w:sz w:val="22"/>
                <w:szCs w:val="22"/>
                <w:lang w:val="en-AU" w:eastAsia="en-AU"/>
              </w:rPr>
              <w:tab/>
            </w:r>
            <w:r w:rsidR="00E3000B" w:rsidRPr="00154B80">
              <w:rPr>
                <w:rStyle w:val="Hyperlink"/>
                <w:color w:val="000000" w:themeColor="text1"/>
              </w:rPr>
              <w:t>Funding challenges</w:t>
            </w:r>
            <w:r w:rsidR="00E3000B" w:rsidRPr="00154B80">
              <w:rPr>
                <w:webHidden/>
              </w:rPr>
              <w:tab/>
            </w:r>
            <w:r w:rsidR="00E3000B" w:rsidRPr="00154B80">
              <w:rPr>
                <w:webHidden/>
              </w:rPr>
              <w:fldChar w:fldCharType="begin"/>
            </w:r>
            <w:r w:rsidR="00E3000B" w:rsidRPr="00154B80">
              <w:rPr>
                <w:webHidden/>
              </w:rPr>
              <w:instrText xml:space="preserve"> PAGEREF _Toc52972351 \h </w:instrText>
            </w:r>
            <w:r w:rsidR="00E3000B" w:rsidRPr="00154B80">
              <w:rPr>
                <w:webHidden/>
              </w:rPr>
            </w:r>
            <w:r w:rsidR="00E3000B" w:rsidRPr="00154B80">
              <w:rPr>
                <w:webHidden/>
              </w:rPr>
              <w:fldChar w:fldCharType="separate"/>
            </w:r>
            <w:r w:rsidR="00132B57">
              <w:rPr>
                <w:webHidden/>
              </w:rPr>
              <w:t>140</w:t>
            </w:r>
            <w:r w:rsidR="00E3000B" w:rsidRPr="00154B80">
              <w:rPr>
                <w:webHidden/>
              </w:rPr>
              <w:fldChar w:fldCharType="end"/>
            </w:r>
          </w:hyperlink>
        </w:p>
        <w:p w14:paraId="54B4E79C" w14:textId="608153C0" w:rsidR="00E3000B" w:rsidRPr="00154B80" w:rsidRDefault="00CF446A">
          <w:pPr>
            <w:pStyle w:val="TOC3"/>
            <w:tabs>
              <w:tab w:val="left" w:pos="720"/>
              <w:tab w:val="right" w:leader="dot" w:pos="9622"/>
            </w:tabs>
            <w:rPr>
              <w:noProof/>
              <w:color w:val="000000" w:themeColor="text1"/>
              <w:sz w:val="22"/>
              <w:szCs w:val="22"/>
              <w:lang w:val="en-AU" w:eastAsia="en-AU"/>
            </w:rPr>
          </w:pPr>
          <w:hyperlink w:anchor="_Toc52972352" w:history="1">
            <w:r w:rsidR="00E3000B" w:rsidRPr="00154B80">
              <w:rPr>
                <w:rStyle w:val="Hyperlink"/>
                <w:noProof/>
                <w:color w:val="000000" w:themeColor="text1"/>
                <w:lang w:val="en-GB"/>
              </w:rPr>
              <w:t>7.5.1</w:t>
            </w:r>
            <w:r w:rsidR="00E3000B" w:rsidRPr="00154B80">
              <w:rPr>
                <w:noProof/>
                <w:color w:val="000000" w:themeColor="text1"/>
                <w:sz w:val="22"/>
                <w:szCs w:val="22"/>
                <w:lang w:val="en-AU" w:eastAsia="en-AU"/>
              </w:rPr>
              <w:tab/>
            </w:r>
            <w:r w:rsidR="00E3000B" w:rsidRPr="00154B80">
              <w:rPr>
                <w:rStyle w:val="Hyperlink"/>
                <w:noProof/>
                <w:color w:val="000000" w:themeColor="text1"/>
                <w:lang w:val="en-GB"/>
              </w:rPr>
              <w:t xml:space="preserve">Insufficient funding is a barrier to offering </w:t>
            </w:r>
            <w:r w:rsidR="00E3000B" w:rsidRPr="00154B80">
              <w:rPr>
                <w:rStyle w:val="Hyperlink"/>
                <w:noProof/>
                <w:color w:val="000000" w:themeColor="text1"/>
              </w:rPr>
              <w:t>VDSS</w:t>
            </w:r>
            <w:r w:rsidR="00E3000B" w:rsidRPr="00154B80">
              <w:rPr>
                <w:noProof/>
                <w:webHidden/>
                <w:color w:val="000000" w:themeColor="text1"/>
              </w:rPr>
              <w:tab/>
            </w:r>
            <w:r w:rsidR="00E3000B" w:rsidRPr="00154B80">
              <w:rPr>
                <w:noProof/>
                <w:webHidden/>
                <w:color w:val="000000" w:themeColor="text1"/>
              </w:rPr>
              <w:fldChar w:fldCharType="begin"/>
            </w:r>
            <w:r w:rsidR="00E3000B" w:rsidRPr="00154B80">
              <w:rPr>
                <w:noProof/>
                <w:webHidden/>
                <w:color w:val="000000" w:themeColor="text1"/>
              </w:rPr>
              <w:instrText xml:space="preserve"> PAGEREF _Toc52972352 \h </w:instrText>
            </w:r>
            <w:r w:rsidR="00E3000B" w:rsidRPr="00154B80">
              <w:rPr>
                <w:noProof/>
                <w:webHidden/>
                <w:color w:val="000000" w:themeColor="text1"/>
              </w:rPr>
            </w:r>
            <w:r w:rsidR="00E3000B" w:rsidRPr="00154B80">
              <w:rPr>
                <w:noProof/>
                <w:webHidden/>
                <w:color w:val="000000" w:themeColor="text1"/>
              </w:rPr>
              <w:fldChar w:fldCharType="separate"/>
            </w:r>
            <w:r w:rsidR="00132B57">
              <w:rPr>
                <w:noProof/>
                <w:webHidden/>
                <w:color w:val="000000" w:themeColor="text1"/>
              </w:rPr>
              <w:t>140</w:t>
            </w:r>
            <w:r w:rsidR="00E3000B" w:rsidRPr="00154B80">
              <w:rPr>
                <w:noProof/>
                <w:webHidden/>
                <w:color w:val="000000" w:themeColor="text1"/>
              </w:rPr>
              <w:fldChar w:fldCharType="end"/>
            </w:r>
          </w:hyperlink>
        </w:p>
        <w:p w14:paraId="3B263698" w14:textId="546DDF69" w:rsidR="00E3000B" w:rsidRPr="00154B80" w:rsidRDefault="00CF446A">
          <w:pPr>
            <w:pStyle w:val="TOC3"/>
            <w:tabs>
              <w:tab w:val="left" w:pos="720"/>
              <w:tab w:val="right" w:leader="dot" w:pos="9622"/>
            </w:tabs>
            <w:rPr>
              <w:noProof/>
              <w:color w:val="000000" w:themeColor="text1"/>
              <w:sz w:val="22"/>
              <w:szCs w:val="22"/>
              <w:lang w:val="en-AU" w:eastAsia="en-AU"/>
            </w:rPr>
          </w:pPr>
          <w:hyperlink w:anchor="_Toc52972353" w:history="1">
            <w:r w:rsidR="00E3000B" w:rsidRPr="00154B80">
              <w:rPr>
                <w:rStyle w:val="Hyperlink"/>
                <w:noProof/>
                <w:color w:val="000000" w:themeColor="text1"/>
                <w:lang w:val="en-GB"/>
              </w:rPr>
              <w:t>7.5.2</w:t>
            </w:r>
            <w:r w:rsidR="00E3000B" w:rsidRPr="00154B80">
              <w:rPr>
                <w:noProof/>
                <w:color w:val="000000" w:themeColor="text1"/>
                <w:sz w:val="22"/>
                <w:szCs w:val="22"/>
                <w:lang w:val="en-AU" w:eastAsia="en-AU"/>
              </w:rPr>
              <w:tab/>
            </w:r>
            <w:r w:rsidR="00E3000B" w:rsidRPr="00154B80">
              <w:rPr>
                <w:rStyle w:val="Hyperlink"/>
                <w:noProof/>
                <w:color w:val="000000" w:themeColor="text1"/>
                <w:lang w:val="en-GB"/>
              </w:rPr>
              <w:t xml:space="preserve">Some schools need additional </w:t>
            </w:r>
            <w:r w:rsidR="00E3000B" w:rsidRPr="00154B80">
              <w:rPr>
                <w:rStyle w:val="Hyperlink"/>
                <w:noProof/>
                <w:color w:val="000000" w:themeColor="text1"/>
              </w:rPr>
              <w:t>support</w:t>
            </w:r>
            <w:r w:rsidR="00E3000B" w:rsidRPr="00154B80">
              <w:rPr>
                <w:rStyle w:val="Hyperlink"/>
                <w:noProof/>
                <w:color w:val="000000" w:themeColor="text1"/>
                <w:lang w:val="en-GB"/>
              </w:rPr>
              <w:t xml:space="preserve"> to procure VDSS</w:t>
            </w:r>
            <w:r w:rsidR="00E3000B" w:rsidRPr="00154B80">
              <w:rPr>
                <w:noProof/>
                <w:webHidden/>
                <w:color w:val="000000" w:themeColor="text1"/>
              </w:rPr>
              <w:tab/>
            </w:r>
            <w:r w:rsidR="00E3000B" w:rsidRPr="00154B80">
              <w:rPr>
                <w:noProof/>
                <w:webHidden/>
                <w:color w:val="000000" w:themeColor="text1"/>
              </w:rPr>
              <w:fldChar w:fldCharType="begin"/>
            </w:r>
            <w:r w:rsidR="00E3000B" w:rsidRPr="00154B80">
              <w:rPr>
                <w:noProof/>
                <w:webHidden/>
                <w:color w:val="000000" w:themeColor="text1"/>
              </w:rPr>
              <w:instrText xml:space="preserve"> PAGEREF _Toc52972353 \h </w:instrText>
            </w:r>
            <w:r w:rsidR="00E3000B" w:rsidRPr="00154B80">
              <w:rPr>
                <w:noProof/>
                <w:webHidden/>
                <w:color w:val="000000" w:themeColor="text1"/>
              </w:rPr>
            </w:r>
            <w:r w:rsidR="00E3000B" w:rsidRPr="00154B80">
              <w:rPr>
                <w:noProof/>
                <w:webHidden/>
                <w:color w:val="000000" w:themeColor="text1"/>
              </w:rPr>
              <w:fldChar w:fldCharType="separate"/>
            </w:r>
            <w:r w:rsidR="00132B57">
              <w:rPr>
                <w:noProof/>
                <w:webHidden/>
                <w:color w:val="000000" w:themeColor="text1"/>
              </w:rPr>
              <w:t>143</w:t>
            </w:r>
            <w:r w:rsidR="00E3000B" w:rsidRPr="00154B80">
              <w:rPr>
                <w:noProof/>
                <w:webHidden/>
                <w:color w:val="000000" w:themeColor="text1"/>
              </w:rPr>
              <w:fldChar w:fldCharType="end"/>
            </w:r>
          </w:hyperlink>
        </w:p>
        <w:p w14:paraId="440946C7" w14:textId="6B6DA08A" w:rsidR="00E3000B" w:rsidRPr="00154B80" w:rsidRDefault="00CF446A">
          <w:pPr>
            <w:pStyle w:val="TOC2"/>
            <w:tabs>
              <w:tab w:val="left" w:pos="720"/>
              <w:tab w:val="right" w:leader="dot" w:pos="9622"/>
            </w:tabs>
            <w:rPr>
              <w:b w:val="0"/>
              <w:sz w:val="22"/>
              <w:szCs w:val="22"/>
              <w:lang w:val="en-AU" w:eastAsia="en-AU"/>
            </w:rPr>
          </w:pPr>
          <w:hyperlink w:anchor="_Toc52972354" w:history="1">
            <w:r w:rsidR="00E3000B" w:rsidRPr="00154B80">
              <w:rPr>
                <w:rStyle w:val="Hyperlink"/>
                <w:color w:val="000000" w:themeColor="text1"/>
              </w:rPr>
              <w:t>7.6</w:t>
            </w:r>
            <w:r w:rsidR="00E3000B" w:rsidRPr="00154B80">
              <w:rPr>
                <w:b w:val="0"/>
                <w:sz w:val="22"/>
                <w:szCs w:val="22"/>
                <w:lang w:val="en-AU" w:eastAsia="en-AU"/>
              </w:rPr>
              <w:tab/>
            </w:r>
            <w:r w:rsidR="00E3000B" w:rsidRPr="00154B80">
              <w:rPr>
                <w:rStyle w:val="Hyperlink"/>
                <w:color w:val="000000" w:themeColor="text1"/>
              </w:rPr>
              <w:t>VDSS workforce</w:t>
            </w:r>
            <w:r w:rsidR="00E3000B" w:rsidRPr="00154B80">
              <w:rPr>
                <w:webHidden/>
              </w:rPr>
              <w:tab/>
            </w:r>
            <w:r w:rsidR="00E3000B" w:rsidRPr="00154B80">
              <w:rPr>
                <w:webHidden/>
              </w:rPr>
              <w:fldChar w:fldCharType="begin"/>
            </w:r>
            <w:r w:rsidR="00E3000B" w:rsidRPr="00154B80">
              <w:rPr>
                <w:webHidden/>
              </w:rPr>
              <w:instrText xml:space="preserve"> PAGEREF _Toc52972354 \h </w:instrText>
            </w:r>
            <w:r w:rsidR="00E3000B" w:rsidRPr="00154B80">
              <w:rPr>
                <w:webHidden/>
              </w:rPr>
            </w:r>
            <w:r w:rsidR="00E3000B" w:rsidRPr="00154B80">
              <w:rPr>
                <w:webHidden/>
              </w:rPr>
              <w:fldChar w:fldCharType="separate"/>
            </w:r>
            <w:r w:rsidR="00132B57">
              <w:rPr>
                <w:webHidden/>
              </w:rPr>
              <w:t>145</w:t>
            </w:r>
            <w:r w:rsidR="00E3000B" w:rsidRPr="00154B80">
              <w:rPr>
                <w:webHidden/>
              </w:rPr>
              <w:fldChar w:fldCharType="end"/>
            </w:r>
          </w:hyperlink>
        </w:p>
        <w:p w14:paraId="32ED06CD" w14:textId="5D660834" w:rsidR="00E3000B" w:rsidRPr="00154B80" w:rsidRDefault="00CF446A">
          <w:pPr>
            <w:pStyle w:val="TOC3"/>
            <w:tabs>
              <w:tab w:val="left" w:pos="720"/>
              <w:tab w:val="right" w:leader="dot" w:pos="9622"/>
            </w:tabs>
            <w:rPr>
              <w:noProof/>
              <w:color w:val="000000" w:themeColor="text1"/>
              <w:sz w:val="22"/>
              <w:szCs w:val="22"/>
              <w:lang w:val="en-AU" w:eastAsia="en-AU"/>
            </w:rPr>
          </w:pPr>
          <w:hyperlink w:anchor="_Toc52972355" w:history="1">
            <w:r w:rsidR="00E3000B" w:rsidRPr="00154B80">
              <w:rPr>
                <w:rStyle w:val="Hyperlink"/>
                <w:noProof/>
                <w:color w:val="000000" w:themeColor="text1"/>
                <w:lang w:val="en-GB"/>
              </w:rPr>
              <w:t>7.6.1</w:t>
            </w:r>
            <w:r w:rsidR="00E3000B" w:rsidRPr="00154B80">
              <w:rPr>
                <w:noProof/>
                <w:color w:val="000000" w:themeColor="text1"/>
                <w:sz w:val="22"/>
                <w:szCs w:val="22"/>
                <w:lang w:val="en-AU" w:eastAsia="en-AU"/>
              </w:rPr>
              <w:tab/>
            </w:r>
            <w:r w:rsidR="00E3000B" w:rsidRPr="00154B80">
              <w:rPr>
                <w:rStyle w:val="Hyperlink"/>
                <w:noProof/>
                <w:color w:val="000000" w:themeColor="text1"/>
                <w:lang w:val="en-GB"/>
              </w:rPr>
              <w:t xml:space="preserve">Improving the quality of </w:t>
            </w:r>
            <w:r w:rsidR="00E3000B" w:rsidRPr="00154B80">
              <w:rPr>
                <w:rStyle w:val="Hyperlink"/>
                <w:noProof/>
                <w:color w:val="000000" w:themeColor="text1"/>
              </w:rPr>
              <w:t>VDSS</w:t>
            </w:r>
            <w:r w:rsidR="00E3000B" w:rsidRPr="00154B80">
              <w:rPr>
                <w:rStyle w:val="Hyperlink"/>
                <w:noProof/>
                <w:color w:val="000000" w:themeColor="text1"/>
                <w:lang w:val="en-GB"/>
              </w:rPr>
              <w:t xml:space="preserve"> trainers</w:t>
            </w:r>
            <w:r w:rsidR="00E3000B" w:rsidRPr="00154B80">
              <w:rPr>
                <w:noProof/>
                <w:webHidden/>
                <w:color w:val="000000" w:themeColor="text1"/>
              </w:rPr>
              <w:tab/>
            </w:r>
            <w:r w:rsidR="00E3000B" w:rsidRPr="00154B80">
              <w:rPr>
                <w:noProof/>
                <w:webHidden/>
                <w:color w:val="000000" w:themeColor="text1"/>
              </w:rPr>
              <w:fldChar w:fldCharType="begin"/>
            </w:r>
            <w:r w:rsidR="00E3000B" w:rsidRPr="00154B80">
              <w:rPr>
                <w:noProof/>
                <w:webHidden/>
                <w:color w:val="000000" w:themeColor="text1"/>
              </w:rPr>
              <w:instrText xml:space="preserve"> PAGEREF _Toc52972355 \h </w:instrText>
            </w:r>
            <w:r w:rsidR="00E3000B" w:rsidRPr="00154B80">
              <w:rPr>
                <w:noProof/>
                <w:webHidden/>
                <w:color w:val="000000" w:themeColor="text1"/>
              </w:rPr>
            </w:r>
            <w:r w:rsidR="00E3000B" w:rsidRPr="00154B80">
              <w:rPr>
                <w:noProof/>
                <w:webHidden/>
                <w:color w:val="000000" w:themeColor="text1"/>
              </w:rPr>
              <w:fldChar w:fldCharType="separate"/>
            </w:r>
            <w:r w:rsidR="00132B57">
              <w:rPr>
                <w:noProof/>
                <w:webHidden/>
                <w:color w:val="000000" w:themeColor="text1"/>
              </w:rPr>
              <w:t>145</w:t>
            </w:r>
            <w:r w:rsidR="00E3000B" w:rsidRPr="00154B80">
              <w:rPr>
                <w:noProof/>
                <w:webHidden/>
                <w:color w:val="000000" w:themeColor="text1"/>
              </w:rPr>
              <w:fldChar w:fldCharType="end"/>
            </w:r>
          </w:hyperlink>
        </w:p>
        <w:p w14:paraId="4A2ABD64" w14:textId="13F9915D" w:rsidR="00E3000B" w:rsidRPr="00154B80" w:rsidRDefault="00CF446A">
          <w:pPr>
            <w:pStyle w:val="TOC3"/>
            <w:tabs>
              <w:tab w:val="left" w:pos="720"/>
              <w:tab w:val="right" w:leader="dot" w:pos="9622"/>
            </w:tabs>
            <w:rPr>
              <w:noProof/>
              <w:color w:val="000000" w:themeColor="text1"/>
              <w:sz w:val="22"/>
              <w:szCs w:val="22"/>
              <w:lang w:val="en-AU" w:eastAsia="en-AU"/>
            </w:rPr>
          </w:pPr>
          <w:hyperlink w:anchor="_Toc52972356" w:history="1">
            <w:r w:rsidR="00E3000B" w:rsidRPr="00154B80">
              <w:rPr>
                <w:rStyle w:val="Hyperlink"/>
                <w:noProof/>
                <w:color w:val="000000" w:themeColor="text1"/>
                <w:lang w:val="en-GB"/>
              </w:rPr>
              <w:t>7.6.2</w:t>
            </w:r>
            <w:r w:rsidR="00E3000B" w:rsidRPr="00154B80">
              <w:rPr>
                <w:noProof/>
                <w:color w:val="000000" w:themeColor="text1"/>
                <w:sz w:val="22"/>
                <w:szCs w:val="22"/>
                <w:lang w:val="en-AU" w:eastAsia="en-AU"/>
              </w:rPr>
              <w:tab/>
            </w:r>
            <w:r w:rsidR="00E3000B" w:rsidRPr="00154B80">
              <w:rPr>
                <w:rStyle w:val="Hyperlink"/>
                <w:noProof/>
                <w:color w:val="000000" w:themeColor="text1"/>
                <w:lang w:val="en-GB"/>
              </w:rPr>
              <w:t xml:space="preserve">Attracting and recruiting VDSS </w:t>
            </w:r>
            <w:r w:rsidR="00E3000B" w:rsidRPr="00154B80">
              <w:rPr>
                <w:rStyle w:val="Hyperlink"/>
                <w:noProof/>
                <w:color w:val="000000" w:themeColor="text1"/>
              </w:rPr>
              <w:t>trainers</w:t>
            </w:r>
            <w:r w:rsidR="00E3000B" w:rsidRPr="00154B80">
              <w:rPr>
                <w:noProof/>
                <w:webHidden/>
                <w:color w:val="000000" w:themeColor="text1"/>
              </w:rPr>
              <w:tab/>
            </w:r>
            <w:r w:rsidR="00E3000B" w:rsidRPr="00154B80">
              <w:rPr>
                <w:noProof/>
                <w:webHidden/>
                <w:color w:val="000000" w:themeColor="text1"/>
              </w:rPr>
              <w:fldChar w:fldCharType="begin"/>
            </w:r>
            <w:r w:rsidR="00E3000B" w:rsidRPr="00154B80">
              <w:rPr>
                <w:noProof/>
                <w:webHidden/>
                <w:color w:val="000000" w:themeColor="text1"/>
              </w:rPr>
              <w:instrText xml:space="preserve"> PAGEREF _Toc52972356 \h </w:instrText>
            </w:r>
            <w:r w:rsidR="00E3000B" w:rsidRPr="00154B80">
              <w:rPr>
                <w:noProof/>
                <w:webHidden/>
                <w:color w:val="000000" w:themeColor="text1"/>
              </w:rPr>
            </w:r>
            <w:r w:rsidR="00E3000B" w:rsidRPr="00154B80">
              <w:rPr>
                <w:noProof/>
                <w:webHidden/>
                <w:color w:val="000000" w:themeColor="text1"/>
              </w:rPr>
              <w:fldChar w:fldCharType="separate"/>
            </w:r>
            <w:r w:rsidR="00132B57">
              <w:rPr>
                <w:noProof/>
                <w:webHidden/>
                <w:color w:val="000000" w:themeColor="text1"/>
              </w:rPr>
              <w:t>147</w:t>
            </w:r>
            <w:r w:rsidR="00E3000B" w:rsidRPr="00154B80">
              <w:rPr>
                <w:noProof/>
                <w:webHidden/>
                <w:color w:val="000000" w:themeColor="text1"/>
              </w:rPr>
              <w:fldChar w:fldCharType="end"/>
            </w:r>
          </w:hyperlink>
        </w:p>
        <w:p w14:paraId="64B073C7" w14:textId="38BE74B6" w:rsidR="00E3000B" w:rsidRPr="00154B80" w:rsidRDefault="00CF446A">
          <w:pPr>
            <w:pStyle w:val="TOC2"/>
            <w:tabs>
              <w:tab w:val="left" w:pos="720"/>
              <w:tab w:val="right" w:leader="dot" w:pos="9622"/>
            </w:tabs>
            <w:rPr>
              <w:b w:val="0"/>
              <w:sz w:val="22"/>
              <w:szCs w:val="22"/>
              <w:lang w:val="en-AU" w:eastAsia="en-AU"/>
            </w:rPr>
          </w:pPr>
          <w:hyperlink w:anchor="_Toc52972357" w:history="1">
            <w:r w:rsidR="00E3000B" w:rsidRPr="00154B80">
              <w:rPr>
                <w:rStyle w:val="Hyperlink"/>
                <w:color w:val="000000" w:themeColor="text1"/>
              </w:rPr>
              <w:t>7.7</w:t>
            </w:r>
            <w:r w:rsidR="00E3000B" w:rsidRPr="00154B80">
              <w:rPr>
                <w:b w:val="0"/>
                <w:sz w:val="22"/>
                <w:szCs w:val="22"/>
                <w:lang w:val="en-AU" w:eastAsia="en-AU"/>
              </w:rPr>
              <w:tab/>
            </w:r>
            <w:r w:rsidR="00E3000B" w:rsidRPr="00154B80">
              <w:rPr>
                <w:rStyle w:val="Hyperlink"/>
                <w:color w:val="000000" w:themeColor="text1"/>
              </w:rPr>
              <w:t>School–industry connections</w:t>
            </w:r>
            <w:r w:rsidR="00E3000B" w:rsidRPr="00154B80">
              <w:rPr>
                <w:webHidden/>
              </w:rPr>
              <w:tab/>
            </w:r>
            <w:r w:rsidR="00E3000B" w:rsidRPr="00154B80">
              <w:rPr>
                <w:webHidden/>
              </w:rPr>
              <w:fldChar w:fldCharType="begin"/>
            </w:r>
            <w:r w:rsidR="00E3000B" w:rsidRPr="00154B80">
              <w:rPr>
                <w:webHidden/>
              </w:rPr>
              <w:instrText xml:space="preserve"> PAGEREF _Toc52972357 \h </w:instrText>
            </w:r>
            <w:r w:rsidR="00E3000B" w:rsidRPr="00154B80">
              <w:rPr>
                <w:webHidden/>
              </w:rPr>
            </w:r>
            <w:r w:rsidR="00E3000B" w:rsidRPr="00154B80">
              <w:rPr>
                <w:webHidden/>
              </w:rPr>
              <w:fldChar w:fldCharType="separate"/>
            </w:r>
            <w:r w:rsidR="00132B57">
              <w:rPr>
                <w:webHidden/>
              </w:rPr>
              <w:t>149</w:t>
            </w:r>
            <w:r w:rsidR="00E3000B" w:rsidRPr="00154B80">
              <w:rPr>
                <w:webHidden/>
              </w:rPr>
              <w:fldChar w:fldCharType="end"/>
            </w:r>
          </w:hyperlink>
        </w:p>
        <w:p w14:paraId="605679F3" w14:textId="6EDE9183" w:rsidR="00E3000B" w:rsidRPr="00154B80" w:rsidRDefault="00CF446A">
          <w:pPr>
            <w:pStyle w:val="TOC3"/>
            <w:tabs>
              <w:tab w:val="left" w:pos="720"/>
              <w:tab w:val="right" w:leader="dot" w:pos="9622"/>
            </w:tabs>
            <w:rPr>
              <w:noProof/>
              <w:color w:val="000000" w:themeColor="text1"/>
              <w:sz w:val="22"/>
              <w:szCs w:val="22"/>
              <w:lang w:val="en-AU" w:eastAsia="en-AU"/>
            </w:rPr>
          </w:pPr>
          <w:hyperlink w:anchor="_Toc52972358" w:history="1">
            <w:r w:rsidR="00E3000B" w:rsidRPr="00154B80">
              <w:rPr>
                <w:rStyle w:val="Hyperlink"/>
                <w:noProof/>
                <w:color w:val="000000" w:themeColor="text1"/>
                <w:lang w:val="en-GB"/>
              </w:rPr>
              <w:t>7.7.1</w:t>
            </w:r>
            <w:r w:rsidR="00E3000B" w:rsidRPr="00154B80">
              <w:rPr>
                <w:noProof/>
                <w:color w:val="000000" w:themeColor="text1"/>
                <w:sz w:val="22"/>
                <w:szCs w:val="22"/>
                <w:lang w:val="en-AU" w:eastAsia="en-AU"/>
              </w:rPr>
              <w:tab/>
            </w:r>
            <w:r w:rsidR="00E3000B" w:rsidRPr="00154B80">
              <w:rPr>
                <w:rStyle w:val="Hyperlink"/>
                <w:noProof/>
                <w:color w:val="000000" w:themeColor="text1"/>
                <w:lang w:val="en-GB"/>
              </w:rPr>
              <w:t xml:space="preserve">Students may not understand </w:t>
            </w:r>
            <w:r w:rsidR="00E3000B" w:rsidRPr="00154B80">
              <w:rPr>
                <w:rStyle w:val="Hyperlink"/>
                <w:noProof/>
                <w:color w:val="000000" w:themeColor="text1"/>
              </w:rPr>
              <w:t>current</w:t>
            </w:r>
            <w:r w:rsidR="00E3000B" w:rsidRPr="00154B80">
              <w:rPr>
                <w:rStyle w:val="Hyperlink"/>
                <w:noProof/>
                <w:color w:val="000000" w:themeColor="text1"/>
                <w:lang w:val="en-GB"/>
              </w:rPr>
              <w:t xml:space="preserve"> employer needs</w:t>
            </w:r>
            <w:r w:rsidR="00E3000B" w:rsidRPr="00154B80">
              <w:rPr>
                <w:noProof/>
                <w:webHidden/>
                <w:color w:val="000000" w:themeColor="text1"/>
              </w:rPr>
              <w:tab/>
            </w:r>
            <w:r w:rsidR="00E3000B" w:rsidRPr="00154B80">
              <w:rPr>
                <w:noProof/>
                <w:webHidden/>
                <w:color w:val="000000" w:themeColor="text1"/>
              </w:rPr>
              <w:fldChar w:fldCharType="begin"/>
            </w:r>
            <w:r w:rsidR="00E3000B" w:rsidRPr="00154B80">
              <w:rPr>
                <w:noProof/>
                <w:webHidden/>
                <w:color w:val="000000" w:themeColor="text1"/>
              </w:rPr>
              <w:instrText xml:space="preserve"> PAGEREF _Toc52972358 \h </w:instrText>
            </w:r>
            <w:r w:rsidR="00E3000B" w:rsidRPr="00154B80">
              <w:rPr>
                <w:noProof/>
                <w:webHidden/>
                <w:color w:val="000000" w:themeColor="text1"/>
              </w:rPr>
            </w:r>
            <w:r w:rsidR="00E3000B" w:rsidRPr="00154B80">
              <w:rPr>
                <w:noProof/>
                <w:webHidden/>
                <w:color w:val="000000" w:themeColor="text1"/>
              </w:rPr>
              <w:fldChar w:fldCharType="separate"/>
            </w:r>
            <w:r w:rsidR="00132B57">
              <w:rPr>
                <w:noProof/>
                <w:webHidden/>
                <w:color w:val="000000" w:themeColor="text1"/>
              </w:rPr>
              <w:t>150</w:t>
            </w:r>
            <w:r w:rsidR="00E3000B" w:rsidRPr="00154B80">
              <w:rPr>
                <w:noProof/>
                <w:webHidden/>
                <w:color w:val="000000" w:themeColor="text1"/>
              </w:rPr>
              <w:fldChar w:fldCharType="end"/>
            </w:r>
          </w:hyperlink>
        </w:p>
        <w:p w14:paraId="70914541" w14:textId="56B9FC4E" w:rsidR="00E3000B" w:rsidRPr="00154B80" w:rsidRDefault="00CF446A">
          <w:pPr>
            <w:pStyle w:val="TOC3"/>
            <w:tabs>
              <w:tab w:val="left" w:pos="720"/>
              <w:tab w:val="right" w:leader="dot" w:pos="9622"/>
            </w:tabs>
            <w:rPr>
              <w:noProof/>
              <w:color w:val="000000" w:themeColor="text1"/>
              <w:sz w:val="22"/>
              <w:szCs w:val="22"/>
              <w:lang w:val="en-AU" w:eastAsia="en-AU"/>
            </w:rPr>
          </w:pPr>
          <w:hyperlink w:anchor="_Toc52972359" w:history="1">
            <w:r w:rsidR="00E3000B" w:rsidRPr="00154B80">
              <w:rPr>
                <w:rStyle w:val="Hyperlink"/>
                <w:noProof/>
                <w:color w:val="000000" w:themeColor="text1"/>
                <w:lang w:val="en-GB"/>
              </w:rPr>
              <w:t>7.7.2</w:t>
            </w:r>
            <w:r w:rsidR="00E3000B" w:rsidRPr="00154B80">
              <w:rPr>
                <w:noProof/>
                <w:color w:val="000000" w:themeColor="text1"/>
                <w:sz w:val="22"/>
                <w:szCs w:val="22"/>
                <w:lang w:val="en-AU" w:eastAsia="en-AU"/>
              </w:rPr>
              <w:tab/>
            </w:r>
            <w:r w:rsidR="00E3000B" w:rsidRPr="00154B80">
              <w:rPr>
                <w:rStyle w:val="Hyperlink"/>
                <w:noProof/>
                <w:color w:val="000000" w:themeColor="text1"/>
                <w:lang w:val="en-GB"/>
              </w:rPr>
              <w:t xml:space="preserve">Students may not be exposed to </w:t>
            </w:r>
            <w:r w:rsidR="00E3000B" w:rsidRPr="00154B80">
              <w:rPr>
                <w:rStyle w:val="Hyperlink"/>
                <w:noProof/>
                <w:color w:val="000000" w:themeColor="text1"/>
              </w:rPr>
              <w:t>sufficient</w:t>
            </w:r>
            <w:r w:rsidR="00E3000B" w:rsidRPr="00154B80">
              <w:rPr>
                <w:rStyle w:val="Hyperlink"/>
                <w:noProof/>
                <w:color w:val="000000" w:themeColor="text1"/>
                <w:lang w:val="en-GB"/>
              </w:rPr>
              <w:t xml:space="preserve"> work-based learning</w:t>
            </w:r>
            <w:r w:rsidR="00E3000B" w:rsidRPr="00154B80">
              <w:rPr>
                <w:noProof/>
                <w:webHidden/>
                <w:color w:val="000000" w:themeColor="text1"/>
              </w:rPr>
              <w:tab/>
            </w:r>
            <w:r w:rsidR="00E3000B" w:rsidRPr="00154B80">
              <w:rPr>
                <w:noProof/>
                <w:webHidden/>
                <w:color w:val="000000" w:themeColor="text1"/>
              </w:rPr>
              <w:fldChar w:fldCharType="begin"/>
            </w:r>
            <w:r w:rsidR="00E3000B" w:rsidRPr="00154B80">
              <w:rPr>
                <w:noProof/>
                <w:webHidden/>
                <w:color w:val="000000" w:themeColor="text1"/>
              </w:rPr>
              <w:instrText xml:space="preserve"> PAGEREF _Toc52972359 \h </w:instrText>
            </w:r>
            <w:r w:rsidR="00E3000B" w:rsidRPr="00154B80">
              <w:rPr>
                <w:noProof/>
                <w:webHidden/>
                <w:color w:val="000000" w:themeColor="text1"/>
              </w:rPr>
            </w:r>
            <w:r w:rsidR="00E3000B" w:rsidRPr="00154B80">
              <w:rPr>
                <w:noProof/>
                <w:webHidden/>
                <w:color w:val="000000" w:themeColor="text1"/>
              </w:rPr>
              <w:fldChar w:fldCharType="separate"/>
            </w:r>
            <w:r w:rsidR="00132B57">
              <w:rPr>
                <w:noProof/>
                <w:webHidden/>
                <w:color w:val="000000" w:themeColor="text1"/>
              </w:rPr>
              <w:t>151</w:t>
            </w:r>
            <w:r w:rsidR="00E3000B" w:rsidRPr="00154B80">
              <w:rPr>
                <w:noProof/>
                <w:webHidden/>
                <w:color w:val="000000" w:themeColor="text1"/>
              </w:rPr>
              <w:fldChar w:fldCharType="end"/>
            </w:r>
          </w:hyperlink>
        </w:p>
        <w:p w14:paraId="101AB09F" w14:textId="4B215A33" w:rsidR="00E3000B" w:rsidRPr="00154B80" w:rsidRDefault="00CF446A" w:rsidP="0070468E">
          <w:pPr>
            <w:pStyle w:val="TOC1"/>
            <w:rPr>
              <w:noProof/>
              <w:color w:val="000000" w:themeColor="text1"/>
              <w:sz w:val="22"/>
              <w:szCs w:val="22"/>
              <w:lang w:val="en-AU" w:eastAsia="en-AU"/>
            </w:rPr>
          </w:pPr>
          <w:hyperlink w:anchor="_Toc52972360" w:history="1">
            <w:r w:rsidR="00E3000B" w:rsidRPr="00154B80">
              <w:rPr>
                <w:rStyle w:val="Hyperlink"/>
                <w:noProof/>
                <w:color w:val="000000" w:themeColor="text1"/>
              </w:rPr>
              <w:t>8.</w:t>
            </w:r>
            <w:r w:rsidR="00E3000B" w:rsidRPr="00154B80">
              <w:rPr>
                <w:noProof/>
                <w:color w:val="000000" w:themeColor="text1"/>
                <w:sz w:val="22"/>
                <w:szCs w:val="22"/>
                <w:lang w:val="en-AU" w:eastAsia="en-AU"/>
              </w:rPr>
              <w:tab/>
            </w:r>
            <w:r w:rsidR="00E3000B" w:rsidRPr="00154B80">
              <w:rPr>
                <w:rStyle w:val="Hyperlink"/>
                <w:noProof/>
                <w:color w:val="000000" w:themeColor="text1"/>
              </w:rPr>
              <w:t>School based apprenticeships and traineeships</w:t>
            </w:r>
            <w:r w:rsidR="00E3000B" w:rsidRPr="00154B80">
              <w:rPr>
                <w:noProof/>
                <w:webHidden/>
                <w:color w:val="000000" w:themeColor="text1"/>
              </w:rPr>
              <w:tab/>
            </w:r>
            <w:r w:rsidR="00E3000B" w:rsidRPr="00154B80">
              <w:rPr>
                <w:noProof/>
                <w:webHidden/>
                <w:color w:val="000000" w:themeColor="text1"/>
              </w:rPr>
              <w:fldChar w:fldCharType="begin"/>
            </w:r>
            <w:r w:rsidR="00E3000B" w:rsidRPr="00154B80">
              <w:rPr>
                <w:noProof/>
                <w:webHidden/>
                <w:color w:val="000000" w:themeColor="text1"/>
              </w:rPr>
              <w:instrText xml:space="preserve"> PAGEREF _Toc52972360 \h </w:instrText>
            </w:r>
            <w:r w:rsidR="00E3000B" w:rsidRPr="00154B80">
              <w:rPr>
                <w:noProof/>
                <w:webHidden/>
                <w:color w:val="000000" w:themeColor="text1"/>
              </w:rPr>
            </w:r>
            <w:r w:rsidR="00E3000B" w:rsidRPr="00154B80">
              <w:rPr>
                <w:noProof/>
                <w:webHidden/>
                <w:color w:val="000000" w:themeColor="text1"/>
              </w:rPr>
              <w:fldChar w:fldCharType="separate"/>
            </w:r>
            <w:r w:rsidR="00132B57">
              <w:rPr>
                <w:noProof/>
                <w:webHidden/>
                <w:color w:val="000000" w:themeColor="text1"/>
              </w:rPr>
              <w:t>154</w:t>
            </w:r>
            <w:r w:rsidR="00E3000B" w:rsidRPr="00154B80">
              <w:rPr>
                <w:noProof/>
                <w:webHidden/>
                <w:color w:val="000000" w:themeColor="text1"/>
              </w:rPr>
              <w:fldChar w:fldCharType="end"/>
            </w:r>
          </w:hyperlink>
        </w:p>
        <w:p w14:paraId="6AF68DB7" w14:textId="2BB7168F" w:rsidR="00E3000B" w:rsidRPr="00154B80" w:rsidRDefault="00CF446A">
          <w:pPr>
            <w:pStyle w:val="TOC2"/>
            <w:tabs>
              <w:tab w:val="left" w:pos="720"/>
              <w:tab w:val="right" w:leader="dot" w:pos="9622"/>
            </w:tabs>
            <w:rPr>
              <w:b w:val="0"/>
              <w:sz w:val="22"/>
              <w:szCs w:val="22"/>
              <w:lang w:val="en-AU" w:eastAsia="en-AU"/>
            </w:rPr>
          </w:pPr>
          <w:hyperlink w:anchor="_Toc52972361" w:history="1">
            <w:r w:rsidR="00E3000B" w:rsidRPr="00154B80">
              <w:rPr>
                <w:rStyle w:val="Hyperlink"/>
                <w:color w:val="000000" w:themeColor="text1"/>
              </w:rPr>
              <w:t>8.1</w:t>
            </w:r>
            <w:r w:rsidR="00E3000B" w:rsidRPr="00154B80">
              <w:rPr>
                <w:b w:val="0"/>
                <w:sz w:val="22"/>
                <w:szCs w:val="22"/>
                <w:lang w:val="en-AU" w:eastAsia="en-AU"/>
              </w:rPr>
              <w:tab/>
            </w:r>
            <w:r w:rsidR="00E3000B" w:rsidRPr="00154B80">
              <w:rPr>
                <w:rStyle w:val="Hyperlink"/>
                <w:color w:val="000000" w:themeColor="text1"/>
              </w:rPr>
              <w:t>The purpose of SBATs</w:t>
            </w:r>
            <w:r w:rsidR="00E3000B" w:rsidRPr="00154B80">
              <w:rPr>
                <w:webHidden/>
              </w:rPr>
              <w:tab/>
            </w:r>
            <w:r w:rsidR="00E3000B" w:rsidRPr="00154B80">
              <w:rPr>
                <w:webHidden/>
              </w:rPr>
              <w:fldChar w:fldCharType="begin"/>
            </w:r>
            <w:r w:rsidR="00E3000B" w:rsidRPr="00154B80">
              <w:rPr>
                <w:webHidden/>
              </w:rPr>
              <w:instrText xml:space="preserve"> PAGEREF _Toc52972361 \h </w:instrText>
            </w:r>
            <w:r w:rsidR="00E3000B" w:rsidRPr="00154B80">
              <w:rPr>
                <w:webHidden/>
              </w:rPr>
            </w:r>
            <w:r w:rsidR="00E3000B" w:rsidRPr="00154B80">
              <w:rPr>
                <w:webHidden/>
              </w:rPr>
              <w:fldChar w:fldCharType="separate"/>
            </w:r>
            <w:r w:rsidR="00132B57">
              <w:rPr>
                <w:webHidden/>
              </w:rPr>
              <w:t>154</w:t>
            </w:r>
            <w:r w:rsidR="00E3000B" w:rsidRPr="00154B80">
              <w:rPr>
                <w:webHidden/>
              </w:rPr>
              <w:fldChar w:fldCharType="end"/>
            </w:r>
          </w:hyperlink>
        </w:p>
        <w:p w14:paraId="0FA78A0A" w14:textId="45C666CA" w:rsidR="00E3000B" w:rsidRPr="00154B80" w:rsidRDefault="00CF446A">
          <w:pPr>
            <w:pStyle w:val="TOC3"/>
            <w:tabs>
              <w:tab w:val="left" w:pos="720"/>
              <w:tab w:val="right" w:leader="dot" w:pos="9622"/>
            </w:tabs>
            <w:rPr>
              <w:noProof/>
              <w:color w:val="000000" w:themeColor="text1"/>
              <w:sz w:val="22"/>
              <w:szCs w:val="22"/>
              <w:lang w:val="en-AU" w:eastAsia="en-AU"/>
            </w:rPr>
          </w:pPr>
          <w:hyperlink w:anchor="_Toc52972362" w:history="1">
            <w:r w:rsidR="00E3000B" w:rsidRPr="00154B80">
              <w:rPr>
                <w:rStyle w:val="Hyperlink"/>
                <w:noProof/>
                <w:color w:val="000000" w:themeColor="text1"/>
              </w:rPr>
              <w:t>8.1.1</w:t>
            </w:r>
            <w:r w:rsidR="00E3000B" w:rsidRPr="00154B80">
              <w:rPr>
                <w:noProof/>
                <w:color w:val="000000" w:themeColor="text1"/>
                <w:sz w:val="22"/>
                <w:szCs w:val="22"/>
                <w:lang w:val="en-AU" w:eastAsia="en-AU"/>
              </w:rPr>
              <w:tab/>
            </w:r>
            <w:r w:rsidR="00E3000B" w:rsidRPr="00154B80">
              <w:rPr>
                <w:rStyle w:val="Hyperlink"/>
                <w:noProof/>
                <w:color w:val="000000" w:themeColor="text1"/>
              </w:rPr>
              <w:t>Positive labour market outcomes</w:t>
            </w:r>
            <w:r w:rsidR="00E3000B" w:rsidRPr="00154B80">
              <w:rPr>
                <w:noProof/>
                <w:webHidden/>
                <w:color w:val="000000" w:themeColor="text1"/>
              </w:rPr>
              <w:tab/>
            </w:r>
            <w:r w:rsidR="00E3000B" w:rsidRPr="00154B80">
              <w:rPr>
                <w:noProof/>
                <w:webHidden/>
                <w:color w:val="000000" w:themeColor="text1"/>
              </w:rPr>
              <w:fldChar w:fldCharType="begin"/>
            </w:r>
            <w:r w:rsidR="00E3000B" w:rsidRPr="00154B80">
              <w:rPr>
                <w:noProof/>
                <w:webHidden/>
                <w:color w:val="000000" w:themeColor="text1"/>
              </w:rPr>
              <w:instrText xml:space="preserve"> PAGEREF _Toc52972362 \h </w:instrText>
            </w:r>
            <w:r w:rsidR="00E3000B" w:rsidRPr="00154B80">
              <w:rPr>
                <w:noProof/>
                <w:webHidden/>
                <w:color w:val="000000" w:themeColor="text1"/>
              </w:rPr>
            </w:r>
            <w:r w:rsidR="00E3000B" w:rsidRPr="00154B80">
              <w:rPr>
                <w:noProof/>
                <w:webHidden/>
                <w:color w:val="000000" w:themeColor="text1"/>
              </w:rPr>
              <w:fldChar w:fldCharType="separate"/>
            </w:r>
            <w:r w:rsidR="00132B57">
              <w:rPr>
                <w:noProof/>
                <w:webHidden/>
                <w:color w:val="000000" w:themeColor="text1"/>
              </w:rPr>
              <w:t>155</w:t>
            </w:r>
            <w:r w:rsidR="00E3000B" w:rsidRPr="00154B80">
              <w:rPr>
                <w:noProof/>
                <w:webHidden/>
                <w:color w:val="000000" w:themeColor="text1"/>
              </w:rPr>
              <w:fldChar w:fldCharType="end"/>
            </w:r>
          </w:hyperlink>
        </w:p>
        <w:p w14:paraId="29674C1E" w14:textId="1CD39801" w:rsidR="00E3000B" w:rsidRPr="00154B80" w:rsidRDefault="00CF446A">
          <w:pPr>
            <w:pStyle w:val="TOC3"/>
            <w:tabs>
              <w:tab w:val="left" w:pos="720"/>
              <w:tab w:val="right" w:leader="dot" w:pos="9622"/>
            </w:tabs>
            <w:rPr>
              <w:noProof/>
              <w:color w:val="000000" w:themeColor="text1"/>
              <w:sz w:val="22"/>
              <w:szCs w:val="22"/>
              <w:lang w:val="en-AU" w:eastAsia="en-AU"/>
            </w:rPr>
          </w:pPr>
          <w:hyperlink w:anchor="_Toc52972363" w:history="1">
            <w:r w:rsidR="00E3000B" w:rsidRPr="00154B80">
              <w:rPr>
                <w:rStyle w:val="Hyperlink"/>
                <w:noProof/>
                <w:color w:val="000000" w:themeColor="text1"/>
              </w:rPr>
              <w:t>8.1.2</w:t>
            </w:r>
            <w:r w:rsidR="00E3000B" w:rsidRPr="00154B80">
              <w:rPr>
                <w:noProof/>
                <w:color w:val="000000" w:themeColor="text1"/>
                <w:sz w:val="22"/>
                <w:szCs w:val="22"/>
                <w:lang w:val="en-AU" w:eastAsia="en-AU"/>
              </w:rPr>
              <w:tab/>
            </w:r>
            <w:r w:rsidR="00E3000B" w:rsidRPr="00154B80">
              <w:rPr>
                <w:rStyle w:val="Hyperlink"/>
                <w:noProof/>
                <w:color w:val="000000" w:themeColor="text1"/>
              </w:rPr>
              <w:t>Good delivery practices</w:t>
            </w:r>
            <w:r w:rsidR="00E3000B" w:rsidRPr="00154B80">
              <w:rPr>
                <w:noProof/>
                <w:webHidden/>
                <w:color w:val="000000" w:themeColor="text1"/>
              </w:rPr>
              <w:tab/>
            </w:r>
            <w:r w:rsidR="00E3000B" w:rsidRPr="00154B80">
              <w:rPr>
                <w:noProof/>
                <w:webHidden/>
                <w:color w:val="000000" w:themeColor="text1"/>
              </w:rPr>
              <w:fldChar w:fldCharType="begin"/>
            </w:r>
            <w:r w:rsidR="00E3000B" w:rsidRPr="00154B80">
              <w:rPr>
                <w:noProof/>
                <w:webHidden/>
                <w:color w:val="000000" w:themeColor="text1"/>
              </w:rPr>
              <w:instrText xml:space="preserve"> PAGEREF _Toc52972363 \h </w:instrText>
            </w:r>
            <w:r w:rsidR="00E3000B" w:rsidRPr="00154B80">
              <w:rPr>
                <w:noProof/>
                <w:webHidden/>
                <w:color w:val="000000" w:themeColor="text1"/>
              </w:rPr>
            </w:r>
            <w:r w:rsidR="00E3000B" w:rsidRPr="00154B80">
              <w:rPr>
                <w:noProof/>
                <w:webHidden/>
                <w:color w:val="000000" w:themeColor="text1"/>
              </w:rPr>
              <w:fldChar w:fldCharType="separate"/>
            </w:r>
            <w:r w:rsidR="00132B57">
              <w:rPr>
                <w:noProof/>
                <w:webHidden/>
                <w:color w:val="000000" w:themeColor="text1"/>
              </w:rPr>
              <w:t>156</w:t>
            </w:r>
            <w:r w:rsidR="00E3000B" w:rsidRPr="00154B80">
              <w:rPr>
                <w:noProof/>
                <w:webHidden/>
                <w:color w:val="000000" w:themeColor="text1"/>
              </w:rPr>
              <w:fldChar w:fldCharType="end"/>
            </w:r>
          </w:hyperlink>
        </w:p>
        <w:p w14:paraId="7ADFF45C" w14:textId="12393A98" w:rsidR="00E3000B" w:rsidRPr="00154B80" w:rsidRDefault="00CF446A">
          <w:pPr>
            <w:pStyle w:val="TOC3"/>
            <w:tabs>
              <w:tab w:val="left" w:pos="720"/>
              <w:tab w:val="right" w:leader="dot" w:pos="9622"/>
            </w:tabs>
            <w:rPr>
              <w:noProof/>
              <w:color w:val="000000" w:themeColor="text1"/>
              <w:sz w:val="22"/>
              <w:szCs w:val="22"/>
              <w:lang w:val="en-AU" w:eastAsia="en-AU"/>
            </w:rPr>
          </w:pPr>
          <w:hyperlink w:anchor="_Toc52972364" w:history="1">
            <w:r w:rsidR="00E3000B" w:rsidRPr="00154B80">
              <w:rPr>
                <w:rStyle w:val="Hyperlink"/>
                <w:noProof/>
                <w:color w:val="000000" w:themeColor="text1"/>
              </w:rPr>
              <w:t>8.1.3</w:t>
            </w:r>
            <w:r w:rsidR="00E3000B" w:rsidRPr="00154B80">
              <w:rPr>
                <w:noProof/>
                <w:color w:val="000000" w:themeColor="text1"/>
                <w:sz w:val="22"/>
                <w:szCs w:val="22"/>
                <w:lang w:val="en-AU" w:eastAsia="en-AU"/>
              </w:rPr>
              <w:tab/>
            </w:r>
            <w:r w:rsidR="00E3000B" w:rsidRPr="00154B80">
              <w:rPr>
                <w:rStyle w:val="Hyperlink"/>
                <w:noProof/>
                <w:color w:val="000000" w:themeColor="text1"/>
              </w:rPr>
              <w:t>SBAT students</w:t>
            </w:r>
            <w:r w:rsidR="00E3000B" w:rsidRPr="00154B80">
              <w:rPr>
                <w:noProof/>
                <w:webHidden/>
                <w:color w:val="000000" w:themeColor="text1"/>
              </w:rPr>
              <w:tab/>
            </w:r>
            <w:r w:rsidR="00E3000B" w:rsidRPr="00154B80">
              <w:rPr>
                <w:noProof/>
                <w:webHidden/>
                <w:color w:val="000000" w:themeColor="text1"/>
              </w:rPr>
              <w:fldChar w:fldCharType="begin"/>
            </w:r>
            <w:r w:rsidR="00E3000B" w:rsidRPr="00154B80">
              <w:rPr>
                <w:noProof/>
                <w:webHidden/>
                <w:color w:val="000000" w:themeColor="text1"/>
              </w:rPr>
              <w:instrText xml:space="preserve"> PAGEREF _Toc52972364 \h </w:instrText>
            </w:r>
            <w:r w:rsidR="00E3000B" w:rsidRPr="00154B80">
              <w:rPr>
                <w:noProof/>
                <w:webHidden/>
                <w:color w:val="000000" w:themeColor="text1"/>
              </w:rPr>
            </w:r>
            <w:r w:rsidR="00E3000B" w:rsidRPr="00154B80">
              <w:rPr>
                <w:noProof/>
                <w:webHidden/>
                <w:color w:val="000000" w:themeColor="text1"/>
              </w:rPr>
              <w:fldChar w:fldCharType="separate"/>
            </w:r>
            <w:r w:rsidR="00132B57">
              <w:rPr>
                <w:noProof/>
                <w:webHidden/>
                <w:color w:val="000000" w:themeColor="text1"/>
              </w:rPr>
              <w:t>157</w:t>
            </w:r>
            <w:r w:rsidR="00E3000B" w:rsidRPr="00154B80">
              <w:rPr>
                <w:noProof/>
                <w:webHidden/>
                <w:color w:val="000000" w:themeColor="text1"/>
              </w:rPr>
              <w:fldChar w:fldCharType="end"/>
            </w:r>
          </w:hyperlink>
        </w:p>
        <w:p w14:paraId="7CAE68FA" w14:textId="1D8AB590" w:rsidR="00E3000B" w:rsidRPr="00154B80" w:rsidRDefault="00CF446A">
          <w:pPr>
            <w:pStyle w:val="TOC2"/>
            <w:tabs>
              <w:tab w:val="left" w:pos="720"/>
              <w:tab w:val="right" w:leader="dot" w:pos="9622"/>
            </w:tabs>
            <w:rPr>
              <w:b w:val="0"/>
              <w:sz w:val="22"/>
              <w:szCs w:val="22"/>
              <w:lang w:val="en-AU" w:eastAsia="en-AU"/>
            </w:rPr>
          </w:pPr>
          <w:hyperlink w:anchor="_Toc52972365" w:history="1">
            <w:r w:rsidR="00E3000B" w:rsidRPr="00154B80">
              <w:rPr>
                <w:rStyle w:val="Hyperlink"/>
                <w:color w:val="000000" w:themeColor="text1"/>
              </w:rPr>
              <w:t>8.2</w:t>
            </w:r>
            <w:r w:rsidR="00E3000B" w:rsidRPr="00154B80">
              <w:rPr>
                <w:b w:val="0"/>
                <w:sz w:val="22"/>
                <w:szCs w:val="22"/>
                <w:lang w:val="en-AU" w:eastAsia="en-AU"/>
              </w:rPr>
              <w:tab/>
            </w:r>
            <w:r w:rsidR="00E3000B" w:rsidRPr="00154B80">
              <w:rPr>
                <w:rStyle w:val="Hyperlink"/>
                <w:color w:val="000000" w:themeColor="text1"/>
              </w:rPr>
              <w:t>Opportunities for reform</w:t>
            </w:r>
            <w:r w:rsidR="00E3000B" w:rsidRPr="00154B80">
              <w:rPr>
                <w:webHidden/>
              </w:rPr>
              <w:tab/>
            </w:r>
            <w:r w:rsidR="00E3000B" w:rsidRPr="00154B80">
              <w:rPr>
                <w:webHidden/>
              </w:rPr>
              <w:fldChar w:fldCharType="begin"/>
            </w:r>
            <w:r w:rsidR="00E3000B" w:rsidRPr="00154B80">
              <w:rPr>
                <w:webHidden/>
              </w:rPr>
              <w:instrText xml:space="preserve"> PAGEREF _Toc52972365 \h </w:instrText>
            </w:r>
            <w:r w:rsidR="00E3000B" w:rsidRPr="00154B80">
              <w:rPr>
                <w:webHidden/>
              </w:rPr>
            </w:r>
            <w:r w:rsidR="00E3000B" w:rsidRPr="00154B80">
              <w:rPr>
                <w:webHidden/>
              </w:rPr>
              <w:fldChar w:fldCharType="separate"/>
            </w:r>
            <w:r w:rsidR="00132B57">
              <w:rPr>
                <w:webHidden/>
              </w:rPr>
              <w:t>158</w:t>
            </w:r>
            <w:r w:rsidR="00E3000B" w:rsidRPr="00154B80">
              <w:rPr>
                <w:webHidden/>
              </w:rPr>
              <w:fldChar w:fldCharType="end"/>
            </w:r>
          </w:hyperlink>
        </w:p>
        <w:p w14:paraId="49FE2CE4" w14:textId="374B1334" w:rsidR="00E3000B" w:rsidRPr="00154B80" w:rsidRDefault="00CF446A">
          <w:pPr>
            <w:pStyle w:val="TOC3"/>
            <w:tabs>
              <w:tab w:val="left" w:pos="720"/>
              <w:tab w:val="right" w:leader="dot" w:pos="9622"/>
            </w:tabs>
            <w:rPr>
              <w:noProof/>
              <w:color w:val="000000" w:themeColor="text1"/>
              <w:sz w:val="22"/>
              <w:szCs w:val="22"/>
              <w:lang w:val="en-AU" w:eastAsia="en-AU"/>
            </w:rPr>
          </w:pPr>
          <w:hyperlink w:anchor="_Toc52972366" w:history="1">
            <w:r w:rsidR="00E3000B" w:rsidRPr="00154B80">
              <w:rPr>
                <w:rStyle w:val="Hyperlink"/>
                <w:noProof/>
                <w:color w:val="000000" w:themeColor="text1"/>
                <w:lang w:val="en-GB"/>
              </w:rPr>
              <w:t>8.2.1</w:t>
            </w:r>
            <w:r w:rsidR="00E3000B" w:rsidRPr="00154B80">
              <w:rPr>
                <w:noProof/>
                <w:color w:val="000000" w:themeColor="text1"/>
                <w:sz w:val="22"/>
                <w:szCs w:val="22"/>
                <w:lang w:val="en-AU" w:eastAsia="en-AU"/>
              </w:rPr>
              <w:tab/>
            </w:r>
            <w:r w:rsidR="00E3000B" w:rsidRPr="00154B80">
              <w:rPr>
                <w:rStyle w:val="Hyperlink"/>
                <w:noProof/>
                <w:color w:val="000000" w:themeColor="text1"/>
                <w:lang w:val="en-GB"/>
              </w:rPr>
              <w:t xml:space="preserve">Limited on-the-job exposure and </w:t>
            </w:r>
            <w:r w:rsidR="00E3000B" w:rsidRPr="00154B80">
              <w:rPr>
                <w:rStyle w:val="Hyperlink"/>
                <w:noProof/>
                <w:color w:val="000000" w:themeColor="text1"/>
              </w:rPr>
              <w:t>experience</w:t>
            </w:r>
            <w:r w:rsidR="00E3000B" w:rsidRPr="00154B80">
              <w:rPr>
                <w:rStyle w:val="Hyperlink"/>
                <w:noProof/>
                <w:color w:val="000000" w:themeColor="text1"/>
                <w:lang w:val="en-GB"/>
              </w:rPr>
              <w:t xml:space="preserve"> for trainees</w:t>
            </w:r>
            <w:r w:rsidR="00E3000B" w:rsidRPr="00154B80">
              <w:rPr>
                <w:noProof/>
                <w:webHidden/>
                <w:color w:val="000000" w:themeColor="text1"/>
              </w:rPr>
              <w:tab/>
            </w:r>
            <w:r w:rsidR="00E3000B" w:rsidRPr="00154B80">
              <w:rPr>
                <w:noProof/>
                <w:webHidden/>
                <w:color w:val="000000" w:themeColor="text1"/>
              </w:rPr>
              <w:fldChar w:fldCharType="begin"/>
            </w:r>
            <w:r w:rsidR="00E3000B" w:rsidRPr="00154B80">
              <w:rPr>
                <w:noProof/>
                <w:webHidden/>
                <w:color w:val="000000" w:themeColor="text1"/>
              </w:rPr>
              <w:instrText xml:space="preserve"> PAGEREF _Toc52972366 \h </w:instrText>
            </w:r>
            <w:r w:rsidR="00E3000B" w:rsidRPr="00154B80">
              <w:rPr>
                <w:noProof/>
                <w:webHidden/>
                <w:color w:val="000000" w:themeColor="text1"/>
              </w:rPr>
            </w:r>
            <w:r w:rsidR="00E3000B" w:rsidRPr="00154B80">
              <w:rPr>
                <w:noProof/>
                <w:webHidden/>
                <w:color w:val="000000" w:themeColor="text1"/>
              </w:rPr>
              <w:fldChar w:fldCharType="separate"/>
            </w:r>
            <w:r w:rsidR="00132B57">
              <w:rPr>
                <w:noProof/>
                <w:webHidden/>
                <w:color w:val="000000" w:themeColor="text1"/>
              </w:rPr>
              <w:t>158</w:t>
            </w:r>
            <w:r w:rsidR="00E3000B" w:rsidRPr="00154B80">
              <w:rPr>
                <w:noProof/>
                <w:webHidden/>
                <w:color w:val="000000" w:themeColor="text1"/>
              </w:rPr>
              <w:fldChar w:fldCharType="end"/>
            </w:r>
          </w:hyperlink>
        </w:p>
        <w:p w14:paraId="370CFA39" w14:textId="1E4E781F" w:rsidR="00E3000B" w:rsidRPr="00154B80" w:rsidRDefault="00CF446A">
          <w:pPr>
            <w:pStyle w:val="TOC3"/>
            <w:tabs>
              <w:tab w:val="left" w:pos="720"/>
              <w:tab w:val="right" w:leader="dot" w:pos="9622"/>
            </w:tabs>
            <w:rPr>
              <w:noProof/>
              <w:color w:val="000000" w:themeColor="text1"/>
              <w:sz w:val="22"/>
              <w:szCs w:val="22"/>
              <w:lang w:val="en-AU" w:eastAsia="en-AU"/>
            </w:rPr>
          </w:pPr>
          <w:hyperlink w:anchor="_Toc52972367" w:history="1">
            <w:r w:rsidR="00E3000B" w:rsidRPr="00154B80">
              <w:rPr>
                <w:rStyle w:val="Hyperlink"/>
                <w:noProof/>
                <w:color w:val="000000" w:themeColor="text1"/>
                <w:lang w:val="en-GB"/>
              </w:rPr>
              <w:t>8.2.2</w:t>
            </w:r>
            <w:r w:rsidR="00E3000B" w:rsidRPr="00154B80">
              <w:rPr>
                <w:noProof/>
                <w:color w:val="000000" w:themeColor="text1"/>
                <w:sz w:val="22"/>
                <w:szCs w:val="22"/>
                <w:lang w:val="en-AU" w:eastAsia="en-AU"/>
              </w:rPr>
              <w:tab/>
            </w:r>
            <w:r w:rsidR="00E3000B" w:rsidRPr="00154B80">
              <w:rPr>
                <w:rStyle w:val="Hyperlink"/>
                <w:noProof/>
                <w:color w:val="000000" w:themeColor="text1"/>
                <w:lang w:val="en-GB"/>
              </w:rPr>
              <w:t xml:space="preserve">Contrived SBAT employment </w:t>
            </w:r>
            <w:r w:rsidR="00E3000B" w:rsidRPr="00154B80">
              <w:rPr>
                <w:rStyle w:val="Hyperlink"/>
                <w:noProof/>
                <w:color w:val="000000" w:themeColor="text1"/>
              </w:rPr>
              <w:t>arrangements</w:t>
            </w:r>
            <w:r w:rsidR="00E3000B" w:rsidRPr="00154B80">
              <w:rPr>
                <w:noProof/>
                <w:webHidden/>
                <w:color w:val="000000" w:themeColor="text1"/>
              </w:rPr>
              <w:tab/>
            </w:r>
            <w:r w:rsidR="00E3000B" w:rsidRPr="00154B80">
              <w:rPr>
                <w:noProof/>
                <w:webHidden/>
                <w:color w:val="000000" w:themeColor="text1"/>
              </w:rPr>
              <w:fldChar w:fldCharType="begin"/>
            </w:r>
            <w:r w:rsidR="00E3000B" w:rsidRPr="00154B80">
              <w:rPr>
                <w:noProof/>
                <w:webHidden/>
                <w:color w:val="000000" w:themeColor="text1"/>
              </w:rPr>
              <w:instrText xml:space="preserve"> PAGEREF _Toc52972367 \h </w:instrText>
            </w:r>
            <w:r w:rsidR="00E3000B" w:rsidRPr="00154B80">
              <w:rPr>
                <w:noProof/>
                <w:webHidden/>
                <w:color w:val="000000" w:themeColor="text1"/>
              </w:rPr>
            </w:r>
            <w:r w:rsidR="00E3000B" w:rsidRPr="00154B80">
              <w:rPr>
                <w:noProof/>
                <w:webHidden/>
                <w:color w:val="000000" w:themeColor="text1"/>
              </w:rPr>
              <w:fldChar w:fldCharType="separate"/>
            </w:r>
            <w:r w:rsidR="00132B57">
              <w:rPr>
                <w:noProof/>
                <w:webHidden/>
                <w:color w:val="000000" w:themeColor="text1"/>
              </w:rPr>
              <w:t>161</w:t>
            </w:r>
            <w:r w:rsidR="00E3000B" w:rsidRPr="00154B80">
              <w:rPr>
                <w:noProof/>
                <w:webHidden/>
                <w:color w:val="000000" w:themeColor="text1"/>
              </w:rPr>
              <w:fldChar w:fldCharType="end"/>
            </w:r>
          </w:hyperlink>
        </w:p>
        <w:p w14:paraId="07E83CEB" w14:textId="088E8555" w:rsidR="00E3000B" w:rsidRPr="00154B80" w:rsidRDefault="00CF446A">
          <w:pPr>
            <w:pStyle w:val="TOC3"/>
            <w:tabs>
              <w:tab w:val="left" w:pos="720"/>
              <w:tab w:val="right" w:leader="dot" w:pos="9622"/>
            </w:tabs>
            <w:rPr>
              <w:noProof/>
              <w:color w:val="000000" w:themeColor="text1"/>
              <w:sz w:val="22"/>
              <w:szCs w:val="22"/>
              <w:lang w:val="en-AU" w:eastAsia="en-AU"/>
            </w:rPr>
          </w:pPr>
          <w:hyperlink w:anchor="_Toc52972368" w:history="1">
            <w:r w:rsidR="00E3000B" w:rsidRPr="00154B80">
              <w:rPr>
                <w:rStyle w:val="Hyperlink"/>
                <w:noProof/>
                <w:color w:val="000000" w:themeColor="text1"/>
                <w:lang w:val="en-GB"/>
              </w:rPr>
              <w:t>8.2.3</w:t>
            </w:r>
            <w:r w:rsidR="00E3000B" w:rsidRPr="00154B80">
              <w:rPr>
                <w:noProof/>
                <w:color w:val="000000" w:themeColor="text1"/>
                <w:sz w:val="22"/>
                <w:szCs w:val="22"/>
                <w:lang w:val="en-AU" w:eastAsia="en-AU"/>
              </w:rPr>
              <w:tab/>
            </w:r>
            <w:r w:rsidR="00E3000B" w:rsidRPr="00154B80">
              <w:rPr>
                <w:rStyle w:val="Hyperlink"/>
                <w:noProof/>
                <w:color w:val="000000" w:themeColor="text1"/>
                <w:lang w:val="en-GB"/>
              </w:rPr>
              <w:t xml:space="preserve">Complex and </w:t>
            </w:r>
            <w:r w:rsidR="00E3000B" w:rsidRPr="00154B80">
              <w:rPr>
                <w:rStyle w:val="Hyperlink"/>
                <w:noProof/>
                <w:color w:val="000000" w:themeColor="text1"/>
              </w:rPr>
              <w:t>burdensome</w:t>
            </w:r>
            <w:r w:rsidR="00E3000B" w:rsidRPr="00154B80">
              <w:rPr>
                <w:rStyle w:val="Hyperlink"/>
                <w:noProof/>
                <w:color w:val="000000" w:themeColor="text1"/>
                <w:lang w:val="en-GB"/>
              </w:rPr>
              <w:t xml:space="preserve"> administration</w:t>
            </w:r>
            <w:r w:rsidR="00E3000B" w:rsidRPr="00154B80">
              <w:rPr>
                <w:noProof/>
                <w:webHidden/>
                <w:color w:val="000000" w:themeColor="text1"/>
              </w:rPr>
              <w:tab/>
            </w:r>
            <w:r w:rsidR="00E3000B" w:rsidRPr="00154B80">
              <w:rPr>
                <w:noProof/>
                <w:webHidden/>
                <w:color w:val="000000" w:themeColor="text1"/>
              </w:rPr>
              <w:fldChar w:fldCharType="begin"/>
            </w:r>
            <w:r w:rsidR="00E3000B" w:rsidRPr="00154B80">
              <w:rPr>
                <w:noProof/>
                <w:webHidden/>
                <w:color w:val="000000" w:themeColor="text1"/>
              </w:rPr>
              <w:instrText xml:space="preserve"> PAGEREF _Toc52972368 \h </w:instrText>
            </w:r>
            <w:r w:rsidR="00E3000B" w:rsidRPr="00154B80">
              <w:rPr>
                <w:noProof/>
                <w:webHidden/>
                <w:color w:val="000000" w:themeColor="text1"/>
              </w:rPr>
            </w:r>
            <w:r w:rsidR="00E3000B" w:rsidRPr="00154B80">
              <w:rPr>
                <w:noProof/>
                <w:webHidden/>
                <w:color w:val="000000" w:themeColor="text1"/>
              </w:rPr>
              <w:fldChar w:fldCharType="separate"/>
            </w:r>
            <w:r w:rsidR="00132B57">
              <w:rPr>
                <w:noProof/>
                <w:webHidden/>
                <w:color w:val="000000" w:themeColor="text1"/>
              </w:rPr>
              <w:t>162</w:t>
            </w:r>
            <w:r w:rsidR="00E3000B" w:rsidRPr="00154B80">
              <w:rPr>
                <w:noProof/>
                <w:webHidden/>
                <w:color w:val="000000" w:themeColor="text1"/>
              </w:rPr>
              <w:fldChar w:fldCharType="end"/>
            </w:r>
          </w:hyperlink>
        </w:p>
        <w:p w14:paraId="7375BF89" w14:textId="1B064E99" w:rsidR="00E3000B" w:rsidRPr="00154B80" w:rsidRDefault="00CF446A">
          <w:pPr>
            <w:pStyle w:val="TOC3"/>
            <w:tabs>
              <w:tab w:val="left" w:pos="720"/>
              <w:tab w:val="right" w:leader="dot" w:pos="9622"/>
            </w:tabs>
            <w:rPr>
              <w:noProof/>
              <w:color w:val="000000" w:themeColor="text1"/>
              <w:sz w:val="22"/>
              <w:szCs w:val="22"/>
              <w:lang w:val="en-AU" w:eastAsia="en-AU"/>
            </w:rPr>
          </w:pPr>
          <w:hyperlink w:anchor="_Toc52972369" w:history="1">
            <w:r w:rsidR="00E3000B" w:rsidRPr="00154B80">
              <w:rPr>
                <w:rStyle w:val="Hyperlink"/>
                <w:noProof/>
                <w:color w:val="000000" w:themeColor="text1"/>
                <w:lang w:val="en-GB"/>
              </w:rPr>
              <w:t>8.2.4</w:t>
            </w:r>
            <w:r w:rsidR="00E3000B" w:rsidRPr="00154B80">
              <w:rPr>
                <w:noProof/>
                <w:color w:val="000000" w:themeColor="text1"/>
                <w:sz w:val="22"/>
                <w:szCs w:val="22"/>
                <w:lang w:val="en-AU" w:eastAsia="en-AU"/>
              </w:rPr>
              <w:tab/>
            </w:r>
            <w:r w:rsidR="00E3000B" w:rsidRPr="00154B80">
              <w:rPr>
                <w:rStyle w:val="Hyperlink"/>
                <w:noProof/>
                <w:color w:val="000000" w:themeColor="text1"/>
                <w:lang w:val="en-GB"/>
              </w:rPr>
              <w:t xml:space="preserve">Low community </w:t>
            </w:r>
            <w:r w:rsidR="00E3000B" w:rsidRPr="00154B80">
              <w:rPr>
                <w:rStyle w:val="Hyperlink"/>
                <w:noProof/>
                <w:color w:val="000000" w:themeColor="text1"/>
              </w:rPr>
              <w:t>profile</w:t>
            </w:r>
            <w:r w:rsidR="00E3000B" w:rsidRPr="00154B80">
              <w:rPr>
                <w:noProof/>
                <w:webHidden/>
                <w:color w:val="000000" w:themeColor="text1"/>
              </w:rPr>
              <w:tab/>
            </w:r>
            <w:r w:rsidR="00E3000B" w:rsidRPr="00154B80">
              <w:rPr>
                <w:noProof/>
                <w:webHidden/>
                <w:color w:val="000000" w:themeColor="text1"/>
              </w:rPr>
              <w:fldChar w:fldCharType="begin"/>
            </w:r>
            <w:r w:rsidR="00E3000B" w:rsidRPr="00154B80">
              <w:rPr>
                <w:noProof/>
                <w:webHidden/>
                <w:color w:val="000000" w:themeColor="text1"/>
              </w:rPr>
              <w:instrText xml:space="preserve"> PAGEREF _Toc52972369 \h </w:instrText>
            </w:r>
            <w:r w:rsidR="00E3000B" w:rsidRPr="00154B80">
              <w:rPr>
                <w:noProof/>
                <w:webHidden/>
                <w:color w:val="000000" w:themeColor="text1"/>
              </w:rPr>
            </w:r>
            <w:r w:rsidR="00E3000B" w:rsidRPr="00154B80">
              <w:rPr>
                <w:noProof/>
                <w:webHidden/>
                <w:color w:val="000000" w:themeColor="text1"/>
              </w:rPr>
              <w:fldChar w:fldCharType="separate"/>
            </w:r>
            <w:r w:rsidR="00132B57">
              <w:rPr>
                <w:noProof/>
                <w:webHidden/>
                <w:color w:val="000000" w:themeColor="text1"/>
              </w:rPr>
              <w:t>169</w:t>
            </w:r>
            <w:r w:rsidR="00E3000B" w:rsidRPr="00154B80">
              <w:rPr>
                <w:noProof/>
                <w:webHidden/>
                <w:color w:val="000000" w:themeColor="text1"/>
              </w:rPr>
              <w:fldChar w:fldCharType="end"/>
            </w:r>
          </w:hyperlink>
        </w:p>
        <w:p w14:paraId="0741E582" w14:textId="34EF80F3" w:rsidR="00E3000B" w:rsidRPr="00154B80" w:rsidRDefault="00CF446A">
          <w:pPr>
            <w:pStyle w:val="TOC2"/>
            <w:tabs>
              <w:tab w:val="left" w:pos="720"/>
              <w:tab w:val="right" w:leader="dot" w:pos="9622"/>
            </w:tabs>
            <w:rPr>
              <w:b w:val="0"/>
              <w:sz w:val="22"/>
              <w:szCs w:val="22"/>
              <w:lang w:val="en-AU" w:eastAsia="en-AU"/>
            </w:rPr>
          </w:pPr>
          <w:hyperlink w:anchor="_Toc52972370" w:history="1">
            <w:r w:rsidR="00E3000B" w:rsidRPr="00154B80">
              <w:rPr>
                <w:rStyle w:val="Hyperlink"/>
                <w:color w:val="000000" w:themeColor="text1"/>
              </w:rPr>
              <w:t>8.3</w:t>
            </w:r>
            <w:r w:rsidR="00E3000B" w:rsidRPr="00154B80">
              <w:rPr>
                <w:b w:val="0"/>
                <w:sz w:val="22"/>
                <w:szCs w:val="22"/>
                <w:lang w:val="en-AU" w:eastAsia="en-AU"/>
              </w:rPr>
              <w:tab/>
            </w:r>
            <w:r w:rsidR="00E3000B" w:rsidRPr="00154B80">
              <w:rPr>
                <w:rStyle w:val="Hyperlink"/>
                <w:color w:val="000000" w:themeColor="text1"/>
              </w:rPr>
              <w:t>Relationship between Head Start apprenticeships and traineeships and other SBATs</w:t>
            </w:r>
            <w:r w:rsidR="00E3000B" w:rsidRPr="00154B80">
              <w:rPr>
                <w:webHidden/>
              </w:rPr>
              <w:tab/>
            </w:r>
            <w:r w:rsidR="00E3000B" w:rsidRPr="00154B80">
              <w:rPr>
                <w:webHidden/>
              </w:rPr>
              <w:fldChar w:fldCharType="begin"/>
            </w:r>
            <w:r w:rsidR="00E3000B" w:rsidRPr="00154B80">
              <w:rPr>
                <w:webHidden/>
              </w:rPr>
              <w:instrText xml:space="preserve"> PAGEREF _Toc52972370 \h </w:instrText>
            </w:r>
            <w:r w:rsidR="00E3000B" w:rsidRPr="00154B80">
              <w:rPr>
                <w:webHidden/>
              </w:rPr>
            </w:r>
            <w:r w:rsidR="00E3000B" w:rsidRPr="00154B80">
              <w:rPr>
                <w:webHidden/>
              </w:rPr>
              <w:fldChar w:fldCharType="separate"/>
            </w:r>
            <w:r w:rsidR="00132B57">
              <w:rPr>
                <w:webHidden/>
              </w:rPr>
              <w:t>173</w:t>
            </w:r>
            <w:r w:rsidR="00E3000B" w:rsidRPr="00154B80">
              <w:rPr>
                <w:webHidden/>
              </w:rPr>
              <w:fldChar w:fldCharType="end"/>
            </w:r>
          </w:hyperlink>
        </w:p>
        <w:p w14:paraId="060E4DB9" w14:textId="6EC7F0C8" w:rsidR="00E3000B" w:rsidRPr="00154B80" w:rsidRDefault="00CF446A" w:rsidP="0070468E">
          <w:pPr>
            <w:pStyle w:val="TOC1"/>
            <w:rPr>
              <w:noProof/>
              <w:color w:val="000000" w:themeColor="text1"/>
              <w:sz w:val="22"/>
              <w:szCs w:val="22"/>
              <w:lang w:val="en-AU" w:eastAsia="en-AU"/>
            </w:rPr>
          </w:pPr>
          <w:hyperlink w:anchor="_Toc52972371" w:history="1">
            <w:r w:rsidR="00E3000B" w:rsidRPr="00154B80">
              <w:rPr>
                <w:rStyle w:val="Hyperlink"/>
                <w:noProof/>
                <w:color w:val="000000" w:themeColor="text1"/>
              </w:rPr>
              <w:t>9.</w:t>
            </w:r>
            <w:r w:rsidR="00E3000B" w:rsidRPr="00154B80">
              <w:rPr>
                <w:noProof/>
                <w:color w:val="000000" w:themeColor="text1"/>
                <w:sz w:val="22"/>
                <w:szCs w:val="22"/>
                <w:lang w:val="en-AU" w:eastAsia="en-AU"/>
              </w:rPr>
              <w:tab/>
            </w:r>
            <w:r w:rsidR="00E3000B" w:rsidRPr="00154B80">
              <w:rPr>
                <w:rStyle w:val="Hyperlink"/>
                <w:noProof/>
                <w:color w:val="000000" w:themeColor="text1"/>
              </w:rPr>
              <w:t>School–industry engagement</w:t>
            </w:r>
            <w:r w:rsidR="00E3000B" w:rsidRPr="00154B80">
              <w:rPr>
                <w:noProof/>
                <w:webHidden/>
                <w:color w:val="000000" w:themeColor="text1"/>
              </w:rPr>
              <w:tab/>
            </w:r>
            <w:r w:rsidR="00E3000B" w:rsidRPr="00154B80">
              <w:rPr>
                <w:noProof/>
                <w:webHidden/>
                <w:color w:val="000000" w:themeColor="text1"/>
              </w:rPr>
              <w:fldChar w:fldCharType="begin"/>
            </w:r>
            <w:r w:rsidR="00E3000B" w:rsidRPr="00154B80">
              <w:rPr>
                <w:noProof/>
                <w:webHidden/>
                <w:color w:val="000000" w:themeColor="text1"/>
              </w:rPr>
              <w:instrText xml:space="preserve"> PAGEREF _Toc52972371 \h </w:instrText>
            </w:r>
            <w:r w:rsidR="00E3000B" w:rsidRPr="00154B80">
              <w:rPr>
                <w:noProof/>
                <w:webHidden/>
                <w:color w:val="000000" w:themeColor="text1"/>
              </w:rPr>
            </w:r>
            <w:r w:rsidR="00E3000B" w:rsidRPr="00154B80">
              <w:rPr>
                <w:noProof/>
                <w:webHidden/>
                <w:color w:val="000000" w:themeColor="text1"/>
              </w:rPr>
              <w:fldChar w:fldCharType="separate"/>
            </w:r>
            <w:r w:rsidR="00132B57">
              <w:rPr>
                <w:noProof/>
                <w:webHidden/>
                <w:color w:val="000000" w:themeColor="text1"/>
              </w:rPr>
              <w:t>175</w:t>
            </w:r>
            <w:r w:rsidR="00E3000B" w:rsidRPr="00154B80">
              <w:rPr>
                <w:noProof/>
                <w:webHidden/>
                <w:color w:val="000000" w:themeColor="text1"/>
              </w:rPr>
              <w:fldChar w:fldCharType="end"/>
            </w:r>
          </w:hyperlink>
        </w:p>
        <w:p w14:paraId="6DC86D19" w14:textId="70A4E438" w:rsidR="00E3000B" w:rsidRPr="00154B80" w:rsidRDefault="00CF446A">
          <w:pPr>
            <w:pStyle w:val="TOC2"/>
            <w:tabs>
              <w:tab w:val="left" w:pos="720"/>
              <w:tab w:val="right" w:leader="dot" w:pos="9622"/>
            </w:tabs>
            <w:rPr>
              <w:b w:val="0"/>
              <w:sz w:val="22"/>
              <w:szCs w:val="22"/>
              <w:lang w:val="en-AU" w:eastAsia="en-AU"/>
            </w:rPr>
          </w:pPr>
          <w:hyperlink w:anchor="_Toc52972372" w:history="1">
            <w:r w:rsidR="00E3000B" w:rsidRPr="00154B80">
              <w:rPr>
                <w:rStyle w:val="Hyperlink"/>
                <w:color w:val="000000" w:themeColor="text1"/>
              </w:rPr>
              <w:t>9.1</w:t>
            </w:r>
            <w:r w:rsidR="00E3000B" w:rsidRPr="00154B80">
              <w:rPr>
                <w:b w:val="0"/>
                <w:sz w:val="22"/>
                <w:szCs w:val="22"/>
                <w:lang w:val="en-AU" w:eastAsia="en-AU"/>
              </w:rPr>
              <w:tab/>
            </w:r>
            <w:r w:rsidR="00E3000B" w:rsidRPr="00154B80">
              <w:rPr>
                <w:rStyle w:val="Hyperlink"/>
                <w:color w:val="000000" w:themeColor="text1"/>
              </w:rPr>
              <w:t>School–industry engagement is mutually beneficial</w:t>
            </w:r>
            <w:r w:rsidR="00E3000B" w:rsidRPr="00154B80">
              <w:rPr>
                <w:webHidden/>
              </w:rPr>
              <w:tab/>
            </w:r>
            <w:r w:rsidR="00E3000B" w:rsidRPr="00154B80">
              <w:rPr>
                <w:webHidden/>
              </w:rPr>
              <w:fldChar w:fldCharType="begin"/>
            </w:r>
            <w:r w:rsidR="00E3000B" w:rsidRPr="00154B80">
              <w:rPr>
                <w:webHidden/>
              </w:rPr>
              <w:instrText xml:space="preserve"> PAGEREF _Toc52972372 \h </w:instrText>
            </w:r>
            <w:r w:rsidR="00E3000B" w:rsidRPr="00154B80">
              <w:rPr>
                <w:webHidden/>
              </w:rPr>
            </w:r>
            <w:r w:rsidR="00E3000B" w:rsidRPr="00154B80">
              <w:rPr>
                <w:webHidden/>
              </w:rPr>
              <w:fldChar w:fldCharType="separate"/>
            </w:r>
            <w:r w:rsidR="00132B57">
              <w:rPr>
                <w:webHidden/>
              </w:rPr>
              <w:t>175</w:t>
            </w:r>
            <w:r w:rsidR="00E3000B" w:rsidRPr="00154B80">
              <w:rPr>
                <w:webHidden/>
              </w:rPr>
              <w:fldChar w:fldCharType="end"/>
            </w:r>
          </w:hyperlink>
        </w:p>
        <w:p w14:paraId="3D0E4F71" w14:textId="190E8729" w:rsidR="00E3000B" w:rsidRPr="00154B80" w:rsidRDefault="00CF446A">
          <w:pPr>
            <w:pStyle w:val="TOC2"/>
            <w:tabs>
              <w:tab w:val="left" w:pos="720"/>
              <w:tab w:val="right" w:leader="dot" w:pos="9622"/>
            </w:tabs>
            <w:rPr>
              <w:b w:val="0"/>
              <w:sz w:val="22"/>
              <w:szCs w:val="22"/>
              <w:lang w:val="en-AU" w:eastAsia="en-AU"/>
            </w:rPr>
          </w:pPr>
          <w:hyperlink w:anchor="_Toc52972373" w:history="1">
            <w:r w:rsidR="00E3000B" w:rsidRPr="00154B80">
              <w:rPr>
                <w:rStyle w:val="Hyperlink"/>
                <w:color w:val="000000" w:themeColor="text1"/>
              </w:rPr>
              <w:t>9.2</w:t>
            </w:r>
            <w:r w:rsidR="00E3000B" w:rsidRPr="00154B80">
              <w:rPr>
                <w:b w:val="0"/>
                <w:sz w:val="22"/>
                <w:szCs w:val="22"/>
                <w:lang w:val="en-AU" w:eastAsia="en-AU"/>
              </w:rPr>
              <w:tab/>
            </w:r>
            <w:r w:rsidR="00E3000B" w:rsidRPr="00154B80">
              <w:rPr>
                <w:rStyle w:val="Hyperlink"/>
                <w:color w:val="000000" w:themeColor="text1"/>
              </w:rPr>
              <w:t>Barriers to school–industry engagement</w:t>
            </w:r>
            <w:r w:rsidR="00E3000B" w:rsidRPr="00154B80">
              <w:rPr>
                <w:webHidden/>
              </w:rPr>
              <w:tab/>
            </w:r>
            <w:r w:rsidR="00E3000B" w:rsidRPr="00154B80">
              <w:rPr>
                <w:webHidden/>
              </w:rPr>
              <w:fldChar w:fldCharType="begin"/>
            </w:r>
            <w:r w:rsidR="00E3000B" w:rsidRPr="00154B80">
              <w:rPr>
                <w:webHidden/>
              </w:rPr>
              <w:instrText xml:space="preserve"> PAGEREF _Toc52972373 \h </w:instrText>
            </w:r>
            <w:r w:rsidR="00E3000B" w:rsidRPr="00154B80">
              <w:rPr>
                <w:webHidden/>
              </w:rPr>
            </w:r>
            <w:r w:rsidR="00E3000B" w:rsidRPr="00154B80">
              <w:rPr>
                <w:webHidden/>
              </w:rPr>
              <w:fldChar w:fldCharType="separate"/>
            </w:r>
            <w:r w:rsidR="00132B57">
              <w:rPr>
                <w:webHidden/>
              </w:rPr>
              <w:t>177</w:t>
            </w:r>
            <w:r w:rsidR="00E3000B" w:rsidRPr="00154B80">
              <w:rPr>
                <w:webHidden/>
              </w:rPr>
              <w:fldChar w:fldCharType="end"/>
            </w:r>
          </w:hyperlink>
        </w:p>
        <w:p w14:paraId="690A8986" w14:textId="0BBEB437" w:rsidR="00E3000B" w:rsidRPr="00154B80" w:rsidRDefault="00CF446A">
          <w:pPr>
            <w:pStyle w:val="TOC2"/>
            <w:tabs>
              <w:tab w:val="left" w:pos="720"/>
              <w:tab w:val="right" w:leader="dot" w:pos="9622"/>
            </w:tabs>
            <w:rPr>
              <w:b w:val="0"/>
              <w:sz w:val="22"/>
              <w:szCs w:val="22"/>
              <w:lang w:val="en-AU" w:eastAsia="en-AU"/>
            </w:rPr>
          </w:pPr>
          <w:hyperlink w:anchor="_Toc52972374" w:history="1">
            <w:r w:rsidR="00E3000B" w:rsidRPr="00154B80">
              <w:rPr>
                <w:rStyle w:val="Hyperlink"/>
                <w:color w:val="000000" w:themeColor="text1"/>
              </w:rPr>
              <w:t>9.3</w:t>
            </w:r>
            <w:r w:rsidR="00E3000B" w:rsidRPr="00154B80">
              <w:rPr>
                <w:b w:val="0"/>
                <w:sz w:val="22"/>
                <w:szCs w:val="22"/>
                <w:lang w:val="en-AU" w:eastAsia="en-AU"/>
              </w:rPr>
              <w:tab/>
            </w:r>
            <w:r w:rsidR="00E3000B" w:rsidRPr="00154B80">
              <w:rPr>
                <w:rStyle w:val="Hyperlink"/>
                <w:color w:val="000000" w:themeColor="text1"/>
              </w:rPr>
              <w:t>Improving school–industry engagement</w:t>
            </w:r>
            <w:r w:rsidR="00E3000B" w:rsidRPr="00154B80">
              <w:rPr>
                <w:webHidden/>
              </w:rPr>
              <w:tab/>
            </w:r>
            <w:r w:rsidR="00E3000B" w:rsidRPr="00154B80">
              <w:rPr>
                <w:webHidden/>
              </w:rPr>
              <w:fldChar w:fldCharType="begin"/>
            </w:r>
            <w:r w:rsidR="00E3000B" w:rsidRPr="00154B80">
              <w:rPr>
                <w:webHidden/>
              </w:rPr>
              <w:instrText xml:space="preserve"> PAGEREF _Toc52972374 \h </w:instrText>
            </w:r>
            <w:r w:rsidR="00E3000B" w:rsidRPr="00154B80">
              <w:rPr>
                <w:webHidden/>
              </w:rPr>
            </w:r>
            <w:r w:rsidR="00E3000B" w:rsidRPr="00154B80">
              <w:rPr>
                <w:webHidden/>
              </w:rPr>
              <w:fldChar w:fldCharType="separate"/>
            </w:r>
            <w:r w:rsidR="00132B57">
              <w:rPr>
                <w:webHidden/>
              </w:rPr>
              <w:t>178</w:t>
            </w:r>
            <w:r w:rsidR="00E3000B" w:rsidRPr="00154B80">
              <w:rPr>
                <w:webHidden/>
              </w:rPr>
              <w:fldChar w:fldCharType="end"/>
            </w:r>
          </w:hyperlink>
        </w:p>
        <w:p w14:paraId="544AD3F6" w14:textId="5EC90B5D" w:rsidR="00E3000B" w:rsidRPr="00154B80" w:rsidRDefault="00CF446A">
          <w:pPr>
            <w:pStyle w:val="TOC3"/>
            <w:tabs>
              <w:tab w:val="left" w:pos="720"/>
              <w:tab w:val="right" w:leader="dot" w:pos="9622"/>
            </w:tabs>
            <w:rPr>
              <w:noProof/>
              <w:color w:val="000000" w:themeColor="text1"/>
              <w:sz w:val="22"/>
              <w:szCs w:val="22"/>
              <w:lang w:val="en-AU" w:eastAsia="en-AU"/>
            </w:rPr>
          </w:pPr>
          <w:hyperlink w:anchor="_Toc52972375" w:history="1">
            <w:r w:rsidR="00E3000B" w:rsidRPr="00154B80">
              <w:rPr>
                <w:rStyle w:val="Hyperlink"/>
                <w:noProof/>
                <w:color w:val="000000" w:themeColor="text1"/>
              </w:rPr>
              <w:t>9.3.1</w:t>
            </w:r>
            <w:r w:rsidR="00E3000B" w:rsidRPr="00154B80">
              <w:rPr>
                <w:noProof/>
                <w:color w:val="000000" w:themeColor="text1"/>
                <w:sz w:val="22"/>
                <w:szCs w:val="22"/>
                <w:lang w:val="en-AU" w:eastAsia="en-AU"/>
              </w:rPr>
              <w:tab/>
            </w:r>
            <w:r w:rsidR="00E3000B" w:rsidRPr="00154B80">
              <w:rPr>
                <w:rStyle w:val="Hyperlink"/>
                <w:noProof/>
                <w:color w:val="000000" w:themeColor="text1"/>
              </w:rPr>
              <w:t>Existing support for school–industry engagement in Victoria</w:t>
            </w:r>
            <w:r w:rsidR="00E3000B" w:rsidRPr="00154B80">
              <w:rPr>
                <w:noProof/>
                <w:webHidden/>
                <w:color w:val="000000" w:themeColor="text1"/>
              </w:rPr>
              <w:tab/>
            </w:r>
            <w:r w:rsidR="00E3000B" w:rsidRPr="00154B80">
              <w:rPr>
                <w:noProof/>
                <w:webHidden/>
                <w:color w:val="000000" w:themeColor="text1"/>
              </w:rPr>
              <w:fldChar w:fldCharType="begin"/>
            </w:r>
            <w:r w:rsidR="00E3000B" w:rsidRPr="00154B80">
              <w:rPr>
                <w:noProof/>
                <w:webHidden/>
                <w:color w:val="000000" w:themeColor="text1"/>
              </w:rPr>
              <w:instrText xml:space="preserve"> PAGEREF _Toc52972375 \h </w:instrText>
            </w:r>
            <w:r w:rsidR="00E3000B" w:rsidRPr="00154B80">
              <w:rPr>
                <w:noProof/>
                <w:webHidden/>
                <w:color w:val="000000" w:themeColor="text1"/>
              </w:rPr>
            </w:r>
            <w:r w:rsidR="00E3000B" w:rsidRPr="00154B80">
              <w:rPr>
                <w:noProof/>
                <w:webHidden/>
                <w:color w:val="000000" w:themeColor="text1"/>
              </w:rPr>
              <w:fldChar w:fldCharType="separate"/>
            </w:r>
            <w:r w:rsidR="00132B57">
              <w:rPr>
                <w:noProof/>
                <w:webHidden/>
                <w:color w:val="000000" w:themeColor="text1"/>
              </w:rPr>
              <w:t>178</w:t>
            </w:r>
            <w:r w:rsidR="00E3000B" w:rsidRPr="00154B80">
              <w:rPr>
                <w:noProof/>
                <w:webHidden/>
                <w:color w:val="000000" w:themeColor="text1"/>
              </w:rPr>
              <w:fldChar w:fldCharType="end"/>
            </w:r>
          </w:hyperlink>
        </w:p>
        <w:p w14:paraId="55B26EFD" w14:textId="29022C98" w:rsidR="00E3000B" w:rsidRPr="00154B80" w:rsidRDefault="00CF446A">
          <w:pPr>
            <w:pStyle w:val="TOC3"/>
            <w:tabs>
              <w:tab w:val="left" w:pos="720"/>
              <w:tab w:val="right" w:leader="dot" w:pos="9622"/>
            </w:tabs>
            <w:rPr>
              <w:noProof/>
              <w:color w:val="000000" w:themeColor="text1"/>
              <w:sz w:val="22"/>
              <w:szCs w:val="22"/>
              <w:lang w:val="en-AU" w:eastAsia="en-AU"/>
            </w:rPr>
          </w:pPr>
          <w:hyperlink w:anchor="_Toc52972376" w:history="1">
            <w:r w:rsidR="00E3000B" w:rsidRPr="00154B80">
              <w:rPr>
                <w:rStyle w:val="Hyperlink"/>
                <w:noProof/>
                <w:color w:val="000000" w:themeColor="text1"/>
              </w:rPr>
              <w:t>9.3.2</w:t>
            </w:r>
            <w:r w:rsidR="00E3000B" w:rsidRPr="00154B80">
              <w:rPr>
                <w:noProof/>
                <w:color w:val="000000" w:themeColor="text1"/>
                <w:sz w:val="22"/>
                <w:szCs w:val="22"/>
                <w:lang w:val="en-AU" w:eastAsia="en-AU"/>
              </w:rPr>
              <w:tab/>
            </w:r>
            <w:r w:rsidR="00E3000B" w:rsidRPr="00154B80">
              <w:rPr>
                <w:rStyle w:val="Hyperlink"/>
                <w:noProof/>
                <w:color w:val="000000" w:themeColor="text1"/>
              </w:rPr>
              <w:t>Opportunities to increase school–industry engagement</w:t>
            </w:r>
            <w:r w:rsidR="00E3000B" w:rsidRPr="00154B80">
              <w:rPr>
                <w:noProof/>
                <w:webHidden/>
                <w:color w:val="000000" w:themeColor="text1"/>
              </w:rPr>
              <w:tab/>
            </w:r>
            <w:r w:rsidR="00E3000B" w:rsidRPr="00154B80">
              <w:rPr>
                <w:noProof/>
                <w:webHidden/>
                <w:color w:val="000000" w:themeColor="text1"/>
              </w:rPr>
              <w:fldChar w:fldCharType="begin"/>
            </w:r>
            <w:r w:rsidR="00E3000B" w:rsidRPr="00154B80">
              <w:rPr>
                <w:noProof/>
                <w:webHidden/>
                <w:color w:val="000000" w:themeColor="text1"/>
              </w:rPr>
              <w:instrText xml:space="preserve"> PAGEREF _Toc52972376 \h </w:instrText>
            </w:r>
            <w:r w:rsidR="00E3000B" w:rsidRPr="00154B80">
              <w:rPr>
                <w:noProof/>
                <w:webHidden/>
                <w:color w:val="000000" w:themeColor="text1"/>
              </w:rPr>
            </w:r>
            <w:r w:rsidR="00E3000B" w:rsidRPr="00154B80">
              <w:rPr>
                <w:noProof/>
                <w:webHidden/>
                <w:color w:val="000000" w:themeColor="text1"/>
              </w:rPr>
              <w:fldChar w:fldCharType="separate"/>
            </w:r>
            <w:r w:rsidR="00132B57">
              <w:rPr>
                <w:noProof/>
                <w:webHidden/>
                <w:color w:val="000000" w:themeColor="text1"/>
              </w:rPr>
              <w:t>180</w:t>
            </w:r>
            <w:r w:rsidR="00E3000B" w:rsidRPr="00154B80">
              <w:rPr>
                <w:noProof/>
                <w:webHidden/>
                <w:color w:val="000000" w:themeColor="text1"/>
              </w:rPr>
              <w:fldChar w:fldCharType="end"/>
            </w:r>
          </w:hyperlink>
        </w:p>
        <w:p w14:paraId="3958CBF5" w14:textId="33E669C3" w:rsidR="00E3000B" w:rsidRPr="00154B80" w:rsidRDefault="00CF446A" w:rsidP="0070468E">
          <w:pPr>
            <w:pStyle w:val="TOC1"/>
            <w:rPr>
              <w:noProof/>
              <w:color w:val="000000" w:themeColor="text1"/>
              <w:sz w:val="22"/>
              <w:szCs w:val="22"/>
              <w:lang w:val="en-AU" w:eastAsia="en-AU"/>
            </w:rPr>
          </w:pPr>
          <w:hyperlink w:anchor="_Toc52972377" w:history="1">
            <w:r w:rsidR="00E3000B" w:rsidRPr="00154B80">
              <w:rPr>
                <w:rStyle w:val="Hyperlink"/>
                <w:noProof/>
                <w:color w:val="000000" w:themeColor="text1"/>
              </w:rPr>
              <w:t>10.</w:t>
            </w:r>
            <w:r w:rsidR="00E3000B" w:rsidRPr="00154B80">
              <w:rPr>
                <w:noProof/>
                <w:color w:val="000000" w:themeColor="text1"/>
                <w:sz w:val="22"/>
                <w:szCs w:val="22"/>
                <w:lang w:val="en-AU" w:eastAsia="en-AU"/>
              </w:rPr>
              <w:tab/>
            </w:r>
            <w:r w:rsidR="00E3000B" w:rsidRPr="00154B80">
              <w:rPr>
                <w:rStyle w:val="Hyperlink"/>
                <w:noProof/>
                <w:color w:val="000000" w:themeColor="text1"/>
              </w:rPr>
              <w:t>Preparing for senior secondary pathways and career education</w:t>
            </w:r>
            <w:r w:rsidR="00E3000B" w:rsidRPr="00154B80">
              <w:rPr>
                <w:noProof/>
                <w:webHidden/>
                <w:color w:val="000000" w:themeColor="text1"/>
              </w:rPr>
              <w:tab/>
            </w:r>
            <w:r w:rsidR="00E3000B" w:rsidRPr="00154B80">
              <w:rPr>
                <w:noProof/>
                <w:webHidden/>
                <w:color w:val="000000" w:themeColor="text1"/>
              </w:rPr>
              <w:fldChar w:fldCharType="begin"/>
            </w:r>
            <w:r w:rsidR="00E3000B" w:rsidRPr="00154B80">
              <w:rPr>
                <w:noProof/>
                <w:webHidden/>
                <w:color w:val="000000" w:themeColor="text1"/>
              </w:rPr>
              <w:instrText xml:space="preserve"> PAGEREF _Toc52972377 \h </w:instrText>
            </w:r>
            <w:r w:rsidR="00E3000B" w:rsidRPr="00154B80">
              <w:rPr>
                <w:noProof/>
                <w:webHidden/>
                <w:color w:val="000000" w:themeColor="text1"/>
              </w:rPr>
            </w:r>
            <w:r w:rsidR="00E3000B" w:rsidRPr="00154B80">
              <w:rPr>
                <w:noProof/>
                <w:webHidden/>
                <w:color w:val="000000" w:themeColor="text1"/>
              </w:rPr>
              <w:fldChar w:fldCharType="separate"/>
            </w:r>
            <w:r w:rsidR="00132B57">
              <w:rPr>
                <w:noProof/>
                <w:webHidden/>
                <w:color w:val="000000" w:themeColor="text1"/>
              </w:rPr>
              <w:t>183</w:t>
            </w:r>
            <w:r w:rsidR="00E3000B" w:rsidRPr="00154B80">
              <w:rPr>
                <w:noProof/>
                <w:webHidden/>
                <w:color w:val="000000" w:themeColor="text1"/>
              </w:rPr>
              <w:fldChar w:fldCharType="end"/>
            </w:r>
          </w:hyperlink>
        </w:p>
        <w:p w14:paraId="1E954CFF" w14:textId="39951B12" w:rsidR="00E3000B" w:rsidRPr="00154B80" w:rsidRDefault="00CF446A">
          <w:pPr>
            <w:pStyle w:val="TOC2"/>
            <w:tabs>
              <w:tab w:val="left" w:pos="720"/>
              <w:tab w:val="right" w:leader="dot" w:pos="9622"/>
            </w:tabs>
            <w:rPr>
              <w:b w:val="0"/>
              <w:sz w:val="22"/>
              <w:szCs w:val="22"/>
              <w:lang w:val="en-AU" w:eastAsia="en-AU"/>
            </w:rPr>
          </w:pPr>
          <w:hyperlink w:anchor="_Toc52972378" w:history="1">
            <w:r w:rsidR="00E3000B" w:rsidRPr="00154B80">
              <w:rPr>
                <w:rStyle w:val="Hyperlink"/>
                <w:color w:val="000000" w:themeColor="text1"/>
              </w:rPr>
              <w:t>10.1</w:t>
            </w:r>
            <w:r w:rsidR="00E3000B" w:rsidRPr="00154B80">
              <w:rPr>
                <w:b w:val="0"/>
                <w:sz w:val="22"/>
                <w:szCs w:val="22"/>
                <w:lang w:val="en-AU" w:eastAsia="en-AU"/>
              </w:rPr>
              <w:tab/>
            </w:r>
            <w:r w:rsidR="00E3000B" w:rsidRPr="00154B80">
              <w:rPr>
                <w:rStyle w:val="Hyperlink"/>
                <w:color w:val="000000" w:themeColor="text1"/>
              </w:rPr>
              <w:t>The middle secondary years</w:t>
            </w:r>
            <w:r w:rsidR="00E3000B" w:rsidRPr="00154B80">
              <w:rPr>
                <w:webHidden/>
              </w:rPr>
              <w:tab/>
            </w:r>
            <w:r w:rsidR="00E3000B" w:rsidRPr="00154B80">
              <w:rPr>
                <w:webHidden/>
              </w:rPr>
              <w:fldChar w:fldCharType="begin"/>
            </w:r>
            <w:r w:rsidR="00E3000B" w:rsidRPr="00154B80">
              <w:rPr>
                <w:webHidden/>
              </w:rPr>
              <w:instrText xml:space="preserve"> PAGEREF _Toc52972378 \h </w:instrText>
            </w:r>
            <w:r w:rsidR="00E3000B" w:rsidRPr="00154B80">
              <w:rPr>
                <w:webHidden/>
              </w:rPr>
            </w:r>
            <w:r w:rsidR="00E3000B" w:rsidRPr="00154B80">
              <w:rPr>
                <w:webHidden/>
              </w:rPr>
              <w:fldChar w:fldCharType="separate"/>
            </w:r>
            <w:r w:rsidR="00132B57">
              <w:rPr>
                <w:webHidden/>
              </w:rPr>
              <w:t>183</w:t>
            </w:r>
            <w:r w:rsidR="00E3000B" w:rsidRPr="00154B80">
              <w:rPr>
                <w:webHidden/>
              </w:rPr>
              <w:fldChar w:fldCharType="end"/>
            </w:r>
          </w:hyperlink>
        </w:p>
        <w:p w14:paraId="60B7A80E" w14:textId="4A4CAEE0" w:rsidR="00E3000B" w:rsidRPr="00154B80" w:rsidRDefault="00CF446A">
          <w:pPr>
            <w:pStyle w:val="TOC2"/>
            <w:tabs>
              <w:tab w:val="left" w:pos="720"/>
              <w:tab w:val="right" w:leader="dot" w:pos="9622"/>
            </w:tabs>
            <w:rPr>
              <w:b w:val="0"/>
              <w:sz w:val="22"/>
              <w:szCs w:val="22"/>
              <w:lang w:val="en-AU" w:eastAsia="en-AU"/>
            </w:rPr>
          </w:pPr>
          <w:hyperlink w:anchor="_Toc52972379" w:history="1">
            <w:r w:rsidR="00E3000B" w:rsidRPr="00154B80">
              <w:rPr>
                <w:rStyle w:val="Hyperlink"/>
                <w:color w:val="000000" w:themeColor="text1"/>
              </w:rPr>
              <w:t>10.2</w:t>
            </w:r>
            <w:r w:rsidR="00E3000B" w:rsidRPr="00154B80">
              <w:rPr>
                <w:b w:val="0"/>
                <w:sz w:val="22"/>
                <w:szCs w:val="22"/>
                <w:lang w:val="en-AU" w:eastAsia="en-AU"/>
              </w:rPr>
              <w:tab/>
            </w:r>
            <w:r w:rsidR="00E3000B" w:rsidRPr="00154B80">
              <w:rPr>
                <w:rStyle w:val="Hyperlink"/>
                <w:color w:val="000000" w:themeColor="text1"/>
              </w:rPr>
              <w:t>Vocational and applied learning in the middle secondary years</w:t>
            </w:r>
            <w:r w:rsidR="00E3000B" w:rsidRPr="00154B80">
              <w:rPr>
                <w:webHidden/>
              </w:rPr>
              <w:tab/>
            </w:r>
            <w:r w:rsidR="00E3000B" w:rsidRPr="00154B80">
              <w:rPr>
                <w:webHidden/>
              </w:rPr>
              <w:fldChar w:fldCharType="begin"/>
            </w:r>
            <w:r w:rsidR="00E3000B" w:rsidRPr="00154B80">
              <w:rPr>
                <w:webHidden/>
              </w:rPr>
              <w:instrText xml:space="preserve"> PAGEREF _Toc52972379 \h </w:instrText>
            </w:r>
            <w:r w:rsidR="00E3000B" w:rsidRPr="00154B80">
              <w:rPr>
                <w:webHidden/>
              </w:rPr>
            </w:r>
            <w:r w:rsidR="00E3000B" w:rsidRPr="00154B80">
              <w:rPr>
                <w:webHidden/>
              </w:rPr>
              <w:fldChar w:fldCharType="separate"/>
            </w:r>
            <w:r w:rsidR="00132B57">
              <w:rPr>
                <w:webHidden/>
              </w:rPr>
              <w:t>184</w:t>
            </w:r>
            <w:r w:rsidR="00E3000B" w:rsidRPr="00154B80">
              <w:rPr>
                <w:webHidden/>
              </w:rPr>
              <w:fldChar w:fldCharType="end"/>
            </w:r>
          </w:hyperlink>
        </w:p>
        <w:p w14:paraId="00B6FDA0" w14:textId="3952444D" w:rsidR="00E3000B" w:rsidRPr="00154B80" w:rsidRDefault="00CF446A">
          <w:pPr>
            <w:pStyle w:val="TOC3"/>
            <w:tabs>
              <w:tab w:val="left" w:pos="880"/>
              <w:tab w:val="right" w:leader="dot" w:pos="9622"/>
            </w:tabs>
            <w:rPr>
              <w:noProof/>
              <w:color w:val="000000" w:themeColor="text1"/>
              <w:sz w:val="22"/>
              <w:szCs w:val="22"/>
              <w:lang w:val="en-AU" w:eastAsia="en-AU"/>
            </w:rPr>
          </w:pPr>
          <w:hyperlink w:anchor="_Toc52972380" w:history="1">
            <w:r w:rsidR="00E3000B" w:rsidRPr="00154B80">
              <w:rPr>
                <w:rStyle w:val="Hyperlink"/>
                <w:noProof/>
                <w:color w:val="000000" w:themeColor="text1"/>
              </w:rPr>
              <w:t>10.2.1</w:t>
            </w:r>
            <w:r w:rsidR="00E3000B" w:rsidRPr="00154B80">
              <w:rPr>
                <w:noProof/>
                <w:color w:val="000000" w:themeColor="text1"/>
                <w:sz w:val="22"/>
                <w:szCs w:val="22"/>
                <w:lang w:val="en-AU" w:eastAsia="en-AU"/>
              </w:rPr>
              <w:tab/>
            </w:r>
            <w:r w:rsidR="00E3000B" w:rsidRPr="00154B80">
              <w:rPr>
                <w:rStyle w:val="Hyperlink"/>
                <w:noProof/>
                <w:color w:val="000000" w:themeColor="text1"/>
              </w:rPr>
              <w:t>Years 9 and 10 enrolments in VET and VCAL</w:t>
            </w:r>
            <w:r w:rsidR="00E3000B" w:rsidRPr="00154B80">
              <w:rPr>
                <w:noProof/>
                <w:webHidden/>
                <w:color w:val="000000" w:themeColor="text1"/>
              </w:rPr>
              <w:tab/>
            </w:r>
            <w:r w:rsidR="00E3000B" w:rsidRPr="00154B80">
              <w:rPr>
                <w:noProof/>
                <w:webHidden/>
                <w:color w:val="000000" w:themeColor="text1"/>
              </w:rPr>
              <w:fldChar w:fldCharType="begin"/>
            </w:r>
            <w:r w:rsidR="00E3000B" w:rsidRPr="00154B80">
              <w:rPr>
                <w:noProof/>
                <w:webHidden/>
                <w:color w:val="000000" w:themeColor="text1"/>
              </w:rPr>
              <w:instrText xml:space="preserve"> PAGEREF _Toc52972380 \h </w:instrText>
            </w:r>
            <w:r w:rsidR="00E3000B" w:rsidRPr="00154B80">
              <w:rPr>
                <w:noProof/>
                <w:webHidden/>
                <w:color w:val="000000" w:themeColor="text1"/>
              </w:rPr>
            </w:r>
            <w:r w:rsidR="00E3000B" w:rsidRPr="00154B80">
              <w:rPr>
                <w:noProof/>
                <w:webHidden/>
                <w:color w:val="000000" w:themeColor="text1"/>
              </w:rPr>
              <w:fldChar w:fldCharType="separate"/>
            </w:r>
            <w:r w:rsidR="00132B57">
              <w:rPr>
                <w:noProof/>
                <w:webHidden/>
                <w:color w:val="000000" w:themeColor="text1"/>
              </w:rPr>
              <w:t>184</w:t>
            </w:r>
            <w:r w:rsidR="00E3000B" w:rsidRPr="00154B80">
              <w:rPr>
                <w:noProof/>
                <w:webHidden/>
                <w:color w:val="000000" w:themeColor="text1"/>
              </w:rPr>
              <w:fldChar w:fldCharType="end"/>
            </w:r>
          </w:hyperlink>
        </w:p>
        <w:p w14:paraId="072CA31E" w14:textId="1F769AD4" w:rsidR="00E3000B" w:rsidRPr="00154B80" w:rsidRDefault="00CF446A">
          <w:pPr>
            <w:pStyle w:val="TOC3"/>
            <w:tabs>
              <w:tab w:val="left" w:pos="880"/>
              <w:tab w:val="right" w:leader="dot" w:pos="9622"/>
            </w:tabs>
            <w:rPr>
              <w:noProof/>
              <w:color w:val="000000" w:themeColor="text1"/>
              <w:sz w:val="22"/>
              <w:szCs w:val="22"/>
              <w:lang w:val="en-AU" w:eastAsia="en-AU"/>
            </w:rPr>
          </w:pPr>
          <w:hyperlink w:anchor="_Toc52972381" w:history="1">
            <w:r w:rsidR="00E3000B" w:rsidRPr="00154B80">
              <w:rPr>
                <w:rStyle w:val="Hyperlink"/>
                <w:noProof/>
                <w:color w:val="000000" w:themeColor="text1"/>
              </w:rPr>
              <w:t>10.2.2</w:t>
            </w:r>
            <w:r w:rsidR="00E3000B" w:rsidRPr="00154B80">
              <w:rPr>
                <w:noProof/>
                <w:color w:val="000000" w:themeColor="text1"/>
                <w:sz w:val="22"/>
                <w:szCs w:val="22"/>
                <w:lang w:val="en-AU" w:eastAsia="en-AU"/>
              </w:rPr>
              <w:tab/>
            </w:r>
            <w:r w:rsidR="00E3000B" w:rsidRPr="00154B80">
              <w:rPr>
                <w:rStyle w:val="Hyperlink"/>
                <w:noProof/>
                <w:color w:val="000000" w:themeColor="text1"/>
              </w:rPr>
              <w:t>Victorian Curriculum F–10</w:t>
            </w:r>
            <w:r w:rsidR="00E3000B" w:rsidRPr="00154B80">
              <w:rPr>
                <w:noProof/>
                <w:webHidden/>
                <w:color w:val="000000" w:themeColor="text1"/>
              </w:rPr>
              <w:tab/>
            </w:r>
            <w:r w:rsidR="00E3000B" w:rsidRPr="00154B80">
              <w:rPr>
                <w:noProof/>
                <w:webHidden/>
                <w:color w:val="000000" w:themeColor="text1"/>
              </w:rPr>
              <w:fldChar w:fldCharType="begin"/>
            </w:r>
            <w:r w:rsidR="00E3000B" w:rsidRPr="00154B80">
              <w:rPr>
                <w:noProof/>
                <w:webHidden/>
                <w:color w:val="000000" w:themeColor="text1"/>
              </w:rPr>
              <w:instrText xml:space="preserve"> PAGEREF _Toc52972381 \h </w:instrText>
            </w:r>
            <w:r w:rsidR="00E3000B" w:rsidRPr="00154B80">
              <w:rPr>
                <w:noProof/>
                <w:webHidden/>
                <w:color w:val="000000" w:themeColor="text1"/>
              </w:rPr>
            </w:r>
            <w:r w:rsidR="00E3000B" w:rsidRPr="00154B80">
              <w:rPr>
                <w:noProof/>
                <w:webHidden/>
                <w:color w:val="000000" w:themeColor="text1"/>
              </w:rPr>
              <w:fldChar w:fldCharType="separate"/>
            </w:r>
            <w:r w:rsidR="00132B57">
              <w:rPr>
                <w:noProof/>
                <w:webHidden/>
                <w:color w:val="000000" w:themeColor="text1"/>
              </w:rPr>
              <w:t>185</w:t>
            </w:r>
            <w:r w:rsidR="00E3000B" w:rsidRPr="00154B80">
              <w:rPr>
                <w:noProof/>
                <w:webHidden/>
                <w:color w:val="000000" w:themeColor="text1"/>
              </w:rPr>
              <w:fldChar w:fldCharType="end"/>
            </w:r>
          </w:hyperlink>
        </w:p>
        <w:p w14:paraId="567A6E05" w14:textId="09E7D4F9" w:rsidR="00E3000B" w:rsidRPr="00154B80" w:rsidRDefault="00CF446A">
          <w:pPr>
            <w:pStyle w:val="TOC3"/>
            <w:tabs>
              <w:tab w:val="left" w:pos="880"/>
              <w:tab w:val="right" w:leader="dot" w:pos="9622"/>
            </w:tabs>
            <w:rPr>
              <w:noProof/>
              <w:color w:val="000000" w:themeColor="text1"/>
              <w:sz w:val="22"/>
              <w:szCs w:val="22"/>
              <w:lang w:val="en-AU" w:eastAsia="en-AU"/>
            </w:rPr>
          </w:pPr>
          <w:hyperlink w:anchor="_Toc52972382" w:history="1">
            <w:r w:rsidR="00E3000B" w:rsidRPr="00154B80">
              <w:rPr>
                <w:rStyle w:val="Hyperlink"/>
                <w:noProof/>
                <w:color w:val="000000" w:themeColor="text1"/>
              </w:rPr>
              <w:t>10.2.3</w:t>
            </w:r>
            <w:r w:rsidR="00E3000B" w:rsidRPr="00154B80">
              <w:rPr>
                <w:noProof/>
                <w:color w:val="000000" w:themeColor="text1"/>
                <w:sz w:val="22"/>
                <w:szCs w:val="22"/>
                <w:lang w:val="en-AU" w:eastAsia="en-AU"/>
              </w:rPr>
              <w:tab/>
            </w:r>
            <w:r w:rsidR="00E3000B" w:rsidRPr="00154B80">
              <w:rPr>
                <w:rStyle w:val="Hyperlink"/>
                <w:noProof/>
                <w:color w:val="000000" w:themeColor="text1"/>
              </w:rPr>
              <w:t>Vocational tasters</w:t>
            </w:r>
            <w:r w:rsidR="00E3000B" w:rsidRPr="00154B80">
              <w:rPr>
                <w:noProof/>
                <w:webHidden/>
                <w:color w:val="000000" w:themeColor="text1"/>
              </w:rPr>
              <w:tab/>
            </w:r>
            <w:r w:rsidR="00E3000B" w:rsidRPr="00154B80">
              <w:rPr>
                <w:noProof/>
                <w:webHidden/>
                <w:color w:val="000000" w:themeColor="text1"/>
              </w:rPr>
              <w:fldChar w:fldCharType="begin"/>
            </w:r>
            <w:r w:rsidR="00E3000B" w:rsidRPr="00154B80">
              <w:rPr>
                <w:noProof/>
                <w:webHidden/>
                <w:color w:val="000000" w:themeColor="text1"/>
              </w:rPr>
              <w:instrText xml:space="preserve"> PAGEREF _Toc52972382 \h </w:instrText>
            </w:r>
            <w:r w:rsidR="00E3000B" w:rsidRPr="00154B80">
              <w:rPr>
                <w:noProof/>
                <w:webHidden/>
                <w:color w:val="000000" w:themeColor="text1"/>
              </w:rPr>
            </w:r>
            <w:r w:rsidR="00E3000B" w:rsidRPr="00154B80">
              <w:rPr>
                <w:noProof/>
                <w:webHidden/>
                <w:color w:val="000000" w:themeColor="text1"/>
              </w:rPr>
              <w:fldChar w:fldCharType="separate"/>
            </w:r>
            <w:r w:rsidR="00132B57">
              <w:rPr>
                <w:noProof/>
                <w:webHidden/>
                <w:color w:val="000000" w:themeColor="text1"/>
              </w:rPr>
              <w:t>185</w:t>
            </w:r>
            <w:r w:rsidR="00E3000B" w:rsidRPr="00154B80">
              <w:rPr>
                <w:noProof/>
                <w:webHidden/>
                <w:color w:val="000000" w:themeColor="text1"/>
              </w:rPr>
              <w:fldChar w:fldCharType="end"/>
            </w:r>
          </w:hyperlink>
        </w:p>
        <w:p w14:paraId="31DB9D08" w14:textId="4402C745" w:rsidR="00E3000B" w:rsidRPr="00154B80" w:rsidRDefault="00CF446A">
          <w:pPr>
            <w:pStyle w:val="TOC3"/>
            <w:tabs>
              <w:tab w:val="left" w:pos="880"/>
              <w:tab w:val="right" w:leader="dot" w:pos="9622"/>
            </w:tabs>
            <w:rPr>
              <w:noProof/>
              <w:color w:val="000000" w:themeColor="text1"/>
              <w:sz w:val="22"/>
              <w:szCs w:val="22"/>
              <w:lang w:val="en-AU" w:eastAsia="en-AU"/>
            </w:rPr>
          </w:pPr>
          <w:hyperlink w:anchor="_Toc52972383" w:history="1">
            <w:r w:rsidR="00E3000B" w:rsidRPr="00154B80">
              <w:rPr>
                <w:rStyle w:val="Hyperlink"/>
                <w:noProof/>
                <w:color w:val="000000" w:themeColor="text1"/>
              </w:rPr>
              <w:t>10.2.4</w:t>
            </w:r>
            <w:r w:rsidR="00E3000B" w:rsidRPr="00154B80">
              <w:rPr>
                <w:noProof/>
                <w:color w:val="000000" w:themeColor="text1"/>
                <w:sz w:val="22"/>
                <w:szCs w:val="22"/>
                <w:lang w:val="en-AU" w:eastAsia="en-AU"/>
              </w:rPr>
              <w:tab/>
            </w:r>
            <w:r w:rsidR="00E3000B" w:rsidRPr="00154B80">
              <w:rPr>
                <w:rStyle w:val="Hyperlink"/>
                <w:noProof/>
                <w:color w:val="000000" w:themeColor="text1"/>
              </w:rPr>
              <w:t>Opportunities for reform</w:t>
            </w:r>
            <w:r w:rsidR="00E3000B" w:rsidRPr="00154B80">
              <w:rPr>
                <w:noProof/>
                <w:webHidden/>
                <w:color w:val="000000" w:themeColor="text1"/>
              </w:rPr>
              <w:tab/>
            </w:r>
            <w:r w:rsidR="00E3000B" w:rsidRPr="00154B80">
              <w:rPr>
                <w:noProof/>
                <w:webHidden/>
                <w:color w:val="000000" w:themeColor="text1"/>
              </w:rPr>
              <w:fldChar w:fldCharType="begin"/>
            </w:r>
            <w:r w:rsidR="00E3000B" w:rsidRPr="00154B80">
              <w:rPr>
                <w:noProof/>
                <w:webHidden/>
                <w:color w:val="000000" w:themeColor="text1"/>
              </w:rPr>
              <w:instrText xml:space="preserve"> PAGEREF _Toc52972383 \h </w:instrText>
            </w:r>
            <w:r w:rsidR="00E3000B" w:rsidRPr="00154B80">
              <w:rPr>
                <w:noProof/>
                <w:webHidden/>
                <w:color w:val="000000" w:themeColor="text1"/>
              </w:rPr>
            </w:r>
            <w:r w:rsidR="00E3000B" w:rsidRPr="00154B80">
              <w:rPr>
                <w:noProof/>
                <w:webHidden/>
                <w:color w:val="000000" w:themeColor="text1"/>
              </w:rPr>
              <w:fldChar w:fldCharType="separate"/>
            </w:r>
            <w:r w:rsidR="00132B57">
              <w:rPr>
                <w:noProof/>
                <w:webHidden/>
                <w:color w:val="000000" w:themeColor="text1"/>
              </w:rPr>
              <w:t>188</w:t>
            </w:r>
            <w:r w:rsidR="00E3000B" w:rsidRPr="00154B80">
              <w:rPr>
                <w:noProof/>
                <w:webHidden/>
                <w:color w:val="000000" w:themeColor="text1"/>
              </w:rPr>
              <w:fldChar w:fldCharType="end"/>
            </w:r>
          </w:hyperlink>
        </w:p>
        <w:p w14:paraId="51240A95" w14:textId="6D2930A7" w:rsidR="00E3000B" w:rsidRPr="00154B80" w:rsidRDefault="00CF446A">
          <w:pPr>
            <w:pStyle w:val="TOC2"/>
            <w:tabs>
              <w:tab w:val="left" w:pos="720"/>
              <w:tab w:val="right" w:leader="dot" w:pos="9622"/>
            </w:tabs>
            <w:rPr>
              <w:b w:val="0"/>
              <w:sz w:val="22"/>
              <w:szCs w:val="22"/>
              <w:lang w:val="en-AU" w:eastAsia="en-AU"/>
            </w:rPr>
          </w:pPr>
          <w:hyperlink w:anchor="_Toc52972384" w:history="1">
            <w:r w:rsidR="00E3000B" w:rsidRPr="00154B80">
              <w:rPr>
                <w:rStyle w:val="Hyperlink"/>
                <w:color w:val="000000" w:themeColor="text1"/>
              </w:rPr>
              <w:t>10.3</w:t>
            </w:r>
            <w:r w:rsidR="00E3000B" w:rsidRPr="00154B80">
              <w:rPr>
                <w:b w:val="0"/>
                <w:sz w:val="22"/>
                <w:szCs w:val="22"/>
                <w:lang w:val="en-AU" w:eastAsia="en-AU"/>
              </w:rPr>
              <w:tab/>
            </w:r>
            <w:r w:rsidR="00E3000B" w:rsidRPr="00154B80">
              <w:rPr>
                <w:rStyle w:val="Hyperlink"/>
                <w:color w:val="000000" w:themeColor="text1"/>
              </w:rPr>
              <w:t>Career education</w:t>
            </w:r>
            <w:r w:rsidR="00E3000B" w:rsidRPr="00154B80">
              <w:rPr>
                <w:webHidden/>
              </w:rPr>
              <w:tab/>
            </w:r>
            <w:r w:rsidR="00E3000B" w:rsidRPr="00154B80">
              <w:rPr>
                <w:webHidden/>
              </w:rPr>
              <w:fldChar w:fldCharType="begin"/>
            </w:r>
            <w:r w:rsidR="00E3000B" w:rsidRPr="00154B80">
              <w:rPr>
                <w:webHidden/>
              </w:rPr>
              <w:instrText xml:space="preserve"> PAGEREF _Toc52972384 \h </w:instrText>
            </w:r>
            <w:r w:rsidR="00E3000B" w:rsidRPr="00154B80">
              <w:rPr>
                <w:webHidden/>
              </w:rPr>
            </w:r>
            <w:r w:rsidR="00E3000B" w:rsidRPr="00154B80">
              <w:rPr>
                <w:webHidden/>
              </w:rPr>
              <w:fldChar w:fldCharType="separate"/>
            </w:r>
            <w:r w:rsidR="00132B57">
              <w:rPr>
                <w:webHidden/>
              </w:rPr>
              <w:t>189</w:t>
            </w:r>
            <w:r w:rsidR="00E3000B" w:rsidRPr="00154B80">
              <w:rPr>
                <w:webHidden/>
              </w:rPr>
              <w:fldChar w:fldCharType="end"/>
            </w:r>
          </w:hyperlink>
        </w:p>
        <w:p w14:paraId="6EB6C553" w14:textId="1ECDC509" w:rsidR="00E3000B" w:rsidRPr="00154B80" w:rsidRDefault="00CF446A">
          <w:pPr>
            <w:pStyle w:val="TOC3"/>
            <w:tabs>
              <w:tab w:val="left" w:pos="880"/>
              <w:tab w:val="right" w:leader="dot" w:pos="9622"/>
            </w:tabs>
            <w:rPr>
              <w:noProof/>
              <w:color w:val="000000" w:themeColor="text1"/>
              <w:sz w:val="22"/>
              <w:szCs w:val="22"/>
              <w:lang w:val="en-AU" w:eastAsia="en-AU"/>
            </w:rPr>
          </w:pPr>
          <w:hyperlink w:anchor="_Toc52972385" w:history="1">
            <w:r w:rsidR="00E3000B" w:rsidRPr="00154B80">
              <w:rPr>
                <w:rStyle w:val="Hyperlink"/>
                <w:noProof/>
                <w:color w:val="000000" w:themeColor="text1"/>
                <w:lang w:val="en-GB"/>
              </w:rPr>
              <w:t>10.3.1</w:t>
            </w:r>
            <w:r w:rsidR="00E3000B" w:rsidRPr="00154B80">
              <w:rPr>
                <w:noProof/>
                <w:color w:val="000000" w:themeColor="text1"/>
                <w:sz w:val="22"/>
                <w:szCs w:val="22"/>
                <w:lang w:val="en-AU" w:eastAsia="en-AU"/>
              </w:rPr>
              <w:tab/>
            </w:r>
            <w:r w:rsidR="00E3000B" w:rsidRPr="00154B80">
              <w:rPr>
                <w:rStyle w:val="Hyperlink"/>
                <w:noProof/>
                <w:color w:val="000000" w:themeColor="text1"/>
                <w:lang w:val="en-GB"/>
              </w:rPr>
              <w:t>Insufficient promotion and understanding of vocational pathways</w:t>
            </w:r>
            <w:r w:rsidR="00E3000B" w:rsidRPr="00154B80">
              <w:rPr>
                <w:noProof/>
                <w:webHidden/>
                <w:color w:val="000000" w:themeColor="text1"/>
              </w:rPr>
              <w:tab/>
            </w:r>
            <w:r w:rsidR="00E3000B" w:rsidRPr="00154B80">
              <w:rPr>
                <w:noProof/>
                <w:webHidden/>
                <w:color w:val="000000" w:themeColor="text1"/>
              </w:rPr>
              <w:fldChar w:fldCharType="begin"/>
            </w:r>
            <w:r w:rsidR="00E3000B" w:rsidRPr="00154B80">
              <w:rPr>
                <w:noProof/>
                <w:webHidden/>
                <w:color w:val="000000" w:themeColor="text1"/>
              </w:rPr>
              <w:instrText xml:space="preserve"> PAGEREF _Toc52972385 \h </w:instrText>
            </w:r>
            <w:r w:rsidR="00E3000B" w:rsidRPr="00154B80">
              <w:rPr>
                <w:noProof/>
                <w:webHidden/>
                <w:color w:val="000000" w:themeColor="text1"/>
              </w:rPr>
            </w:r>
            <w:r w:rsidR="00E3000B" w:rsidRPr="00154B80">
              <w:rPr>
                <w:noProof/>
                <w:webHidden/>
                <w:color w:val="000000" w:themeColor="text1"/>
              </w:rPr>
              <w:fldChar w:fldCharType="separate"/>
            </w:r>
            <w:r w:rsidR="00132B57">
              <w:rPr>
                <w:noProof/>
                <w:webHidden/>
                <w:color w:val="000000" w:themeColor="text1"/>
              </w:rPr>
              <w:t>191</w:t>
            </w:r>
            <w:r w:rsidR="00E3000B" w:rsidRPr="00154B80">
              <w:rPr>
                <w:noProof/>
                <w:webHidden/>
                <w:color w:val="000000" w:themeColor="text1"/>
              </w:rPr>
              <w:fldChar w:fldCharType="end"/>
            </w:r>
          </w:hyperlink>
        </w:p>
        <w:p w14:paraId="74BD0121" w14:textId="0159E630" w:rsidR="00E3000B" w:rsidRPr="00154B80" w:rsidRDefault="00CF446A">
          <w:pPr>
            <w:pStyle w:val="TOC3"/>
            <w:tabs>
              <w:tab w:val="left" w:pos="880"/>
              <w:tab w:val="right" w:leader="dot" w:pos="9622"/>
            </w:tabs>
            <w:rPr>
              <w:noProof/>
              <w:color w:val="000000" w:themeColor="text1"/>
              <w:sz w:val="22"/>
              <w:szCs w:val="22"/>
              <w:lang w:val="en-AU" w:eastAsia="en-AU"/>
            </w:rPr>
          </w:pPr>
          <w:hyperlink w:anchor="_Toc52972386" w:history="1">
            <w:r w:rsidR="00E3000B" w:rsidRPr="00154B80">
              <w:rPr>
                <w:rStyle w:val="Hyperlink"/>
                <w:noProof/>
                <w:color w:val="000000" w:themeColor="text1"/>
                <w:lang w:val="en-GB"/>
              </w:rPr>
              <w:t>10.3.2</w:t>
            </w:r>
            <w:r w:rsidR="00E3000B" w:rsidRPr="00154B80">
              <w:rPr>
                <w:noProof/>
                <w:color w:val="000000" w:themeColor="text1"/>
                <w:sz w:val="22"/>
                <w:szCs w:val="22"/>
                <w:lang w:val="en-AU" w:eastAsia="en-AU"/>
              </w:rPr>
              <w:tab/>
            </w:r>
            <w:r w:rsidR="00E3000B" w:rsidRPr="00154B80">
              <w:rPr>
                <w:rStyle w:val="Hyperlink"/>
                <w:noProof/>
                <w:color w:val="000000" w:themeColor="text1"/>
                <w:lang w:val="en-GB"/>
              </w:rPr>
              <w:t>Insufficient work experience opportunities</w:t>
            </w:r>
            <w:r w:rsidR="00E3000B" w:rsidRPr="00154B80">
              <w:rPr>
                <w:noProof/>
                <w:webHidden/>
                <w:color w:val="000000" w:themeColor="text1"/>
              </w:rPr>
              <w:tab/>
            </w:r>
            <w:r w:rsidR="00E3000B" w:rsidRPr="00154B80">
              <w:rPr>
                <w:noProof/>
                <w:webHidden/>
                <w:color w:val="000000" w:themeColor="text1"/>
              </w:rPr>
              <w:fldChar w:fldCharType="begin"/>
            </w:r>
            <w:r w:rsidR="00E3000B" w:rsidRPr="00154B80">
              <w:rPr>
                <w:noProof/>
                <w:webHidden/>
                <w:color w:val="000000" w:themeColor="text1"/>
              </w:rPr>
              <w:instrText xml:space="preserve"> PAGEREF _Toc52972386 \h </w:instrText>
            </w:r>
            <w:r w:rsidR="00E3000B" w:rsidRPr="00154B80">
              <w:rPr>
                <w:noProof/>
                <w:webHidden/>
                <w:color w:val="000000" w:themeColor="text1"/>
              </w:rPr>
            </w:r>
            <w:r w:rsidR="00E3000B" w:rsidRPr="00154B80">
              <w:rPr>
                <w:noProof/>
                <w:webHidden/>
                <w:color w:val="000000" w:themeColor="text1"/>
              </w:rPr>
              <w:fldChar w:fldCharType="separate"/>
            </w:r>
            <w:r w:rsidR="00132B57">
              <w:rPr>
                <w:noProof/>
                <w:webHidden/>
                <w:color w:val="000000" w:themeColor="text1"/>
              </w:rPr>
              <w:t>193</w:t>
            </w:r>
            <w:r w:rsidR="00E3000B" w:rsidRPr="00154B80">
              <w:rPr>
                <w:noProof/>
                <w:webHidden/>
                <w:color w:val="000000" w:themeColor="text1"/>
              </w:rPr>
              <w:fldChar w:fldCharType="end"/>
            </w:r>
          </w:hyperlink>
        </w:p>
        <w:p w14:paraId="11E1321F" w14:textId="2119DFE2" w:rsidR="00E3000B" w:rsidRPr="00154B80" w:rsidRDefault="00CF446A">
          <w:pPr>
            <w:pStyle w:val="TOC3"/>
            <w:tabs>
              <w:tab w:val="left" w:pos="880"/>
              <w:tab w:val="right" w:leader="dot" w:pos="9622"/>
            </w:tabs>
            <w:rPr>
              <w:noProof/>
              <w:color w:val="000000" w:themeColor="text1"/>
              <w:sz w:val="22"/>
              <w:szCs w:val="22"/>
              <w:lang w:val="en-AU" w:eastAsia="en-AU"/>
            </w:rPr>
          </w:pPr>
          <w:hyperlink w:anchor="_Toc52972387" w:history="1">
            <w:r w:rsidR="00E3000B" w:rsidRPr="00154B80">
              <w:rPr>
                <w:rStyle w:val="Hyperlink"/>
                <w:noProof/>
                <w:color w:val="000000" w:themeColor="text1"/>
                <w:lang w:val="en-GB"/>
              </w:rPr>
              <w:t>10.3.3</w:t>
            </w:r>
            <w:r w:rsidR="00E3000B" w:rsidRPr="00154B80">
              <w:rPr>
                <w:noProof/>
                <w:color w:val="000000" w:themeColor="text1"/>
                <w:sz w:val="22"/>
                <w:szCs w:val="22"/>
                <w:lang w:val="en-AU" w:eastAsia="en-AU"/>
              </w:rPr>
              <w:tab/>
            </w:r>
            <w:r w:rsidR="00E3000B" w:rsidRPr="00154B80">
              <w:rPr>
                <w:rStyle w:val="Hyperlink"/>
                <w:noProof/>
                <w:color w:val="000000" w:themeColor="text1"/>
                <w:lang w:val="en-GB"/>
              </w:rPr>
              <w:t>Opportunities to enhance career education</w:t>
            </w:r>
            <w:r w:rsidR="00E3000B" w:rsidRPr="00154B80">
              <w:rPr>
                <w:noProof/>
                <w:webHidden/>
                <w:color w:val="000000" w:themeColor="text1"/>
              </w:rPr>
              <w:tab/>
            </w:r>
            <w:r w:rsidR="00E3000B" w:rsidRPr="00154B80">
              <w:rPr>
                <w:noProof/>
                <w:webHidden/>
                <w:color w:val="000000" w:themeColor="text1"/>
              </w:rPr>
              <w:fldChar w:fldCharType="begin"/>
            </w:r>
            <w:r w:rsidR="00E3000B" w:rsidRPr="00154B80">
              <w:rPr>
                <w:noProof/>
                <w:webHidden/>
                <w:color w:val="000000" w:themeColor="text1"/>
              </w:rPr>
              <w:instrText xml:space="preserve"> PAGEREF _Toc52972387 \h </w:instrText>
            </w:r>
            <w:r w:rsidR="00E3000B" w:rsidRPr="00154B80">
              <w:rPr>
                <w:noProof/>
                <w:webHidden/>
                <w:color w:val="000000" w:themeColor="text1"/>
              </w:rPr>
            </w:r>
            <w:r w:rsidR="00E3000B" w:rsidRPr="00154B80">
              <w:rPr>
                <w:noProof/>
                <w:webHidden/>
                <w:color w:val="000000" w:themeColor="text1"/>
              </w:rPr>
              <w:fldChar w:fldCharType="separate"/>
            </w:r>
            <w:r w:rsidR="00132B57">
              <w:rPr>
                <w:noProof/>
                <w:webHidden/>
                <w:color w:val="000000" w:themeColor="text1"/>
              </w:rPr>
              <w:t>194</w:t>
            </w:r>
            <w:r w:rsidR="00E3000B" w:rsidRPr="00154B80">
              <w:rPr>
                <w:noProof/>
                <w:webHidden/>
                <w:color w:val="000000" w:themeColor="text1"/>
              </w:rPr>
              <w:fldChar w:fldCharType="end"/>
            </w:r>
          </w:hyperlink>
        </w:p>
        <w:p w14:paraId="074C8EBB" w14:textId="4A227DCD" w:rsidR="00E3000B" w:rsidRPr="00154B80" w:rsidRDefault="00CF446A" w:rsidP="0070468E">
          <w:pPr>
            <w:pStyle w:val="TOC1"/>
            <w:rPr>
              <w:noProof/>
              <w:color w:val="000000" w:themeColor="text1"/>
              <w:sz w:val="22"/>
              <w:szCs w:val="22"/>
              <w:lang w:val="en-AU" w:eastAsia="en-AU"/>
            </w:rPr>
          </w:pPr>
          <w:hyperlink w:anchor="_Toc52972388" w:history="1">
            <w:r w:rsidR="00E3000B" w:rsidRPr="00154B80">
              <w:rPr>
                <w:rStyle w:val="Hyperlink"/>
                <w:noProof/>
                <w:color w:val="000000" w:themeColor="text1"/>
              </w:rPr>
              <w:t>11.</w:t>
            </w:r>
            <w:r w:rsidR="00E3000B" w:rsidRPr="00154B80">
              <w:rPr>
                <w:noProof/>
                <w:color w:val="000000" w:themeColor="text1"/>
                <w:sz w:val="22"/>
                <w:szCs w:val="22"/>
                <w:lang w:val="en-AU" w:eastAsia="en-AU"/>
              </w:rPr>
              <w:tab/>
            </w:r>
            <w:r w:rsidR="00E3000B" w:rsidRPr="00154B80">
              <w:rPr>
                <w:rStyle w:val="Hyperlink"/>
                <w:noProof/>
                <w:color w:val="000000" w:themeColor="text1"/>
              </w:rPr>
              <w:t>Senior secondary outcomes</w:t>
            </w:r>
            <w:r w:rsidR="00E3000B" w:rsidRPr="00154B80">
              <w:rPr>
                <w:noProof/>
                <w:webHidden/>
                <w:color w:val="000000" w:themeColor="text1"/>
              </w:rPr>
              <w:tab/>
            </w:r>
            <w:r w:rsidR="00E3000B" w:rsidRPr="00154B80">
              <w:rPr>
                <w:noProof/>
                <w:webHidden/>
                <w:color w:val="000000" w:themeColor="text1"/>
              </w:rPr>
              <w:fldChar w:fldCharType="begin"/>
            </w:r>
            <w:r w:rsidR="00E3000B" w:rsidRPr="00154B80">
              <w:rPr>
                <w:noProof/>
                <w:webHidden/>
                <w:color w:val="000000" w:themeColor="text1"/>
              </w:rPr>
              <w:instrText xml:space="preserve"> PAGEREF _Toc52972388 \h </w:instrText>
            </w:r>
            <w:r w:rsidR="00E3000B" w:rsidRPr="00154B80">
              <w:rPr>
                <w:noProof/>
                <w:webHidden/>
                <w:color w:val="000000" w:themeColor="text1"/>
              </w:rPr>
            </w:r>
            <w:r w:rsidR="00E3000B" w:rsidRPr="00154B80">
              <w:rPr>
                <w:noProof/>
                <w:webHidden/>
                <w:color w:val="000000" w:themeColor="text1"/>
              </w:rPr>
              <w:fldChar w:fldCharType="separate"/>
            </w:r>
            <w:r w:rsidR="00132B57">
              <w:rPr>
                <w:noProof/>
                <w:webHidden/>
                <w:color w:val="000000" w:themeColor="text1"/>
              </w:rPr>
              <w:t>198</w:t>
            </w:r>
            <w:r w:rsidR="00E3000B" w:rsidRPr="00154B80">
              <w:rPr>
                <w:noProof/>
                <w:webHidden/>
                <w:color w:val="000000" w:themeColor="text1"/>
              </w:rPr>
              <w:fldChar w:fldCharType="end"/>
            </w:r>
          </w:hyperlink>
        </w:p>
        <w:p w14:paraId="1F0C49A4" w14:textId="04B5801E" w:rsidR="00E3000B" w:rsidRPr="00154B80" w:rsidRDefault="00CF446A">
          <w:pPr>
            <w:pStyle w:val="TOC2"/>
            <w:tabs>
              <w:tab w:val="left" w:pos="720"/>
              <w:tab w:val="right" w:leader="dot" w:pos="9622"/>
            </w:tabs>
            <w:rPr>
              <w:b w:val="0"/>
              <w:sz w:val="22"/>
              <w:szCs w:val="22"/>
              <w:lang w:val="en-AU" w:eastAsia="en-AU"/>
            </w:rPr>
          </w:pPr>
          <w:hyperlink w:anchor="_Toc52972389" w:history="1">
            <w:r w:rsidR="00E3000B" w:rsidRPr="00154B80">
              <w:rPr>
                <w:rStyle w:val="Hyperlink"/>
                <w:color w:val="000000" w:themeColor="text1"/>
              </w:rPr>
              <w:t>11.1</w:t>
            </w:r>
            <w:r w:rsidR="00E3000B" w:rsidRPr="00154B80">
              <w:rPr>
                <w:b w:val="0"/>
                <w:sz w:val="22"/>
                <w:szCs w:val="22"/>
                <w:lang w:val="en-AU" w:eastAsia="en-AU"/>
              </w:rPr>
              <w:tab/>
            </w:r>
            <w:r w:rsidR="00E3000B" w:rsidRPr="00154B80">
              <w:rPr>
                <w:rStyle w:val="Hyperlink"/>
                <w:color w:val="000000" w:themeColor="text1"/>
              </w:rPr>
              <w:t>Data collection and outcomes reporting</w:t>
            </w:r>
            <w:r w:rsidR="00E3000B" w:rsidRPr="00154B80">
              <w:rPr>
                <w:webHidden/>
              </w:rPr>
              <w:tab/>
            </w:r>
            <w:r w:rsidR="00E3000B" w:rsidRPr="00154B80">
              <w:rPr>
                <w:webHidden/>
              </w:rPr>
              <w:fldChar w:fldCharType="begin"/>
            </w:r>
            <w:r w:rsidR="00E3000B" w:rsidRPr="00154B80">
              <w:rPr>
                <w:webHidden/>
              </w:rPr>
              <w:instrText xml:space="preserve"> PAGEREF _Toc52972389 \h </w:instrText>
            </w:r>
            <w:r w:rsidR="00E3000B" w:rsidRPr="00154B80">
              <w:rPr>
                <w:webHidden/>
              </w:rPr>
            </w:r>
            <w:r w:rsidR="00E3000B" w:rsidRPr="00154B80">
              <w:rPr>
                <w:webHidden/>
              </w:rPr>
              <w:fldChar w:fldCharType="separate"/>
            </w:r>
            <w:r w:rsidR="00132B57">
              <w:rPr>
                <w:webHidden/>
              </w:rPr>
              <w:t>198</w:t>
            </w:r>
            <w:r w:rsidR="00E3000B" w:rsidRPr="00154B80">
              <w:rPr>
                <w:webHidden/>
              </w:rPr>
              <w:fldChar w:fldCharType="end"/>
            </w:r>
          </w:hyperlink>
        </w:p>
        <w:p w14:paraId="3571EAC7" w14:textId="00636C50" w:rsidR="00E3000B" w:rsidRPr="00154B80" w:rsidRDefault="00CF446A">
          <w:pPr>
            <w:pStyle w:val="TOC2"/>
            <w:tabs>
              <w:tab w:val="left" w:pos="720"/>
              <w:tab w:val="right" w:leader="dot" w:pos="9622"/>
            </w:tabs>
            <w:rPr>
              <w:b w:val="0"/>
              <w:sz w:val="22"/>
              <w:szCs w:val="22"/>
              <w:lang w:val="en-AU" w:eastAsia="en-AU"/>
            </w:rPr>
          </w:pPr>
          <w:hyperlink w:anchor="_Toc52972390" w:history="1">
            <w:r w:rsidR="00E3000B" w:rsidRPr="00154B80">
              <w:rPr>
                <w:rStyle w:val="Hyperlink"/>
                <w:color w:val="000000" w:themeColor="text1"/>
              </w:rPr>
              <w:t>11.2</w:t>
            </w:r>
            <w:r w:rsidR="00E3000B" w:rsidRPr="00154B80">
              <w:rPr>
                <w:b w:val="0"/>
                <w:sz w:val="22"/>
                <w:szCs w:val="22"/>
                <w:lang w:val="en-AU" w:eastAsia="en-AU"/>
              </w:rPr>
              <w:tab/>
            </w:r>
            <w:r w:rsidR="00E3000B" w:rsidRPr="00154B80">
              <w:rPr>
                <w:rStyle w:val="Hyperlink"/>
                <w:color w:val="000000" w:themeColor="text1"/>
              </w:rPr>
              <w:t>Performance, reporting and improvement frameworks</w:t>
            </w:r>
            <w:r w:rsidR="00E3000B" w:rsidRPr="00154B80">
              <w:rPr>
                <w:webHidden/>
              </w:rPr>
              <w:tab/>
            </w:r>
            <w:r w:rsidR="00E3000B" w:rsidRPr="00154B80">
              <w:rPr>
                <w:webHidden/>
              </w:rPr>
              <w:fldChar w:fldCharType="begin"/>
            </w:r>
            <w:r w:rsidR="00E3000B" w:rsidRPr="00154B80">
              <w:rPr>
                <w:webHidden/>
              </w:rPr>
              <w:instrText xml:space="preserve"> PAGEREF _Toc52972390 \h </w:instrText>
            </w:r>
            <w:r w:rsidR="00E3000B" w:rsidRPr="00154B80">
              <w:rPr>
                <w:webHidden/>
              </w:rPr>
            </w:r>
            <w:r w:rsidR="00E3000B" w:rsidRPr="00154B80">
              <w:rPr>
                <w:webHidden/>
              </w:rPr>
              <w:fldChar w:fldCharType="separate"/>
            </w:r>
            <w:r w:rsidR="00132B57">
              <w:rPr>
                <w:webHidden/>
              </w:rPr>
              <w:t>199</w:t>
            </w:r>
            <w:r w:rsidR="00E3000B" w:rsidRPr="00154B80">
              <w:rPr>
                <w:webHidden/>
              </w:rPr>
              <w:fldChar w:fldCharType="end"/>
            </w:r>
          </w:hyperlink>
        </w:p>
        <w:p w14:paraId="6E4891BB" w14:textId="137F9ADD" w:rsidR="00E3000B" w:rsidRPr="00154B80" w:rsidRDefault="00CF446A">
          <w:pPr>
            <w:pStyle w:val="TOC3"/>
            <w:tabs>
              <w:tab w:val="left" w:pos="880"/>
              <w:tab w:val="right" w:leader="dot" w:pos="9622"/>
            </w:tabs>
            <w:rPr>
              <w:noProof/>
              <w:color w:val="000000" w:themeColor="text1"/>
              <w:sz w:val="22"/>
              <w:szCs w:val="22"/>
              <w:lang w:val="en-AU" w:eastAsia="en-AU"/>
            </w:rPr>
          </w:pPr>
          <w:hyperlink w:anchor="_Toc52972391" w:history="1">
            <w:r w:rsidR="00E3000B" w:rsidRPr="00154B80">
              <w:rPr>
                <w:rStyle w:val="Hyperlink"/>
                <w:noProof/>
                <w:color w:val="000000" w:themeColor="text1"/>
              </w:rPr>
              <w:t>11.2.1</w:t>
            </w:r>
            <w:r w:rsidR="00E3000B" w:rsidRPr="00154B80">
              <w:rPr>
                <w:noProof/>
                <w:color w:val="000000" w:themeColor="text1"/>
                <w:sz w:val="22"/>
                <w:szCs w:val="22"/>
                <w:lang w:val="en-AU" w:eastAsia="en-AU"/>
              </w:rPr>
              <w:tab/>
            </w:r>
            <w:r w:rsidR="00E3000B" w:rsidRPr="00154B80">
              <w:rPr>
                <w:rStyle w:val="Hyperlink"/>
                <w:noProof/>
                <w:color w:val="000000" w:themeColor="text1"/>
              </w:rPr>
              <w:t>DET Outcomes Framework</w:t>
            </w:r>
            <w:r w:rsidR="00E3000B" w:rsidRPr="00154B80">
              <w:rPr>
                <w:noProof/>
                <w:webHidden/>
                <w:color w:val="000000" w:themeColor="text1"/>
              </w:rPr>
              <w:tab/>
            </w:r>
            <w:r w:rsidR="00E3000B" w:rsidRPr="00154B80">
              <w:rPr>
                <w:noProof/>
                <w:webHidden/>
                <w:color w:val="000000" w:themeColor="text1"/>
              </w:rPr>
              <w:fldChar w:fldCharType="begin"/>
            </w:r>
            <w:r w:rsidR="00E3000B" w:rsidRPr="00154B80">
              <w:rPr>
                <w:noProof/>
                <w:webHidden/>
                <w:color w:val="000000" w:themeColor="text1"/>
              </w:rPr>
              <w:instrText xml:space="preserve"> PAGEREF _Toc52972391 \h </w:instrText>
            </w:r>
            <w:r w:rsidR="00E3000B" w:rsidRPr="00154B80">
              <w:rPr>
                <w:noProof/>
                <w:webHidden/>
                <w:color w:val="000000" w:themeColor="text1"/>
              </w:rPr>
            </w:r>
            <w:r w:rsidR="00E3000B" w:rsidRPr="00154B80">
              <w:rPr>
                <w:noProof/>
                <w:webHidden/>
                <w:color w:val="000000" w:themeColor="text1"/>
              </w:rPr>
              <w:fldChar w:fldCharType="separate"/>
            </w:r>
            <w:r w:rsidR="00132B57">
              <w:rPr>
                <w:noProof/>
                <w:webHidden/>
                <w:color w:val="000000" w:themeColor="text1"/>
              </w:rPr>
              <w:t>200</w:t>
            </w:r>
            <w:r w:rsidR="00E3000B" w:rsidRPr="00154B80">
              <w:rPr>
                <w:noProof/>
                <w:webHidden/>
                <w:color w:val="000000" w:themeColor="text1"/>
              </w:rPr>
              <w:fldChar w:fldCharType="end"/>
            </w:r>
          </w:hyperlink>
        </w:p>
        <w:p w14:paraId="710BB109" w14:textId="41EB4CE4" w:rsidR="00E3000B" w:rsidRPr="00154B80" w:rsidRDefault="00CF446A">
          <w:pPr>
            <w:pStyle w:val="TOC3"/>
            <w:tabs>
              <w:tab w:val="left" w:pos="880"/>
              <w:tab w:val="right" w:leader="dot" w:pos="9622"/>
            </w:tabs>
            <w:rPr>
              <w:noProof/>
              <w:color w:val="000000" w:themeColor="text1"/>
              <w:sz w:val="22"/>
              <w:szCs w:val="22"/>
              <w:lang w:val="en-AU" w:eastAsia="en-AU"/>
            </w:rPr>
          </w:pPr>
          <w:hyperlink w:anchor="_Toc52972392" w:history="1">
            <w:r w:rsidR="00E3000B" w:rsidRPr="00154B80">
              <w:rPr>
                <w:rStyle w:val="Hyperlink"/>
                <w:noProof/>
                <w:color w:val="000000" w:themeColor="text1"/>
              </w:rPr>
              <w:t>11.2.2</w:t>
            </w:r>
            <w:r w:rsidR="00E3000B" w:rsidRPr="00154B80">
              <w:rPr>
                <w:noProof/>
                <w:color w:val="000000" w:themeColor="text1"/>
                <w:sz w:val="22"/>
                <w:szCs w:val="22"/>
                <w:lang w:val="en-AU" w:eastAsia="en-AU"/>
              </w:rPr>
              <w:tab/>
            </w:r>
            <w:r w:rsidR="00E3000B" w:rsidRPr="00154B80">
              <w:rPr>
                <w:rStyle w:val="Hyperlink"/>
                <w:noProof/>
                <w:color w:val="000000" w:themeColor="text1"/>
              </w:rPr>
              <w:t>Education State targets</w:t>
            </w:r>
            <w:r w:rsidR="00E3000B" w:rsidRPr="00154B80">
              <w:rPr>
                <w:noProof/>
                <w:webHidden/>
                <w:color w:val="000000" w:themeColor="text1"/>
              </w:rPr>
              <w:tab/>
            </w:r>
            <w:r w:rsidR="00E3000B" w:rsidRPr="00154B80">
              <w:rPr>
                <w:noProof/>
                <w:webHidden/>
                <w:color w:val="000000" w:themeColor="text1"/>
              </w:rPr>
              <w:fldChar w:fldCharType="begin"/>
            </w:r>
            <w:r w:rsidR="00E3000B" w:rsidRPr="00154B80">
              <w:rPr>
                <w:noProof/>
                <w:webHidden/>
                <w:color w:val="000000" w:themeColor="text1"/>
              </w:rPr>
              <w:instrText xml:space="preserve"> PAGEREF _Toc52972392 \h </w:instrText>
            </w:r>
            <w:r w:rsidR="00E3000B" w:rsidRPr="00154B80">
              <w:rPr>
                <w:noProof/>
                <w:webHidden/>
                <w:color w:val="000000" w:themeColor="text1"/>
              </w:rPr>
            </w:r>
            <w:r w:rsidR="00E3000B" w:rsidRPr="00154B80">
              <w:rPr>
                <w:noProof/>
                <w:webHidden/>
                <w:color w:val="000000" w:themeColor="text1"/>
              </w:rPr>
              <w:fldChar w:fldCharType="separate"/>
            </w:r>
            <w:r w:rsidR="00132B57">
              <w:rPr>
                <w:noProof/>
                <w:webHidden/>
                <w:color w:val="000000" w:themeColor="text1"/>
              </w:rPr>
              <w:t>201</w:t>
            </w:r>
            <w:r w:rsidR="00E3000B" w:rsidRPr="00154B80">
              <w:rPr>
                <w:noProof/>
                <w:webHidden/>
                <w:color w:val="000000" w:themeColor="text1"/>
              </w:rPr>
              <w:fldChar w:fldCharType="end"/>
            </w:r>
          </w:hyperlink>
        </w:p>
        <w:p w14:paraId="68939B15" w14:textId="601275B2" w:rsidR="00E3000B" w:rsidRPr="00154B80" w:rsidRDefault="00CF446A">
          <w:pPr>
            <w:pStyle w:val="TOC3"/>
            <w:tabs>
              <w:tab w:val="left" w:pos="880"/>
              <w:tab w:val="right" w:leader="dot" w:pos="9622"/>
            </w:tabs>
            <w:rPr>
              <w:noProof/>
              <w:color w:val="000000" w:themeColor="text1"/>
              <w:sz w:val="22"/>
              <w:szCs w:val="22"/>
              <w:lang w:val="en-AU" w:eastAsia="en-AU"/>
            </w:rPr>
          </w:pPr>
          <w:hyperlink w:anchor="_Toc52972393" w:history="1">
            <w:r w:rsidR="00E3000B" w:rsidRPr="00154B80">
              <w:rPr>
                <w:rStyle w:val="Hyperlink"/>
                <w:noProof/>
                <w:color w:val="000000" w:themeColor="text1"/>
              </w:rPr>
              <w:t>11.2.3</w:t>
            </w:r>
            <w:r w:rsidR="00E3000B" w:rsidRPr="00154B80">
              <w:rPr>
                <w:noProof/>
                <w:color w:val="000000" w:themeColor="text1"/>
                <w:sz w:val="22"/>
                <w:szCs w:val="22"/>
                <w:lang w:val="en-AU" w:eastAsia="en-AU"/>
              </w:rPr>
              <w:tab/>
            </w:r>
            <w:r w:rsidR="00E3000B" w:rsidRPr="00154B80">
              <w:rPr>
                <w:rStyle w:val="Hyperlink"/>
                <w:noProof/>
                <w:color w:val="000000" w:themeColor="text1"/>
              </w:rPr>
              <w:t>Post-school destinations</w:t>
            </w:r>
            <w:r w:rsidR="00E3000B" w:rsidRPr="00154B80">
              <w:rPr>
                <w:noProof/>
                <w:webHidden/>
                <w:color w:val="000000" w:themeColor="text1"/>
              </w:rPr>
              <w:tab/>
            </w:r>
            <w:r w:rsidR="00E3000B" w:rsidRPr="00154B80">
              <w:rPr>
                <w:noProof/>
                <w:webHidden/>
                <w:color w:val="000000" w:themeColor="text1"/>
              </w:rPr>
              <w:fldChar w:fldCharType="begin"/>
            </w:r>
            <w:r w:rsidR="00E3000B" w:rsidRPr="00154B80">
              <w:rPr>
                <w:noProof/>
                <w:webHidden/>
                <w:color w:val="000000" w:themeColor="text1"/>
              </w:rPr>
              <w:instrText xml:space="preserve"> PAGEREF _Toc52972393 \h </w:instrText>
            </w:r>
            <w:r w:rsidR="00E3000B" w:rsidRPr="00154B80">
              <w:rPr>
                <w:noProof/>
                <w:webHidden/>
                <w:color w:val="000000" w:themeColor="text1"/>
              </w:rPr>
            </w:r>
            <w:r w:rsidR="00E3000B" w:rsidRPr="00154B80">
              <w:rPr>
                <w:noProof/>
                <w:webHidden/>
                <w:color w:val="000000" w:themeColor="text1"/>
              </w:rPr>
              <w:fldChar w:fldCharType="separate"/>
            </w:r>
            <w:r w:rsidR="00132B57">
              <w:rPr>
                <w:noProof/>
                <w:webHidden/>
                <w:color w:val="000000" w:themeColor="text1"/>
              </w:rPr>
              <w:t>201</w:t>
            </w:r>
            <w:r w:rsidR="00E3000B" w:rsidRPr="00154B80">
              <w:rPr>
                <w:noProof/>
                <w:webHidden/>
                <w:color w:val="000000" w:themeColor="text1"/>
              </w:rPr>
              <w:fldChar w:fldCharType="end"/>
            </w:r>
          </w:hyperlink>
        </w:p>
        <w:p w14:paraId="01B1555E" w14:textId="44C19A5D" w:rsidR="00E3000B" w:rsidRPr="00154B80" w:rsidRDefault="00CF446A">
          <w:pPr>
            <w:pStyle w:val="TOC3"/>
            <w:tabs>
              <w:tab w:val="left" w:pos="880"/>
              <w:tab w:val="right" w:leader="dot" w:pos="9622"/>
            </w:tabs>
            <w:rPr>
              <w:noProof/>
              <w:color w:val="000000" w:themeColor="text1"/>
              <w:sz w:val="22"/>
              <w:szCs w:val="22"/>
              <w:lang w:val="en-AU" w:eastAsia="en-AU"/>
            </w:rPr>
          </w:pPr>
          <w:hyperlink w:anchor="_Toc52972394" w:history="1">
            <w:r w:rsidR="00E3000B" w:rsidRPr="00154B80">
              <w:rPr>
                <w:rStyle w:val="Hyperlink"/>
                <w:noProof/>
                <w:color w:val="000000" w:themeColor="text1"/>
              </w:rPr>
              <w:t>11.2.4</w:t>
            </w:r>
            <w:r w:rsidR="00E3000B" w:rsidRPr="00154B80">
              <w:rPr>
                <w:noProof/>
                <w:color w:val="000000" w:themeColor="text1"/>
                <w:sz w:val="22"/>
                <w:szCs w:val="22"/>
                <w:lang w:val="en-AU" w:eastAsia="en-AU"/>
              </w:rPr>
              <w:tab/>
            </w:r>
            <w:r w:rsidR="00E3000B" w:rsidRPr="00154B80">
              <w:rPr>
                <w:rStyle w:val="Hyperlink"/>
                <w:noProof/>
                <w:color w:val="000000" w:themeColor="text1"/>
              </w:rPr>
              <w:t>Literacy and numeracy attainment</w:t>
            </w:r>
            <w:r w:rsidR="00E3000B" w:rsidRPr="00154B80">
              <w:rPr>
                <w:noProof/>
                <w:webHidden/>
                <w:color w:val="000000" w:themeColor="text1"/>
              </w:rPr>
              <w:tab/>
            </w:r>
            <w:r w:rsidR="00E3000B" w:rsidRPr="00154B80">
              <w:rPr>
                <w:noProof/>
                <w:webHidden/>
                <w:color w:val="000000" w:themeColor="text1"/>
              </w:rPr>
              <w:fldChar w:fldCharType="begin"/>
            </w:r>
            <w:r w:rsidR="00E3000B" w:rsidRPr="00154B80">
              <w:rPr>
                <w:noProof/>
                <w:webHidden/>
                <w:color w:val="000000" w:themeColor="text1"/>
              </w:rPr>
              <w:instrText xml:space="preserve"> PAGEREF _Toc52972394 \h </w:instrText>
            </w:r>
            <w:r w:rsidR="00E3000B" w:rsidRPr="00154B80">
              <w:rPr>
                <w:noProof/>
                <w:webHidden/>
                <w:color w:val="000000" w:themeColor="text1"/>
              </w:rPr>
            </w:r>
            <w:r w:rsidR="00E3000B" w:rsidRPr="00154B80">
              <w:rPr>
                <w:noProof/>
                <w:webHidden/>
                <w:color w:val="000000" w:themeColor="text1"/>
              </w:rPr>
              <w:fldChar w:fldCharType="separate"/>
            </w:r>
            <w:r w:rsidR="00132B57">
              <w:rPr>
                <w:noProof/>
                <w:webHidden/>
                <w:color w:val="000000" w:themeColor="text1"/>
              </w:rPr>
              <w:t>201</w:t>
            </w:r>
            <w:r w:rsidR="00E3000B" w:rsidRPr="00154B80">
              <w:rPr>
                <w:noProof/>
                <w:webHidden/>
                <w:color w:val="000000" w:themeColor="text1"/>
              </w:rPr>
              <w:fldChar w:fldCharType="end"/>
            </w:r>
          </w:hyperlink>
        </w:p>
        <w:p w14:paraId="0B24975F" w14:textId="5B717D78" w:rsidR="00E3000B" w:rsidRPr="00154B80" w:rsidRDefault="00CF446A">
          <w:pPr>
            <w:pStyle w:val="TOC3"/>
            <w:tabs>
              <w:tab w:val="left" w:pos="880"/>
              <w:tab w:val="right" w:leader="dot" w:pos="9622"/>
            </w:tabs>
            <w:rPr>
              <w:noProof/>
              <w:color w:val="000000" w:themeColor="text1"/>
              <w:sz w:val="22"/>
              <w:szCs w:val="22"/>
              <w:lang w:val="en-AU" w:eastAsia="en-AU"/>
            </w:rPr>
          </w:pPr>
          <w:hyperlink w:anchor="_Toc52972395" w:history="1">
            <w:r w:rsidR="00E3000B" w:rsidRPr="00154B80">
              <w:rPr>
                <w:rStyle w:val="Hyperlink"/>
                <w:noProof/>
                <w:color w:val="000000" w:themeColor="text1"/>
              </w:rPr>
              <w:t>11.2.5</w:t>
            </w:r>
            <w:r w:rsidR="00E3000B" w:rsidRPr="00154B80">
              <w:rPr>
                <w:noProof/>
                <w:color w:val="000000" w:themeColor="text1"/>
                <w:sz w:val="22"/>
                <w:szCs w:val="22"/>
                <w:lang w:val="en-AU" w:eastAsia="en-AU"/>
              </w:rPr>
              <w:tab/>
            </w:r>
            <w:r w:rsidR="00E3000B" w:rsidRPr="00154B80">
              <w:rPr>
                <w:rStyle w:val="Hyperlink"/>
                <w:noProof/>
                <w:color w:val="000000" w:themeColor="text1"/>
              </w:rPr>
              <w:t>Assessment of good practice</w:t>
            </w:r>
            <w:r w:rsidR="00E3000B" w:rsidRPr="00154B80">
              <w:rPr>
                <w:noProof/>
                <w:webHidden/>
                <w:color w:val="000000" w:themeColor="text1"/>
              </w:rPr>
              <w:tab/>
            </w:r>
            <w:r w:rsidR="00E3000B" w:rsidRPr="00154B80">
              <w:rPr>
                <w:noProof/>
                <w:webHidden/>
                <w:color w:val="000000" w:themeColor="text1"/>
              </w:rPr>
              <w:fldChar w:fldCharType="begin"/>
            </w:r>
            <w:r w:rsidR="00E3000B" w:rsidRPr="00154B80">
              <w:rPr>
                <w:noProof/>
                <w:webHidden/>
                <w:color w:val="000000" w:themeColor="text1"/>
              </w:rPr>
              <w:instrText xml:space="preserve"> PAGEREF _Toc52972395 \h </w:instrText>
            </w:r>
            <w:r w:rsidR="00E3000B" w:rsidRPr="00154B80">
              <w:rPr>
                <w:noProof/>
                <w:webHidden/>
                <w:color w:val="000000" w:themeColor="text1"/>
              </w:rPr>
            </w:r>
            <w:r w:rsidR="00E3000B" w:rsidRPr="00154B80">
              <w:rPr>
                <w:noProof/>
                <w:webHidden/>
                <w:color w:val="000000" w:themeColor="text1"/>
              </w:rPr>
              <w:fldChar w:fldCharType="separate"/>
            </w:r>
            <w:r w:rsidR="00132B57">
              <w:rPr>
                <w:noProof/>
                <w:webHidden/>
                <w:color w:val="000000" w:themeColor="text1"/>
              </w:rPr>
              <w:t>202</w:t>
            </w:r>
            <w:r w:rsidR="00E3000B" w:rsidRPr="00154B80">
              <w:rPr>
                <w:noProof/>
                <w:webHidden/>
                <w:color w:val="000000" w:themeColor="text1"/>
              </w:rPr>
              <w:fldChar w:fldCharType="end"/>
            </w:r>
          </w:hyperlink>
        </w:p>
        <w:p w14:paraId="15CFCF0A" w14:textId="6DF2E7D6" w:rsidR="00E3000B" w:rsidRPr="00154B80" w:rsidRDefault="00CF446A">
          <w:pPr>
            <w:pStyle w:val="TOC2"/>
            <w:tabs>
              <w:tab w:val="left" w:pos="720"/>
              <w:tab w:val="right" w:leader="dot" w:pos="9622"/>
            </w:tabs>
            <w:rPr>
              <w:b w:val="0"/>
              <w:sz w:val="22"/>
              <w:szCs w:val="22"/>
              <w:lang w:val="en-AU" w:eastAsia="en-AU"/>
            </w:rPr>
          </w:pPr>
          <w:hyperlink w:anchor="_Toc52972396" w:history="1">
            <w:r w:rsidR="00E3000B" w:rsidRPr="00154B80">
              <w:rPr>
                <w:rStyle w:val="Hyperlink"/>
                <w:color w:val="000000" w:themeColor="text1"/>
              </w:rPr>
              <w:t>11.3</w:t>
            </w:r>
            <w:r w:rsidR="00E3000B" w:rsidRPr="00154B80">
              <w:rPr>
                <w:b w:val="0"/>
                <w:sz w:val="22"/>
                <w:szCs w:val="22"/>
                <w:lang w:val="en-AU" w:eastAsia="en-AU"/>
              </w:rPr>
              <w:tab/>
            </w:r>
            <w:r w:rsidR="00E3000B" w:rsidRPr="00154B80">
              <w:rPr>
                <w:rStyle w:val="Hyperlink"/>
                <w:color w:val="000000" w:themeColor="text1"/>
              </w:rPr>
              <w:t>Vocational and applied learning outcomes</w:t>
            </w:r>
            <w:r w:rsidR="00E3000B" w:rsidRPr="00154B80">
              <w:rPr>
                <w:webHidden/>
              </w:rPr>
              <w:tab/>
            </w:r>
            <w:r w:rsidR="00E3000B" w:rsidRPr="00154B80">
              <w:rPr>
                <w:webHidden/>
              </w:rPr>
              <w:fldChar w:fldCharType="begin"/>
            </w:r>
            <w:r w:rsidR="00E3000B" w:rsidRPr="00154B80">
              <w:rPr>
                <w:webHidden/>
              </w:rPr>
              <w:instrText xml:space="preserve"> PAGEREF _Toc52972396 \h </w:instrText>
            </w:r>
            <w:r w:rsidR="00E3000B" w:rsidRPr="00154B80">
              <w:rPr>
                <w:webHidden/>
              </w:rPr>
            </w:r>
            <w:r w:rsidR="00E3000B" w:rsidRPr="00154B80">
              <w:rPr>
                <w:webHidden/>
              </w:rPr>
              <w:fldChar w:fldCharType="separate"/>
            </w:r>
            <w:r w:rsidR="00132B57">
              <w:rPr>
                <w:webHidden/>
              </w:rPr>
              <w:t>203</w:t>
            </w:r>
            <w:r w:rsidR="00E3000B" w:rsidRPr="00154B80">
              <w:rPr>
                <w:webHidden/>
              </w:rPr>
              <w:fldChar w:fldCharType="end"/>
            </w:r>
          </w:hyperlink>
        </w:p>
        <w:p w14:paraId="60466D97" w14:textId="288861AF" w:rsidR="00E3000B" w:rsidRPr="00154B80" w:rsidRDefault="00CF446A">
          <w:pPr>
            <w:pStyle w:val="TOC3"/>
            <w:tabs>
              <w:tab w:val="left" w:pos="880"/>
              <w:tab w:val="right" w:leader="dot" w:pos="9622"/>
            </w:tabs>
            <w:rPr>
              <w:noProof/>
              <w:color w:val="000000" w:themeColor="text1"/>
              <w:sz w:val="22"/>
              <w:szCs w:val="22"/>
              <w:lang w:val="en-AU" w:eastAsia="en-AU"/>
            </w:rPr>
          </w:pPr>
          <w:hyperlink w:anchor="_Toc52972397" w:history="1">
            <w:r w:rsidR="00E3000B" w:rsidRPr="00154B80">
              <w:rPr>
                <w:rStyle w:val="Hyperlink"/>
                <w:noProof/>
                <w:color w:val="000000" w:themeColor="text1"/>
              </w:rPr>
              <w:t>11.3.1</w:t>
            </w:r>
            <w:r w:rsidR="00E3000B" w:rsidRPr="00154B80">
              <w:rPr>
                <w:noProof/>
                <w:color w:val="000000" w:themeColor="text1"/>
                <w:sz w:val="22"/>
                <w:szCs w:val="22"/>
                <w:lang w:val="en-AU" w:eastAsia="en-AU"/>
              </w:rPr>
              <w:tab/>
            </w:r>
            <w:r w:rsidR="00E3000B" w:rsidRPr="00154B80">
              <w:rPr>
                <w:rStyle w:val="Hyperlink"/>
                <w:noProof/>
                <w:color w:val="000000" w:themeColor="text1"/>
              </w:rPr>
              <w:t>Definition of a ‘successful’ pathway</w:t>
            </w:r>
            <w:r w:rsidR="00E3000B" w:rsidRPr="00154B80">
              <w:rPr>
                <w:noProof/>
                <w:webHidden/>
                <w:color w:val="000000" w:themeColor="text1"/>
              </w:rPr>
              <w:tab/>
            </w:r>
            <w:r w:rsidR="00E3000B" w:rsidRPr="00154B80">
              <w:rPr>
                <w:noProof/>
                <w:webHidden/>
                <w:color w:val="000000" w:themeColor="text1"/>
              </w:rPr>
              <w:fldChar w:fldCharType="begin"/>
            </w:r>
            <w:r w:rsidR="00E3000B" w:rsidRPr="00154B80">
              <w:rPr>
                <w:noProof/>
                <w:webHidden/>
                <w:color w:val="000000" w:themeColor="text1"/>
              </w:rPr>
              <w:instrText xml:space="preserve"> PAGEREF _Toc52972397 \h </w:instrText>
            </w:r>
            <w:r w:rsidR="00E3000B" w:rsidRPr="00154B80">
              <w:rPr>
                <w:noProof/>
                <w:webHidden/>
                <w:color w:val="000000" w:themeColor="text1"/>
              </w:rPr>
            </w:r>
            <w:r w:rsidR="00E3000B" w:rsidRPr="00154B80">
              <w:rPr>
                <w:noProof/>
                <w:webHidden/>
                <w:color w:val="000000" w:themeColor="text1"/>
              </w:rPr>
              <w:fldChar w:fldCharType="separate"/>
            </w:r>
            <w:r w:rsidR="00132B57">
              <w:rPr>
                <w:noProof/>
                <w:webHidden/>
                <w:color w:val="000000" w:themeColor="text1"/>
              </w:rPr>
              <w:t>203</w:t>
            </w:r>
            <w:r w:rsidR="00E3000B" w:rsidRPr="00154B80">
              <w:rPr>
                <w:noProof/>
                <w:webHidden/>
                <w:color w:val="000000" w:themeColor="text1"/>
              </w:rPr>
              <w:fldChar w:fldCharType="end"/>
            </w:r>
          </w:hyperlink>
        </w:p>
        <w:p w14:paraId="08E728F1" w14:textId="6AB519BE" w:rsidR="00E3000B" w:rsidRPr="00154B80" w:rsidRDefault="00CF446A">
          <w:pPr>
            <w:pStyle w:val="TOC3"/>
            <w:tabs>
              <w:tab w:val="left" w:pos="880"/>
              <w:tab w:val="right" w:leader="dot" w:pos="9622"/>
            </w:tabs>
            <w:rPr>
              <w:noProof/>
              <w:color w:val="000000" w:themeColor="text1"/>
              <w:sz w:val="22"/>
              <w:szCs w:val="22"/>
              <w:lang w:val="en-AU" w:eastAsia="en-AU"/>
            </w:rPr>
          </w:pPr>
          <w:hyperlink w:anchor="_Toc52972398" w:history="1">
            <w:r w:rsidR="00E3000B" w:rsidRPr="00154B80">
              <w:rPr>
                <w:rStyle w:val="Hyperlink"/>
                <w:noProof/>
                <w:color w:val="000000" w:themeColor="text1"/>
              </w:rPr>
              <w:t>11.3.2</w:t>
            </w:r>
            <w:r w:rsidR="00E3000B" w:rsidRPr="00154B80">
              <w:rPr>
                <w:noProof/>
                <w:color w:val="000000" w:themeColor="text1"/>
                <w:sz w:val="22"/>
                <w:szCs w:val="22"/>
                <w:lang w:val="en-AU" w:eastAsia="en-AU"/>
              </w:rPr>
              <w:tab/>
            </w:r>
            <w:r w:rsidR="00E3000B" w:rsidRPr="00154B80">
              <w:rPr>
                <w:rStyle w:val="Hyperlink"/>
                <w:noProof/>
                <w:color w:val="000000" w:themeColor="text1"/>
              </w:rPr>
              <w:t>Targets to guide progress</w:t>
            </w:r>
            <w:r w:rsidR="00E3000B" w:rsidRPr="00154B80">
              <w:rPr>
                <w:noProof/>
                <w:webHidden/>
                <w:color w:val="000000" w:themeColor="text1"/>
              </w:rPr>
              <w:tab/>
            </w:r>
            <w:r w:rsidR="00E3000B" w:rsidRPr="00154B80">
              <w:rPr>
                <w:noProof/>
                <w:webHidden/>
                <w:color w:val="000000" w:themeColor="text1"/>
              </w:rPr>
              <w:fldChar w:fldCharType="begin"/>
            </w:r>
            <w:r w:rsidR="00E3000B" w:rsidRPr="00154B80">
              <w:rPr>
                <w:noProof/>
                <w:webHidden/>
                <w:color w:val="000000" w:themeColor="text1"/>
              </w:rPr>
              <w:instrText xml:space="preserve"> PAGEREF _Toc52972398 \h </w:instrText>
            </w:r>
            <w:r w:rsidR="00E3000B" w:rsidRPr="00154B80">
              <w:rPr>
                <w:noProof/>
                <w:webHidden/>
                <w:color w:val="000000" w:themeColor="text1"/>
              </w:rPr>
            </w:r>
            <w:r w:rsidR="00E3000B" w:rsidRPr="00154B80">
              <w:rPr>
                <w:noProof/>
                <w:webHidden/>
                <w:color w:val="000000" w:themeColor="text1"/>
              </w:rPr>
              <w:fldChar w:fldCharType="separate"/>
            </w:r>
            <w:r w:rsidR="00132B57">
              <w:rPr>
                <w:noProof/>
                <w:webHidden/>
                <w:color w:val="000000" w:themeColor="text1"/>
              </w:rPr>
              <w:t>205</w:t>
            </w:r>
            <w:r w:rsidR="00E3000B" w:rsidRPr="00154B80">
              <w:rPr>
                <w:noProof/>
                <w:webHidden/>
                <w:color w:val="000000" w:themeColor="text1"/>
              </w:rPr>
              <w:fldChar w:fldCharType="end"/>
            </w:r>
          </w:hyperlink>
        </w:p>
        <w:p w14:paraId="271A50B6" w14:textId="45BF0BA3" w:rsidR="00E3000B" w:rsidRPr="00154B80" w:rsidRDefault="00CF446A">
          <w:pPr>
            <w:pStyle w:val="TOC3"/>
            <w:tabs>
              <w:tab w:val="left" w:pos="880"/>
              <w:tab w:val="right" w:leader="dot" w:pos="9622"/>
            </w:tabs>
            <w:rPr>
              <w:noProof/>
              <w:color w:val="000000" w:themeColor="text1"/>
              <w:sz w:val="22"/>
              <w:szCs w:val="22"/>
              <w:lang w:val="en-AU" w:eastAsia="en-AU"/>
            </w:rPr>
          </w:pPr>
          <w:hyperlink w:anchor="_Toc52972399" w:history="1">
            <w:r w:rsidR="00E3000B" w:rsidRPr="00154B80">
              <w:rPr>
                <w:rStyle w:val="Hyperlink"/>
                <w:noProof/>
                <w:color w:val="000000" w:themeColor="text1"/>
              </w:rPr>
              <w:t>11.3.3</w:t>
            </w:r>
            <w:r w:rsidR="00E3000B" w:rsidRPr="00154B80">
              <w:rPr>
                <w:noProof/>
                <w:color w:val="000000" w:themeColor="text1"/>
                <w:sz w:val="22"/>
                <w:szCs w:val="22"/>
                <w:lang w:val="en-AU" w:eastAsia="en-AU"/>
              </w:rPr>
              <w:tab/>
            </w:r>
            <w:r w:rsidR="00E3000B" w:rsidRPr="00154B80">
              <w:rPr>
                <w:rStyle w:val="Hyperlink"/>
                <w:noProof/>
                <w:color w:val="000000" w:themeColor="text1"/>
              </w:rPr>
              <w:t>Enhanced monitoring of post-school destinations</w:t>
            </w:r>
            <w:r w:rsidR="00E3000B" w:rsidRPr="00154B80">
              <w:rPr>
                <w:noProof/>
                <w:webHidden/>
                <w:color w:val="000000" w:themeColor="text1"/>
              </w:rPr>
              <w:tab/>
            </w:r>
            <w:r w:rsidR="00E3000B" w:rsidRPr="00154B80">
              <w:rPr>
                <w:noProof/>
                <w:webHidden/>
                <w:color w:val="000000" w:themeColor="text1"/>
              </w:rPr>
              <w:fldChar w:fldCharType="begin"/>
            </w:r>
            <w:r w:rsidR="00E3000B" w:rsidRPr="00154B80">
              <w:rPr>
                <w:noProof/>
                <w:webHidden/>
                <w:color w:val="000000" w:themeColor="text1"/>
              </w:rPr>
              <w:instrText xml:space="preserve"> PAGEREF _Toc52972399 \h </w:instrText>
            </w:r>
            <w:r w:rsidR="00E3000B" w:rsidRPr="00154B80">
              <w:rPr>
                <w:noProof/>
                <w:webHidden/>
                <w:color w:val="000000" w:themeColor="text1"/>
              </w:rPr>
            </w:r>
            <w:r w:rsidR="00E3000B" w:rsidRPr="00154B80">
              <w:rPr>
                <w:noProof/>
                <w:webHidden/>
                <w:color w:val="000000" w:themeColor="text1"/>
              </w:rPr>
              <w:fldChar w:fldCharType="separate"/>
            </w:r>
            <w:r w:rsidR="00132B57">
              <w:rPr>
                <w:noProof/>
                <w:webHidden/>
                <w:color w:val="000000" w:themeColor="text1"/>
              </w:rPr>
              <w:t>206</w:t>
            </w:r>
            <w:r w:rsidR="00E3000B" w:rsidRPr="00154B80">
              <w:rPr>
                <w:noProof/>
                <w:webHidden/>
                <w:color w:val="000000" w:themeColor="text1"/>
              </w:rPr>
              <w:fldChar w:fldCharType="end"/>
            </w:r>
          </w:hyperlink>
        </w:p>
        <w:p w14:paraId="37972192" w14:textId="38BC24FF" w:rsidR="00E3000B" w:rsidRPr="00154B80" w:rsidRDefault="00CF446A">
          <w:pPr>
            <w:pStyle w:val="TOC3"/>
            <w:tabs>
              <w:tab w:val="left" w:pos="880"/>
              <w:tab w:val="right" w:leader="dot" w:pos="9622"/>
            </w:tabs>
            <w:rPr>
              <w:noProof/>
              <w:color w:val="000000" w:themeColor="text1"/>
              <w:sz w:val="22"/>
              <w:szCs w:val="22"/>
              <w:lang w:val="en-AU" w:eastAsia="en-AU"/>
            </w:rPr>
          </w:pPr>
          <w:hyperlink w:anchor="_Toc52972400" w:history="1">
            <w:r w:rsidR="00E3000B" w:rsidRPr="00154B80">
              <w:rPr>
                <w:rStyle w:val="Hyperlink"/>
                <w:noProof/>
                <w:color w:val="000000" w:themeColor="text1"/>
              </w:rPr>
              <w:t>11.3.4</w:t>
            </w:r>
            <w:r w:rsidR="00E3000B" w:rsidRPr="00154B80">
              <w:rPr>
                <w:noProof/>
                <w:color w:val="000000" w:themeColor="text1"/>
                <w:sz w:val="22"/>
                <w:szCs w:val="22"/>
                <w:lang w:val="en-AU" w:eastAsia="en-AU"/>
              </w:rPr>
              <w:tab/>
            </w:r>
            <w:r w:rsidR="00E3000B" w:rsidRPr="00154B80">
              <w:rPr>
                <w:rStyle w:val="Hyperlink"/>
                <w:noProof/>
                <w:color w:val="000000" w:themeColor="text1"/>
              </w:rPr>
              <w:t>Retention</w:t>
            </w:r>
            <w:r w:rsidR="00E3000B" w:rsidRPr="00154B80">
              <w:rPr>
                <w:noProof/>
                <w:webHidden/>
                <w:color w:val="000000" w:themeColor="text1"/>
              </w:rPr>
              <w:tab/>
            </w:r>
            <w:r w:rsidR="00E3000B" w:rsidRPr="00154B80">
              <w:rPr>
                <w:noProof/>
                <w:webHidden/>
                <w:color w:val="000000" w:themeColor="text1"/>
              </w:rPr>
              <w:fldChar w:fldCharType="begin"/>
            </w:r>
            <w:r w:rsidR="00E3000B" w:rsidRPr="00154B80">
              <w:rPr>
                <w:noProof/>
                <w:webHidden/>
                <w:color w:val="000000" w:themeColor="text1"/>
              </w:rPr>
              <w:instrText xml:space="preserve"> PAGEREF _Toc52972400 \h </w:instrText>
            </w:r>
            <w:r w:rsidR="00E3000B" w:rsidRPr="00154B80">
              <w:rPr>
                <w:noProof/>
                <w:webHidden/>
                <w:color w:val="000000" w:themeColor="text1"/>
              </w:rPr>
            </w:r>
            <w:r w:rsidR="00E3000B" w:rsidRPr="00154B80">
              <w:rPr>
                <w:noProof/>
                <w:webHidden/>
                <w:color w:val="000000" w:themeColor="text1"/>
              </w:rPr>
              <w:fldChar w:fldCharType="separate"/>
            </w:r>
            <w:r w:rsidR="00132B57">
              <w:rPr>
                <w:noProof/>
                <w:webHidden/>
                <w:color w:val="000000" w:themeColor="text1"/>
              </w:rPr>
              <w:t>208</w:t>
            </w:r>
            <w:r w:rsidR="00E3000B" w:rsidRPr="00154B80">
              <w:rPr>
                <w:noProof/>
                <w:webHidden/>
                <w:color w:val="000000" w:themeColor="text1"/>
              </w:rPr>
              <w:fldChar w:fldCharType="end"/>
            </w:r>
          </w:hyperlink>
        </w:p>
        <w:p w14:paraId="3BEFB482" w14:textId="6E7CA33D" w:rsidR="00E3000B" w:rsidRPr="00154B80" w:rsidRDefault="00CF446A">
          <w:pPr>
            <w:pStyle w:val="TOC3"/>
            <w:tabs>
              <w:tab w:val="left" w:pos="880"/>
              <w:tab w:val="right" w:leader="dot" w:pos="9622"/>
            </w:tabs>
            <w:rPr>
              <w:noProof/>
              <w:color w:val="000000" w:themeColor="text1"/>
              <w:sz w:val="22"/>
              <w:szCs w:val="22"/>
              <w:lang w:val="en-AU" w:eastAsia="en-AU"/>
            </w:rPr>
          </w:pPr>
          <w:hyperlink w:anchor="_Toc52972401" w:history="1">
            <w:r w:rsidR="00E3000B" w:rsidRPr="00154B80">
              <w:rPr>
                <w:rStyle w:val="Hyperlink"/>
                <w:noProof/>
                <w:color w:val="000000" w:themeColor="text1"/>
              </w:rPr>
              <w:t>11.3.5</w:t>
            </w:r>
            <w:r w:rsidR="00E3000B" w:rsidRPr="00154B80">
              <w:rPr>
                <w:noProof/>
                <w:color w:val="000000" w:themeColor="text1"/>
                <w:sz w:val="22"/>
                <w:szCs w:val="22"/>
                <w:lang w:val="en-AU" w:eastAsia="en-AU"/>
              </w:rPr>
              <w:tab/>
            </w:r>
            <w:r w:rsidR="00E3000B" w:rsidRPr="00154B80">
              <w:rPr>
                <w:rStyle w:val="Hyperlink"/>
                <w:noProof/>
                <w:color w:val="000000" w:themeColor="text1"/>
              </w:rPr>
              <w:t>Completions</w:t>
            </w:r>
            <w:r w:rsidR="00E3000B" w:rsidRPr="00154B80">
              <w:rPr>
                <w:noProof/>
                <w:webHidden/>
                <w:color w:val="000000" w:themeColor="text1"/>
              </w:rPr>
              <w:tab/>
            </w:r>
            <w:r w:rsidR="00E3000B" w:rsidRPr="00154B80">
              <w:rPr>
                <w:noProof/>
                <w:webHidden/>
                <w:color w:val="000000" w:themeColor="text1"/>
              </w:rPr>
              <w:fldChar w:fldCharType="begin"/>
            </w:r>
            <w:r w:rsidR="00E3000B" w:rsidRPr="00154B80">
              <w:rPr>
                <w:noProof/>
                <w:webHidden/>
                <w:color w:val="000000" w:themeColor="text1"/>
              </w:rPr>
              <w:instrText xml:space="preserve"> PAGEREF _Toc52972401 \h </w:instrText>
            </w:r>
            <w:r w:rsidR="00E3000B" w:rsidRPr="00154B80">
              <w:rPr>
                <w:noProof/>
                <w:webHidden/>
                <w:color w:val="000000" w:themeColor="text1"/>
              </w:rPr>
            </w:r>
            <w:r w:rsidR="00E3000B" w:rsidRPr="00154B80">
              <w:rPr>
                <w:noProof/>
                <w:webHidden/>
                <w:color w:val="000000" w:themeColor="text1"/>
              </w:rPr>
              <w:fldChar w:fldCharType="separate"/>
            </w:r>
            <w:r w:rsidR="00132B57">
              <w:rPr>
                <w:noProof/>
                <w:webHidden/>
                <w:color w:val="000000" w:themeColor="text1"/>
              </w:rPr>
              <w:t>208</w:t>
            </w:r>
            <w:r w:rsidR="00E3000B" w:rsidRPr="00154B80">
              <w:rPr>
                <w:noProof/>
                <w:webHidden/>
                <w:color w:val="000000" w:themeColor="text1"/>
              </w:rPr>
              <w:fldChar w:fldCharType="end"/>
            </w:r>
          </w:hyperlink>
        </w:p>
        <w:p w14:paraId="75ECAA3A" w14:textId="017B979C" w:rsidR="00E3000B" w:rsidRPr="00154B80" w:rsidRDefault="00CF446A">
          <w:pPr>
            <w:pStyle w:val="TOC3"/>
            <w:tabs>
              <w:tab w:val="left" w:pos="880"/>
              <w:tab w:val="right" w:leader="dot" w:pos="9622"/>
            </w:tabs>
            <w:rPr>
              <w:noProof/>
              <w:color w:val="000000" w:themeColor="text1"/>
              <w:sz w:val="22"/>
              <w:szCs w:val="22"/>
              <w:lang w:val="en-AU" w:eastAsia="en-AU"/>
            </w:rPr>
          </w:pPr>
          <w:hyperlink w:anchor="_Toc52972402" w:history="1">
            <w:r w:rsidR="00E3000B" w:rsidRPr="00154B80">
              <w:rPr>
                <w:rStyle w:val="Hyperlink"/>
                <w:noProof/>
                <w:color w:val="000000" w:themeColor="text1"/>
              </w:rPr>
              <w:t>11.3.6</w:t>
            </w:r>
            <w:r w:rsidR="00E3000B" w:rsidRPr="00154B80">
              <w:rPr>
                <w:noProof/>
                <w:color w:val="000000" w:themeColor="text1"/>
                <w:sz w:val="22"/>
                <w:szCs w:val="22"/>
                <w:lang w:val="en-AU" w:eastAsia="en-AU"/>
              </w:rPr>
              <w:tab/>
            </w:r>
            <w:r w:rsidR="00E3000B" w:rsidRPr="00154B80">
              <w:rPr>
                <w:rStyle w:val="Hyperlink"/>
                <w:noProof/>
                <w:color w:val="000000" w:themeColor="text1"/>
              </w:rPr>
              <w:t>Additional data needs and considerations</w:t>
            </w:r>
            <w:r w:rsidR="00E3000B" w:rsidRPr="00154B80">
              <w:rPr>
                <w:noProof/>
                <w:webHidden/>
                <w:color w:val="000000" w:themeColor="text1"/>
              </w:rPr>
              <w:tab/>
            </w:r>
            <w:r w:rsidR="00E3000B" w:rsidRPr="00154B80">
              <w:rPr>
                <w:noProof/>
                <w:webHidden/>
                <w:color w:val="000000" w:themeColor="text1"/>
              </w:rPr>
              <w:fldChar w:fldCharType="begin"/>
            </w:r>
            <w:r w:rsidR="00E3000B" w:rsidRPr="00154B80">
              <w:rPr>
                <w:noProof/>
                <w:webHidden/>
                <w:color w:val="000000" w:themeColor="text1"/>
              </w:rPr>
              <w:instrText xml:space="preserve"> PAGEREF _Toc52972402 \h </w:instrText>
            </w:r>
            <w:r w:rsidR="00E3000B" w:rsidRPr="00154B80">
              <w:rPr>
                <w:noProof/>
                <w:webHidden/>
                <w:color w:val="000000" w:themeColor="text1"/>
              </w:rPr>
            </w:r>
            <w:r w:rsidR="00E3000B" w:rsidRPr="00154B80">
              <w:rPr>
                <w:noProof/>
                <w:webHidden/>
                <w:color w:val="000000" w:themeColor="text1"/>
              </w:rPr>
              <w:fldChar w:fldCharType="separate"/>
            </w:r>
            <w:r w:rsidR="00132B57">
              <w:rPr>
                <w:noProof/>
                <w:webHidden/>
                <w:color w:val="000000" w:themeColor="text1"/>
              </w:rPr>
              <w:t>210</w:t>
            </w:r>
            <w:r w:rsidR="00E3000B" w:rsidRPr="00154B80">
              <w:rPr>
                <w:noProof/>
                <w:webHidden/>
                <w:color w:val="000000" w:themeColor="text1"/>
              </w:rPr>
              <w:fldChar w:fldCharType="end"/>
            </w:r>
          </w:hyperlink>
        </w:p>
        <w:p w14:paraId="134B6C75" w14:textId="580F336E" w:rsidR="00E3000B" w:rsidRPr="00154B80" w:rsidRDefault="00CF446A" w:rsidP="0070468E">
          <w:pPr>
            <w:pStyle w:val="TOC1"/>
            <w:rPr>
              <w:noProof/>
              <w:color w:val="000000" w:themeColor="text1"/>
              <w:sz w:val="22"/>
              <w:szCs w:val="22"/>
              <w:lang w:val="en-AU" w:eastAsia="en-AU"/>
            </w:rPr>
          </w:pPr>
          <w:hyperlink w:anchor="_Toc52972403" w:history="1">
            <w:r w:rsidR="00E3000B" w:rsidRPr="00154B80">
              <w:rPr>
                <w:rStyle w:val="Hyperlink"/>
                <w:noProof/>
                <w:color w:val="000000" w:themeColor="text1"/>
              </w:rPr>
              <w:t>12.</w:t>
            </w:r>
            <w:r w:rsidR="00E3000B" w:rsidRPr="00154B80">
              <w:rPr>
                <w:noProof/>
                <w:color w:val="000000" w:themeColor="text1"/>
                <w:sz w:val="22"/>
                <w:szCs w:val="22"/>
                <w:lang w:val="en-AU" w:eastAsia="en-AU"/>
              </w:rPr>
              <w:tab/>
            </w:r>
            <w:r w:rsidR="00E3000B" w:rsidRPr="00154B80">
              <w:rPr>
                <w:rStyle w:val="Hyperlink"/>
                <w:noProof/>
                <w:color w:val="000000" w:themeColor="text1"/>
              </w:rPr>
              <w:t>Next steps</w:t>
            </w:r>
            <w:r w:rsidR="00E3000B" w:rsidRPr="00154B80">
              <w:rPr>
                <w:noProof/>
                <w:webHidden/>
                <w:color w:val="000000" w:themeColor="text1"/>
              </w:rPr>
              <w:tab/>
            </w:r>
            <w:r w:rsidR="00E3000B" w:rsidRPr="00154B80">
              <w:rPr>
                <w:noProof/>
                <w:webHidden/>
                <w:color w:val="000000" w:themeColor="text1"/>
              </w:rPr>
              <w:fldChar w:fldCharType="begin"/>
            </w:r>
            <w:r w:rsidR="00E3000B" w:rsidRPr="00154B80">
              <w:rPr>
                <w:noProof/>
                <w:webHidden/>
                <w:color w:val="000000" w:themeColor="text1"/>
              </w:rPr>
              <w:instrText xml:space="preserve"> PAGEREF _Toc52972403 \h </w:instrText>
            </w:r>
            <w:r w:rsidR="00E3000B" w:rsidRPr="00154B80">
              <w:rPr>
                <w:noProof/>
                <w:webHidden/>
                <w:color w:val="000000" w:themeColor="text1"/>
              </w:rPr>
            </w:r>
            <w:r w:rsidR="00E3000B" w:rsidRPr="00154B80">
              <w:rPr>
                <w:noProof/>
                <w:webHidden/>
                <w:color w:val="000000" w:themeColor="text1"/>
              </w:rPr>
              <w:fldChar w:fldCharType="separate"/>
            </w:r>
            <w:r w:rsidR="00132B57">
              <w:rPr>
                <w:noProof/>
                <w:webHidden/>
                <w:color w:val="000000" w:themeColor="text1"/>
              </w:rPr>
              <w:t>214</w:t>
            </w:r>
            <w:r w:rsidR="00E3000B" w:rsidRPr="00154B80">
              <w:rPr>
                <w:noProof/>
                <w:webHidden/>
                <w:color w:val="000000" w:themeColor="text1"/>
              </w:rPr>
              <w:fldChar w:fldCharType="end"/>
            </w:r>
          </w:hyperlink>
        </w:p>
        <w:p w14:paraId="46D7DC1A" w14:textId="77EDD441" w:rsidR="00E3000B" w:rsidRPr="00154B80" w:rsidRDefault="00CF446A" w:rsidP="0070468E">
          <w:pPr>
            <w:pStyle w:val="TOC1"/>
            <w:rPr>
              <w:noProof/>
              <w:color w:val="000000" w:themeColor="text1"/>
              <w:sz w:val="22"/>
              <w:szCs w:val="22"/>
              <w:lang w:val="en-AU" w:eastAsia="en-AU"/>
            </w:rPr>
          </w:pPr>
          <w:hyperlink w:anchor="_Toc52972409" w:history="1">
            <w:r w:rsidR="00E3000B" w:rsidRPr="00154B80">
              <w:rPr>
                <w:rStyle w:val="Hyperlink"/>
                <w:noProof/>
                <w:color w:val="000000" w:themeColor="text1"/>
              </w:rPr>
              <w:t>Appendix A –</w:t>
            </w:r>
            <w:r w:rsidR="00E3000B" w:rsidRPr="00154B80">
              <w:rPr>
                <w:noProof/>
                <w:color w:val="000000" w:themeColor="text1"/>
                <w:sz w:val="22"/>
                <w:szCs w:val="22"/>
                <w:lang w:val="en-AU" w:eastAsia="en-AU"/>
              </w:rPr>
              <w:tab/>
            </w:r>
            <w:r w:rsidR="00E3000B" w:rsidRPr="00154B80">
              <w:rPr>
                <w:rStyle w:val="Hyperlink"/>
                <w:noProof/>
                <w:color w:val="000000" w:themeColor="text1"/>
              </w:rPr>
              <w:t>Terms of reference</w:t>
            </w:r>
            <w:r w:rsidR="00E3000B" w:rsidRPr="00154B80">
              <w:rPr>
                <w:noProof/>
                <w:webHidden/>
                <w:color w:val="000000" w:themeColor="text1"/>
              </w:rPr>
              <w:tab/>
            </w:r>
            <w:r w:rsidR="00E3000B" w:rsidRPr="00154B80">
              <w:rPr>
                <w:noProof/>
                <w:webHidden/>
                <w:color w:val="000000" w:themeColor="text1"/>
              </w:rPr>
              <w:fldChar w:fldCharType="begin"/>
            </w:r>
            <w:r w:rsidR="00E3000B" w:rsidRPr="00154B80">
              <w:rPr>
                <w:noProof/>
                <w:webHidden/>
                <w:color w:val="000000" w:themeColor="text1"/>
              </w:rPr>
              <w:instrText xml:space="preserve"> PAGEREF _Toc52972409 \h </w:instrText>
            </w:r>
            <w:r w:rsidR="00E3000B" w:rsidRPr="00154B80">
              <w:rPr>
                <w:noProof/>
                <w:webHidden/>
                <w:color w:val="000000" w:themeColor="text1"/>
              </w:rPr>
            </w:r>
            <w:r w:rsidR="00E3000B" w:rsidRPr="00154B80">
              <w:rPr>
                <w:noProof/>
                <w:webHidden/>
                <w:color w:val="000000" w:themeColor="text1"/>
              </w:rPr>
              <w:fldChar w:fldCharType="separate"/>
            </w:r>
            <w:r w:rsidR="00132B57">
              <w:rPr>
                <w:noProof/>
                <w:webHidden/>
                <w:color w:val="000000" w:themeColor="text1"/>
              </w:rPr>
              <w:t>216</w:t>
            </w:r>
            <w:r w:rsidR="00E3000B" w:rsidRPr="00154B80">
              <w:rPr>
                <w:noProof/>
                <w:webHidden/>
                <w:color w:val="000000" w:themeColor="text1"/>
              </w:rPr>
              <w:fldChar w:fldCharType="end"/>
            </w:r>
          </w:hyperlink>
        </w:p>
        <w:p w14:paraId="29D7EF95" w14:textId="58BBD8FA" w:rsidR="00E3000B" w:rsidRPr="00154B80" w:rsidRDefault="00CF446A" w:rsidP="0070468E">
          <w:pPr>
            <w:pStyle w:val="TOC1"/>
            <w:rPr>
              <w:noProof/>
              <w:color w:val="000000" w:themeColor="text1"/>
              <w:sz w:val="22"/>
              <w:szCs w:val="22"/>
              <w:lang w:val="en-AU" w:eastAsia="en-AU"/>
            </w:rPr>
          </w:pPr>
          <w:hyperlink w:anchor="_Toc52972417" w:history="1">
            <w:r w:rsidR="00E3000B" w:rsidRPr="00154B80">
              <w:rPr>
                <w:rStyle w:val="Hyperlink"/>
                <w:noProof/>
                <w:color w:val="000000" w:themeColor="text1"/>
              </w:rPr>
              <w:t>Appendix B –</w:t>
            </w:r>
            <w:r w:rsidR="00E3000B" w:rsidRPr="00154B80">
              <w:rPr>
                <w:noProof/>
                <w:color w:val="000000" w:themeColor="text1"/>
                <w:sz w:val="22"/>
                <w:szCs w:val="22"/>
                <w:lang w:val="en-AU" w:eastAsia="en-AU"/>
              </w:rPr>
              <w:tab/>
            </w:r>
            <w:r w:rsidR="00E3000B" w:rsidRPr="00154B80">
              <w:rPr>
                <w:rStyle w:val="Hyperlink"/>
                <w:noProof/>
                <w:color w:val="000000" w:themeColor="text1"/>
              </w:rPr>
              <w:t>Consultations</w:t>
            </w:r>
            <w:r w:rsidR="00E3000B" w:rsidRPr="00154B80">
              <w:rPr>
                <w:noProof/>
                <w:webHidden/>
                <w:color w:val="000000" w:themeColor="text1"/>
              </w:rPr>
              <w:tab/>
            </w:r>
            <w:r w:rsidR="00E3000B" w:rsidRPr="00154B80">
              <w:rPr>
                <w:noProof/>
                <w:webHidden/>
                <w:color w:val="000000" w:themeColor="text1"/>
              </w:rPr>
              <w:fldChar w:fldCharType="begin"/>
            </w:r>
            <w:r w:rsidR="00E3000B" w:rsidRPr="00154B80">
              <w:rPr>
                <w:noProof/>
                <w:webHidden/>
                <w:color w:val="000000" w:themeColor="text1"/>
              </w:rPr>
              <w:instrText xml:space="preserve"> PAGEREF _Toc52972417 \h </w:instrText>
            </w:r>
            <w:r w:rsidR="00E3000B" w:rsidRPr="00154B80">
              <w:rPr>
                <w:noProof/>
                <w:webHidden/>
                <w:color w:val="000000" w:themeColor="text1"/>
              </w:rPr>
            </w:r>
            <w:r w:rsidR="00E3000B" w:rsidRPr="00154B80">
              <w:rPr>
                <w:noProof/>
                <w:webHidden/>
                <w:color w:val="000000" w:themeColor="text1"/>
              </w:rPr>
              <w:fldChar w:fldCharType="separate"/>
            </w:r>
            <w:r w:rsidR="00132B57">
              <w:rPr>
                <w:noProof/>
                <w:webHidden/>
                <w:color w:val="000000" w:themeColor="text1"/>
              </w:rPr>
              <w:t>219</w:t>
            </w:r>
            <w:r w:rsidR="00E3000B" w:rsidRPr="00154B80">
              <w:rPr>
                <w:noProof/>
                <w:webHidden/>
                <w:color w:val="000000" w:themeColor="text1"/>
              </w:rPr>
              <w:fldChar w:fldCharType="end"/>
            </w:r>
          </w:hyperlink>
        </w:p>
        <w:p w14:paraId="5FCFCDC0" w14:textId="5583FBAC" w:rsidR="00E3000B" w:rsidRPr="00154B80" w:rsidRDefault="00CF446A" w:rsidP="0070468E">
          <w:pPr>
            <w:pStyle w:val="TOC1"/>
            <w:rPr>
              <w:noProof/>
              <w:color w:val="000000" w:themeColor="text1"/>
              <w:sz w:val="22"/>
              <w:szCs w:val="22"/>
              <w:lang w:val="en-AU" w:eastAsia="en-AU"/>
            </w:rPr>
          </w:pPr>
          <w:hyperlink w:anchor="_Toc52972430" w:history="1">
            <w:r w:rsidR="00E3000B" w:rsidRPr="00154B80">
              <w:rPr>
                <w:rStyle w:val="Hyperlink"/>
                <w:noProof/>
                <w:color w:val="000000" w:themeColor="text1"/>
              </w:rPr>
              <w:t>Appendix C –</w:t>
            </w:r>
            <w:r w:rsidR="00E3000B" w:rsidRPr="00154B80">
              <w:rPr>
                <w:noProof/>
                <w:color w:val="000000" w:themeColor="text1"/>
                <w:sz w:val="22"/>
                <w:szCs w:val="22"/>
                <w:lang w:val="en-AU" w:eastAsia="en-AU"/>
              </w:rPr>
              <w:tab/>
            </w:r>
            <w:r w:rsidR="00E3000B" w:rsidRPr="00154B80">
              <w:rPr>
                <w:rStyle w:val="Hyperlink"/>
                <w:noProof/>
                <w:color w:val="000000" w:themeColor="text1"/>
              </w:rPr>
              <w:t>History of senior secondary qualifications</w:t>
            </w:r>
            <w:r w:rsidR="00E3000B" w:rsidRPr="00154B80">
              <w:rPr>
                <w:noProof/>
                <w:webHidden/>
                <w:color w:val="000000" w:themeColor="text1"/>
              </w:rPr>
              <w:tab/>
            </w:r>
            <w:r w:rsidR="00E3000B" w:rsidRPr="00154B80">
              <w:rPr>
                <w:noProof/>
                <w:webHidden/>
                <w:color w:val="000000" w:themeColor="text1"/>
              </w:rPr>
              <w:fldChar w:fldCharType="begin"/>
            </w:r>
            <w:r w:rsidR="00E3000B" w:rsidRPr="00154B80">
              <w:rPr>
                <w:noProof/>
                <w:webHidden/>
                <w:color w:val="000000" w:themeColor="text1"/>
              </w:rPr>
              <w:instrText xml:space="preserve"> PAGEREF _Toc52972430 \h </w:instrText>
            </w:r>
            <w:r w:rsidR="00E3000B" w:rsidRPr="00154B80">
              <w:rPr>
                <w:noProof/>
                <w:webHidden/>
                <w:color w:val="000000" w:themeColor="text1"/>
              </w:rPr>
            </w:r>
            <w:r w:rsidR="00E3000B" w:rsidRPr="00154B80">
              <w:rPr>
                <w:noProof/>
                <w:webHidden/>
                <w:color w:val="000000" w:themeColor="text1"/>
              </w:rPr>
              <w:fldChar w:fldCharType="separate"/>
            </w:r>
            <w:r w:rsidR="00132B57">
              <w:rPr>
                <w:noProof/>
                <w:webHidden/>
                <w:color w:val="000000" w:themeColor="text1"/>
              </w:rPr>
              <w:t>234</w:t>
            </w:r>
            <w:r w:rsidR="00E3000B" w:rsidRPr="00154B80">
              <w:rPr>
                <w:noProof/>
                <w:webHidden/>
                <w:color w:val="000000" w:themeColor="text1"/>
              </w:rPr>
              <w:fldChar w:fldCharType="end"/>
            </w:r>
          </w:hyperlink>
        </w:p>
        <w:p w14:paraId="42152B52" w14:textId="59EBD88B" w:rsidR="00E3000B" w:rsidRPr="00154B80" w:rsidRDefault="00CF446A" w:rsidP="0070468E">
          <w:pPr>
            <w:pStyle w:val="TOC1"/>
            <w:rPr>
              <w:noProof/>
              <w:color w:val="000000" w:themeColor="text1"/>
              <w:sz w:val="22"/>
              <w:szCs w:val="22"/>
              <w:lang w:val="en-AU" w:eastAsia="en-AU"/>
            </w:rPr>
          </w:pPr>
          <w:hyperlink w:anchor="_Toc52972431" w:history="1">
            <w:r w:rsidR="00E3000B" w:rsidRPr="00154B80">
              <w:rPr>
                <w:rStyle w:val="Hyperlink"/>
                <w:noProof/>
                <w:color w:val="000000" w:themeColor="text1"/>
              </w:rPr>
              <w:t>Appendix D –</w:t>
            </w:r>
            <w:r w:rsidR="00E3000B" w:rsidRPr="00154B80">
              <w:rPr>
                <w:noProof/>
                <w:color w:val="000000" w:themeColor="text1"/>
                <w:sz w:val="22"/>
                <w:szCs w:val="22"/>
                <w:lang w:val="en-AU" w:eastAsia="en-AU"/>
              </w:rPr>
              <w:tab/>
            </w:r>
            <w:r w:rsidR="00E3000B" w:rsidRPr="00154B80">
              <w:rPr>
                <w:rStyle w:val="Hyperlink"/>
                <w:noProof/>
                <w:color w:val="000000" w:themeColor="text1"/>
              </w:rPr>
              <w:t>The Victorian senior secondary system</w:t>
            </w:r>
            <w:r w:rsidR="00E3000B" w:rsidRPr="00154B80">
              <w:rPr>
                <w:noProof/>
                <w:webHidden/>
                <w:color w:val="000000" w:themeColor="text1"/>
              </w:rPr>
              <w:tab/>
            </w:r>
            <w:r w:rsidR="00E3000B" w:rsidRPr="00154B80">
              <w:rPr>
                <w:noProof/>
                <w:webHidden/>
                <w:color w:val="000000" w:themeColor="text1"/>
              </w:rPr>
              <w:fldChar w:fldCharType="begin"/>
            </w:r>
            <w:r w:rsidR="00E3000B" w:rsidRPr="00154B80">
              <w:rPr>
                <w:noProof/>
                <w:webHidden/>
                <w:color w:val="000000" w:themeColor="text1"/>
              </w:rPr>
              <w:instrText xml:space="preserve"> PAGEREF _Toc52972431 \h </w:instrText>
            </w:r>
            <w:r w:rsidR="00E3000B" w:rsidRPr="00154B80">
              <w:rPr>
                <w:noProof/>
                <w:webHidden/>
                <w:color w:val="000000" w:themeColor="text1"/>
              </w:rPr>
            </w:r>
            <w:r w:rsidR="00E3000B" w:rsidRPr="00154B80">
              <w:rPr>
                <w:noProof/>
                <w:webHidden/>
                <w:color w:val="000000" w:themeColor="text1"/>
              </w:rPr>
              <w:fldChar w:fldCharType="separate"/>
            </w:r>
            <w:r w:rsidR="00132B57">
              <w:rPr>
                <w:noProof/>
                <w:webHidden/>
                <w:color w:val="000000" w:themeColor="text1"/>
              </w:rPr>
              <w:t>237</w:t>
            </w:r>
            <w:r w:rsidR="00E3000B" w:rsidRPr="00154B80">
              <w:rPr>
                <w:noProof/>
                <w:webHidden/>
                <w:color w:val="000000" w:themeColor="text1"/>
              </w:rPr>
              <w:fldChar w:fldCharType="end"/>
            </w:r>
          </w:hyperlink>
        </w:p>
        <w:p w14:paraId="1717A848" w14:textId="72E135D9" w:rsidR="00E3000B" w:rsidRPr="00154B80" w:rsidRDefault="00CF446A" w:rsidP="0070468E">
          <w:pPr>
            <w:pStyle w:val="TOC1"/>
            <w:rPr>
              <w:noProof/>
              <w:color w:val="000000" w:themeColor="text1"/>
              <w:sz w:val="22"/>
              <w:szCs w:val="22"/>
              <w:lang w:val="en-AU" w:eastAsia="en-AU"/>
            </w:rPr>
          </w:pPr>
          <w:hyperlink w:anchor="_Toc52972447" w:history="1">
            <w:r w:rsidR="00E3000B" w:rsidRPr="00154B80">
              <w:rPr>
                <w:rStyle w:val="Hyperlink"/>
                <w:noProof/>
                <w:color w:val="000000" w:themeColor="text1"/>
              </w:rPr>
              <w:t>Appendix E –</w:t>
            </w:r>
            <w:r w:rsidR="00E3000B" w:rsidRPr="00154B80">
              <w:rPr>
                <w:noProof/>
                <w:color w:val="000000" w:themeColor="text1"/>
                <w:sz w:val="22"/>
                <w:szCs w:val="22"/>
                <w:lang w:val="en-AU" w:eastAsia="en-AU"/>
              </w:rPr>
              <w:tab/>
            </w:r>
            <w:r w:rsidR="00E3000B" w:rsidRPr="00154B80">
              <w:rPr>
                <w:rStyle w:val="Hyperlink"/>
                <w:noProof/>
                <w:color w:val="000000" w:themeColor="text1"/>
              </w:rPr>
              <w:t>VCAL learning outcomes</w:t>
            </w:r>
            <w:r w:rsidR="00E3000B" w:rsidRPr="00154B80">
              <w:rPr>
                <w:noProof/>
                <w:webHidden/>
                <w:color w:val="000000" w:themeColor="text1"/>
              </w:rPr>
              <w:tab/>
            </w:r>
            <w:r w:rsidR="00E3000B" w:rsidRPr="00154B80">
              <w:rPr>
                <w:noProof/>
                <w:webHidden/>
                <w:color w:val="000000" w:themeColor="text1"/>
              </w:rPr>
              <w:fldChar w:fldCharType="begin"/>
            </w:r>
            <w:r w:rsidR="00E3000B" w:rsidRPr="00154B80">
              <w:rPr>
                <w:noProof/>
                <w:webHidden/>
                <w:color w:val="000000" w:themeColor="text1"/>
              </w:rPr>
              <w:instrText xml:space="preserve"> PAGEREF _Toc52972447 \h </w:instrText>
            </w:r>
            <w:r w:rsidR="00E3000B" w:rsidRPr="00154B80">
              <w:rPr>
                <w:noProof/>
                <w:webHidden/>
                <w:color w:val="000000" w:themeColor="text1"/>
              </w:rPr>
            </w:r>
            <w:r w:rsidR="00E3000B" w:rsidRPr="00154B80">
              <w:rPr>
                <w:noProof/>
                <w:webHidden/>
                <w:color w:val="000000" w:themeColor="text1"/>
              </w:rPr>
              <w:fldChar w:fldCharType="separate"/>
            </w:r>
            <w:r w:rsidR="00132B57">
              <w:rPr>
                <w:noProof/>
                <w:webHidden/>
                <w:color w:val="000000" w:themeColor="text1"/>
              </w:rPr>
              <w:t>252</w:t>
            </w:r>
            <w:r w:rsidR="00E3000B" w:rsidRPr="00154B80">
              <w:rPr>
                <w:noProof/>
                <w:webHidden/>
                <w:color w:val="000000" w:themeColor="text1"/>
              </w:rPr>
              <w:fldChar w:fldCharType="end"/>
            </w:r>
          </w:hyperlink>
        </w:p>
        <w:p w14:paraId="019F9CCA" w14:textId="158FC907" w:rsidR="00E3000B" w:rsidRPr="00154B80" w:rsidRDefault="00CF446A" w:rsidP="0070468E">
          <w:pPr>
            <w:pStyle w:val="TOC1"/>
            <w:rPr>
              <w:noProof/>
              <w:color w:val="000000" w:themeColor="text1"/>
              <w:sz w:val="22"/>
              <w:szCs w:val="22"/>
              <w:lang w:val="en-AU" w:eastAsia="en-AU"/>
            </w:rPr>
          </w:pPr>
          <w:hyperlink w:anchor="_Toc52972448" w:history="1">
            <w:r w:rsidR="00E3000B" w:rsidRPr="00154B80">
              <w:rPr>
                <w:rStyle w:val="Hyperlink"/>
                <w:noProof/>
                <w:color w:val="000000" w:themeColor="text1"/>
              </w:rPr>
              <w:t>Appendix F –</w:t>
            </w:r>
            <w:r w:rsidR="00E3000B" w:rsidRPr="00154B80">
              <w:rPr>
                <w:noProof/>
                <w:color w:val="000000" w:themeColor="text1"/>
                <w:sz w:val="22"/>
                <w:szCs w:val="22"/>
                <w:lang w:val="en-AU" w:eastAsia="en-AU"/>
              </w:rPr>
              <w:tab/>
            </w:r>
            <w:r w:rsidR="00E3000B" w:rsidRPr="00154B80">
              <w:rPr>
                <w:rStyle w:val="Hyperlink"/>
                <w:noProof/>
                <w:color w:val="000000" w:themeColor="text1"/>
              </w:rPr>
              <w:t>Glossary</w:t>
            </w:r>
            <w:r w:rsidR="00E3000B" w:rsidRPr="00154B80">
              <w:rPr>
                <w:noProof/>
                <w:webHidden/>
                <w:color w:val="000000" w:themeColor="text1"/>
              </w:rPr>
              <w:tab/>
            </w:r>
            <w:r w:rsidR="00E3000B" w:rsidRPr="00154B80">
              <w:rPr>
                <w:noProof/>
                <w:webHidden/>
                <w:color w:val="000000" w:themeColor="text1"/>
              </w:rPr>
              <w:fldChar w:fldCharType="begin"/>
            </w:r>
            <w:r w:rsidR="00E3000B" w:rsidRPr="00154B80">
              <w:rPr>
                <w:noProof/>
                <w:webHidden/>
                <w:color w:val="000000" w:themeColor="text1"/>
              </w:rPr>
              <w:instrText xml:space="preserve"> PAGEREF _Toc52972448 \h </w:instrText>
            </w:r>
            <w:r w:rsidR="00E3000B" w:rsidRPr="00154B80">
              <w:rPr>
                <w:noProof/>
                <w:webHidden/>
                <w:color w:val="000000" w:themeColor="text1"/>
              </w:rPr>
            </w:r>
            <w:r w:rsidR="00E3000B" w:rsidRPr="00154B80">
              <w:rPr>
                <w:noProof/>
                <w:webHidden/>
                <w:color w:val="000000" w:themeColor="text1"/>
              </w:rPr>
              <w:fldChar w:fldCharType="separate"/>
            </w:r>
            <w:r w:rsidR="00132B57">
              <w:rPr>
                <w:noProof/>
                <w:webHidden/>
                <w:color w:val="000000" w:themeColor="text1"/>
              </w:rPr>
              <w:t>254</w:t>
            </w:r>
            <w:r w:rsidR="00E3000B" w:rsidRPr="00154B80">
              <w:rPr>
                <w:noProof/>
                <w:webHidden/>
                <w:color w:val="000000" w:themeColor="text1"/>
              </w:rPr>
              <w:fldChar w:fldCharType="end"/>
            </w:r>
          </w:hyperlink>
        </w:p>
        <w:p w14:paraId="634EA18F" w14:textId="2811C4DF" w:rsidR="00E3000B" w:rsidRPr="00154B80" w:rsidRDefault="00CF446A" w:rsidP="0070468E">
          <w:pPr>
            <w:pStyle w:val="TOC1"/>
            <w:rPr>
              <w:noProof/>
              <w:color w:val="000000" w:themeColor="text1"/>
              <w:sz w:val="22"/>
              <w:szCs w:val="22"/>
              <w:lang w:val="en-AU" w:eastAsia="en-AU"/>
            </w:rPr>
          </w:pPr>
          <w:hyperlink w:anchor="_Toc52972449" w:history="1">
            <w:r w:rsidR="00E3000B" w:rsidRPr="00154B80">
              <w:rPr>
                <w:rStyle w:val="Hyperlink"/>
                <w:noProof/>
                <w:color w:val="000000" w:themeColor="text1"/>
              </w:rPr>
              <w:t>References</w:t>
            </w:r>
            <w:r w:rsidR="00E3000B" w:rsidRPr="00154B80">
              <w:rPr>
                <w:noProof/>
                <w:webHidden/>
                <w:color w:val="000000" w:themeColor="text1"/>
              </w:rPr>
              <w:tab/>
            </w:r>
            <w:r w:rsidR="00E3000B" w:rsidRPr="00154B80">
              <w:rPr>
                <w:noProof/>
                <w:webHidden/>
                <w:color w:val="000000" w:themeColor="text1"/>
              </w:rPr>
              <w:tab/>
            </w:r>
            <w:r w:rsidR="00E3000B" w:rsidRPr="00154B80">
              <w:rPr>
                <w:noProof/>
                <w:webHidden/>
                <w:color w:val="000000" w:themeColor="text1"/>
              </w:rPr>
              <w:fldChar w:fldCharType="begin"/>
            </w:r>
            <w:r w:rsidR="00E3000B" w:rsidRPr="00154B80">
              <w:rPr>
                <w:noProof/>
                <w:webHidden/>
                <w:color w:val="000000" w:themeColor="text1"/>
              </w:rPr>
              <w:instrText xml:space="preserve"> PAGEREF _Toc52972449 \h </w:instrText>
            </w:r>
            <w:r w:rsidR="00E3000B" w:rsidRPr="00154B80">
              <w:rPr>
                <w:noProof/>
                <w:webHidden/>
                <w:color w:val="000000" w:themeColor="text1"/>
              </w:rPr>
            </w:r>
            <w:r w:rsidR="00E3000B" w:rsidRPr="00154B80">
              <w:rPr>
                <w:noProof/>
                <w:webHidden/>
                <w:color w:val="000000" w:themeColor="text1"/>
              </w:rPr>
              <w:fldChar w:fldCharType="separate"/>
            </w:r>
            <w:r w:rsidR="00132B57">
              <w:rPr>
                <w:noProof/>
                <w:webHidden/>
                <w:color w:val="000000" w:themeColor="text1"/>
              </w:rPr>
              <w:t>258</w:t>
            </w:r>
            <w:r w:rsidR="00E3000B" w:rsidRPr="00154B80">
              <w:rPr>
                <w:noProof/>
                <w:webHidden/>
                <w:color w:val="000000" w:themeColor="text1"/>
              </w:rPr>
              <w:fldChar w:fldCharType="end"/>
            </w:r>
          </w:hyperlink>
        </w:p>
        <w:p w14:paraId="3C5F1E22" w14:textId="5A98E349" w:rsidR="0017101F" w:rsidRPr="005B61D5" w:rsidRDefault="002A2E66" w:rsidP="0070468E">
          <w:pPr>
            <w:pStyle w:val="TOC1"/>
          </w:pPr>
          <w:r w:rsidRPr="00154B80">
            <w:rPr>
              <w:color w:val="000000" w:themeColor="text1"/>
              <w:lang w:val="en-GB"/>
            </w:rPr>
            <w:fldChar w:fldCharType="end"/>
          </w:r>
        </w:p>
      </w:sdtContent>
    </w:sdt>
    <w:bookmarkEnd w:id="1"/>
    <w:bookmarkEnd w:id="2"/>
    <w:bookmarkEnd w:id="3"/>
    <w:p w14:paraId="7CE93172" w14:textId="77777777" w:rsidR="00036670" w:rsidRPr="005B61D5" w:rsidRDefault="00036670">
      <w:pPr>
        <w:rPr>
          <w:rFonts w:cs="Arial"/>
          <w:b/>
          <w:color w:val="00888D" w:themeColor="accent3" w:themeShade="BF"/>
          <w:sz w:val="44"/>
          <w:szCs w:val="44"/>
        </w:rPr>
      </w:pPr>
      <w:r w:rsidRPr="005B61D5">
        <w:rPr>
          <w:rFonts w:cs="Arial"/>
        </w:rPr>
        <w:br w:type="page"/>
      </w:r>
    </w:p>
    <w:p w14:paraId="753306FC" w14:textId="266B4956" w:rsidR="00FB2685" w:rsidRPr="005B61D5" w:rsidRDefault="00FB2685" w:rsidP="00FB2685">
      <w:pPr>
        <w:pStyle w:val="TOCHeading1"/>
        <w:rPr>
          <w:rFonts w:cs="Arial"/>
        </w:rPr>
      </w:pPr>
      <w:r w:rsidRPr="005B61D5">
        <w:rPr>
          <w:rFonts w:cs="Arial"/>
        </w:rPr>
        <w:lastRenderedPageBreak/>
        <w:t>Tables</w:t>
      </w:r>
    </w:p>
    <w:p w14:paraId="3DCCFE13" w14:textId="55F5D059" w:rsidR="005C6690" w:rsidRPr="005B61D5" w:rsidRDefault="005C6690">
      <w:pPr>
        <w:pStyle w:val="TableofFigures"/>
        <w:tabs>
          <w:tab w:val="left" w:pos="1100"/>
          <w:tab w:val="right" w:leader="dot" w:pos="9622"/>
        </w:tabs>
        <w:rPr>
          <w:rFonts w:eastAsiaTheme="minorEastAsia" w:cs="Arial"/>
          <w:noProof/>
          <w:sz w:val="22"/>
          <w:szCs w:val="22"/>
          <w:lang w:eastAsia="en-AU"/>
        </w:rPr>
      </w:pPr>
      <w:r w:rsidRPr="005B61D5">
        <w:rPr>
          <w:rFonts w:cs="Arial"/>
        </w:rPr>
        <w:fldChar w:fldCharType="begin"/>
      </w:r>
      <w:r w:rsidRPr="005B61D5">
        <w:rPr>
          <w:rFonts w:cs="Arial"/>
        </w:rPr>
        <w:instrText xml:space="preserve"> TOC \h \z \t "Table title" \c </w:instrText>
      </w:r>
      <w:r w:rsidRPr="005B61D5">
        <w:rPr>
          <w:rFonts w:cs="Arial"/>
        </w:rPr>
        <w:fldChar w:fldCharType="separate"/>
      </w:r>
      <w:hyperlink w:anchor="_Toc52520427" w:history="1">
        <w:r w:rsidRPr="005B61D5">
          <w:rPr>
            <w:rStyle w:val="Hyperlink"/>
            <w:rFonts w:cs="Arial"/>
            <w:noProof/>
          </w:rPr>
          <w:t>Table 1 –</w:t>
        </w:r>
        <w:r w:rsidRPr="005B61D5">
          <w:rPr>
            <w:rFonts w:eastAsiaTheme="minorEastAsia" w:cs="Arial"/>
            <w:noProof/>
            <w:sz w:val="22"/>
            <w:szCs w:val="22"/>
            <w:lang w:eastAsia="en-AU"/>
          </w:rPr>
          <w:tab/>
        </w:r>
        <w:r w:rsidRPr="005B61D5">
          <w:rPr>
            <w:rStyle w:val="Hyperlink"/>
            <w:rFonts w:cs="Arial"/>
            <w:noProof/>
          </w:rPr>
          <w:t>Common elements of good VCAL practice</w:t>
        </w:r>
        <w:r w:rsidRPr="005B61D5">
          <w:rPr>
            <w:rFonts w:cs="Arial"/>
            <w:noProof/>
            <w:webHidden/>
          </w:rPr>
          <w:tab/>
        </w:r>
        <w:r w:rsidRPr="005B61D5">
          <w:rPr>
            <w:rFonts w:cs="Arial"/>
            <w:noProof/>
            <w:webHidden/>
          </w:rPr>
          <w:fldChar w:fldCharType="begin"/>
        </w:r>
        <w:r w:rsidRPr="005B61D5">
          <w:rPr>
            <w:rFonts w:cs="Arial"/>
            <w:noProof/>
            <w:webHidden/>
          </w:rPr>
          <w:instrText xml:space="preserve"> PAGEREF _Toc52520427 \h </w:instrText>
        </w:r>
        <w:r w:rsidRPr="005B61D5">
          <w:rPr>
            <w:rFonts w:cs="Arial"/>
            <w:noProof/>
            <w:webHidden/>
          </w:rPr>
        </w:r>
        <w:r w:rsidRPr="005B61D5">
          <w:rPr>
            <w:rFonts w:cs="Arial"/>
            <w:noProof/>
            <w:webHidden/>
          </w:rPr>
          <w:fldChar w:fldCharType="separate"/>
        </w:r>
        <w:r w:rsidR="00853545">
          <w:rPr>
            <w:rFonts w:cs="Arial"/>
            <w:noProof/>
            <w:webHidden/>
          </w:rPr>
          <w:t>37</w:t>
        </w:r>
        <w:r w:rsidRPr="005B61D5">
          <w:rPr>
            <w:rFonts w:cs="Arial"/>
            <w:noProof/>
            <w:webHidden/>
          </w:rPr>
          <w:fldChar w:fldCharType="end"/>
        </w:r>
      </w:hyperlink>
    </w:p>
    <w:p w14:paraId="7C3BF990" w14:textId="0EF98873" w:rsidR="005C6690" w:rsidRPr="005B61D5" w:rsidRDefault="00CF446A">
      <w:pPr>
        <w:pStyle w:val="TableofFigures"/>
        <w:tabs>
          <w:tab w:val="left" w:pos="1100"/>
          <w:tab w:val="right" w:leader="dot" w:pos="9622"/>
        </w:tabs>
        <w:rPr>
          <w:rFonts w:eastAsiaTheme="minorEastAsia" w:cs="Arial"/>
          <w:noProof/>
          <w:sz w:val="22"/>
          <w:szCs w:val="22"/>
          <w:lang w:eastAsia="en-AU"/>
        </w:rPr>
      </w:pPr>
      <w:hyperlink w:anchor="_Toc52520428" w:history="1">
        <w:r w:rsidR="005C6690" w:rsidRPr="005B61D5">
          <w:rPr>
            <w:rStyle w:val="Hyperlink"/>
            <w:rFonts w:cs="Arial"/>
            <w:noProof/>
          </w:rPr>
          <w:t>Table 2 –</w:t>
        </w:r>
        <w:r w:rsidR="005C6690" w:rsidRPr="005B61D5">
          <w:rPr>
            <w:rFonts w:eastAsiaTheme="minorEastAsia" w:cs="Arial"/>
            <w:noProof/>
            <w:sz w:val="22"/>
            <w:szCs w:val="22"/>
            <w:lang w:eastAsia="en-AU"/>
          </w:rPr>
          <w:tab/>
        </w:r>
        <w:r w:rsidR="005C6690" w:rsidRPr="005B61D5">
          <w:rPr>
            <w:rStyle w:val="Hyperlink"/>
            <w:rFonts w:cs="Arial"/>
            <w:noProof/>
          </w:rPr>
          <w:t>Example of a vocational specialisation program for a health pathway</w:t>
        </w:r>
        <w:r w:rsidR="005C6690" w:rsidRPr="005B61D5">
          <w:rPr>
            <w:rFonts w:cs="Arial"/>
            <w:noProof/>
            <w:webHidden/>
          </w:rPr>
          <w:tab/>
        </w:r>
        <w:r w:rsidR="005C6690" w:rsidRPr="005B61D5">
          <w:rPr>
            <w:rFonts w:cs="Arial"/>
            <w:noProof/>
            <w:webHidden/>
          </w:rPr>
          <w:fldChar w:fldCharType="begin"/>
        </w:r>
        <w:r w:rsidR="005C6690" w:rsidRPr="005B61D5">
          <w:rPr>
            <w:rFonts w:cs="Arial"/>
            <w:noProof/>
            <w:webHidden/>
          </w:rPr>
          <w:instrText xml:space="preserve"> PAGEREF _Toc52520428 \h </w:instrText>
        </w:r>
        <w:r w:rsidR="005C6690" w:rsidRPr="005B61D5">
          <w:rPr>
            <w:rFonts w:cs="Arial"/>
            <w:noProof/>
            <w:webHidden/>
          </w:rPr>
        </w:r>
        <w:r w:rsidR="005C6690" w:rsidRPr="005B61D5">
          <w:rPr>
            <w:rFonts w:cs="Arial"/>
            <w:noProof/>
            <w:webHidden/>
          </w:rPr>
          <w:fldChar w:fldCharType="separate"/>
        </w:r>
        <w:r w:rsidR="00853545">
          <w:rPr>
            <w:rFonts w:cs="Arial"/>
            <w:noProof/>
            <w:webHidden/>
          </w:rPr>
          <w:t>60</w:t>
        </w:r>
        <w:r w:rsidR="005C6690" w:rsidRPr="005B61D5">
          <w:rPr>
            <w:rFonts w:cs="Arial"/>
            <w:noProof/>
            <w:webHidden/>
          </w:rPr>
          <w:fldChar w:fldCharType="end"/>
        </w:r>
      </w:hyperlink>
    </w:p>
    <w:p w14:paraId="23E20146" w14:textId="3D31E83E" w:rsidR="005C6690" w:rsidRPr="005B61D5" w:rsidRDefault="00CF446A">
      <w:pPr>
        <w:pStyle w:val="TableofFigures"/>
        <w:tabs>
          <w:tab w:val="left" w:pos="1100"/>
          <w:tab w:val="right" w:leader="dot" w:pos="9622"/>
        </w:tabs>
        <w:rPr>
          <w:rFonts w:eastAsiaTheme="minorEastAsia" w:cs="Arial"/>
          <w:noProof/>
          <w:sz w:val="22"/>
          <w:szCs w:val="22"/>
          <w:lang w:eastAsia="en-AU"/>
        </w:rPr>
      </w:pPr>
      <w:hyperlink w:anchor="_Toc52520429" w:history="1">
        <w:r w:rsidR="005C6690" w:rsidRPr="005B61D5">
          <w:rPr>
            <w:rStyle w:val="Hyperlink"/>
            <w:rFonts w:cs="Arial"/>
            <w:noProof/>
          </w:rPr>
          <w:t>Table 3 –</w:t>
        </w:r>
        <w:r w:rsidR="005C6690" w:rsidRPr="005B61D5">
          <w:rPr>
            <w:rFonts w:eastAsiaTheme="minorEastAsia" w:cs="Arial"/>
            <w:noProof/>
            <w:sz w:val="22"/>
            <w:szCs w:val="22"/>
            <w:lang w:eastAsia="en-AU"/>
          </w:rPr>
          <w:tab/>
        </w:r>
        <w:r w:rsidR="005C6690" w:rsidRPr="005B61D5">
          <w:rPr>
            <w:rStyle w:val="Hyperlink"/>
            <w:rFonts w:cs="Arial"/>
            <w:noProof/>
          </w:rPr>
          <w:t>Relationship between VCE and the vocational specialisation</w:t>
        </w:r>
        <w:r w:rsidR="005C6690" w:rsidRPr="005B61D5">
          <w:rPr>
            <w:rFonts w:cs="Arial"/>
            <w:noProof/>
            <w:webHidden/>
          </w:rPr>
          <w:tab/>
        </w:r>
        <w:r w:rsidR="005C6690" w:rsidRPr="005B61D5">
          <w:rPr>
            <w:rFonts w:cs="Arial"/>
            <w:noProof/>
            <w:webHidden/>
          </w:rPr>
          <w:fldChar w:fldCharType="begin"/>
        </w:r>
        <w:r w:rsidR="005C6690" w:rsidRPr="005B61D5">
          <w:rPr>
            <w:rFonts w:cs="Arial"/>
            <w:noProof/>
            <w:webHidden/>
          </w:rPr>
          <w:instrText xml:space="preserve"> PAGEREF _Toc52520429 \h </w:instrText>
        </w:r>
        <w:r w:rsidR="005C6690" w:rsidRPr="005B61D5">
          <w:rPr>
            <w:rFonts w:cs="Arial"/>
            <w:noProof/>
            <w:webHidden/>
          </w:rPr>
        </w:r>
        <w:r w:rsidR="005C6690" w:rsidRPr="005B61D5">
          <w:rPr>
            <w:rFonts w:cs="Arial"/>
            <w:noProof/>
            <w:webHidden/>
          </w:rPr>
          <w:fldChar w:fldCharType="separate"/>
        </w:r>
        <w:r w:rsidR="00853545">
          <w:rPr>
            <w:rFonts w:cs="Arial"/>
            <w:noProof/>
            <w:webHidden/>
          </w:rPr>
          <w:t>79</w:t>
        </w:r>
        <w:r w:rsidR="005C6690" w:rsidRPr="005B61D5">
          <w:rPr>
            <w:rFonts w:cs="Arial"/>
            <w:noProof/>
            <w:webHidden/>
          </w:rPr>
          <w:fldChar w:fldCharType="end"/>
        </w:r>
      </w:hyperlink>
    </w:p>
    <w:p w14:paraId="3057ACED" w14:textId="2D06E6CE" w:rsidR="005C6690" w:rsidRPr="005B61D5" w:rsidRDefault="00CF446A">
      <w:pPr>
        <w:pStyle w:val="TableofFigures"/>
        <w:tabs>
          <w:tab w:val="left" w:pos="1100"/>
          <w:tab w:val="right" w:leader="dot" w:pos="9622"/>
        </w:tabs>
        <w:rPr>
          <w:rFonts w:eastAsiaTheme="minorEastAsia" w:cs="Arial"/>
          <w:noProof/>
          <w:sz w:val="22"/>
          <w:szCs w:val="22"/>
          <w:lang w:eastAsia="en-AU"/>
        </w:rPr>
      </w:pPr>
      <w:hyperlink w:anchor="_Toc52520431" w:history="1">
        <w:r w:rsidR="005C6690" w:rsidRPr="005B61D5">
          <w:rPr>
            <w:rStyle w:val="Hyperlink"/>
            <w:rFonts w:cs="Arial"/>
            <w:noProof/>
          </w:rPr>
          <w:t>Table 4 –</w:t>
        </w:r>
        <w:r w:rsidR="005C6690" w:rsidRPr="005B61D5">
          <w:rPr>
            <w:rFonts w:eastAsiaTheme="minorEastAsia" w:cs="Arial"/>
            <w:noProof/>
            <w:sz w:val="22"/>
            <w:szCs w:val="22"/>
            <w:lang w:eastAsia="en-AU"/>
          </w:rPr>
          <w:tab/>
        </w:r>
        <w:r w:rsidR="005C6690" w:rsidRPr="005B61D5">
          <w:rPr>
            <w:rStyle w:val="Hyperlink"/>
            <w:rFonts w:cs="Arial"/>
            <w:noProof/>
          </w:rPr>
          <w:t>Common elements of an effective VET cluster</w:t>
        </w:r>
        <w:r w:rsidR="005C6690" w:rsidRPr="005B61D5">
          <w:rPr>
            <w:rFonts w:cs="Arial"/>
            <w:noProof/>
            <w:webHidden/>
          </w:rPr>
          <w:tab/>
        </w:r>
        <w:r w:rsidR="005C6690" w:rsidRPr="005B61D5">
          <w:rPr>
            <w:rFonts w:cs="Arial"/>
            <w:noProof/>
            <w:webHidden/>
          </w:rPr>
          <w:fldChar w:fldCharType="begin"/>
        </w:r>
        <w:r w:rsidR="005C6690" w:rsidRPr="005B61D5">
          <w:rPr>
            <w:rFonts w:cs="Arial"/>
            <w:noProof/>
            <w:webHidden/>
          </w:rPr>
          <w:instrText xml:space="preserve"> PAGEREF _Toc52520431 \h </w:instrText>
        </w:r>
        <w:r w:rsidR="005C6690" w:rsidRPr="005B61D5">
          <w:rPr>
            <w:rFonts w:cs="Arial"/>
            <w:noProof/>
            <w:webHidden/>
          </w:rPr>
        </w:r>
        <w:r w:rsidR="005C6690" w:rsidRPr="005B61D5">
          <w:rPr>
            <w:rFonts w:cs="Arial"/>
            <w:noProof/>
            <w:webHidden/>
          </w:rPr>
          <w:fldChar w:fldCharType="separate"/>
        </w:r>
        <w:r w:rsidR="00853545">
          <w:rPr>
            <w:rFonts w:cs="Arial"/>
            <w:noProof/>
            <w:webHidden/>
          </w:rPr>
          <w:t>139</w:t>
        </w:r>
        <w:r w:rsidR="005C6690" w:rsidRPr="005B61D5">
          <w:rPr>
            <w:rFonts w:cs="Arial"/>
            <w:noProof/>
            <w:webHidden/>
          </w:rPr>
          <w:fldChar w:fldCharType="end"/>
        </w:r>
      </w:hyperlink>
    </w:p>
    <w:p w14:paraId="2E91D96A" w14:textId="03B4EA42" w:rsidR="005C6690" w:rsidRPr="005B61D5" w:rsidRDefault="00CF446A">
      <w:pPr>
        <w:pStyle w:val="TableofFigures"/>
        <w:tabs>
          <w:tab w:val="left" w:pos="1100"/>
          <w:tab w:val="right" w:leader="dot" w:pos="9622"/>
        </w:tabs>
        <w:rPr>
          <w:rFonts w:eastAsiaTheme="minorEastAsia" w:cs="Arial"/>
          <w:noProof/>
          <w:sz w:val="22"/>
          <w:szCs w:val="22"/>
          <w:lang w:eastAsia="en-AU"/>
        </w:rPr>
      </w:pPr>
      <w:hyperlink w:anchor="_Toc52520432" w:history="1">
        <w:r w:rsidR="005C6690" w:rsidRPr="005B61D5">
          <w:rPr>
            <w:rStyle w:val="Hyperlink"/>
            <w:rFonts w:cs="Arial"/>
            <w:noProof/>
          </w:rPr>
          <w:t>Table 5 –</w:t>
        </w:r>
        <w:r w:rsidR="005C6690" w:rsidRPr="005B61D5">
          <w:rPr>
            <w:rFonts w:eastAsiaTheme="minorEastAsia" w:cs="Arial"/>
            <w:noProof/>
            <w:sz w:val="22"/>
            <w:szCs w:val="22"/>
            <w:lang w:eastAsia="en-AU"/>
          </w:rPr>
          <w:tab/>
        </w:r>
        <w:r w:rsidR="005C6690" w:rsidRPr="005B61D5">
          <w:rPr>
            <w:rStyle w:val="Hyperlink"/>
            <w:rFonts w:cs="Arial"/>
            <w:noProof/>
          </w:rPr>
          <w:t>SBAT commencements by gender, 2010–2019</w:t>
        </w:r>
        <w:r w:rsidR="005C6690" w:rsidRPr="005B61D5">
          <w:rPr>
            <w:rFonts w:cs="Arial"/>
            <w:noProof/>
            <w:webHidden/>
          </w:rPr>
          <w:tab/>
        </w:r>
        <w:r w:rsidR="005C6690" w:rsidRPr="005B61D5">
          <w:rPr>
            <w:rFonts w:cs="Arial"/>
            <w:noProof/>
            <w:webHidden/>
          </w:rPr>
          <w:fldChar w:fldCharType="begin"/>
        </w:r>
        <w:r w:rsidR="005C6690" w:rsidRPr="005B61D5">
          <w:rPr>
            <w:rFonts w:cs="Arial"/>
            <w:noProof/>
            <w:webHidden/>
          </w:rPr>
          <w:instrText xml:space="preserve"> PAGEREF _Toc52520432 \h </w:instrText>
        </w:r>
        <w:r w:rsidR="005C6690" w:rsidRPr="005B61D5">
          <w:rPr>
            <w:rFonts w:cs="Arial"/>
            <w:noProof/>
            <w:webHidden/>
          </w:rPr>
        </w:r>
        <w:r w:rsidR="005C6690" w:rsidRPr="005B61D5">
          <w:rPr>
            <w:rFonts w:cs="Arial"/>
            <w:noProof/>
            <w:webHidden/>
          </w:rPr>
          <w:fldChar w:fldCharType="separate"/>
        </w:r>
        <w:r w:rsidR="00853545">
          <w:rPr>
            <w:rFonts w:cs="Arial"/>
            <w:noProof/>
            <w:webHidden/>
          </w:rPr>
          <w:t>171</w:t>
        </w:r>
        <w:r w:rsidR="005C6690" w:rsidRPr="005B61D5">
          <w:rPr>
            <w:rFonts w:cs="Arial"/>
            <w:noProof/>
            <w:webHidden/>
          </w:rPr>
          <w:fldChar w:fldCharType="end"/>
        </w:r>
      </w:hyperlink>
    </w:p>
    <w:p w14:paraId="2C4E7EC4" w14:textId="18677D62" w:rsidR="005C6690" w:rsidRPr="005B61D5" w:rsidRDefault="00CF446A">
      <w:pPr>
        <w:pStyle w:val="TableofFigures"/>
        <w:tabs>
          <w:tab w:val="left" w:pos="1100"/>
          <w:tab w:val="right" w:leader="dot" w:pos="9622"/>
        </w:tabs>
        <w:rPr>
          <w:rFonts w:eastAsiaTheme="minorEastAsia" w:cs="Arial"/>
          <w:noProof/>
          <w:sz w:val="22"/>
          <w:szCs w:val="22"/>
          <w:lang w:eastAsia="en-AU"/>
        </w:rPr>
      </w:pPr>
      <w:hyperlink w:anchor="_Toc52520433" w:history="1">
        <w:r w:rsidR="005C6690" w:rsidRPr="005B61D5">
          <w:rPr>
            <w:rStyle w:val="Hyperlink"/>
            <w:rFonts w:cs="Arial"/>
            <w:noProof/>
          </w:rPr>
          <w:t>Table 6 –</w:t>
        </w:r>
        <w:r w:rsidR="005C6690" w:rsidRPr="005B61D5">
          <w:rPr>
            <w:rFonts w:eastAsiaTheme="minorEastAsia" w:cs="Arial"/>
            <w:noProof/>
            <w:sz w:val="22"/>
            <w:szCs w:val="22"/>
            <w:lang w:eastAsia="en-AU"/>
          </w:rPr>
          <w:tab/>
        </w:r>
        <w:r w:rsidR="005C6690" w:rsidRPr="005B61D5">
          <w:rPr>
            <w:rStyle w:val="Hyperlink"/>
            <w:rFonts w:cs="Arial"/>
            <w:noProof/>
          </w:rPr>
          <w:t>VCAL strand requirements</w:t>
        </w:r>
        <w:r w:rsidR="005C6690" w:rsidRPr="005B61D5">
          <w:rPr>
            <w:rFonts w:cs="Arial"/>
            <w:noProof/>
            <w:webHidden/>
          </w:rPr>
          <w:tab/>
        </w:r>
        <w:r w:rsidR="005C6690" w:rsidRPr="005B61D5">
          <w:rPr>
            <w:rFonts w:cs="Arial"/>
            <w:noProof/>
            <w:webHidden/>
          </w:rPr>
          <w:fldChar w:fldCharType="begin"/>
        </w:r>
        <w:r w:rsidR="005C6690" w:rsidRPr="005B61D5">
          <w:rPr>
            <w:rFonts w:cs="Arial"/>
            <w:noProof/>
            <w:webHidden/>
          </w:rPr>
          <w:instrText xml:space="preserve"> PAGEREF _Toc52520433 \h </w:instrText>
        </w:r>
        <w:r w:rsidR="005C6690" w:rsidRPr="005B61D5">
          <w:rPr>
            <w:rFonts w:cs="Arial"/>
            <w:noProof/>
            <w:webHidden/>
          </w:rPr>
        </w:r>
        <w:r w:rsidR="005C6690" w:rsidRPr="005B61D5">
          <w:rPr>
            <w:rFonts w:cs="Arial"/>
            <w:noProof/>
            <w:webHidden/>
          </w:rPr>
          <w:fldChar w:fldCharType="separate"/>
        </w:r>
        <w:r w:rsidR="00853545">
          <w:rPr>
            <w:rFonts w:cs="Arial"/>
            <w:noProof/>
            <w:webHidden/>
          </w:rPr>
          <w:t>238</w:t>
        </w:r>
        <w:r w:rsidR="005C6690" w:rsidRPr="005B61D5">
          <w:rPr>
            <w:rFonts w:cs="Arial"/>
            <w:noProof/>
            <w:webHidden/>
          </w:rPr>
          <w:fldChar w:fldCharType="end"/>
        </w:r>
      </w:hyperlink>
    </w:p>
    <w:p w14:paraId="5A61F513" w14:textId="7E9216FA" w:rsidR="005C6690" w:rsidRPr="005B61D5" w:rsidRDefault="00CF446A">
      <w:pPr>
        <w:pStyle w:val="TableofFigures"/>
        <w:tabs>
          <w:tab w:val="left" w:pos="1100"/>
          <w:tab w:val="right" w:leader="dot" w:pos="9622"/>
        </w:tabs>
        <w:rPr>
          <w:rFonts w:eastAsiaTheme="minorEastAsia" w:cs="Arial"/>
          <w:noProof/>
          <w:sz w:val="22"/>
          <w:szCs w:val="22"/>
          <w:lang w:eastAsia="en-AU"/>
        </w:rPr>
      </w:pPr>
      <w:hyperlink w:anchor="_Toc52520434" w:history="1">
        <w:r w:rsidR="005C6690" w:rsidRPr="005B61D5">
          <w:rPr>
            <w:rStyle w:val="Hyperlink"/>
            <w:rFonts w:cs="Arial"/>
            <w:noProof/>
          </w:rPr>
          <w:t>Table 7 –</w:t>
        </w:r>
        <w:r w:rsidR="005C6690" w:rsidRPr="005B61D5">
          <w:rPr>
            <w:rFonts w:eastAsiaTheme="minorEastAsia" w:cs="Arial"/>
            <w:noProof/>
            <w:sz w:val="22"/>
            <w:szCs w:val="22"/>
            <w:lang w:eastAsia="en-AU"/>
          </w:rPr>
          <w:tab/>
        </w:r>
        <w:r w:rsidR="005C6690" w:rsidRPr="005B61D5">
          <w:rPr>
            <w:rStyle w:val="Hyperlink"/>
            <w:rFonts w:cs="Arial"/>
            <w:noProof/>
          </w:rPr>
          <w:t>Secondary school capped apparent retention rates (states and territories), 2019</w:t>
        </w:r>
        <w:r w:rsidR="005C6690" w:rsidRPr="005B61D5">
          <w:rPr>
            <w:rFonts w:cs="Arial"/>
            <w:noProof/>
            <w:webHidden/>
          </w:rPr>
          <w:tab/>
        </w:r>
        <w:r w:rsidR="005C6690" w:rsidRPr="005B61D5">
          <w:rPr>
            <w:rFonts w:cs="Arial"/>
            <w:noProof/>
            <w:webHidden/>
          </w:rPr>
          <w:fldChar w:fldCharType="begin"/>
        </w:r>
        <w:r w:rsidR="005C6690" w:rsidRPr="005B61D5">
          <w:rPr>
            <w:rFonts w:cs="Arial"/>
            <w:noProof/>
            <w:webHidden/>
          </w:rPr>
          <w:instrText xml:space="preserve"> PAGEREF _Toc52520434 \h </w:instrText>
        </w:r>
        <w:r w:rsidR="005C6690" w:rsidRPr="005B61D5">
          <w:rPr>
            <w:rFonts w:cs="Arial"/>
            <w:noProof/>
            <w:webHidden/>
          </w:rPr>
        </w:r>
        <w:r w:rsidR="005C6690" w:rsidRPr="005B61D5">
          <w:rPr>
            <w:rFonts w:cs="Arial"/>
            <w:noProof/>
            <w:webHidden/>
          </w:rPr>
          <w:fldChar w:fldCharType="separate"/>
        </w:r>
        <w:r w:rsidR="00853545">
          <w:rPr>
            <w:rFonts w:cs="Arial"/>
            <w:noProof/>
            <w:webHidden/>
          </w:rPr>
          <w:t>241</w:t>
        </w:r>
        <w:r w:rsidR="005C6690" w:rsidRPr="005B61D5">
          <w:rPr>
            <w:rFonts w:cs="Arial"/>
            <w:noProof/>
            <w:webHidden/>
          </w:rPr>
          <w:fldChar w:fldCharType="end"/>
        </w:r>
      </w:hyperlink>
    </w:p>
    <w:p w14:paraId="7B03CBDD" w14:textId="2230FB5B" w:rsidR="005C6690" w:rsidRPr="005B61D5" w:rsidRDefault="00CF446A">
      <w:pPr>
        <w:pStyle w:val="TableofFigures"/>
        <w:tabs>
          <w:tab w:val="left" w:pos="1100"/>
          <w:tab w:val="right" w:leader="dot" w:pos="9622"/>
        </w:tabs>
        <w:rPr>
          <w:rFonts w:eastAsiaTheme="minorEastAsia" w:cs="Arial"/>
          <w:noProof/>
          <w:sz w:val="22"/>
          <w:szCs w:val="22"/>
          <w:lang w:eastAsia="en-AU"/>
        </w:rPr>
      </w:pPr>
      <w:hyperlink w:anchor="_Toc52520435" w:history="1">
        <w:r w:rsidR="005C6690" w:rsidRPr="005B61D5">
          <w:rPr>
            <w:rStyle w:val="Hyperlink"/>
            <w:rFonts w:cs="Arial"/>
            <w:noProof/>
          </w:rPr>
          <w:t>Table 8 –</w:t>
        </w:r>
        <w:r w:rsidR="005C6690" w:rsidRPr="005B61D5">
          <w:rPr>
            <w:rFonts w:eastAsiaTheme="minorEastAsia" w:cs="Arial"/>
            <w:noProof/>
            <w:sz w:val="22"/>
            <w:szCs w:val="22"/>
            <w:lang w:eastAsia="en-AU"/>
          </w:rPr>
          <w:tab/>
        </w:r>
        <w:r w:rsidR="005C6690" w:rsidRPr="005B61D5">
          <w:rPr>
            <w:rStyle w:val="Hyperlink"/>
            <w:rFonts w:cs="Arial"/>
            <w:noProof/>
          </w:rPr>
          <w:t>Year 12 certificate completion rates (states and territories), 2015</w:t>
        </w:r>
        <w:r w:rsidR="005C6690" w:rsidRPr="005B61D5">
          <w:rPr>
            <w:rFonts w:cs="Arial"/>
            <w:noProof/>
            <w:webHidden/>
          </w:rPr>
          <w:tab/>
        </w:r>
        <w:r w:rsidR="005C6690" w:rsidRPr="005B61D5">
          <w:rPr>
            <w:rFonts w:cs="Arial"/>
            <w:noProof/>
            <w:webHidden/>
          </w:rPr>
          <w:fldChar w:fldCharType="begin"/>
        </w:r>
        <w:r w:rsidR="005C6690" w:rsidRPr="005B61D5">
          <w:rPr>
            <w:rFonts w:cs="Arial"/>
            <w:noProof/>
            <w:webHidden/>
          </w:rPr>
          <w:instrText xml:space="preserve"> PAGEREF _Toc52520435 \h </w:instrText>
        </w:r>
        <w:r w:rsidR="005C6690" w:rsidRPr="005B61D5">
          <w:rPr>
            <w:rFonts w:cs="Arial"/>
            <w:noProof/>
            <w:webHidden/>
          </w:rPr>
        </w:r>
        <w:r w:rsidR="005C6690" w:rsidRPr="005B61D5">
          <w:rPr>
            <w:rFonts w:cs="Arial"/>
            <w:noProof/>
            <w:webHidden/>
          </w:rPr>
          <w:fldChar w:fldCharType="separate"/>
        </w:r>
        <w:r w:rsidR="00853545">
          <w:rPr>
            <w:rFonts w:cs="Arial"/>
            <w:noProof/>
            <w:webHidden/>
          </w:rPr>
          <w:t>241</w:t>
        </w:r>
        <w:r w:rsidR="005C6690" w:rsidRPr="005B61D5">
          <w:rPr>
            <w:rFonts w:cs="Arial"/>
            <w:noProof/>
            <w:webHidden/>
          </w:rPr>
          <w:fldChar w:fldCharType="end"/>
        </w:r>
      </w:hyperlink>
    </w:p>
    <w:p w14:paraId="5BB0E80D" w14:textId="2BFA7CF8" w:rsidR="005C6690" w:rsidRPr="005B61D5" w:rsidRDefault="00CF446A">
      <w:pPr>
        <w:pStyle w:val="TableofFigures"/>
        <w:tabs>
          <w:tab w:val="left" w:pos="1100"/>
          <w:tab w:val="right" w:leader="dot" w:pos="9622"/>
        </w:tabs>
        <w:rPr>
          <w:rFonts w:eastAsiaTheme="minorEastAsia" w:cs="Arial"/>
          <w:noProof/>
          <w:sz w:val="22"/>
          <w:szCs w:val="22"/>
          <w:lang w:eastAsia="en-AU"/>
        </w:rPr>
      </w:pPr>
      <w:hyperlink w:anchor="_Toc52520436" w:history="1">
        <w:r w:rsidR="005C6690" w:rsidRPr="005B61D5">
          <w:rPr>
            <w:rStyle w:val="Hyperlink"/>
            <w:rFonts w:cs="Arial"/>
            <w:noProof/>
          </w:rPr>
          <w:t>Table 9 –</w:t>
        </w:r>
        <w:r w:rsidR="005C6690" w:rsidRPr="005B61D5">
          <w:rPr>
            <w:rFonts w:eastAsiaTheme="minorEastAsia" w:cs="Arial"/>
            <w:noProof/>
            <w:sz w:val="22"/>
            <w:szCs w:val="22"/>
            <w:lang w:eastAsia="en-AU"/>
          </w:rPr>
          <w:tab/>
        </w:r>
        <w:r w:rsidR="005C6690" w:rsidRPr="005B61D5">
          <w:rPr>
            <w:rStyle w:val="Hyperlink"/>
            <w:rFonts w:cs="Arial"/>
            <w:noProof/>
          </w:rPr>
          <w:t>VCAL Literacy Reading and Writing learning outcomes</w:t>
        </w:r>
        <w:r w:rsidR="005C6690" w:rsidRPr="005B61D5">
          <w:rPr>
            <w:rFonts w:cs="Arial"/>
            <w:noProof/>
            <w:webHidden/>
          </w:rPr>
          <w:tab/>
        </w:r>
        <w:r w:rsidR="005C6690" w:rsidRPr="005B61D5">
          <w:rPr>
            <w:rFonts w:cs="Arial"/>
            <w:noProof/>
            <w:webHidden/>
          </w:rPr>
          <w:fldChar w:fldCharType="begin"/>
        </w:r>
        <w:r w:rsidR="005C6690" w:rsidRPr="005B61D5">
          <w:rPr>
            <w:rFonts w:cs="Arial"/>
            <w:noProof/>
            <w:webHidden/>
          </w:rPr>
          <w:instrText xml:space="preserve"> PAGEREF _Toc52520436 \h </w:instrText>
        </w:r>
        <w:r w:rsidR="005C6690" w:rsidRPr="005B61D5">
          <w:rPr>
            <w:rFonts w:cs="Arial"/>
            <w:noProof/>
            <w:webHidden/>
          </w:rPr>
        </w:r>
        <w:r w:rsidR="005C6690" w:rsidRPr="005B61D5">
          <w:rPr>
            <w:rFonts w:cs="Arial"/>
            <w:noProof/>
            <w:webHidden/>
          </w:rPr>
          <w:fldChar w:fldCharType="separate"/>
        </w:r>
        <w:r w:rsidR="00853545">
          <w:rPr>
            <w:rFonts w:cs="Arial"/>
            <w:noProof/>
            <w:webHidden/>
          </w:rPr>
          <w:t>252</w:t>
        </w:r>
        <w:r w:rsidR="005C6690" w:rsidRPr="005B61D5">
          <w:rPr>
            <w:rFonts w:cs="Arial"/>
            <w:noProof/>
            <w:webHidden/>
          </w:rPr>
          <w:fldChar w:fldCharType="end"/>
        </w:r>
      </w:hyperlink>
    </w:p>
    <w:p w14:paraId="6AF74CF1" w14:textId="439900CC" w:rsidR="005C6690" w:rsidRPr="005B61D5" w:rsidRDefault="00CF446A" w:rsidP="00036670">
      <w:pPr>
        <w:pStyle w:val="TableofFigures"/>
        <w:tabs>
          <w:tab w:val="left" w:pos="1100"/>
          <w:tab w:val="right" w:leader="dot" w:pos="9622"/>
        </w:tabs>
        <w:rPr>
          <w:rFonts w:cs="Arial"/>
        </w:rPr>
      </w:pPr>
      <w:hyperlink w:anchor="_Toc52520437" w:history="1">
        <w:r w:rsidR="005C6690" w:rsidRPr="005B61D5">
          <w:rPr>
            <w:rStyle w:val="Hyperlink"/>
            <w:rFonts w:cs="Arial"/>
            <w:noProof/>
          </w:rPr>
          <w:t>Table 10 –</w:t>
        </w:r>
        <w:r w:rsidR="005C6690" w:rsidRPr="005B61D5">
          <w:rPr>
            <w:rFonts w:eastAsiaTheme="minorEastAsia" w:cs="Arial"/>
            <w:noProof/>
            <w:sz w:val="22"/>
            <w:szCs w:val="22"/>
            <w:lang w:eastAsia="en-AU"/>
          </w:rPr>
          <w:tab/>
        </w:r>
        <w:r w:rsidR="005C6690" w:rsidRPr="005B61D5">
          <w:rPr>
            <w:rStyle w:val="Hyperlink"/>
            <w:rFonts w:cs="Arial"/>
            <w:noProof/>
          </w:rPr>
          <w:t>VCAL PDS Unit 1 learning outcomes</w:t>
        </w:r>
        <w:r w:rsidR="005C6690" w:rsidRPr="005B61D5">
          <w:rPr>
            <w:rFonts w:cs="Arial"/>
            <w:noProof/>
            <w:webHidden/>
          </w:rPr>
          <w:tab/>
        </w:r>
        <w:r w:rsidR="005C6690" w:rsidRPr="005B61D5">
          <w:rPr>
            <w:rFonts w:cs="Arial"/>
            <w:noProof/>
            <w:webHidden/>
          </w:rPr>
          <w:fldChar w:fldCharType="begin"/>
        </w:r>
        <w:r w:rsidR="005C6690" w:rsidRPr="005B61D5">
          <w:rPr>
            <w:rFonts w:cs="Arial"/>
            <w:noProof/>
            <w:webHidden/>
          </w:rPr>
          <w:instrText xml:space="preserve"> PAGEREF _Toc52520437 \h </w:instrText>
        </w:r>
        <w:r w:rsidR="005C6690" w:rsidRPr="005B61D5">
          <w:rPr>
            <w:rFonts w:cs="Arial"/>
            <w:noProof/>
            <w:webHidden/>
          </w:rPr>
        </w:r>
        <w:r w:rsidR="005C6690" w:rsidRPr="005B61D5">
          <w:rPr>
            <w:rFonts w:cs="Arial"/>
            <w:noProof/>
            <w:webHidden/>
          </w:rPr>
          <w:fldChar w:fldCharType="separate"/>
        </w:r>
        <w:r w:rsidR="00853545">
          <w:rPr>
            <w:rFonts w:cs="Arial"/>
            <w:noProof/>
            <w:webHidden/>
          </w:rPr>
          <w:t>253</w:t>
        </w:r>
        <w:r w:rsidR="005C6690" w:rsidRPr="005B61D5">
          <w:rPr>
            <w:rFonts w:cs="Arial"/>
            <w:noProof/>
            <w:webHidden/>
          </w:rPr>
          <w:fldChar w:fldCharType="end"/>
        </w:r>
      </w:hyperlink>
      <w:r w:rsidR="005C6690" w:rsidRPr="005B61D5">
        <w:rPr>
          <w:rFonts w:cs="Arial"/>
        </w:rPr>
        <w:fldChar w:fldCharType="end"/>
      </w:r>
    </w:p>
    <w:p w14:paraId="17B80C23" w14:textId="0D71D235" w:rsidR="00FB2685" w:rsidRPr="005B61D5" w:rsidRDefault="00FB2685" w:rsidP="00FB2685">
      <w:pPr>
        <w:pStyle w:val="TOCHeading1"/>
        <w:rPr>
          <w:rFonts w:cs="Arial"/>
        </w:rPr>
      </w:pPr>
      <w:r w:rsidRPr="005B61D5">
        <w:rPr>
          <w:rFonts w:cs="Arial"/>
        </w:rPr>
        <w:t>Figures</w:t>
      </w:r>
    </w:p>
    <w:p w14:paraId="7EC3CC94" w14:textId="1F829518" w:rsidR="00390AD3" w:rsidRDefault="005C6690" w:rsidP="00B26578">
      <w:pPr>
        <w:pStyle w:val="TableofFigures"/>
        <w:tabs>
          <w:tab w:val="right" w:pos="1134"/>
          <w:tab w:val="right" w:leader="dot" w:pos="9632"/>
        </w:tabs>
        <w:ind w:right="-6"/>
        <w:rPr>
          <w:rFonts w:asciiTheme="minorHAnsi" w:eastAsiaTheme="minorEastAsia" w:hAnsiTheme="minorHAnsi" w:cstheme="minorBidi"/>
          <w:noProof/>
          <w:sz w:val="24"/>
        </w:rPr>
      </w:pPr>
      <w:r w:rsidRPr="005B61D5">
        <w:rPr>
          <w:rFonts w:cs="Arial"/>
        </w:rPr>
        <w:fldChar w:fldCharType="begin"/>
      </w:r>
      <w:r w:rsidRPr="005B61D5">
        <w:rPr>
          <w:rFonts w:cs="Arial"/>
        </w:rPr>
        <w:instrText xml:space="preserve"> TOC \h \z \t "Figure title" \c </w:instrText>
      </w:r>
      <w:r w:rsidRPr="005B61D5">
        <w:rPr>
          <w:rFonts w:cs="Arial"/>
        </w:rPr>
        <w:fldChar w:fldCharType="separate"/>
      </w:r>
      <w:hyperlink w:anchor="_Toc55660059" w:history="1">
        <w:r w:rsidR="00390AD3" w:rsidRPr="003D385D">
          <w:rPr>
            <w:rStyle w:val="Hyperlink"/>
            <w:rFonts w:eastAsiaTheme="majorEastAsia" w:cs="Arial"/>
            <w:noProof/>
          </w:rPr>
          <w:t>Figure 1 –</w:t>
        </w:r>
        <w:r w:rsidR="00390AD3">
          <w:rPr>
            <w:rFonts w:asciiTheme="minorHAnsi" w:eastAsiaTheme="minorEastAsia" w:hAnsiTheme="minorHAnsi" w:cstheme="minorBidi"/>
            <w:noProof/>
            <w:sz w:val="24"/>
          </w:rPr>
          <w:tab/>
        </w:r>
        <w:r w:rsidR="00390AD3" w:rsidRPr="003D385D">
          <w:rPr>
            <w:rStyle w:val="Hyperlink"/>
            <w:rFonts w:eastAsiaTheme="majorEastAsia" w:cs="Arial"/>
            <w:noProof/>
          </w:rPr>
          <w:t>Stages of implementing the integrated senior secondary certificate</w:t>
        </w:r>
        <w:r w:rsidR="00390AD3">
          <w:rPr>
            <w:noProof/>
            <w:webHidden/>
          </w:rPr>
          <w:tab/>
        </w:r>
        <w:r w:rsidR="00390AD3">
          <w:rPr>
            <w:noProof/>
            <w:webHidden/>
          </w:rPr>
          <w:fldChar w:fldCharType="begin"/>
        </w:r>
        <w:r w:rsidR="00390AD3">
          <w:rPr>
            <w:noProof/>
            <w:webHidden/>
          </w:rPr>
          <w:instrText xml:space="preserve"> PAGEREF _Toc55660059 \h </w:instrText>
        </w:r>
        <w:r w:rsidR="00390AD3">
          <w:rPr>
            <w:noProof/>
            <w:webHidden/>
          </w:rPr>
        </w:r>
        <w:r w:rsidR="00390AD3">
          <w:rPr>
            <w:noProof/>
            <w:webHidden/>
          </w:rPr>
          <w:fldChar w:fldCharType="separate"/>
        </w:r>
        <w:r w:rsidR="00390AD3">
          <w:rPr>
            <w:noProof/>
            <w:webHidden/>
          </w:rPr>
          <w:t>6</w:t>
        </w:r>
        <w:r w:rsidR="00390AD3">
          <w:rPr>
            <w:noProof/>
            <w:webHidden/>
          </w:rPr>
          <w:fldChar w:fldCharType="end"/>
        </w:r>
      </w:hyperlink>
    </w:p>
    <w:p w14:paraId="388C4B51" w14:textId="03C80A4D" w:rsidR="00390AD3" w:rsidRDefault="00CF446A" w:rsidP="00B26578">
      <w:pPr>
        <w:pStyle w:val="TableofFigures"/>
        <w:tabs>
          <w:tab w:val="right" w:pos="1134"/>
          <w:tab w:val="right" w:leader="dot" w:pos="9632"/>
        </w:tabs>
        <w:ind w:right="-6"/>
        <w:rPr>
          <w:rFonts w:asciiTheme="minorHAnsi" w:eastAsiaTheme="minorEastAsia" w:hAnsiTheme="minorHAnsi" w:cstheme="minorBidi"/>
          <w:noProof/>
          <w:sz w:val="24"/>
        </w:rPr>
      </w:pPr>
      <w:hyperlink w:anchor="_Toc55660060" w:history="1">
        <w:r w:rsidR="00390AD3" w:rsidRPr="003D385D">
          <w:rPr>
            <w:rStyle w:val="Hyperlink"/>
            <w:rFonts w:eastAsiaTheme="majorEastAsia" w:cs="Arial"/>
            <w:noProof/>
          </w:rPr>
          <w:t>Figure 2 –</w:t>
        </w:r>
        <w:r w:rsidR="00390AD3">
          <w:rPr>
            <w:rFonts w:asciiTheme="minorHAnsi" w:eastAsiaTheme="minorEastAsia" w:hAnsiTheme="minorHAnsi" w:cstheme="minorBidi"/>
            <w:noProof/>
            <w:sz w:val="24"/>
          </w:rPr>
          <w:tab/>
        </w:r>
        <w:r w:rsidR="00390AD3" w:rsidRPr="003D385D">
          <w:rPr>
            <w:rStyle w:val="Hyperlink"/>
            <w:rFonts w:eastAsiaTheme="majorEastAsia" w:cs="Arial"/>
            <w:noProof/>
          </w:rPr>
          <w:t>Forecast employment demand by skill level, 2020–2034</w:t>
        </w:r>
        <w:r w:rsidR="00390AD3">
          <w:rPr>
            <w:noProof/>
            <w:webHidden/>
          </w:rPr>
          <w:tab/>
        </w:r>
        <w:r w:rsidR="00390AD3">
          <w:rPr>
            <w:noProof/>
            <w:webHidden/>
          </w:rPr>
          <w:fldChar w:fldCharType="begin"/>
        </w:r>
        <w:r w:rsidR="00390AD3">
          <w:rPr>
            <w:noProof/>
            <w:webHidden/>
          </w:rPr>
          <w:instrText xml:space="preserve"> PAGEREF _Toc55660060 \h </w:instrText>
        </w:r>
        <w:r w:rsidR="00390AD3">
          <w:rPr>
            <w:noProof/>
            <w:webHidden/>
          </w:rPr>
        </w:r>
        <w:r w:rsidR="00390AD3">
          <w:rPr>
            <w:noProof/>
            <w:webHidden/>
          </w:rPr>
          <w:fldChar w:fldCharType="separate"/>
        </w:r>
        <w:r w:rsidR="00390AD3">
          <w:rPr>
            <w:noProof/>
            <w:webHidden/>
          </w:rPr>
          <w:t>21</w:t>
        </w:r>
        <w:r w:rsidR="00390AD3">
          <w:rPr>
            <w:noProof/>
            <w:webHidden/>
          </w:rPr>
          <w:fldChar w:fldCharType="end"/>
        </w:r>
      </w:hyperlink>
    </w:p>
    <w:p w14:paraId="79323E82" w14:textId="35C6D7EC" w:rsidR="00390AD3" w:rsidRDefault="00CF446A" w:rsidP="00B26578">
      <w:pPr>
        <w:pStyle w:val="TableofFigures"/>
        <w:tabs>
          <w:tab w:val="right" w:pos="1134"/>
          <w:tab w:val="right" w:leader="dot" w:pos="9632"/>
        </w:tabs>
        <w:ind w:right="-6"/>
        <w:rPr>
          <w:rFonts w:asciiTheme="minorHAnsi" w:eastAsiaTheme="minorEastAsia" w:hAnsiTheme="minorHAnsi" w:cstheme="minorBidi"/>
          <w:noProof/>
          <w:sz w:val="24"/>
        </w:rPr>
      </w:pPr>
      <w:hyperlink w:anchor="_Toc55660061" w:history="1">
        <w:r w:rsidR="00390AD3" w:rsidRPr="003D385D">
          <w:rPr>
            <w:rStyle w:val="Hyperlink"/>
            <w:rFonts w:eastAsiaTheme="majorEastAsia" w:cs="Arial"/>
            <w:noProof/>
          </w:rPr>
          <w:t>Figure 3 –</w:t>
        </w:r>
        <w:r w:rsidR="00390AD3">
          <w:rPr>
            <w:rFonts w:asciiTheme="minorHAnsi" w:eastAsiaTheme="minorEastAsia" w:hAnsiTheme="minorHAnsi" w:cstheme="minorBidi"/>
            <w:noProof/>
            <w:sz w:val="24"/>
          </w:rPr>
          <w:tab/>
        </w:r>
        <w:r w:rsidR="00390AD3" w:rsidRPr="003D385D">
          <w:rPr>
            <w:rStyle w:val="Hyperlink"/>
            <w:rFonts w:eastAsiaTheme="majorEastAsia" w:cs="Arial"/>
            <w:noProof/>
          </w:rPr>
          <w:t>VET and university enrolments, 2009–2018</w:t>
        </w:r>
        <w:r w:rsidR="00390AD3">
          <w:rPr>
            <w:noProof/>
            <w:webHidden/>
          </w:rPr>
          <w:tab/>
        </w:r>
        <w:r w:rsidR="00390AD3">
          <w:rPr>
            <w:noProof/>
            <w:webHidden/>
          </w:rPr>
          <w:fldChar w:fldCharType="begin"/>
        </w:r>
        <w:r w:rsidR="00390AD3">
          <w:rPr>
            <w:noProof/>
            <w:webHidden/>
          </w:rPr>
          <w:instrText xml:space="preserve"> PAGEREF _Toc55660061 \h </w:instrText>
        </w:r>
        <w:r w:rsidR="00390AD3">
          <w:rPr>
            <w:noProof/>
            <w:webHidden/>
          </w:rPr>
        </w:r>
        <w:r w:rsidR="00390AD3">
          <w:rPr>
            <w:noProof/>
            <w:webHidden/>
          </w:rPr>
          <w:fldChar w:fldCharType="separate"/>
        </w:r>
        <w:r w:rsidR="00390AD3">
          <w:rPr>
            <w:noProof/>
            <w:webHidden/>
          </w:rPr>
          <w:t>23</w:t>
        </w:r>
        <w:r w:rsidR="00390AD3">
          <w:rPr>
            <w:noProof/>
            <w:webHidden/>
          </w:rPr>
          <w:fldChar w:fldCharType="end"/>
        </w:r>
      </w:hyperlink>
    </w:p>
    <w:p w14:paraId="17950A7F" w14:textId="4134A365" w:rsidR="00390AD3" w:rsidRDefault="00CF446A" w:rsidP="00B26578">
      <w:pPr>
        <w:pStyle w:val="TableofFigures"/>
        <w:tabs>
          <w:tab w:val="right" w:pos="1134"/>
          <w:tab w:val="right" w:leader="dot" w:pos="9632"/>
        </w:tabs>
        <w:ind w:right="-6"/>
        <w:rPr>
          <w:rFonts w:asciiTheme="minorHAnsi" w:eastAsiaTheme="minorEastAsia" w:hAnsiTheme="minorHAnsi" w:cstheme="minorBidi"/>
          <w:noProof/>
          <w:sz w:val="24"/>
        </w:rPr>
      </w:pPr>
      <w:hyperlink w:anchor="_Toc55660062" w:history="1">
        <w:r w:rsidR="00390AD3" w:rsidRPr="003D385D">
          <w:rPr>
            <w:rStyle w:val="Hyperlink"/>
            <w:rFonts w:eastAsiaTheme="majorEastAsia" w:cs="Arial"/>
            <w:noProof/>
          </w:rPr>
          <w:t>Figure 4 –</w:t>
        </w:r>
        <w:r w:rsidR="00390AD3">
          <w:rPr>
            <w:rFonts w:asciiTheme="minorHAnsi" w:eastAsiaTheme="minorEastAsia" w:hAnsiTheme="minorHAnsi" w:cstheme="minorBidi"/>
            <w:noProof/>
            <w:sz w:val="24"/>
          </w:rPr>
          <w:tab/>
        </w:r>
        <w:r w:rsidR="00390AD3" w:rsidRPr="003D385D">
          <w:rPr>
            <w:rStyle w:val="Hyperlink"/>
            <w:rFonts w:eastAsiaTheme="majorEastAsia" w:cs="Arial"/>
            <w:noProof/>
          </w:rPr>
          <w:t>Students rate how well VCAL is preparing/has prepared them for further education and/or work</w:t>
        </w:r>
        <w:r w:rsidR="00390AD3">
          <w:rPr>
            <w:noProof/>
            <w:webHidden/>
          </w:rPr>
          <w:tab/>
        </w:r>
        <w:r w:rsidR="00390AD3">
          <w:rPr>
            <w:noProof/>
            <w:webHidden/>
          </w:rPr>
          <w:fldChar w:fldCharType="begin"/>
        </w:r>
        <w:r w:rsidR="00390AD3">
          <w:rPr>
            <w:noProof/>
            <w:webHidden/>
          </w:rPr>
          <w:instrText xml:space="preserve"> PAGEREF _Toc55660062 \h </w:instrText>
        </w:r>
        <w:r w:rsidR="00390AD3">
          <w:rPr>
            <w:noProof/>
            <w:webHidden/>
          </w:rPr>
        </w:r>
        <w:r w:rsidR="00390AD3">
          <w:rPr>
            <w:noProof/>
            <w:webHidden/>
          </w:rPr>
          <w:fldChar w:fldCharType="separate"/>
        </w:r>
        <w:r w:rsidR="00390AD3">
          <w:rPr>
            <w:noProof/>
            <w:webHidden/>
          </w:rPr>
          <w:t>39</w:t>
        </w:r>
        <w:r w:rsidR="00390AD3">
          <w:rPr>
            <w:noProof/>
            <w:webHidden/>
          </w:rPr>
          <w:fldChar w:fldCharType="end"/>
        </w:r>
      </w:hyperlink>
    </w:p>
    <w:p w14:paraId="4BC07AFC" w14:textId="5A563167" w:rsidR="00390AD3" w:rsidRDefault="00CF446A" w:rsidP="00B26578">
      <w:pPr>
        <w:pStyle w:val="TableofFigures"/>
        <w:tabs>
          <w:tab w:val="right" w:pos="1134"/>
          <w:tab w:val="right" w:leader="dot" w:pos="9632"/>
        </w:tabs>
        <w:ind w:right="-6"/>
        <w:rPr>
          <w:rFonts w:asciiTheme="minorHAnsi" w:eastAsiaTheme="minorEastAsia" w:hAnsiTheme="minorHAnsi" w:cstheme="minorBidi"/>
          <w:noProof/>
          <w:sz w:val="24"/>
        </w:rPr>
      </w:pPr>
      <w:hyperlink w:anchor="_Toc55660063" w:history="1">
        <w:r w:rsidR="00390AD3" w:rsidRPr="003D385D">
          <w:rPr>
            <w:rStyle w:val="Hyperlink"/>
            <w:rFonts w:eastAsiaTheme="majorEastAsia" w:cs="Arial"/>
            <w:noProof/>
            <w:lang w:val="en-GB"/>
          </w:rPr>
          <w:t>Figure 5 –</w:t>
        </w:r>
        <w:r w:rsidR="00390AD3">
          <w:rPr>
            <w:rFonts w:asciiTheme="minorHAnsi" w:eastAsiaTheme="minorEastAsia" w:hAnsiTheme="minorHAnsi" w:cstheme="minorBidi"/>
            <w:noProof/>
            <w:sz w:val="24"/>
          </w:rPr>
          <w:tab/>
        </w:r>
        <w:r w:rsidR="00390AD3" w:rsidRPr="003D385D">
          <w:rPr>
            <w:rStyle w:val="Hyperlink"/>
            <w:rFonts w:eastAsiaTheme="majorEastAsia" w:cs="Arial"/>
            <w:noProof/>
            <w:lang w:val="en-GB"/>
          </w:rPr>
          <w:t>Distribution of VCAL provision by sector, 2019</w:t>
        </w:r>
        <w:r w:rsidR="00390AD3">
          <w:rPr>
            <w:noProof/>
            <w:webHidden/>
          </w:rPr>
          <w:tab/>
        </w:r>
        <w:r w:rsidR="00390AD3">
          <w:rPr>
            <w:noProof/>
            <w:webHidden/>
          </w:rPr>
          <w:fldChar w:fldCharType="begin"/>
        </w:r>
        <w:r w:rsidR="00390AD3">
          <w:rPr>
            <w:noProof/>
            <w:webHidden/>
          </w:rPr>
          <w:instrText xml:space="preserve"> PAGEREF _Toc55660063 \h </w:instrText>
        </w:r>
        <w:r w:rsidR="00390AD3">
          <w:rPr>
            <w:noProof/>
            <w:webHidden/>
          </w:rPr>
        </w:r>
        <w:r w:rsidR="00390AD3">
          <w:rPr>
            <w:noProof/>
            <w:webHidden/>
          </w:rPr>
          <w:fldChar w:fldCharType="separate"/>
        </w:r>
        <w:r w:rsidR="00390AD3">
          <w:rPr>
            <w:noProof/>
            <w:webHidden/>
          </w:rPr>
          <w:t>98</w:t>
        </w:r>
        <w:r w:rsidR="00390AD3">
          <w:rPr>
            <w:noProof/>
            <w:webHidden/>
          </w:rPr>
          <w:fldChar w:fldCharType="end"/>
        </w:r>
      </w:hyperlink>
    </w:p>
    <w:p w14:paraId="323AEF03" w14:textId="716C1B3F" w:rsidR="00390AD3" w:rsidRDefault="00CF446A" w:rsidP="00B26578">
      <w:pPr>
        <w:pStyle w:val="TableofFigures"/>
        <w:tabs>
          <w:tab w:val="right" w:pos="1134"/>
          <w:tab w:val="right" w:leader="dot" w:pos="9632"/>
        </w:tabs>
        <w:ind w:right="-6"/>
        <w:rPr>
          <w:rFonts w:asciiTheme="minorHAnsi" w:eastAsiaTheme="minorEastAsia" w:hAnsiTheme="minorHAnsi" w:cstheme="minorBidi"/>
          <w:noProof/>
          <w:sz w:val="24"/>
        </w:rPr>
      </w:pPr>
      <w:hyperlink w:anchor="_Toc55660064" w:history="1">
        <w:r w:rsidR="00390AD3" w:rsidRPr="003D385D">
          <w:rPr>
            <w:rStyle w:val="Hyperlink"/>
            <w:rFonts w:eastAsiaTheme="majorEastAsia" w:cs="Arial"/>
            <w:noProof/>
          </w:rPr>
          <w:t>Figure 6 –</w:t>
        </w:r>
        <w:r w:rsidR="00390AD3">
          <w:rPr>
            <w:rFonts w:asciiTheme="minorHAnsi" w:eastAsiaTheme="minorEastAsia" w:hAnsiTheme="minorHAnsi" w:cstheme="minorBidi"/>
            <w:noProof/>
            <w:sz w:val="24"/>
          </w:rPr>
          <w:tab/>
        </w:r>
        <w:r w:rsidR="00390AD3" w:rsidRPr="003D385D">
          <w:rPr>
            <w:rStyle w:val="Hyperlink"/>
            <w:rFonts w:eastAsiaTheme="majorEastAsia" w:cs="Arial"/>
            <w:noProof/>
          </w:rPr>
          <w:t>VET participation, 2019</w:t>
        </w:r>
        <w:r w:rsidR="00390AD3">
          <w:rPr>
            <w:noProof/>
            <w:webHidden/>
          </w:rPr>
          <w:tab/>
        </w:r>
        <w:r w:rsidR="00390AD3">
          <w:rPr>
            <w:noProof/>
            <w:webHidden/>
          </w:rPr>
          <w:fldChar w:fldCharType="begin"/>
        </w:r>
        <w:r w:rsidR="00390AD3">
          <w:rPr>
            <w:noProof/>
            <w:webHidden/>
          </w:rPr>
          <w:instrText xml:space="preserve"> PAGEREF _Toc55660064 \h </w:instrText>
        </w:r>
        <w:r w:rsidR="00390AD3">
          <w:rPr>
            <w:noProof/>
            <w:webHidden/>
          </w:rPr>
        </w:r>
        <w:r w:rsidR="00390AD3">
          <w:rPr>
            <w:noProof/>
            <w:webHidden/>
          </w:rPr>
          <w:fldChar w:fldCharType="separate"/>
        </w:r>
        <w:r w:rsidR="00390AD3">
          <w:rPr>
            <w:noProof/>
            <w:webHidden/>
          </w:rPr>
          <w:t>121</w:t>
        </w:r>
        <w:r w:rsidR="00390AD3">
          <w:rPr>
            <w:noProof/>
            <w:webHidden/>
          </w:rPr>
          <w:fldChar w:fldCharType="end"/>
        </w:r>
      </w:hyperlink>
    </w:p>
    <w:p w14:paraId="19F01B49" w14:textId="1252223B" w:rsidR="00390AD3" w:rsidRDefault="00CF446A" w:rsidP="00B26578">
      <w:pPr>
        <w:pStyle w:val="TableofFigures"/>
        <w:tabs>
          <w:tab w:val="right" w:pos="1134"/>
          <w:tab w:val="right" w:leader="dot" w:pos="9632"/>
        </w:tabs>
        <w:ind w:right="-6"/>
        <w:rPr>
          <w:rFonts w:asciiTheme="minorHAnsi" w:eastAsiaTheme="minorEastAsia" w:hAnsiTheme="minorHAnsi" w:cstheme="minorBidi"/>
          <w:noProof/>
          <w:sz w:val="24"/>
        </w:rPr>
      </w:pPr>
      <w:hyperlink w:anchor="_Toc55660065" w:history="1">
        <w:r w:rsidR="00390AD3" w:rsidRPr="003D385D">
          <w:rPr>
            <w:rStyle w:val="Hyperlink"/>
            <w:rFonts w:eastAsiaTheme="majorEastAsia" w:cs="Arial"/>
            <w:noProof/>
          </w:rPr>
          <w:t>Figure 7 –</w:t>
        </w:r>
        <w:r w:rsidR="00390AD3">
          <w:rPr>
            <w:rFonts w:asciiTheme="minorHAnsi" w:eastAsiaTheme="minorEastAsia" w:hAnsiTheme="minorHAnsi" w:cstheme="minorBidi"/>
            <w:noProof/>
            <w:sz w:val="24"/>
          </w:rPr>
          <w:tab/>
        </w:r>
        <w:r w:rsidR="00390AD3" w:rsidRPr="003D385D">
          <w:rPr>
            <w:rStyle w:val="Hyperlink"/>
            <w:rFonts w:eastAsiaTheme="majorEastAsia" w:cs="Arial"/>
            <w:noProof/>
          </w:rPr>
          <w:t>Share of VET enrolments by certificate, 2019</w:t>
        </w:r>
        <w:r w:rsidR="00390AD3">
          <w:rPr>
            <w:noProof/>
            <w:webHidden/>
          </w:rPr>
          <w:tab/>
        </w:r>
        <w:r w:rsidR="00390AD3">
          <w:rPr>
            <w:noProof/>
            <w:webHidden/>
          </w:rPr>
          <w:fldChar w:fldCharType="begin"/>
        </w:r>
        <w:r w:rsidR="00390AD3">
          <w:rPr>
            <w:noProof/>
            <w:webHidden/>
          </w:rPr>
          <w:instrText xml:space="preserve"> PAGEREF _Toc55660065 \h </w:instrText>
        </w:r>
        <w:r w:rsidR="00390AD3">
          <w:rPr>
            <w:noProof/>
            <w:webHidden/>
          </w:rPr>
        </w:r>
        <w:r w:rsidR="00390AD3">
          <w:rPr>
            <w:noProof/>
            <w:webHidden/>
          </w:rPr>
          <w:fldChar w:fldCharType="separate"/>
        </w:r>
        <w:r w:rsidR="00390AD3">
          <w:rPr>
            <w:noProof/>
            <w:webHidden/>
          </w:rPr>
          <w:t>121</w:t>
        </w:r>
        <w:r w:rsidR="00390AD3">
          <w:rPr>
            <w:noProof/>
            <w:webHidden/>
          </w:rPr>
          <w:fldChar w:fldCharType="end"/>
        </w:r>
      </w:hyperlink>
    </w:p>
    <w:p w14:paraId="2B538727" w14:textId="33ABC074" w:rsidR="00390AD3" w:rsidRDefault="00CF446A" w:rsidP="00B26578">
      <w:pPr>
        <w:pStyle w:val="TableofFigures"/>
        <w:tabs>
          <w:tab w:val="right" w:pos="1134"/>
          <w:tab w:val="right" w:leader="dot" w:pos="9632"/>
        </w:tabs>
        <w:ind w:right="-6"/>
        <w:rPr>
          <w:rFonts w:asciiTheme="minorHAnsi" w:eastAsiaTheme="minorEastAsia" w:hAnsiTheme="minorHAnsi" w:cstheme="minorBidi"/>
          <w:noProof/>
          <w:sz w:val="24"/>
        </w:rPr>
      </w:pPr>
      <w:hyperlink w:anchor="_Toc55660066" w:history="1">
        <w:r w:rsidR="00390AD3" w:rsidRPr="003D385D">
          <w:rPr>
            <w:rStyle w:val="Hyperlink"/>
            <w:rFonts w:eastAsiaTheme="majorEastAsia" w:cs="Arial"/>
            <w:noProof/>
          </w:rPr>
          <w:t>Figure 8 –</w:t>
        </w:r>
        <w:r w:rsidR="00390AD3">
          <w:rPr>
            <w:rFonts w:asciiTheme="minorHAnsi" w:eastAsiaTheme="minorEastAsia" w:hAnsiTheme="minorHAnsi" w:cstheme="minorBidi"/>
            <w:noProof/>
            <w:sz w:val="24"/>
          </w:rPr>
          <w:tab/>
        </w:r>
        <w:r w:rsidR="00390AD3" w:rsidRPr="003D385D">
          <w:rPr>
            <w:rStyle w:val="Hyperlink"/>
            <w:rFonts w:eastAsiaTheme="majorEastAsia" w:cs="Arial"/>
            <w:noProof/>
          </w:rPr>
          <w:t>VET participation for select cohorts, 2019</w:t>
        </w:r>
        <w:r w:rsidR="00390AD3">
          <w:rPr>
            <w:noProof/>
            <w:webHidden/>
          </w:rPr>
          <w:tab/>
        </w:r>
        <w:r w:rsidR="00390AD3">
          <w:rPr>
            <w:noProof/>
            <w:webHidden/>
          </w:rPr>
          <w:fldChar w:fldCharType="begin"/>
        </w:r>
        <w:r w:rsidR="00390AD3">
          <w:rPr>
            <w:noProof/>
            <w:webHidden/>
          </w:rPr>
          <w:instrText xml:space="preserve"> PAGEREF _Toc55660066 \h </w:instrText>
        </w:r>
        <w:r w:rsidR="00390AD3">
          <w:rPr>
            <w:noProof/>
            <w:webHidden/>
          </w:rPr>
        </w:r>
        <w:r w:rsidR="00390AD3">
          <w:rPr>
            <w:noProof/>
            <w:webHidden/>
          </w:rPr>
          <w:fldChar w:fldCharType="separate"/>
        </w:r>
        <w:r w:rsidR="00390AD3">
          <w:rPr>
            <w:noProof/>
            <w:webHidden/>
          </w:rPr>
          <w:t>124</w:t>
        </w:r>
        <w:r w:rsidR="00390AD3">
          <w:rPr>
            <w:noProof/>
            <w:webHidden/>
          </w:rPr>
          <w:fldChar w:fldCharType="end"/>
        </w:r>
      </w:hyperlink>
    </w:p>
    <w:p w14:paraId="3E74AF85" w14:textId="1C8BEF2E" w:rsidR="00390AD3" w:rsidRDefault="00CF446A" w:rsidP="00B26578">
      <w:pPr>
        <w:pStyle w:val="TableofFigures"/>
        <w:tabs>
          <w:tab w:val="right" w:pos="1134"/>
          <w:tab w:val="right" w:leader="dot" w:pos="9632"/>
        </w:tabs>
        <w:ind w:right="-6"/>
        <w:rPr>
          <w:rFonts w:asciiTheme="minorHAnsi" w:eastAsiaTheme="minorEastAsia" w:hAnsiTheme="minorHAnsi" w:cstheme="minorBidi"/>
          <w:noProof/>
          <w:sz w:val="24"/>
        </w:rPr>
      </w:pPr>
      <w:hyperlink w:anchor="_Toc55660067" w:history="1">
        <w:r w:rsidR="00390AD3" w:rsidRPr="003D385D">
          <w:rPr>
            <w:rStyle w:val="Hyperlink"/>
            <w:rFonts w:eastAsiaTheme="majorEastAsia" w:cs="Arial"/>
            <w:noProof/>
          </w:rPr>
          <w:t>Figure 9 –</w:t>
        </w:r>
        <w:r w:rsidR="00390AD3">
          <w:rPr>
            <w:rFonts w:asciiTheme="minorHAnsi" w:eastAsiaTheme="minorEastAsia" w:hAnsiTheme="minorHAnsi" w:cstheme="minorBidi"/>
            <w:noProof/>
            <w:sz w:val="24"/>
          </w:rPr>
          <w:tab/>
        </w:r>
        <w:r w:rsidR="00390AD3" w:rsidRPr="003D385D">
          <w:rPr>
            <w:rStyle w:val="Hyperlink"/>
            <w:rFonts w:eastAsiaTheme="majorEastAsia" w:cs="Arial"/>
            <w:noProof/>
          </w:rPr>
          <w:t>VDSS course enrolments, 2019</w:t>
        </w:r>
        <w:r w:rsidR="00390AD3">
          <w:rPr>
            <w:noProof/>
            <w:webHidden/>
          </w:rPr>
          <w:tab/>
        </w:r>
        <w:r w:rsidR="00390AD3">
          <w:rPr>
            <w:noProof/>
            <w:webHidden/>
          </w:rPr>
          <w:fldChar w:fldCharType="begin"/>
        </w:r>
        <w:r w:rsidR="00390AD3">
          <w:rPr>
            <w:noProof/>
            <w:webHidden/>
          </w:rPr>
          <w:instrText xml:space="preserve"> PAGEREF _Toc55660067 \h </w:instrText>
        </w:r>
        <w:r w:rsidR="00390AD3">
          <w:rPr>
            <w:noProof/>
            <w:webHidden/>
          </w:rPr>
        </w:r>
        <w:r w:rsidR="00390AD3">
          <w:rPr>
            <w:noProof/>
            <w:webHidden/>
          </w:rPr>
          <w:fldChar w:fldCharType="separate"/>
        </w:r>
        <w:r w:rsidR="00390AD3">
          <w:rPr>
            <w:noProof/>
            <w:webHidden/>
          </w:rPr>
          <w:t>126</w:t>
        </w:r>
        <w:r w:rsidR="00390AD3">
          <w:rPr>
            <w:noProof/>
            <w:webHidden/>
          </w:rPr>
          <w:fldChar w:fldCharType="end"/>
        </w:r>
      </w:hyperlink>
    </w:p>
    <w:p w14:paraId="1D7E5EAE" w14:textId="339BA37F" w:rsidR="00390AD3" w:rsidRDefault="00CF446A" w:rsidP="00B26578">
      <w:pPr>
        <w:pStyle w:val="TableofFigures"/>
        <w:tabs>
          <w:tab w:val="right" w:pos="1134"/>
          <w:tab w:val="right" w:leader="dot" w:pos="9632"/>
        </w:tabs>
        <w:ind w:right="-6"/>
        <w:rPr>
          <w:rFonts w:asciiTheme="minorHAnsi" w:eastAsiaTheme="minorEastAsia" w:hAnsiTheme="minorHAnsi" w:cstheme="minorBidi"/>
          <w:noProof/>
          <w:sz w:val="24"/>
        </w:rPr>
      </w:pPr>
      <w:hyperlink w:anchor="_Toc55660068" w:history="1">
        <w:r w:rsidR="00390AD3" w:rsidRPr="003D385D">
          <w:rPr>
            <w:rStyle w:val="Hyperlink"/>
            <w:rFonts w:eastAsiaTheme="majorEastAsia" w:cs="Arial"/>
            <w:noProof/>
            <w:lang w:val="en-GB"/>
          </w:rPr>
          <w:t>Figure 10 –</w:t>
        </w:r>
        <w:r w:rsidR="00390AD3">
          <w:rPr>
            <w:rFonts w:asciiTheme="minorHAnsi" w:eastAsiaTheme="minorEastAsia" w:hAnsiTheme="minorHAnsi" w:cstheme="minorBidi"/>
            <w:noProof/>
            <w:sz w:val="24"/>
          </w:rPr>
          <w:tab/>
        </w:r>
        <w:r w:rsidR="00390AD3" w:rsidRPr="003D385D">
          <w:rPr>
            <w:rStyle w:val="Hyperlink"/>
            <w:rFonts w:eastAsiaTheme="majorEastAsia" w:cs="Arial"/>
            <w:noProof/>
            <w:lang w:val="en-GB"/>
          </w:rPr>
          <w:t>Labour force status by educational attainment, 2019</w:t>
        </w:r>
        <w:r w:rsidR="00390AD3">
          <w:rPr>
            <w:noProof/>
            <w:webHidden/>
          </w:rPr>
          <w:tab/>
        </w:r>
        <w:r w:rsidR="00390AD3">
          <w:rPr>
            <w:noProof/>
            <w:webHidden/>
          </w:rPr>
          <w:fldChar w:fldCharType="begin"/>
        </w:r>
        <w:r w:rsidR="00390AD3">
          <w:rPr>
            <w:noProof/>
            <w:webHidden/>
          </w:rPr>
          <w:instrText xml:space="preserve"> PAGEREF _Toc55660068 \h </w:instrText>
        </w:r>
        <w:r w:rsidR="00390AD3">
          <w:rPr>
            <w:noProof/>
            <w:webHidden/>
          </w:rPr>
        </w:r>
        <w:r w:rsidR="00390AD3">
          <w:rPr>
            <w:noProof/>
            <w:webHidden/>
          </w:rPr>
          <w:fldChar w:fldCharType="separate"/>
        </w:r>
        <w:r w:rsidR="00390AD3">
          <w:rPr>
            <w:noProof/>
            <w:webHidden/>
          </w:rPr>
          <w:t>204</w:t>
        </w:r>
        <w:r w:rsidR="00390AD3">
          <w:rPr>
            <w:noProof/>
            <w:webHidden/>
          </w:rPr>
          <w:fldChar w:fldCharType="end"/>
        </w:r>
      </w:hyperlink>
    </w:p>
    <w:p w14:paraId="1402F921" w14:textId="01B6CB5E" w:rsidR="00390AD3" w:rsidRDefault="00CF446A" w:rsidP="00B26578">
      <w:pPr>
        <w:pStyle w:val="TableofFigures"/>
        <w:tabs>
          <w:tab w:val="right" w:pos="1134"/>
          <w:tab w:val="right" w:leader="dot" w:pos="9632"/>
        </w:tabs>
        <w:ind w:right="-6"/>
        <w:rPr>
          <w:rFonts w:asciiTheme="minorHAnsi" w:eastAsiaTheme="minorEastAsia" w:hAnsiTheme="minorHAnsi" w:cstheme="minorBidi"/>
          <w:noProof/>
          <w:sz w:val="24"/>
        </w:rPr>
      </w:pPr>
      <w:hyperlink w:anchor="_Toc55660069" w:history="1">
        <w:r w:rsidR="00390AD3" w:rsidRPr="003D385D">
          <w:rPr>
            <w:rStyle w:val="Hyperlink"/>
            <w:rFonts w:eastAsiaTheme="majorEastAsia" w:cs="Arial"/>
            <w:noProof/>
          </w:rPr>
          <w:t>Figure 11 –</w:t>
        </w:r>
        <w:r w:rsidR="00390AD3">
          <w:rPr>
            <w:rFonts w:asciiTheme="minorHAnsi" w:eastAsiaTheme="minorEastAsia" w:hAnsiTheme="minorHAnsi" w:cstheme="minorBidi"/>
            <w:noProof/>
            <w:sz w:val="24"/>
          </w:rPr>
          <w:tab/>
        </w:r>
        <w:r w:rsidR="00390AD3" w:rsidRPr="003D385D">
          <w:rPr>
            <w:rStyle w:val="Hyperlink"/>
            <w:rFonts w:eastAsiaTheme="majorEastAsia" w:cs="Arial"/>
            <w:noProof/>
          </w:rPr>
          <w:t>Major senior secondary changes since 1970</w:t>
        </w:r>
        <w:r w:rsidR="00390AD3">
          <w:rPr>
            <w:noProof/>
            <w:webHidden/>
          </w:rPr>
          <w:tab/>
        </w:r>
        <w:r w:rsidR="00390AD3">
          <w:rPr>
            <w:noProof/>
            <w:webHidden/>
          </w:rPr>
          <w:fldChar w:fldCharType="begin"/>
        </w:r>
        <w:r w:rsidR="00390AD3">
          <w:rPr>
            <w:noProof/>
            <w:webHidden/>
          </w:rPr>
          <w:instrText xml:space="preserve"> PAGEREF _Toc55660069 \h </w:instrText>
        </w:r>
        <w:r w:rsidR="00390AD3">
          <w:rPr>
            <w:noProof/>
            <w:webHidden/>
          </w:rPr>
        </w:r>
        <w:r w:rsidR="00390AD3">
          <w:rPr>
            <w:noProof/>
            <w:webHidden/>
          </w:rPr>
          <w:fldChar w:fldCharType="separate"/>
        </w:r>
        <w:r w:rsidR="00390AD3">
          <w:rPr>
            <w:noProof/>
            <w:webHidden/>
          </w:rPr>
          <w:t>235</w:t>
        </w:r>
        <w:r w:rsidR="00390AD3">
          <w:rPr>
            <w:noProof/>
            <w:webHidden/>
          </w:rPr>
          <w:fldChar w:fldCharType="end"/>
        </w:r>
      </w:hyperlink>
    </w:p>
    <w:p w14:paraId="511C1824" w14:textId="6F8E87C2" w:rsidR="00390AD3" w:rsidRDefault="00CF446A" w:rsidP="00B26578">
      <w:pPr>
        <w:pStyle w:val="TableofFigures"/>
        <w:tabs>
          <w:tab w:val="right" w:pos="1134"/>
          <w:tab w:val="right" w:leader="dot" w:pos="9632"/>
        </w:tabs>
        <w:ind w:right="-6"/>
        <w:rPr>
          <w:rFonts w:asciiTheme="minorHAnsi" w:eastAsiaTheme="minorEastAsia" w:hAnsiTheme="minorHAnsi" w:cstheme="minorBidi"/>
          <w:noProof/>
          <w:sz w:val="24"/>
        </w:rPr>
      </w:pPr>
      <w:hyperlink w:anchor="_Toc55660070" w:history="1">
        <w:r w:rsidR="00390AD3" w:rsidRPr="003D385D">
          <w:rPr>
            <w:rStyle w:val="Hyperlink"/>
            <w:rFonts w:eastAsiaTheme="majorEastAsia" w:cs="Arial"/>
            <w:noProof/>
          </w:rPr>
          <w:t>Figure 12 –</w:t>
        </w:r>
        <w:r w:rsidR="00390AD3">
          <w:rPr>
            <w:rFonts w:asciiTheme="minorHAnsi" w:eastAsiaTheme="minorEastAsia" w:hAnsiTheme="minorHAnsi" w:cstheme="minorBidi"/>
            <w:noProof/>
            <w:sz w:val="24"/>
          </w:rPr>
          <w:tab/>
        </w:r>
        <w:r w:rsidR="00390AD3" w:rsidRPr="003D385D">
          <w:rPr>
            <w:rStyle w:val="Hyperlink"/>
            <w:rFonts w:eastAsiaTheme="majorEastAsia" w:cs="Arial"/>
            <w:noProof/>
          </w:rPr>
          <w:t>Post-school destinations by certificate, 2019</w:t>
        </w:r>
        <w:r w:rsidR="00390AD3">
          <w:rPr>
            <w:noProof/>
            <w:webHidden/>
          </w:rPr>
          <w:tab/>
        </w:r>
        <w:r w:rsidR="00390AD3">
          <w:rPr>
            <w:noProof/>
            <w:webHidden/>
          </w:rPr>
          <w:fldChar w:fldCharType="begin"/>
        </w:r>
        <w:r w:rsidR="00390AD3">
          <w:rPr>
            <w:noProof/>
            <w:webHidden/>
          </w:rPr>
          <w:instrText xml:space="preserve"> PAGEREF _Toc55660070 \h </w:instrText>
        </w:r>
        <w:r w:rsidR="00390AD3">
          <w:rPr>
            <w:noProof/>
            <w:webHidden/>
          </w:rPr>
        </w:r>
        <w:r w:rsidR="00390AD3">
          <w:rPr>
            <w:noProof/>
            <w:webHidden/>
          </w:rPr>
          <w:fldChar w:fldCharType="separate"/>
        </w:r>
        <w:r w:rsidR="00390AD3">
          <w:rPr>
            <w:noProof/>
            <w:webHidden/>
          </w:rPr>
          <w:t>239</w:t>
        </w:r>
        <w:r w:rsidR="00390AD3">
          <w:rPr>
            <w:noProof/>
            <w:webHidden/>
          </w:rPr>
          <w:fldChar w:fldCharType="end"/>
        </w:r>
      </w:hyperlink>
    </w:p>
    <w:p w14:paraId="3DD6FCE9" w14:textId="47CEC718" w:rsidR="00390AD3" w:rsidRDefault="00CF446A" w:rsidP="00B26578">
      <w:pPr>
        <w:pStyle w:val="TableofFigures"/>
        <w:tabs>
          <w:tab w:val="right" w:pos="1134"/>
          <w:tab w:val="right" w:leader="dot" w:pos="9632"/>
        </w:tabs>
        <w:ind w:right="-6"/>
        <w:rPr>
          <w:rFonts w:asciiTheme="minorHAnsi" w:eastAsiaTheme="minorEastAsia" w:hAnsiTheme="minorHAnsi" w:cstheme="minorBidi"/>
          <w:noProof/>
          <w:sz w:val="24"/>
        </w:rPr>
      </w:pPr>
      <w:hyperlink w:anchor="_Toc55660071" w:history="1">
        <w:r w:rsidR="00390AD3" w:rsidRPr="003D385D">
          <w:rPr>
            <w:rStyle w:val="Hyperlink"/>
            <w:rFonts w:eastAsiaTheme="majorEastAsia" w:cs="Arial"/>
            <w:noProof/>
          </w:rPr>
          <w:t>Figure 13 –</w:t>
        </w:r>
        <w:r w:rsidR="00390AD3">
          <w:rPr>
            <w:rFonts w:asciiTheme="minorHAnsi" w:eastAsiaTheme="minorEastAsia" w:hAnsiTheme="minorHAnsi" w:cstheme="minorBidi"/>
            <w:noProof/>
            <w:sz w:val="24"/>
          </w:rPr>
          <w:tab/>
        </w:r>
        <w:r w:rsidR="00390AD3" w:rsidRPr="003D385D">
          <w:rPr>
            <w:rStyle w:val="Hyperlink"/>
            <w:rFonts w:eastAsiaTheme="majorEastAsia" w:cs="Arial"/>
            <w:noProof/>
          </w:rPr>
          <w:t>Secondary school apparent retention rate, Victoria, 2010–19</w:t>
        </w:r>
        <w:r w:rsidR="00390AD3">
          <w:rPr>
            <w:noProof/>
            <w:webHidden/>
          </w:rPr>
          <w:tab/>
        </w:r>
        <w:r w:rsidR="00390AD3">
          <w:rPr>
            <w:noProof/>
            <w:webHidden/>
          </w:rPr>
          <w:fldChar w:fldCharType="begin"/>
        </w:r>
        <w:r w:rsidR="00390AD3">
          <w:rPr>
            <w:noProof/>
            <w:webHidden/>
          </w:rPr>
          <w:instrText xml:space="preserve"> PAGEREF _Toc55660071 \h </w:instrText>
        </w:r>
        <w:r w:rsidR="00390AD3">
          <w:rPr>
            <w:noProof/>
            <w:webHidden/>
          </w:rPr>
        </w:r>
        <w:r w:rsidR="00390AD3">
          <w:rPr>
            <w:noProof/>
            <w:webHidden/>
          </w:rPr>
          <w:fldChar w:fldCharType="separate"/>
        </w:r>
        <w:r w:rsidR="00390AD3">
          <w:rPr>
            <w:noProof/>
            <w:webHidden/>
          </w:rPr>
          <w:t>240</w:t>
        </w:r>
        <w:r w:rsidR="00390AD3">
          <w:rPr>
            <w:noProof/>
            <w:webHidden/>
          </w:rPr>
          <w:fldChar w:fldCharType="end"/>
        </w:r>
      </w:hyperlink>
    </w:p>
    <w:p w14:paraId="7BB15CB2" w14:textId="1C73DB3F" w:rsidR="00390AD3" w:rsidRDefault="00CF446A" w:rsidP="00B26578">
      <w:pPr>
        <w:pStyle w:val="TableofFigures"/>
        <w:tabs>
          <w:tab w:val="right" w:pos="1134"/>
          <w:tab w:val="right" w:leader="dot" w:pos="9632"/>
        </w:tabs>
        <w:ind w:right="-6"/>
        <w:rPr>
          <w:rFonts w:asciiTheme="minorHAnsi" w:eastAsiaTheme="minorEastAsia" w:hAnsiTheme="minorHAnsi" w:cstheme="minorBidi"/>
          <w:noProof/>
          <w:sz w:val="24"/>
        </w:rPr>
      </w:pPr>
      <w:hyperlink w:anchor="_Toc55660072" w:history="1">
        <w:r w:rsidR="00390AD3" w:rsidRPr="003D385D">
          <w:rPr>
            <w:rStyle w:val="Hyperlink"/>
            <w:rFonts w:eastAsiaTheme="majorEastAsia" w:cs="Arial"/>
            <w:noProof/>
          </w:rPr>
          <w:t>Figure 14 –</w:t>
        </w:r>
        <w:r w:rsidR="00390AD3">
          <w:rPr>
            <w:rFonts w:asciiTheme="minorHAnsi" w:eastAsiaTheme="minorEastAsia" w:hAnsiTheme="minorHAnsi" w:cstheme="minorBidi"/>
            <w:noProof/>
            <w:sz w:val="24"/>
          </w:rPr>
          <w:tab/>
        </w:r>
        <w:r w:rsidR="00390AD3" w:rsidRPr="003D385D">
          <w:rPr>
            <w:rStyle w:val="Hyperlink"/>
            <w:rFonts w:eastAsiaTheme="majorEastAsia" w:cs="Arial"/>
            <w:noProof/>
          </w:rPr>
          <w:t>VCAL enrolments 2003–2019</w:t>
        </w:r>
        <w:r w:rsidR="00390AD3">
          <w:rPr>
            <w:noProof/>
            <w:webHidden/>
          </w:rPr>
          <w:tab/>
        </w:r>
        <w:r w:rsidR="00390AD3">
          <w:rPr>
            <w:noProof/>
            <w:webHidden/>
          </w:rPr>
          <w:fldChar w:fldCharType="begin"/>
        </w:r>
        <w:r w:rsidR="00390AD3">
          <w:rPr>
            <w:noProof/>
            <w:webHidden/>
          </w:rPr>
          <w:instrText xml:space="preserve"> PAGEREF _Toc55660072 \h </w:instrText>
        </w:r>
        <w:r w:rsidR="00390AD3">
          <w:rPr>
            <w:noProof/>
            <w:webHidden/>
          </w:rPr>
        </w:r>
        <w:r w:rsidR="00390AD3">
          <w:rPr>
            <w:noProof/>
            <w:webHidden/>
          </w:rPr>
          <w:fldChar w:fldCharType="separate"/>
        </w:r>
        <w:r w:rsidR="00390AD3">
          <w:rPr>
            <w:noProof/>
            <w:webHidden/>
          </w:rPr>
          <w:t>241</w:t>
        </w:r>
        <w:r w:rsidR="00390AD3">
          <w:rPr>
            <w:noProof/>
            <w:webHidden/>
          </w:rPr>
          <w:fldChar w:fldCharType="end"/>
        </w:r>
      </w:hyperlink>
    </w:p>
    <w:p w14:paraId="5E3E01A3" w14:textId="3DFC960C" w:rsidR="00390AD3" w:rsidRDefault="00CF446A" w:rsidP="00B26578">
      <w:pPr>
        <w:pStyle w:val="TableofFigures"/>
        <w:tabs>
          <w:tab w:val="right" w:pos="1134"/>
          <w:tab w:val="right" w:leader="dot" w:pos="9632"/>
        </w:tabs>
        <w:ind w:right="-6"/>
        <w:rPr>
          <w:rFonts w:asciiTheme="minorHAnsi" w:eastAsiaTheme="minorEastAsia" w:hAnsiTheme="minorHAnsi" w:cstheme="minorBidi"/>
          <w:noProof/>
          <w:sz w:val="24"/>
        </w:rPr>
      </w:pPr>
      <w:hyperlink w:anchor="_Toc55660073" w:history="1">
        <w:r w:rsidR="00390AD3" w:rsidRPr="003D385D">
          <w:rPr>
            <w:rStyle w:val="Hyperlink"/>
            <w:rFonts w:eastAsiaTheme="majorEastAsia" w:cs="Arial"/>
            <w:noProof/>
          </w:rPr>
          <w:t>Figure 15 –</w:t>
        </w:r>
        <w:r w:rsidR="00390AD3">
          <w:rPr>
            <w:rFonts w:asciiTheme="minorHAnsi" w:eastAsiaTheme="minorEastAsia" w:hAnsiTheme="minorHAnsi" w:cstheme="minorBidi"/>
            <w:noProof/>
            <w:sz w:val="24"/>
          </w:rPr>
          <w:tab/>
        </w:r>
        <w:r w:rsidR="00390AD3" w:rsidRPr="003D385D">
          <w:rPr>
            <w:rStyle w:val="Hyperlink"/>
            <w:rFonts w:eastAsiaTheme="majorEastAsia" w:cs="Arial"/>
            <w:noProof/>
          </w:rPr>
          <w:t>VCAL enrolments by level, 2010–2019</w:t>
        </w:r>
        <w:r w:rsidR="00390AD3">
          <w:rPr>
            <w:noProof/>
            <w:webHidden/>
          </w:rPr>
          <w:tab/>
        </w:r>
        <w:r w:rsidR="00390AD3">
          <w:rPr>
            <w:noProof/>
            <w:webHidden/>
          </w:rPr>
          <w:fldChar w:fldCharType="begin"/>
        </w:r>
        <w:r w:rsidR="00390AD3">
          <w:rPr>
            <w:noProof/>
            <w:webHidden/>
          </w:rPr>
          <w:instrText xml:space="preserve"> PAGEREF _Toc55660073 \h </w:instrText>
        </w:r>
        <w:r w:rsidR="00390AD3">
          <w:rPr>
            <w:noProof/>
            <w:webHidden/>
          </w:rPr>
        </w:r>
        <w:r w:rsidR="00390AD3">
          <w:rPr>
            <w:noProof/>
            <w:webHidden/>
          </w:rPr>
          <w:fldChar w:fldCharType="separate"/>
        </w:r>
        <w:r w:rsidR="00390AD3">
          <w:rPr>
            <w:noProof/>
            <w:webHidden/>
          </w:rPr>
          <w:t>242</w:t>
        </w:r>
        <w:r w:rsidR="00390AD3">
          <w:rPr>
            <w:noProof/>
            <w:webHidden/>
          </w:rPr>
          <w:fldChar w:fldCharType="end"/>
        </w:r>
      </w:hyperlink>
    </w:p>
    <w:p w14:paraId="0BD1B67D" w14:textId="1615C68B" w:rsidR="00390AD3" w:rsidRDefault="00CF446A" w:rsidP="00B26578">
      <w:pPr>
        <w:pStyle w:val="TableofFigures"/>
        <w:tabs>
          <w:tab w:val="right" w:pos="1134"/>
          <w:tab w:val="right" w:leader="dot" w:pos="9632"/>
        </w:tabs>
        <w:ind w:right="-6"/>
        <w:rPr>
          <w:rFonts w:asciiTheme="minorHAnsi" w:eastAsiaTheme="minorEastAsia" w:hAnsiTheme="minorHAnsi" w:cstheme="minorBidi"/>
          <w:noProof/>
          <w:sz w:val="24"/>
        </w:rPr>
      </w:pPr>
      <w:hyperlink w:anchor="_Toc55660074" w:history="1">
        <w:r w:rsidR="00390AD3" w:rsidRPr="003D385D">
          <w:rPr>
            <w:rStyle w:val="Hyperlink"/>
            <w:rFonts w:eastAsiaTheme="majorEastAsia" w:cs="Arial"/>
            <w:noProof/>
          </w:rPr>
          <w:t>Figure 16 –</w:t>
        </w:r>
        <w:r w:rsidR="00390AD3">
          <w:rPr>
            <w:rFonts w:asciiTheme="minorHAnsi" w:eastAsiaTheme="minorEastAsia" w:hAnsiTheme="minorHAnsi" w:cstheme="minorBidi"/>
            <w:noProof/>
            <w:sz w:val="24"/>
          </w:rPr>
          <w:tab/>
        </w:r>
        <w:r w:rsidR="00390AD3" w:rsidRPr="003D385D">
          <w:rPr>
            <w:rStyle w:val="Hyperlink"/>
            <w:rFonts w:eastAsiaTheme="majorEastAsia" w:cs="Arial"/>
            <w:noProof/>
          </w:rPr>
          <w:t>VCAL enrolments at each level by year level, 2019</w:t>
        </w:r>
        <w:r w:rsidR="00390AD3">
          <w:rPr>
            <w:noProof/>
            <w:webHidden/>
          </w:rPr>
          <w:tab/>
        </w:r>
        <w:r w:rsidR="00390AD3">
          <w:rPr>
            <w:noProof/>
            <w:webHidden/>
          </w:rPr>
          <w:fldChar w:fldCharType="begin"/>
        </w:r>
        <w:r w:rsidR="00390AD3">
          <w:rPr>
            <w:noProof/>
            <w:webHidden/>
          </w:rPr>
          <w:instrText xml:space="preserve"> PAGEREF _Toc55660074 \h </w:instrText>
        </w:r>
        <w:r w:rsidR="00390AD3">
          <w:rPr>
            <w:noProof/>
            <w:webHidden/>
          </w:rPr>
        </w:r>
        <w:r w:rsidR="00390AD3">
          <w:rPr>
            <w:noProof/>
            <w:webHidden/>
          </w:rPr>
          <w:fldChar w:fldCharType="separate"/>
        </w:r>
        <w:r w:rsidR="00390AD3">
          <w:rPr>
            <w:noProof/>
            <w:webHidden/>
          </w:rPr>
          <w:t>242</w:t>
        </w:r>
        <w:r w:rsidR="00390AD3">
          <w:rPr>
            <w:noProof/>
            <w:webHidden/>
          </w:rPr>
          <w:fldChar w:fldCharType="end"/>
        </w:r>
      </w:hyperlink>
    </w:p>
    <w:p w14:paraId="07529EF3" w14:textId="72597E33" w:rsidR="00390AD3" w:rsidRDefault="00CF446A" w:rsidP="00B26578">
      <w:pPr>
        <w:pStyle w:val="TableofFigures"/>
        <w:tabs>
          <w:tab w:val="right" w:pos="1134"/>
          <w:tab w:val="right" w:leader="dot" w:pos="9632"/>
        </w:tabs>
        <w:ind w:right="-6"/>
        <w:rPr>
          <w:rFonts w:asciiTheme="minorHAnsi" w:eastAsiaTheme="minorEastAsia" w:hAnsiTheme="minorHAnsi" w:cstheme="minorBidi"/>
          <w:noProof/>
          <w:sz w:val="24"/>
        </w:rPr>
      </w:pPr>
      <w:hyperlink w:anchor="_Toc55660075" w:history="1">
        <w:r w:rsidR="00390AD3" w:rsidRPr="003D385D">
          <w:rPr>
            <w:rStyle w:val="Hyperlink"/>
            <w:rFonts w:eastAsiaTheme="majorEastAsia" w:cs="Arial"/>
            <w:noProof/>
          </w:rPr>
          <w:t>Figure 17 –</w:t>
        </w:r>
        <w:r w:rsidR="00390AD3">
          <w:rPr>
            <w:rFonts w:asciiTheme="minorHAnsi" w:eastAsiaTheme="minorEastAsia" w:hAnsiTheme="minorHAnsi" w:cstheme="minorBidi"/>
            <w:noProof/>
            <w:sz w:val="24"/>
          </w:rPr>
          <w:tab/>
        </w:r>
        <w:r w:rsidR="00390AD3" w:rsidRPr="003D385D">
          <w:rPr>
            <w:rStyle w:val="Hyperlink"/>
            <w:rFonts w:eastAsiaTheme="majorEastAsia" w:cs="Arial"/>
            <w:noProof/>
          </w:rPr>
          <w:t>Proportional change in enrolment from 2010 to 2019, VCE and VCAL</w:t>
        </w:r>
        <w:r w:rsidR="00390AD3">
          <w:rPr>
            <w:noProof/>
            <w:webHidden/>
          </w:rPr>
          <w:tab/>
        </w:r>
        <w:r w:rsidR="00390AD3">
          <w:rPr>
            <w:noProof/>
            <w:webHidden/>
          </w:rPr>
          <w:fldChar w:fldCharType="begin"/>
        </w:r>
        <w:r w:rsidR="00390AD3">
          <w:rPr>
            <w:noProof/>
            <w:webHidden/>
          </w:rPr>
          <w:instrText xml:space="preserve"> PAGEREF _Toc55660075 \h </w:instrText>
        </w:r>
        <w:r w:rsidR="00390AD3">
          <w:rPr>
            <w:noProof/>
            <w:webHidden/>
          </w:rPr>
        </w:r>
        <w:r w:rsidR="00390AD3">
          <w:rPr>
            <w:noProof/>
            <w:webHidden/>
          </w:rPr>
          <w:fldChar w:fldCharType="separate"/>
        </w:r>
        <w:r w:rsidR="00390AD3">
          <w:rPr>
            <w:noProof/>
            <w:webHidden/>
          </w:rPr>
          <w:t>242</w:t>
        </w:r>
        <w:r w:rsidR="00390AD3">
          <w:rPr>
            <w:noProof/>
            <w:webHidden/>
          </w:rPr>
          <w:fldChar w:fldCharType="end"/>
        </w:r>
      </w:hyperlink>
    </w:p>
    <w:p w14:paraId="07A872F9" w14:textId="12AF5637" w:rsidR="00390AD3" w:rsidRDefault="00CF446A" w:rsidP="00B26578">
      <w:pPr>
        <w:pStyle w:val="TableofFigures"/>
        <w:tabs>
          <w:tab w:val="right" w:pos="1134"/>
          <w:tab w:val="right" w:leader="dot" w:pos="9632"/>
        </w:tabs>
        <w:ind w:right="-6"/>
        <w:rPr>
          <w:rFonts w:asciiTheme="minorHAnsi" w:eastAsiaTheme="minorEastAsia" w:hAnsiTheme="minorHAnsi" w:cstheme="minorBidi"/>
          <w:noProof/>
          <w:sz w:val="24"/>
        </w:rPr>
      </w:pPr>
      <w:hyperlink w:anchor="_Toc55660076" w:history="1">
        <w:r w:rsidR="00390AD3" w:rsidRPr="003D385D">
          <w:rPr>
            <w:rStyle w:val="Hyperlink"/>
            <w:rFonts w:eastAsiaTheme="majorEastAsia" w:cs="Arial"/>
            <w:noProof/>
          </w:rPr>
          <w:t>Figure 18 –</w:t>
        </w:r>
        <w:r w:rsidR="00390AD3">
          <w:rPr>
            <w:rFonts w:asciiTheme="minorHAnsi" w:eastAsiaTheme="minorEastAsia" w:hAnsiTheme="minorHAnsi" w:cstheme="minorBidi"/>
            <w:noProof/>
            <w:sz w:val="24"/>
          </w:rPr>
          <w:tab/>
        </w:r>
        <w:r w:rsidR="00390AD3" w:rsidRPr="003D385D">
          <w:rPr>
            <w:rStyle w:val="Hyperlink"/>
            <w:rFonts w:eastAsiaTheme="majorEastAsia" w:cs="Arial"/>
            <w:noProof/>
          </w:rPr>
          <w:t>Senior secondary completions by certificate, 2004–2019</w:t>
        </w:r>
        <w:r w:rsidR="00390AD3">
          <w:rPr>
            <w:noProof/>
            <w:webHidden/>
          </w:rPr>
          <w:tab/>
        </w:r>
        <w:r w:rsidR="00390AD3">
          <w:rPr>
            <w:noProof/>
            <w:webHidden/>
          </w:rPr>
          <w:fldChar w:fldCharType="begin"/>
        </w:r>
        <w:r w:rsidR="00390AD3">
          <w:rPr>
            <w:noProof/>
            <w:webHidden/>
          </w:rPr>
          <w:instrText xml:space="preserve"> PAGEREF _Toc55660076 \h </w:instrText>
        </w:r>
        <w:r w:rsidR="00390AD3">
          <w:rPr>
            <w:noProof/>
            <w:webHidden/>
          </w:rPr>
        </w:r>
        <w:r w:rsidR="00390AD3">
          <w:rPr>
            <w:noProof/>
            <w:webHidden/>
          </w:rPr>
          <w:fldChar w:fldCharType="separate"/>
        </w:r>
        <w:r w:rsidR="00390AD3">
          <w:rPr>
            <w:noProof/>
            <w:webHidden/>
          </w:rPr>
          <w:t>243</w:t>
        </w:r>
        <w:r w:rsidR="00390AD3">
          <w:rPr>
            <w:noProof/>
            <w:webHidden/>
          </w:rPr>
          <w:fldChar w:fldCharType="end"/>
        </w:r>
      </w:hyperlink>
    </w:p>
    <w:p w14:paraId="644F71C1" w14:textId="65877D33" w:rsidR="00390AD3" w:rsidRDefault="00CF446A" w:rsidP="00B26578">
      <w:pPr>
        <w:pStyle w:val="TableofFigures"/>
        <w:tabs>
          <w:tab w:val="right" w:pos="1134"/>
          <w:tab w:val="right" w:leader="dot" w:pos="9632"/>
        </w:tabs>
        <w:ind w:right="-6"/>
        <w:rPr>
          <w:rFonts w:asciiTheme="minorHAnsi" w:eastAsiaTheme="minorEastAsia" w:hAnsiTheme="minorHAnsi" w:cstheme="minorBidi"/>
          <w:noProof/>
          <w:sz w:val="24"/>
        </w:rPr>
      </w:pPr>
      <w:hyperlink w:anchor="_Toc55660077" w:history="1">
        <w:r w:rsidR="00390AD3" w:rsidRPr="003D385D">
          <w:rPr>
            <w:rStyle w:val="Hyperlink"/>
            <w:rFonts w:eastAsiaTheme="majorEastAsia" w:cs="Arial"/>
            <w:noProof/>
          </w:rPr>
          <w:t>Figure 19 –</w:t>
        </w:r>
        <w:r w:rsidR="00390AD3">
          <w:rPr>
            <w:rFonts w:asciiTheme="minorHAnsi" w:eastAsiaTheme="minorEastAsia" w:hAnsiTheme="minorHAnsi" w:cstheme="minorBidi"/>
            <w:noProof/>
            <w:sz w:val="24"/>
          </w:rPr>
          <w:tab/>
        </w:r>
        <w:r w:rsidR="00390AD3" w:rsidRPr="003D385D">
          <w:rPr>
            <w:rStyle w:val="Hyperlink"/>
            <w:rFonts w:eastAsiaTheme="majorEastAsia" w:cs="Arial"/>
            <w:noProof/>
          </w:rPr>
          <w:t>Proportion of 2017 VCAL students who re-enrolled in VCAL in 2018, by certificate level and completion status</w:t>
        </w:r>
        <w:r w:rsidR="00390AD3">
          <w:rPr>
            <w:noProof/>
            <w:webHidden/>
          </w:rPr>
          <w:tab/>
        </w:r>
        <w:r w:rsidR="00390AD3">
          <w:rPr>
            <w:noProof/>
            <w:webHidden/>
          </w:rPr>
          <w:fldChar w:fldCharType="begin"/>
        </w:r>
        <w:r w:rsidR="00390AD3">
          <w:rPr>
            <w:noProof/>
            <w:webHidden/>
          </w:rPr>
          <w:instrText xml:space="preserve"> PAGEREF _Toc55660077 \h </w:instrText>
        </w:r>
        <w:r w:rsidR="00390AD3">
          <w:rPr>
            <w:noProof/>
            <w:webHidden/>
          </w:rPr>
        </w:r>
        <w:r w:rsidR="00390AD3">
          <w:rPr>
            <w:noProof/>
            <w:webHidden/>
          </w:rPr>
          <w:fldChar w:fldCharType="separate"/>
        </w:r>
        <w:r w:rsidR="00390AD3">
          <w:rPr>
            <w:noProof/>
            <w:webHidden/>
          </w:rPr>
          <w:t>243</w:t>
        </w:r>
        <w:r w:rsidR="00390AD3">
          <w:rPr>
            <w:noProof/>
            <w:webHidden/>
          </w:rPr>
          <w:fldChar w:fldCharType="end"/>
        </w:r>
      </w:hyperlink>
    </w:p>
    <w:p w14:paraId="56CBD4E6" w14:textId="6D4F468B" w:rsidR="00390AD3" w:rsidRDefault="00CF446A" w:rsidP="00B26578">
      <w:pPr>
        <w:pStyle w:val="TableofFigures"/>
        <w:tabs>
          <w:tab w:val="right" w:pos="1134"/>
          <w:tab w:val="right" w:leader="dot" w:pos="9632"/>
        </w:tabs>
        <w:ind w:right="-6"/>
        <w:rPr>
          <w:rFonts w:asciiTheme="minorHAnsi" w:eastAsiaTheme="minorEastAsia" w:hAnsiTheme="minorHAnsi" w:cstheme="minorBidi"/>
          <w:noProof/>
          <w:sz w:val="24"/>
        </w:rPr>
      </w:pPr>
      <w:hyperlink w:anchor="_Toc55660078" w:history="1">
        <w:r w:rsidR="00390AD3" w:rsidRPr="003D385D">
          <w:rPr>
            <w:rStyle w:val="Hyperlink"/>
            <w:rFonts w:eastAsiaTheme="majorEastAsia" w:cs="Arial"/>
            <w:noProof/>
          </w:rPr>
          <w:t>Figure 20 –</w:t>
        </w:r>
        <w:r w:rsidR="00390AD3">
          <w:rPr>
            <w:rFonts w:asciiTheme="minorHAnsi" w:eastAsiaTheme="minorEastAsia" w:hAnsiTheme="minorHAnsi" w:cstheme="minorBidi"/>
            <w:noProof/>
            <w:sz w:val="24"/>
          </w:rPr>
          <w:tab/>
        </w:r>
        <w:r w:rsidR="00390AD3" w:rsidRPr="003D385D">
          <w:rPr>
            <w:rStyle w:val="Hyperlink"/>
            <w:rFonts w:eastAsiaTheme="majorEastAsia" w:cs="Arial"/>
            <w:noProof/>
          </w:rPr>
          <w:t>Unscored VCE as a proportion of completions, 2005–2019</w:t>
        </w:r>
        <w:r w:rsidR="00390AD3">
          <w:rPr>
            <w:noProof/>
            <w:webHidden/>
          </w:rPr>
          <w:tab/>
        </w:r>
        <w:r w:rsidR="00390AD3">
          <w:rPr>
            <w:noProof/>
            <w:webHidden/>
          </w:rPr>
          <w:fldChar w:fldCharType="begin"/>
        </w:r>
        <w:r w:rsidR="00390AD3">
          <w:rPr>
            <w:noProof/>
            <w:webHidden/>
          </w:rPr>
          <w:instrText xml:space="preserve"> PAGEREF _Toc55660078 \h </w:instrText>
        </w:r>
        <w:r w:rsidR="00390AD3">
          <w:rPr>
            <w:noProof/>
            <w:webHidden/>
          </w:rPr>
        </w:r>
        <w:r w:rsidR="00390AD3">
          <w:rPr>
            <w:noProof/>
            <w:webHidden/>
          </w:rPr>
          <w:fldChar w:fldCharType="separate"/>
        </w:r>
        <w:r w:rsidR="00390AD3">
          <w:rPr>
            <w:noProof/>
            <w:webHidden/>
          </w:rPr>
          <w:t>245</w:t>
        </w:r>
        <w:r w:rsidR="00390AD3">
          <w:rPr>
            <w:noProof/>
            <w:webHidden/>
          </w:rPr>
          <w:fldChar w:fldCharType="end"/>
        </w:r>
      </w:hyperlink>
    </w:p>
    <w:p w14:paraId="64B368F3" w14:textId="0E5BD280" w:rsidR="00390AD3" w:rsidRDefault="00CF446A" w:rsidP="00B26578">
      <w:pPr>
        <w:pStyle w:val="TableofFigures"/>
        <w:tabs>
          <w:tab w:val="right" w:pos="1134"/>
          <w:tab w:val="right" w:leader="dot" w:pos="9632"/>
        </w:tabs>
        <w:ind w:right="-6"/>
        <w:rPr>
          <w:rFonts w:asciiTheme="minorHAnsi" w:eastAsiaTheme="minorEastAsia" w:hAnsiTheme="minorHAnsi" w:cstheme="minorBidi"/>
          <w:noProof/>
          <w:sz w:val="24"/>
        </w:rPr>
      </w:pPr>
      <w:hyperlink w:anchor="_Toc55660079" w:history="1">
        <w:r w:rsidR="00390AD3" w:rsidRPr="003D385D">
          <w:rPr>
            <w:rStyle w:val="Hyperlink"/>
            <w:rFonts w:eastAsiaTheme="majorEastAsia" w:cs="Arial"/>
            <w:noProof/>
          </w:rPr>
          <w:t>Figure 21 –</w:t>
        </w:r>
        <w:r w:rsidR="00390AD3">
          <w:rPr>
            <w:rFonts w:asciiTheme="minorHAnsi" w:eastAsiaTheme="minorEastAsia" w:hAnsiTheme="minorHAnsi" w:cstheme="minorBidi"/>
            <w:noProof/>
            <w:sz w:val="24"/>
          </w:rPr>
          <w:tab/>
        </w:r>
        <w:r w:rsidR="00390AD3" w:rsidRPr="003D385D">
          <w:rPr>
            <w:rStyle w:val="Hyperlink"/>
            <w:rFonts w:eastAsiaTheme="majorEastAsia" w:cs="Arial"/>
            <w:noProof/>
          </w:rPr>
          <w:t>Number of VCAL providers by sector, 2019</w:t>
        </w:r>
        <w:r w:rsidR="00390AD3">
          <w:rPr>
            <w:noProof/>
            <w:webHidden/>
          </w:rPr>
          <w:tab/>
        </w:r>
        <w:r w:rsidR="00390AD3">
          <w:rPr>
            <w:noProof/>
            <w:webHidden/>
          </w:rPr>
          <w:fldChar w:fldCharType="begin"/>
        </w:r>
        <w:r w:rsidR="00390AD3">
          <w:rPr>
            <w:noProof/>
            <w:webHidden/>
          </w:rPr>
          <w:instrText xml:space="preserve"> PAGEREF _Toc55660079 \h </w:instrText>
        </w:r>
        <w:r w:rsidR="00390AD3">
          <w:rPr>
            <w:noProof/>
            <w:webHidden/>
          </w:rPr>
        </w:r>
        <w:r w:rsidR="00390AD3">
          <w:rPr>
            <w:noProof/>
            <w:webHidden/>
          </w:rPr>
          <w:fldChar w:fldCharType="separate"/>
        </w:r>
        <w:r w:rsidR="00390AD3">
          <w:rPr>
            <w:noProof/>
            <w:webHidden/>
          </w:rPr>
          <w:t>245</w:t>
        </w:r>
        <w:r w:rsidR="00390AD3">
          <w:rPr>
            <w:noProof/>
            <w:webHidden/>
          </w:rPr>
          <w:fldChar w:fldCharType="end"/>
        </w:r>
      </w:hyperlink>
    </w:p>
    <w:p w14:paraId="51CE139C" w14:textId="3EE3B3A6" w:rsidR="00390AD3" w:rsidRDefault="00CF446A" w:rsidP="00B26578">
      <w:pPr>
        <w:pStyle w:val="TableofFigures"/>
        <w:tabs>
          <w:tab w:val="right" w:pos="1134"/>
          <w:tab w:val="right" w:leader="dot" w:pos="9632"/>
        </w:tabs>
        <w:ind w:right="-6"/>
        <w:rPr>
          <w:rFonts w:asciiTheme="minorHAnsi" w:eastAsiaTheme="minorEastAsia" w:hAnsiTheme="minorHAnsi" w:cstheme="minorBidi"/>
          <w:noProof/>
          <w:sz w:val="24"/>
        </w:rPr>
      </w:pPr>
      <w:hyperlink w:anchor="_Toc55660080" w:history="1">
        <w:r w:rsidR="00390AD3" w:rsidRPr="003D385D">
          <w:rPr>
            <w:rStyle w:val="Hyperlink"/>
            <w:rFonts w:eastAsiaTheme="majorEastAsia" w:cs="Arial"/>
            <w:noProof/>
          </w:rPr>
          <w:t>Figure 22 –</w:t>
        </w:r>
        <w:r w:rsidR="00390AD3">
          <w:rPr>
            <w:rFonts w:asciiTheme="minorHAnsi" w:eastAsiaTheme="minorEastAsia" w:hAnsiTheme="minorHAnsi" w:cstheme="minorBidi"/>
            <w:noProof/>
            <w:sz w:val="24"/>
          </w:rPr>
          <w:tab/>
        </w:r>
        <w:r w:rsidR="00390AD3" w:rsidRPr="003D385D">
          <w:rPr>
            <w:rStyle w:val="Hyperlink"/>
            <w:rFonts w:eastAsiaTheme="majorEastAsia" w:cs="Arial"/>
            <w:noProof/>
          </w:rPr>
          <w:t>Share of senior secondary enrolments by geographic area, 2019</w:t>
        </w:r>
        <w:r w:rsidR="00390AD3">
          <w:rPr>
            <w:noProof/>
            <w:webHidden/>
          </w:rPr>
          <w:tab/>
        </w:r>
        <w:r w:rsidR="00390AD3">
          <w:rPr>
            <w:noProof/>
            <w:webHidden/>
          </w:rPr>
          <w:fldChar w:fldCharType="begin"/>
        </w:r>
        <w:r w:rsidR="00390AD3">
          <w:rPr>
            <w:noProof/>
            <w:webHidden/>
          </w:rPr>
          <w:instrText xml:space="preserve"> PAGEREF _Toc55660080 \h </w:instrText>
        </w:r>
        <w:r w:rsidR="00390AD3">
          <w:rPr>
            <w:noProof/>
            <w:webHidden/>
          </w:rPr>
        </w:r>
        <w:r w:rsidR="00390AD3">
          <w:rPr>
            <w:noProof/>
            <w:webHidden/>
          </w:rPr>
          <w:fldChar w:fldCharType="separate"/>
        </w:r>
        <w:r w:rsidR="00390AD3">
          <w:rPr>
            <w:noProof/>
            <w:webHidden/>
          </w:rPr>
          <w:t>246</w:t>
        </w:r>
        <w:r w:rsidR="00390AD3">
          <w:rPr>
            <w:noProof/>
            <w:webHidden/>
          </w:rPr>
          <w:fldChar w:fldCharType="end"/>
        </w:r>
      </w:hyperlink>
    </w:p>
    <w:p w14:paraId="69D31FA3" w14:textId="1A8DA3D6" w:rsidR="00390AD3" w:rsidRDefault="00CF446A" w:rsidP="00B26578">
      <w:pPr>
        <w:pStyle w:val="TableofFigures"/>
        <w:tabs>
          <w:tab w:val="right" w:pos="1134"/>
          <w:tab w:val="right" w:leader="dot" w:pos="9632"/>
        </w:tabs>
        <w:ind w:right="-6"/>
        <w:rPr>
          <w:rFonts w:asciiTheme="minorHAnsi" w:eastAsiaTheme="minorEastAsia" w:hAnsiTheme="minorHAnsi" w:cstheme="minorBidi"/>
          <w:noProof/>
          <w:sz w:val="24"/>
        </w:rPr>
      </w:pPr>
      <w:hyperlink w:anchor="_Toc55660081" w:history="1">
        <w:r w:rsidR="00390AD3" w:rsidRPr="003D385D">
          <w:rPr>
            <w:rStyle w:val="Hyperlink"/>
            <w:rFonts w:eastAsiaTheme="majorEastAsia" w:cs="Arial"/>
            <w:noProof/>
          </w:rPr>
          <w:t>Figure 23 –</w:t>
        </w:r>
        <w:r w:rsidR="00390AD3">
          <w:rPr>
            <w:rFonts w:asciiTheme="minorHAnsi" w:eastAsiaTheme="minorEastAsia" w:hAnsiTheme="minorHAnsi" w:cstheme="minorBidi"/>
            <w:noProof/>
            <w:sz w:val="24"/>
          </w:rPr>
          <w:tab/>
        </w:r>
        <w:r w:rsidR="00390AD3" w:rsidRPr="003D385D">
          <w:rPr>
            <w:rStyle w:val="Hyperlink"/>
            <w:rFonts w:eastAsiaTheme="majorEastAsia" w:cs="Arial"/>
            <w:noProof/>
          </w:rPr>
          <w:t>Year 9 NAPLAN reading band category for 2019 senior secondary students</w:t>
        </w:r>
        <w:r w:rsidR="00390AD3">
          <w:rPr>
            <w:noProof/>
            <w:webHidden/>
          </w:rPr>
          <w:tab/>
        </w:r>
        <w:r w:rsidR="00390AD3">
          <w:rPr>
            <w:noProof/>
            <w:webHidden/>
          </w:rPr>
          <w:fldChar w:fldCharType="begin"/>
        </w:r>
        <w:r w:rsidR="00390AD3">
          <w:rPr>
            <w:noProof/>
            <w:webHidden/>
          </w:rPr>
          <w:instrText xml:space="preserve"> PAGEREF _Toc55660081 \h </w:instrText>
        </w:r>
        <w:r w:rsidR="00390AD3">
          <w:rPr>
            <w:noProof/>
            <w:webHidden/>
          </w:rPr>
        </w:r>
        <w:r w:rsidR="00390AD3">
          <w:rPr>
            <w:noProof/>
            <w:webHidden/>
          </w:rPr>
          <w:fldChar w:fldCharType="separate"/>
        </w:r>
        <w:r w:rsidR="00390AD3">
          <w:rPr>
            <w:noProof/>
            <w:webHidden/>
          </w:rPr>
          <w:t>247</w:t>
        </w:r>
        <w:r w:rsidR="00390AD3">
          <w:rPr>
            <w:noProof/>
            <w:webHidden/>
          </w:rPr>
          <w:fldChar w:fldCharType="end"/>
        </w:r>
      </w:hyperlink>
    </w:p>
    <w:p w14:paraId="6371937E" w14:textId="37937CDA" w:rsidR="00390AD3" w:rsidRDefault="00CF446A" w:rsidP="00B26578">
      <w:pPr>
        <w:pStyle w:val="TableofFigures"/>
        <w:tabs>
          <w:tab w:val="right" w:pos="1134"/>
          <w:tab w:val="right" w:leader="dot" w:pos="9632"/>
        </w:tabs>
        <w:ind w:right="-6"/>
        <w:rPr>
          <w:rFonts w:asciiTheme="minorHAnsi" w:eastAsiaTheme="minorEastAsia" w:hAnsiTheme="minorHAnsi" w:cstheme="minorBidi"/>
          <w:noProof/>
          <w:sz w:val="24"/>
        </w:rPr>
      </w:pPr>
      <w:hyperlink w:anchor="_Toc55660082" w:history="1">
        <w:r w:rsidR="00390AD3" w:rsidRPr="003D385D">
          <w:rPr>
            <w:rStyle w:val="Hyperlink"/>
            <w:rFonts w:eastAsiaTheme="majorEastAsia" w:cs="Arial"/>
            <w:noProof/>
          </w:rPr>
          <w:t>Figure 24 –</w:t>
        </w:r>
        <w:r w:rsidR="00390AD3">
          <w:rPr>
            <w:rFonts w:asciiTheme="minorHAnsi" w:eastAsiaTheme="minorEastAsia" w:hAnsiTheme="minorHAnsi" w:cstheme="minorBidi"/>
            <w:noProof/>
            <w:sz w:val="24"/>
          </w:rPr>
          <w:tab/>
        </w:r>
        <w:r w:rsidR="00390AD3" w:rsidRPr="003D385D">
          <w:rPr>
            <w:rStyle w:val="Hyperlink"/>
            <w:rFonts w:eastAsiaTheme="majorEastAsia" w:cs="Arial"/>
            <w:noProof/>
          </w:rPr>
          <w:t>Average Attitudes to Attendance Survey score for 2019 Year 12 students in VCE and VCAL</w:t>
        </w:r>
        <w:r w:rsidR="00390AD3">
          <w:rPr>
            <w:noProof/>
            <w:webHidden/>
          </w:rPr>
          <w:tab/>
        </w:r>
        <w:r w:rsidR="00390AD3">
          <w:rPr>
            <w:noProof/>
            <w:webHidden/>
          </w:rPr>
          <w:fldChar w:fldCharType="begin"/>
        </w:r>
        <w:r w:rsidR="00390AD3">
          <w:rPr>
            <w:noProof/>
            <w:webHidden/>
          </w:rPr>
          <w:instrText xml:space="preserve"> PAGEREF _Toc55660082 \h </w:instrText>
        </w:r>
        <w:r w:rsidR="00390AD3">
          <w:rPr>
            <w:noProof/>
            <w:webHidden/>
          </w:rPr>
        </w:r>
        <w:r w:rsidR="00390AD3">
          <w:rPr>
            <w:noProof/>
            <w:webHidden/>
          </w:rPr>
          <w:fldChar w:fldCharType="separate"/>
        </w:r>
        <w:r w:rsidR="00390AD3">
          <w:rPr>
            <w:noProof/>
            <w:webHidden/>
          </w:rPr>
          <w:t>247</w:t>
        </w:r>
        <w:r w:rsidR="00390AD3">
          <w:rPr>
            <w:noProof/>
            <w:webHidden/>
          </w:rPr>
          <w:fldChar w:fldCharType="end"/>
        </w:r>
      </w:hyperlink>
    </w:p>
    <w:p w14:paraId="17343C77" w14:textId="12B70B88" w:rsidR="00390AD3" w:rsidRDefault="00CF446A" w:rsidP="00B26578">
      <w:pPr>
        <w:pStyle w:val="TableofFigures"/>
        <w:tabs>
          <w:tab w:val="right" w:pos="1134"/>
          <w:tab w:val="right" w:leader="dot" w:pos="9632"/>
        </w:tabs>
        <w:ind w:right="-6"/>
        <w:rPr>
          <w:rFonts w:asciiTheme="minorHAnsi" w:eastAsiaTheme="minorEastAsia" w:hAnsiTheme="minorHAnsi" w:cstheme="minorBidi"/>
          <w:noProof/>
          <w:sz w:val="24"/>
        </w:rPr>
      </w:pPr>
      <w:hyperlink w:anchor="_Toc55660083" w:history="1">
        <w:r w:rsidR="00390AD3" w:rsidRPr="003D385D">
          <w:rPr>
            <w:rStyle w:val="Hyperlink"/>
            <w:rFonts w:eastAsiaTheme="majorEastAsia" w:cs="Arial"/>
            <w:noProof/>
            <w:lang w:val="en-GB"/>
          </w:rPr>
          <w:t>Figure 25 –</w:t>
        </w:r>
        <w:r w:rsidR="00390AD3">
          <w:rPr>
            <w:rFonts w:asciiTheme="minorHAnsi" w:eastAsiaTheme="minorEastAsia" w:hAnsiTheme="minorHAnsi" w:cstheme="minorBidi"/>
            <w:noProof/>
            <w:sz w:val="24"/>
          </w:rPr>
          <w:tab/>
        </w:r>
        <w:r w:rsidR="00390AD3" w:rsidRPr="003D385D">
          <w:rPr>
            <w:rStyle w:val="Hyperlink"/>
            <w:rFonts w:eastAsiaTheme="majorEastAsia" w:cs="Arial"/>
            <w:noProof/>
            <w:lang w:val="en-GB"/>
          </w:rPr>
          <w:t xml:space="preserve">Indigenous and non-Indigenous enrolments in VCAL and VCE, </w:t>
        </w:r>
        <w:r w:rsidR="00390AD3" w:rsidRPr="003D385D">
          <w:rPr>
            <w:rStyle w:val="Hyperlink"/>
            <w:rFonts w:eastAsiaTheme="majorEastAsia" w:cs="Arial"/>
            <w:noProof/>
          </w:rPr>
          <w:t>2019</w:t>
        </w:r>
        <w:r w:rsidR="00390AD3">
          <w:rPr>
            <w:noProof/>
            <w:webHidden/>
          </w:rPr>
          <w:tab/>
        </w:r>
        <w:r w:rsidR="00390AD3">
          <w:rPr>
            <w:noProof/>
            <w:webHidden/>
          </w:rPr>
          <w:fldChar w:fldCharType="begin"/>
        </w:r>
        <w:r w:rsidR="00390AD3">
          <w:rPr>
            <w:noProof/>
            <w:webHidden/>
          </w:rPr>
          <w:instrText xml:space="preserve"> PAGEREF _Toc55660083 \h </w:instrText>
        </w:r>
        <w:r w:rsidR="00390AD3">
          <w:rPr>
            <w:noProof/>
            <w:webHidden/>
          </w:rPr>
        </w:r>
        <w:r w:rsidR="00390AD3">
          <w:rPr>
            <w:noProof/>
            <w:webHidden/>
          </w:rPr>
          <w:fldChar w:fldCharType="separate"/>
        </w:r>
        <w:r w:rsidR="00390AD3">
          <w:rPr>
            <w:noProof/>
            <w:webHidden/>
          </w:rPr>
          <w:t>248</w:t>
        </w:r>
        <w:r w:rsidR="00390AD3">
          <w:rPr>
            <w:noProof/>
            <w:webHidden/>
          </w:rPr>
          <w:fldChar w:fldCharType="end"/>
        </w:r>
      </w:hyperlink>
    </w:p>
    <w:p w14:paraId="4A006617" w14:textId="394D2334" w:rsidR="00390AD3" w:rsidRDefault="00CF446A" w:rsidP="00B26578">
      <w:pPr>
        <w:pStyle w:val="TableofFigures"/>
        <w:tabs>
          <w:tab w:val="right" w:pos="1134"/>
          <w:tab w:val="right" w:leader="dot" w:pos="9632"/>
        </w:tabs>
        <w:ind w:right="-6"/>
        <w:rPr>
          <w:rFonts w:asciiTheme="minorHAnsi" w:eastAsiaTheme="minorEastAsia" w:hAnsiTheme="minorHAnsi" w:cstheme="minorBidi"/>
          <w:noProof/>
          <w:sz w:val="24"/>
        </w:rPr>
      </w:pPr>
      <w:hyperlink w:anchor="_Toc55660084" w:history="1">
        <w:r w:rsidR="00390AD3" w:rsidRPr="003D385D">
          <w:rPr>
            <w:rStyle w:val="Hyperlink"/>
            <w:rFonts w:eastAsiaTheme="majorEastAsia" w:cs="Arial"/>
            <w:noProof/>
          </w:rPr>
          <w:t>Figure 26 –</w:t>
        </w:r>
        <w:r w:rsidR="00390AD3">
          <w:rPr>
            <w:rFonts w:asciiTheme="minorHAnsi" w:eastAsiaTheme="minorEastAsia" w:hAnsiTheme="minorHAnsi" w:cstheme="minorBidi"/>
            <w:noProof/>
            <w:sz w:val="24"/>
          </w:rPr>
          <w:tab/>
        </w:r>
        <w:r w:rsidR="00390AD3" w:rsidRPr="003D385D">
          <w:rPr>
            <w:rStyle w:val="Hyperlink"/>
            <w:rFonts w:eastAsiaTheme="majorEastAsia" w:cs="Arial"/>
            <w:noProof/>
          </w:rPr>
          <w:t>VCAL and VCE enrolments at special schools, 2019</w:t>
        </w:r>
        <w:r w:rsidR="00390AD3">
          <w:rPr>
            <w:noProof/>
            <w:webHidden/>
          </w:rPr>
          <w:tab/>
        </w:r>
        <w:r w:rsidR="00390AD3">
          <w:rPr>
            <w:noProof/>
            <w:webHidden/>
          </w:rPr>
          <w:fldChar w:fldCharType="begin"/>
        </w:r>
        <w:r w:rsidR="00390AD3">
          <w:rPr>
            <w:noProof/>
            <w:webHidden/>
          </w:rPr>
          <w:instrText xml:space="preserve"> PAGEREF _Toc55660084 \h </w:instrText>
        </w:r>
        <w:r w:rsidR="00390AD3">
          <w:rPr>
            <w:noProof/>
            <w:webHidden/>
          </w:rPr>
        </w:r>
        <w:r w:rsidR="00390AD3">
          <w:rPr>
            <w:noProof/>
            <w:webHidden/>
          </w:rPr>
          <w:fldChar w:fldCharType="separate"/>
        </w:r>
        <w:r w:rsidR="00390AD3">
          <w:rPr>
            <w:noProof/>
            <w:webHidden/>
          </w:rPr>
          <w:t>248</w:t>
        </w:r>
        <w:r w:rsidR="00390AD3">
          <w:rPr>
            <w:noProof/>
            <w:webHidden/>
          </w:rPr>
          <w:fldChar w:fldCharType="end"/>
        </w:r>
      </w:hyperlink>
    </w:p>
    <w:p w14:paraId="0C59576D" w14:textId="2B8551F7" w:rsidR="00390AD3" w:rsidRDefault="00CF446A" w:rsidP="00B26578">
      <w:pPr>
        <w:pStyle w:val="TableofFigures"/>
        <w:tabs>
          <w:tab w:val="right" w:pos="1134"/>
          <w:tab w:val="right" w:leader="dot" w:pos="9632"/>
        </w:tabs>
        <w:ind w:right="-6"/>
        <w:rPr>
          <w:rFonts w:asciiTheme="minorHAnsi" w:eastAsiaTheme="minorEastAsia" w:hAnsiTheme="minorHAnsi" w:cstheme="minorBidi"/>
          <w:noProof/>
          <w:sz w:val="24"/>
        </w:rPr>
      </w:pPr>
      <w:hyperlink w:anchor="_Toc55660085" w:history="1">
        <w:r w:rsidR="00390AD3" w:rsidRPr="003D385D">
          <w:rPr>
            <w:rStyle w:val="Hyperlink"/>
            <w:rFonts w:eastAsiaTheme="majorEastAsia" w:cs="Arial"/>
            <w:noProof/>
          </w:rPr>
          <w:t>Figure 27 –</w:t>
        </w:r>
        <w:r w:rsidR="00390AD3">
          <w:rPr>
            <w:rFonts w:asciiTheme="minorHAnsi" w:eastAsiaTheme="minorEastAsia" w:hAnsiTheme="minorHAnsi" w:cstheme="minorBidi"/>
            <w:noProof/>
            <w:sz w:val="24"/>
          </w:rPr>
          <w:tab/>
        </w:r>
        <w:r w:rsidR="00390AD3" w:rsidRPr="003D385D">
          <w:rPr>
            <w:rStyle w:val="Hyperlink"/>
            <w:rFonts w:eastAsiaTheme="majorEastAsia" w:cs="Arial"/>
            <w:noProof/>
          </w:rPr>
          <w:t>VDSS students, 2019</w:t>
        </w:r>
        <w:r w:rsidR="00390AD3">
          <w:rPr>
            <w:noProof/>
            <w:webHidden/>
          </w:rPr>
          <w:tab/>
        </w:r>
        <w:r w:rsidR="00390AD3">
          <w:rPr>
            <w:noProof/>
            <w:webHidden/>
          </w:rPr>
          <w:fldChar w:fldCharType="begin"/>
        </w:r>
        <w:r w:rsidR="00390AD3">
          <w:rPr>
            <w:noProof/>
            <w:webHidden/>
          </w:rPr>
          <w:instrText xml:space="preserve"> PAGEREF _Toc55660085 \h </w:instrText>
        </w:r>
        <w:r w:rsidR="00390AD3">
          <w:rPr>
            <w:noProof/>
            <w:webHidden/>
          </w:rPr>
        </w:r>
        <w:r w:rsidR="00390AD3">
          <w:rPr>
            <w:noProof/>
            <w:webHidden/>
          </w:rPr>
          <w:fldChar w:fldCharType="separate"/>
        </w:r>
        <w:r w:rsidR="00390AD3">
          <w:rPr>
            <w:noProof/>
            <w:webHidden/>
          </w:rPr>
          <w:t>249</w:t>
        </w:r>
        <w:r w:rsidR="00390AD3">
          <w:rPr>
            <w:noProof/>
            <w:webHidden/>
          </w:rPr>
          <w:fldChar w:fldCharType="end"/>
        </w:r>
      </w:hyperlink>
    </w:p>
    <w:p w14:paraId="5A7BA69F" w14:textId="0B5DC469" w:rsidR="00390AD3" w:rsidRDefault="00CF446A" w:rsidP="00B26578">
      <w:pPr>
        <w:pStyle w:val="TableofFigures"/>
        <w:tabs>
          <w:tab w:val="right" w:leader="dot" w:pos="9639"/>
        </w:tabs>
        <w:rPr>
          <w:rFonts w:asciiTheme="minorHAnsi" w:eastAsiaTheme="minorEastAsia" w:hAnsiTheme="minorHAnsi" w:cstheme="minorBidi"/>
          <w:noProof/>
          <w:sz w:val="24"/>
        </w:rPr>
      </w:pPr>
      <w:hyperlink w:anchor="_Toc55660086" w:history="1">
        <w:r w:rsidR="00390AD3" w:rsidRPr="003D385D">
          <w:rPr>
            <w:rStyle w:val="Hyperlink"/>
            <w:rFonts w:eastAsiaTheme="majorEastAsia" w:cs="Arial"/>
            <w:noProof/>
          </w:rPr>
          <w:t>Figure 28 –</w:t>
        </w:r>
        <w:r w:rsidR="00390AD3">
          <w:rPr>
            <w:rFonts w:asciiTheme="minorHAnsi" w:eastAsiaTheme="minorEastAsia" w:hAnsiTheme="minorHAnsi" w:cstheme="minorBidi"/>
            <w:noProof/>
            <w:sz w:val="24"/>
          </w:rPr>
          <w:tab/>
        </w:r>
        <w:r w:rsidR="00390AD3" w:rsidRPr="003D385D">
          <w:rPr>
            <w:rStyle w:val="Hyperlink"/>
            <w:rFonts w:eastAsiaTheme="majorEastAsia" w:cs="Arial"/>
            <w:noProof/>
          </w:rPr>
          <w:t>SBAT commencements, 2010–2019</w:t>
        </w:r>
        <w:r w:rsidR="00390AD3">
          <w:rPr>
            <w:rStyle w:val="Hyperlink"/>
            <w:rFonts w:eastAsiaTheme="majorEastAsia" w:cs="Arial"/>
            <w:noProof/>
          </w:rPr>
          <w:tab/>
        </w:r>
        <w:r w:rsidR="00390AD3">
          <w:rPr>
            <w:noProof/>
            <w:webHidden/>
          </w:rPr>
          <w:fldChar w:fldCharType="begin"/>
        </w:r>
        <w:r w:rsidR="00390AD3">
          <w:rPr>
            <w:noProof/>
            <w:webHidden/>
          </w:rPr>
          <w:instrText xml:space="preserve"> PAGEREF _Toc55660086 \h </w:instrText>
        </w:r>
        <w:r w:rsidR="00390AD3">
          <w:rPr>
            <w:noProof/>
            <w:webHidden/>
          </w:rPr>
        </w:r>
        <w:r w:rsidR="00390AD3">
          <w:rPr>
            <w:noProof/>
            <w:webHidden/>
          </w:rPr>
          <w:fldChar w:fldCharType="separate"/>
        </w:r>
        <w:r w:rsidR="00390AD3">
          <w:rPr>
            <w:noProof/>
            <w:webHidden/>
          </w:rPr>
          <w:t>250</w:t>
        </w:r>
        <w:r w:rsidR="00390AD3">
          <w:rPr>
            <w:noProof/>
            <w:webHidden/>
          </w:rPr>
          <w:fldChar w:fldCharType="end"/>
        </w:r>
      </w:hyperlink>
    </w:p>
    <w:p w14:paraId="417E3FD2" w14:textId="54B3FA2D" w:rsidR="005C6690" w:rsidRPr="005B61D5" w:rsidRDefault="005C6690" w:rsidP="005C6690">
      <w:pPr>
        <w:rPr>
          <w:rFonts w:cs="Arial"/>
        </w:rPr>
      </w:pPr>
      <w:r w:rsidRPr="005B61D5">
        <w:rPr>
          <w:rFonts w:cs="Arial"/>
        </w:rPr>
        <w:fldChar w:fldCharType="end"/>
      </w:r>
    </w:p>
    <w:p w14:paraId="0F95D50A" w14:textId="35ACADBF" w:rsidR="00FB2685" w:rsidRPr="005B61D5" w:rsidRDefault="00FB2685" w:rsidP="00FB2685">
      <w:pPr>
        <w:pStyle w:val="TOCHeading1"/>
        <w:rPr>
          <w:rFonts w:cs="Arial"/>
        </w:rPr>
      </w:pPr>
      <w:r w:rsidRPr="005B61D5">
        <w:rPr>
          <w:rFonts w:cs="Arial"/>
        </w:rPr>
        <w:lastRenderedPageBreak/>
        <w:t>Case studies</w:t>
      </w:r>
    </w:p>
    <w:p w14:paraId="6FA04F65" w14:textId="14FA80B6" w:rsidR="00FB2685" w:rsidRPr="005B61D5" w:rsidRDefault="00F80A89" w:rsidP="00EA0565">
      <w:pPr>
        <w:pStyle w:val="TableofFigures"/>
        <w:tabs>
          <w:tab w:val="left" w:pos="1200"/>
          <w:tab w:val="right" w:leader="dot" w:pos="9622"/>
        </w:tabs>
        <w:rPr>
          <w:rFonts w:cs="Arial"/>
          <w:szCs w:val="22"/>
        </w:rPr>
      </w:pPr>
      <w:r w:rsidRPr="005B61D5">
        <w:rPr>
          <w:rFonts w:cs="Arial"/>
          <w:szCs w:val="22"/>
        </w:rPr>
        <w:t xml:space="preserve">Case Study 1: </w:t>
      </w:r>
      <w:r w:rsidR="00FB2685" w:rsidRPr="005B61D5">
        <w:rPr>
          <w:rFonts w:cs="Arial"/>
          <w:szCs w:val="22"/>
        </w:rPr>
        <w:t>Narre Warren South P-12 College</w:t>
      </w:r>
      <w:r w:rsidR="00DB77D7" w:rsidRPr="005B61D5">
        <w:rPr>
          <w:rFonts w:cs="Arial"/>
          <w:szCs w:val="22"/>
        </w:rPr>
        <w:tab/>
      </w:r>
      <w:r w:rsidR="002441C3">
        <w:rPr>
          <w:rFonts w:cs="Arial"/>
          <w:szCs w:val="22"/>
        </w:rPr>
        <w:t>39</w:t>
      </w:r>
    </w:p>
    <w:p w14:paraId="7412CD46" w14:textId="503DD45B" w:rsidR="00FB2685" w:rsidRPr="005B61D5" w:rsidRDefault="00F80A89" w:rsidP="00EA0565">
      <w:pPr>
        <w:pStyle w:val="TableofFigures"/>
        <w:tabs>
          <w:tab w:val="left" w:pos="1200"/>
          <w:tab w:val="right" w:leader="dot" w:pos="9622"/>
        </w:tabs>
        <w:rPr>
          <w:rFonts w:cs="Arial"/>
          <w:szCs w:val="22"/>
        </w:rPr>
      </w:pPr>
      <w:r w:rsidRPr="005B61D5">
        <w:rPr>
          <w:rFonts w:cs="Arial"/>
          <w:szCs w:val="22"/>
        </w:rPr>
        <w:t xml:space="preserve">Case Study 2: </w:t>
      </w:r>
      <w:r w:rsidR="00FB2685" w:rsidRPr="005B61D5">
        <w:rPr>
          <w:rFonts w:cs="Arial"/>
          <w:szCs w:val="22"/>
        </w:rPr>
        <w:t>Mentone Grammar</w:t>
      </w:r>
      <w:r w:rsidR="00DB77D7" w:rsidRPr="005B61D5">
        <w:rPr>
          <w:rFonts w:cs="Arial"/>
          <w:szCs w:val="22"/>
        </w:rPr>
        <w:tab/>
      </w:r>
      <w:r w:rsidR="00F0707B" w:rsidRPr="005B61D5">
        <w:rPr>
          <w:rFonts w:cs="Arial"/>
          <w:szCs w:val="22"/>
        </w:rPr>
        <w:t>4</w:t>
      </w:r>
      <w:r w:rsidR="002441C3">
        <w:rPr>
          <w:rFonts w:cs="Arial"/>
          <w:szCs w:val="22"/>
        </w:rPr>
        <w:t>6</w:t>
      </w:r>
    </w:p>
    <w:p w14:paraId="1059F2BD" w14:textId="3656B16E" w:rsidR="00FB2685" w:rsidRPr="005B61D5" w:rsidRDefault="00F80A89" w:rsidP="00EA0565">
      <w:pPr>
        <w:pStyle w:val="TableofFigures"/>
        <w:tabs>
          <w:tab w:val="left" w:pos="1200"/>
          <w:tab w:val="right" w:leader="dot" w:pos="9622"/>
        </w:tabs>
        <w:rPr>
          <w:rFonts w:cs="Arial"/>
          <w:szCs w:val="22"/>
        </w:rPr>
      </w:pPr>
      <w:r w:rsidRPr="005B61D5">
        <w:rPr>
          <w:rFonts w:cs="Arial"/>
          <w:szCs w:val="22"/>
        </w:rPr>
        <w:t xml:space="preserve">Case Study 3: </w:t>
      </w:r>
      <w:r w:rsidR="00FB2685" w:rsidRPr="005B61D5">
        <w:rPr>
          <w:rFonts w:cs="Arial"/>
          <w:szCs w:val="22"/>
        </w:rPr>
        <w:t>Ballarat High School</w:t>
      </w:r>
      <w:r w:rsidR="00DB77D7" w:rsidRPr="005B61D5">
        <w:rPr>
          <w:rFonts w:cs="Arial"/>
          <w:szCs w:val="22"/>
        </w:rPr>
        <w:tab/>
      </w:r>
      <w:r w:rsidR="00F0707B" w:rsidRPr="005B61D5">
        <w:rPr>
          <w:rFonts w:cs="Arial"/>
          <w:szCs w:val="22"/>
        </w:rPr>
        <w:t>4</w:t>
      </w:r>
      <w:r w:rsidR="002441C3">
        <w:rPr>
          <w:rFonts w:cs="Arial"/>
          <w:szCs w:val="22"/>
        </w:rPr>
        <w:t>7</w:t>
      </w:r>
    </w:p>
    <w:p w14:paraId="65C1FD52" w14:textId="0A7CD525" w:rsidR="00FB2685" w:rsidRPr="005B61D5" w:rsidRDefault="00F80A89" w:rsidP="00EA0565">
      <w:pPr>
        <w:pStyle w:val="TableofFigures"/>
        <w:tabs>
          <w:tab w:val="left" w:pos="1200"/>
          <w:tab w:val="right" w:leader="dot" w:pos="9622"/>
        </w:tabs>
        <w:rPr>
          <w:rFonts w:cs="Arial"/>
          <w:szCs w:val="22"/>
        </w:rPr>
      </w:pPr>
      <w:r w:rsidRPr="005B61D5">
        <w:rPr>
          <w:rFonts w:cs="Arial"/>
          <w:szCs w:val="22"/>
        </w:rPr>
        <w:t xml:space="preserve">Case Study 4: </w:t>
      </w:r>
      <w:r w:rsidR="00FB2685" w:rsidRPr="005B61D5">
        <w:rPr>
          <w:rFonts w:cs="Arial"/>
          <w:szCs w:val="22"/>
        </w:rPr>
        <w:t>Hallam Senior Secondary College</w:t>
      </w:r>
      <w:r w:rsidR="00DB77D7" w:rsidRPr="005B61D5">
        <w:rPr>
          <w:rFonts w:cs="Arial"/>
          <w:szCs w:val="22"/>
        </w:rPr>
        <w:tab/>
      </w:r>
      <w:r w:rsidR="00F0707B" w:rsidRPr="005B61D5">
        <w:rPr>
          <w:rFonts w:cs="Arial"/>
          <w:szCs w:val="22"/>
        </w:rPr>
        <w:t>4</w:t>
      </w:r>
      <w:r w:rsidR="002441C3">
        <w:rPr>
          <w:rFonts w:cs="Arial"/>
          <w:szCs w:val="22"/>
        </w:rPr>
        <w:t>9</w:t>
      </w:r>
    </w:p>
    <w:p w14:paraId="5E2029A0" w14:textId="0EDC50D1" w:rsidR="00FB2685" w:rsidRPr="005B61D5" w:rsidRDefault="00F80A89" w:rsidP="00EA0565">
      <w:pPr>
        <w:pStyle w:val="TableofFigures"/>
        <w:tabs>
          <w:tab w:val="left" w:pos="1200"/>
          <w:tab w:val="right" w:leader="dot" w:pos="9622"/>
        </w:tabs>
        <w:rPr>
          <w:rFonts w:cs="Arial"/>
          <w:szCs w:val="22"/>
        </w:rPr>
      </w:pPr>
      <w:r w:rsidRPr="005B61D5">
        <w:rPr>
          <w:rFonts w:cs="Arial"/>
          <w:szCs w:val="22"/>
        </w:rPr>
        <w:t xml:space="preserve">Case Study 5: </w:t>
      </w:r>
      <w:r w:rsidR="00FB2685" w:rsidRPr="005B61D5">
        <w:rPr>
          <w:rFonts w:cs="Arial"/>
          <w:szCs w:val="22"/>
        </w:rPr>
        <w:t xml:space="preserve">Recognising higher levels of achievement </w:t>
      </w:r>
      <w:r w:rsidR="009F72CB" w:rsidRPr="005B61D5">
        <w:rPr>
          <w:rFonts w:cs="Arial"/>
          <w:szCs w:val="22"/>
        </w:rPr>
        <w:t>in</w:t>
      </w:r>
      <w:r w:rsidR="00FB2685" w:rsidRPr="005B61D5">
        <w:rPr>
          <w:rFonts w:cs="Arial"/>
          <w:szCs w:val="22"/>
        </w:rPr>
        <w:t xml:space="preserve"> vocational and applied learning</w:t>
      </w:r>
      <w:r w:rsidR="00DB77D7" w:rsidRPr="005B61D5">
        <w:rPr>
          <w:rFonts w:cs="Arial"/>
          <w:szCs w:val="22"/>
        </w:rPr>
        <w:tab/>
      </w:r>
      <w:r w:rsidR="002441C3">
        <w:rPr>
          <w:rFonts w:cs="Arial"/>
          <w:szCs w:val="22"/>
        </w:rPr>
        <w:t>61</w:t>
      </w:r>
    </w:p>
    <w:p w14:paraId="12E9BC1D" w14:textId="118784DE" w:rsidR="00FB2685" w:rsidRPr="00C3718C" w:rsidRDefault="00F80A89" w:rsidP="00EA0565">
      <w:pPr>
        <w:pStyle w:val="TableofFigures"/>
        <w:tabs>
          <w:tab w:val="left" w:pos="1200"/>
          <w:tab w:val="right" w:leader="dot" w:pos="9622"/>
        </w:tabs>
        <w:rPr>
          <w:rFonts w:cs="Arial"/>
          <w:szCs w:val="22"/>
          <w:vertAlign w:val="subscript"/>
        </w:rPr>
      </w:pPr>
      <w:r w:rsidRPr="005B61D5">
        <w:rPr>
          <w:rFonts w:cs="Arial"/>
          <w:szCs w:val="22"/>
        </w:rPr>
        <w:t xml:space="preserve">Case Study 6: </w:t>
      </w:r>
      <w:r w:rsidR="00FB2685" w:rsidRPr="005B61D5">
        <w:rPr>
          <w:rFonts w:cs="Arial"/>
          <w:szCs w:val="22"/>
        </w:rPr>
        <w:t>International models</w:t>
      </w:r>
      <w:r w:rsidR="00DB77D7" w:rsidRPr="005B61D5">
        <w:rPr>
          <w:rFonts w:cs="Arial"/>
          <w:szCs w:val="22"/>
        </w:rPr>
        <w:tab/>
      </w:r>
      <w:r w:rsidR="002441C3">
        <w:rPr>
          <w:rFonts w:cs="Arial"/>
          <w:szCs w:val="22"/>
        </w:rPr>
        <w:t>82</w:t>
      </w:r>
    </w:p>
    <w:p w14:paraId="2BE267F9" w14:textId="7F3FF644" w:rsidR="00FB2685" w:rsidRPr="005B61D5" w:rsidRDefault="00F80A89" w:rsidP="00EA0565">
      <w:pPr>
        <w:pStyle w:val="TableofFigures"/>
        <w:tabs>
          <w:tab w:val="left" w:pos="1200"/>
          <w:tab w:val="right" w:leader="dot" w:pos="9622"/>
        </w:tabs>
        <w:rPr>
          <w:rFonts w:cs="Arial"/>
          <w:szCs w:val="22"/>
        </w:rPr>
      </w:pPr>
      <w:r w:rsidRPr="005B61D5">
        <w:rPr>
          <w:rFonts w:cs="Arial"/>
          <w:szCs w:val="22"/>
        </w:rPr>
        <w:t xml:space="preserve">Case Study 7: </w:t>
      </w:r>
      <w:r w:rsidR="00FB2685" w:rsidRPr="005B61D5">
        <w:rPr>
          <w:rFonts w:cs="Arial"/>
          <w:szCs w:val="22"/>
        </w:rPr>
        <w:t>Queensland Certificate of Individual Achievement</w:t>
      </w:r>
      <w:r w:rsidR="00DB77D7" w:rsidRPr="005B61D5">
        <w:rPr>
          <w:rFonts w:cs="Arial"/>
          <w:szCs w:val="22"/>
        </w:rPr>
        <w:tab/>
      </w:r>
      <w:r w:rsidR="002441C3">
        <w:rPr>
          <w:rFonts w:cs="Arial"/>
          <w:szCs w:val="22"/>
        </w:rPr>
        <w:t>94</w:t>
      </w:r>
    </w:p>
    <w:p w14:paraId="27BB8138" w14:textId="3D66CC14" w:rsidR="00FB2685" w:rsidRPr="005B61D5" w:rsidRDefault="00F80A89" w:rsidP="00EA0565">
      <w:pPr>
        <w:pStyle w:val="TableofFigures"/>
        <w:tabs>
          <w:tab w:val="left" w:pos="1200"/>
          <w:tab w:val="right" w:leader="dot" w:pos="9622"/>
        </w:tabs>
        <w:rPr>
          <w:rFonts w:cs="Arial"/>
          <w:szCs w:val="22"/>
        </w:rPr>
      </w:pPr>
      <w:r w:rsidRPr="005B61D5">
        <w:rPr>
          <w:rFonts w:cs="Arial"/>
          <w:szCs w:val="22"/>
        </w:rPr>
        <w:t xml:space="preserve">Case Study 8: </w:t>
      </w:r>
      <w:r w:rsidR="00FB2685" w:rsidRPr="005B61D5">
        <w:rPr>
          <w:rFonts w:cs="Arial"/>
          <w:szCs w:val="22"/>
        </w:rPr>
        <w:t>Harvester Technical College</w:t>
      </w:r>
      <w:r w:rsidR="00DB77D7" w:rsidRPr="005B61D5">
        <w:rPr>
          <w:rFonts w:cs="Arial"/>
          <w:szCs w:val="22"/>
        </w:rPr>
        <w:tab/>
      </w:r>
      <w:r w:rsidR="002441C3">
        <w:rPr>
          <w:rFonts w:cs="Arial"/>
          <w:szCs w:val="22"/>
        </w:rPr>
        <w:t>9</w:t>
      </w:r>
      <w:r w:rsidRPr="005B61D5">
        <w:rPr>
          <w:rFonts w:cs="Arial"/>
          <w:szCs w:val="22"/>
        </w:rPr>
        <w:t>9</w:t>
      </w:r>
    </w:p>
    <w:p w14:paraId="5F58F8F0" w14:textId="0B014969" w:rsidR="00FB2685" w:rsidRPr="005B61D5" w:rsidRDefault="004E3AB1" w:rsidP="00EA0565">
      <w:pPr>
        <w:pStyle w:val="TableofFigures"/>
        <w:tabs>
          <w:tab w:val="left" w:pos="1200"/>
          <w:tab w:val="right" w:leader="dot" w:pos="9622"/>
        </w:tabs>
        <w:rPr>
          <w:rFonts w:cs="Arial"/>
          <w:szCs w:val="22"/>
        </w:rPr>
      </w:pPr>
      <w:r w:rsidRPr="005B61D5">
        <w:rPr>
          <w:rFonts w:cs="Arial"/>
          <w:szCs w:val="22"/>
        </w:rPr>
        <w:t xml:space="preserve">Case Study 9: </w:t>
      </w:r>
      <w:r w:rsidR="00FB2685" w:rsidRPr="005B61D5">
        <w:rPr>
          <w:rFonts w:cs="Arial"/>
          <w:szCs w:val="22"/>
        </w:rPr>
        <w:t>Dimboola Memorial Secondary College</w:t>
      </w:r>
      <w:r w:rsidR="00DB77D7" w:rsidRPr="005B61D5">
        <w:rPr>
          <w:rFonts w:cs="Arial"/>
          <w:szCs w:val="22"/>
        </w:rPr>
        <w:tab/>
      </w:r>
      <w:r w:rsidR="002441C3">
        <w:rPr>
          <w:rFonts w:cs="Arial"/>
          <w:szCs w:val="22"/>
        </w:rPr>
        <w:t>102</w:t>
      </w:r>
    </w:p>
    <w:p w14:paraId="735306D8" w14:textId="6A5EECFA" w:rsidR="00FB2685" w:rsidRPr="005B61D5" w:rsidRDefault="004E3AB1" w:rsidP="00EA0565">
      <w:pPr>
        <w:pStyle w:val="TableofFigures"/>
        <w:tabs>
          <w:tab w:val="left" w:pos="1200"/>
          <w:tab w:val="right" w:leader="dot" w:pos="9622"/>
        </w:tabs>
        <w:rPr>
          <w:rFonts w:cs="Arial"/>
          <w:szCs w:val="22"/>
        </w:rPr>
      </w:pPr>
      <w:r w:rsidRPr="005B61D5">
        <w:rPr>
          <w:rFonts w:cs="Arial"/>
          <w:szCs w:val="22"/>
        </w:rPr>
        <w:t xml:space="preserve">Case Study 10: </w:t>
      </w:r>
      <w:r w:rsidR="00FB2685" w:rsidRPr="005B61D5">
        <w:rPr>
          <w:rFonts w:cs="Arial"/>
          <w:szCs w:val="22"/>
        </w:rPr>
        <w:t>Indigenous VCAL programs at non-school senior secondary providers</w:t>
      </w:r>
      <w:r w:rsidR="00DB77D7" w:rsidRPr="005B61D5">
        <w:rPr>
          <w:rFonts w:cs="Arial"/>
          <w:szCs w:val="22"/>
        </w:rPr>
        <w:tab/>
      </w:r>
      <w:r w:rsidR="002441C3">
        <w:rPr>
          <w:rFonts w:cs="Arial"/>
          <w:szCs w:val="22"/>
        </w:rPr>
        <w:t>10</w:t>
      </w:r>
      <w:r w:rsidR="0070468E" w:rsidRPr="005B61D5">
        <w:rPr>
          <w:rFonts w:cs="Arial"/>
          <w:szCs w:val="22"/>
        </w:rPr>
        <w:t>3</w:t>
      </w:r>
    </w:p>
    <w:p w14:paraId="08A94EDC" w14:textId="3DB564D7" w:rsidR="00FB2685" w:rsidRPr="005B61D5" w:rsidRDefault="004E3AB1" w:rsidP="00EA0565">
      <w:pPr>
        <w:pStyle w:val="TableofFigures"/>
        <w:tabs>
          <w:tab w:val="left" w:pos="1200"/>
          <w:tab w:val="right" w:leader="dot" w:pos="9622"/>
        </w:tabs>
        <w:rPr>
          <w:rFonts w:cs="Arial"/>
          <w:szCs w:val="22"/>
        </w:rPr>
      </w:pPr>
      <w:r w:rsidRPr="005B61D5">
        <w:rPr>
          <w:rFonts w:cs="Arial"/>
        </w:rPr>
        <w:t xml:space="preserve">Case Study 11: </w:t>
      </w:r>
      <w:r w:rsidR="00FB2685" w:rsidRPr="005B61D5">
        <w:rPr>
          <w:rFonts w:cs="Arial"/>
          <w:szCs w:val="22"/>
        </w:rPr>
        <w:t>The Reducing Early Leavers Project</w:t>
      </w:r>
      <w:r w:rsidR="00DB77D7" w:rsidRPr="005B61D5">
        <w:rPr>
          <w:rFonts w:cs="Arial"/>
          <w:szCs w:val="22"/>
        </w:rPr>
        <w:tab/>
      </w:r>
      <w:r w:rsidRPr="005B61D5">
        <w:rPr>
          <w:rFonts w:cs="Arial"/>
          <w:szCs w:val="22"/>
        </w:rPr>
        <w:t>1</w:t>
      </w:r>
      <w:r w:rsidR="002441C3">
        <w:rPr>
          <w:rFonts w:cs="Arial"/>
          <w:szCs w:val="22"/>
        </w:rPr>
        <w:t>13</w:t>
      </w:r>
    </w:p>
    <w:p w14:paraId="6242F170" w14:textId="5304EBCE" w:rsidR="00FB2685" w:rsidRPr="005B61D5" w:rsidRDefault="00047F57" w:rsidP="00EA0565">
      <w:pPr>
        <w:pStyle w:val="TableofFigures"/>
        <w:tabs>
          <w:tab w:val="left" w:pos="1200"/>
          <w:tab w:val="right" w:leader="dot" w:pos="9622"/>
        </w:tabs>
        <w:rPr>
          <w:rFonts w:cs="Arial"/>
          <w:szCs w:val="22"/>
        </w:rPr>
      </w:pPr>
      <w:r w:rsidRPr="005B61D5">
        <w:rPr>
          <w:rFonts w:cs="Arial"/>
          <w:szCs w:val="22"/>
        </w:rPr>
        <w:t xml:space="preserve">Case Study 12: </w:t>
      </w:r>
      <w:r w:rsidR="00FB2685" w:rsidRPr="005B61D5">
        <w:rPr>
          <w:rFonts w:cs="Arial"/>
          <w:szCs w:val="22"/>
        </w:rPr>
        <w:t>VDSS-only delivery models</w:t>
      </w:r>
      <w:r w:rsidR="00DB77D7" w:rsidRPr="005B61D5">
        <w:rPr>
          <w:rFonts w:cs="Arial"/>
          <w:szCs w:val="22"/>
        </w:rPr>
        <w:tab/>
      </w:r>
      <w:r w:rsidR="00585288" w:rsidRPr="005B61D5">
        <w:rPr>
          <w:rFonts w:cs="Arial"/>
          <w:szCs w:val="22"/>
        </w:rPr>
        <w:t>1</w:t>
      </w:r>
      <w:r w:rsidR="002441C3">
        <w:rPr>
          <w:rFonts w:cs="Arial"/>
          <w:szCs w:val="22"/>
        </w:rPr>
        <w:t>32</w:t>
      </w:r>
    </w:p>
    <w:p w14:paraId="4991082F" w14:textId="04B387DD" w:rsidR="002D5D8B" w:rsidRPr="005B61D5" w:rsidRDefault="00047F57" w:rsidP="002D5D8B">
      <w:pPr>
        <w:pStyle w:val="TableofFigures"/>
        <w:tabs>
          <w:tab w:val="left" w:pos="1200"/>
          <w:tab w:val="right" w:leader="dot" w:pos="9622"/>
        </w:tabs>
        <w:rPr>
          <w:rFonts w:cs="Arial"/>
          <w:szCs w:val="22"/>
        </w:rPr>
      </w:pPr>
      <w:r w:rsidRPr="005B61D5">
        <w:rPr>
          <w:rFonts w:cs="Arial"/>
        </w:rPr>
        <w:t xml:space="preserve">Case Study 13: </w:t>
      </w:r>
      <w:r w:rsidR="002D5D8B" w:rsidRPr="005B61D5">
        <w:rPr>
          <w:rFonts w:cs="Arial"/>
          <w:szCs w:val="22"/>
        </w:rPr>
        <w:t xml:space="preserve">Online delivery by </w:t>
      </w:r>
      <w:r w:rsidRPr="005B61D5">
        <w:rPr>
          <w:rFonts w:cs="Arial"/>
          <w:szCs w:val="22"/>
        </w:rPr>
        <w:t xml:space="preserve">the </w:t>
      </w:r>
      <w:r w:rsidR="002D5D8B" w:rsidRPr="005B61D5">
        <w:rPr>
          <w:rFonts w:cs="Arial"/>
          <w:szCs w:val="22"/>
        </w:rPr>
        <w:t>Kangan Institute</w:t>
      </w:r>
      <w:r w:rsidR="002D5D8B" w:rsidRPr="005B61D5">
        <w:rPr>
          <w:rFonts w:cs="Arial"/>
          <w:szCs w:val="22"/>
        </w:rPr>
        <w:tab/>
        <w:t>1</w:t>
      </w:r>
      <w:r w:rsidR="002441C3">
        <w:rPr>
          <w:rFonts w:cs="Arial"/>
          <w:szCs w:val="22"/>
        </w:rPr>
        <w:t>37</w:t>
      </w:r>
    </w:p>
    <w:p w14:paraId="3D353346" w14:textId="796E7664" w:rsidR="00FB2685" w:rsidRPr="005B61D5" w:rsidRDefault="00047F57" w:rsidP="00EA0565">
      <w:pPr>
        <w:pStyle w:val="TableofFigures"/>
        <w:tabs>
          <w:tab w:val="left" w:pos="1200"/>
          <w:tab w:val="right" w:leader="dot" w:pos="9622"/>
        </w:tabs>
        <w:rPr>
          <w:rFonts w:cs="Arial"/>
          <w:szCs w:val="22"/>
        </w:rPr>
      </w:pPr>
      <w:r w:rsidRPr="005B61D5">
        <w:rPr>
          <w:rFonts w:cs="Arial"/>
          <w:szCs w:val="22"/>
        </w:rPr>
        <w:t xml:space="preserve">Case Study 14: </w:t>
      </w:r>
      <w:r w:rsidR="00FB2685" w:rsidRPr="005B61D5">
        <w:rPr>
          <w:rFonts w:cs="Arial"/>
          <w:szCs w:val="22"/>
        </w:rPr>
        <w:t xml:space="preserve">The CECV Auspiced Training Industry Partnership </w:t>
      </w:r>
      <w:r w:rsidR="00DB77D7" w:rsidRPr="005B61D5">
        <w:rPr>
          <w:rFonts w:cs="Arial"/>
          <w:szCs w:val="22"/>
        </w:rPr>
        <w:tab/>
      </w:r>
      <w:r w:rsidR="00EA0565" w:rsidRPr="005B61D5">
        <w:rPr>
          <w:rFonts w:cs="Arial"/>
          <w:szCs w:val="22"/>
        </w:rPr>
        <w:t>1</w:t>
      </w:r>
      <w:r w:rsidR="002441C3">
        <w:rPr>
          <w:rFonts w:cs="Arial"/>
          <w:szCs w:val="22"/>
        </w:rPr>
        <w:t>44</w:t>
      </w:r>
    </w:p>
    <w:p w14:paraId="3CFCD940" w14:textId="6F6C6031" w:rsidR="00FB2685" w:rsidRPr="005B61D5" w:rsidRDefault="00047F57" w:rsidP="00EA0565">
      <w:pPr>
        <w:pStyle w:val="TableofFigures"/>
        <w:tabs>
          <w:tab w:val="left" w:pos="1200"/>
          <w:tab w:val="right" w:leader="dot" w:pos="9622"/>
        </w:tabs>
        <w:rPr>
          <w:rFonts w:cs="Arial"/>
          <w:szCs w:val="22"/>
        </w:rPr>
      </w:pPr>
      <w:r w:rsidRPr="005B61D5">
        <w:rPr>
          <w:rFonts w:cs="Arial"/>
          <w:szCs w:val="22"/>
        </w:rPr>
        <w:t xml:space="preserve">Case Study 15: </w:t>
      </w:r>
      <w:r w:rsidR="00FB2685" w:rsidRPr="005B61D5">
        <w:rPr>
          <w:rFonts w:cs="Arial"/>
          <w:szCs w:val="22"/>
        </w:rPr>
        <w:t>Local industry connections at Catholic Regional College Sydenham</w:t>
      </w:r>
      <w:r w:rsidR="00DB77D7" w:rsidRPr="005B61D5">
        <w:rPr>
          <w:rFonts w:cs="Arial"/>
          <w:szCs w:val="22"/>
        </w:rPr>
        <w:tab/>
      </w:r>
      <w:r w:rsidR="00EA0565" w:rsidRPr="005B61D5">
        <w:rPr>
          <w:rFonts w:cs="Arial"/>
          <w:szCs w:val="22"/>
        </w:rPr>
        <w:t>1</w:t>
      </w:r>
      <w:r w:rsidR="002441C3">
        <w:rPr>
          <w:rFonts w:cs="Arial"/>
          <w:szCs w:val="22"/>
        </w:rPr>
        <w:t>50</w:t>
      </w:r>
    </w:p>
    <w:p w14:paraId="4B273767" w14:textId="78C8C0F8" w:rsidR="00FB2685" w:rsidRPr="005B61D5" w:rsidRDefault="002565A5" w:rsidP="00EA0565">
      <w:pPr>
        <w:pStyle w:val="TableofFigures"/>
        <w:tabs>
          <w:tab w:val="left" w:pos="1200"/>
          <w:tab w:val="right" w:leader="dot" w:pos="9622"/>
        </w:tabs>
        <w:rPr>
          <w:rFonts w:cs="Arial"/>
          <w:szCs w:val="22"/>
        </w:rPr>
      </w:pPr>
      <w:r w:rsidRPr="005B61D5">
        <w:rPr>
          <w:rFonts w:cs="Arial"/>
          <w:szCs w:val="22"/>
        </w:rPr>
        <w:t xml:space="preserve">Case Study 16: </w:t>
      </w:r>
      <w:r w:rsidR="00FB2685" w:rsidRPr="005B61D5">
        <w:rPr>
          <w:rFonts w:cs="Arial"/>
          <w:szCs w:val="22"/>
        </w:rPr>
        <w:t>Strengthening School-Industry STEM Skills Partnership Project</w:t>
      </w:r>
      <w:r w:rsidR="00DB77D7" w:rsidRPr="005B61D5">
        <w:rPr>
          <w:rFonts w:cs="Arial"/>
          <w:szCs w:val="22"/>
        </w:rPr>
        <w:tab/>
      </w:r>
      <w:r w:rsidR="007F7250" w:rsidRPr="005B61D5">
        <w:rPr>
          <w:rFonts w:cs="Arial"/>
          <w:szCs w:val="22"/>
        </w:rPr>
        <w:t>1</w:t>
      </w:r>
      <w:r w:rsidR="002441C3">
        <w:rPr>
          <w:rFonts w:cs="Arial"/>
          <w:szCs w:val="22"/>
        </w:rPr>
        <w:t>79</w:t>
      </w:r>
    </w:p>
    <w:p w14:paraId="0DA7EE52" w14:textId="74C018EC" w:rsidR="004C0B29" w:rsidRPr="005B61D5" w:rsidRDefault="002565A5" w:rsidP="004C0B29">
      <w:pPr>
        <w:pStyle w:val="TableofFigures"/>
        <w:tabs>
          <w:tab w:val="left" w:pos="1200"/>
          <w:tab w:val="right" w:leader="dot" w:pos="9622"/>
        </w:tabs>
        <w:rPr>
          <w:rFonts w:cs="Arial"/>
          <w:szCs w:val="22"/>
        </w:rPr>
      </w:pPr>
      <w:r w:rsidRPr="005B61D5">
        <w:rPr>
          <w:rFonts w:cs="Arial"/>
          <w:szCs w:val="22"/>
        </w:rPr>
        <w:t xml:space="preserve">Case Study 17: </w:t>
      </w:r>
      <w:r w:rsidR="004C0B29" w:rsidRPr="005B61D5">
        <w:rPr>
          <w:rFonts w:cs="Arial"/>
          <w:szCs w:val="22"/>
        </w:rPr>
        <w:t>Meeting the skill needs for major government projects</w:t>
      </w:r>
      <w:r w:rsidR="004C0B29" w:rsidRPr="005B61D5">
        <w:rPr>
          <w:rFonts w:cs="Arial"/>
          <w:szCs w:val="22"/>
        </w:rPr>
        <w:tab/>
        <w:t>1</w:t>
      </w:r>
      <w:r w:rsidR="002441C3">
        <w:rPr>
          <w:rFonts w:cs="Arial"/>
          <w:szCs w:val="22"/>
        </w:rPr>
        <w:t>81</w:t>
      </w:r>
    </w:p>
    <w:p w14:paraId="3A854B60" w14:textId="37C39373" w:rsidR="00FB2685" w:rsidRPr="005B61D5" w:rsidRDefault="002565A5" w:rsidP="00EA0565">
      <w:pPr>
        <w:pStyle w:val="TableofFigures"/>
        <w:tabs>
          <w:tab w:val="left" w:pos="1200"/>
          <w:tab w:val="right" w:leader="dot" w:pos="9622"/>
        </w:tabs>
        <w:rPr>
          <w:rFonts w:cs="Arial"/>
          <w:szCs w:val="22"/>
        </w:rPr>
      </w:pPr>
      <w:r w:rsidRPr="005B61D5">
        <w:rPr>
          <w:rFonts w:cs="Arial"/>
          <w:szCs w:val="22"/>
        </w:rPr>
        <w:t xml:space="preserve">Case Study 18: </w:t>
      </w:r>
      <w:r w:rsidR="00FB2685" w:rsidRPr="005B61D5">
        <w:rPr>
          <w:rFonts w:cs="Arial"/>
          <w:szCs w:val="22"/>
        </w:rPr>
        <w:t>The Industry Immersion Experience Program</w:t>
      </w:r>
      <w:r w:rsidR="00DB77D7" w:rsidRPr="005B61D5">
        <w:rPr>
          <w:rFonts w:cs="Arial"/>
          <w:szCs w:val="22"/>
        </w:rPr>
        <w:tab/>
      </w:r>
      <w:r w:rsidR="007F7250" w:rsidRPr="005B61D5">
        <w:rPr>
          <w:rFonts w:cs="Arial"/>
          <w:szCs w:val="22"/>
        </w:rPr>
        <w:t>1</w:t>
      </w:r>
      <w:r w:rsidR="002441C3">
        <w:rPr>
          <w:rFonts w:cs="Arial"/>
          <w:szCs w:val="22"/>
        </w:rPr>
        <w:t>82</w:t>
      </w:r>
    </w:p>
    <w:p w14:paraId="4F3B2A4E" w14:textId="6B6540E5" w:rsidR="00FB2685" w:rsidRPr="005B61D5" w:rsidRDefault="002565A5" w:rsidP="00EA0565">
      <w:pPr>
        <w:pStyle w:val="TableofFigures"/>
        <w:tabs>
          <w:tab w:val="left" w:pos="1200"/>
          <w:tab w:val="right" w:leader="dot" w:pos="9622"/>
        </w:tabs>
        <w:rPr>
          <w:rFonts w:cs="Arial"/>
          <w:szCs w:val="22"/>
        </w:rPr>
      </w:pPr>
      <w:r w:rsidRPr="005B61D5">
        <w:rPr>
          <w:rFonts w:cs="Arial"/>
          <w:szCs w:val="22"/>
        </w:rPr>
        <w:t xml:space="preserve">Case Study 19: </w:t>
      </w:r>
      <w:r w:rsidR="00FB2685" w:rsidRPr="005B61D5">
        <w:rPr>
          <w:rFonts w:cs="Arial"/>
          <w:szCs w:val="22"/>
        </w:rPr>
        <w:t>Geelong Tertiary Futures Program</w:t>
      </w:r>
      <w:r w:rsidR="00DB77D7" w:rsidRPr="005B61D5">
        <w:rPr>
          <w:rFonts w:cs="Arial"/>
          <w:szCs w:val="22"/>
        </w:rPr>
        <w:tab/>
      </w:r>
      <w:r w:rsidR="007F7250" w:rsidRPr="005B61D5">
        <w:rPr>
          <w:rFonts w:cs="Arial"/>
          <w:szCs w:val="22"/>
        </w:rPr>
        <w:t>1</w:t>
      </w:r>
      <w:r w:rsidR="002441C3">
        <w:rPr>
          <w:rFonts w:cs="Arial"/>
          <w:szCs w:val="22"/>
        </w:rPr>
        <w:t>87</w:t>
      </w:r>
    </w:p>
    <w:p w14:paraId="2BD2E427" w14:textId="70C3A632" w:rsidR="00FB2685" w:rsidRPr="005B61D5" w:rsidRDefault="002565A5" w:rsidP="00EA0565">
      <w:pPr>
        <w:pStyle w:val="TableofFigures"/>
        <w:tabs>
          <w:tab w:val="left" w:pos="1200"/>
          <w:tab w:val="right" w:leader="dot" w:pos="9622"/>
        </w:tabs>
        <w:rPr>
          <w:rFonts w:cs="Arial"/>
          <w:szCs w:val="22"/>
        </w:rPr>
      </w:pPr>
      <w:r w:rsidRPr="005B61D5">
        <w:rPr>
          <w:rFonts w:cs="Arial"/>
          <w:szCs w:val="22"/>
        </w:rPr>
        <w:t xml:space="preserve">Case Study 20: </w:t>
      </w:r>
      <w:r w:rsidR="00FB2685" w:rsidRPr="005B61D5">
        <w:rPr>
          <w:rFonts w:cs="Arial"/>
          <w:szCs w:val="22"/>
        </w:rPr>
        <w:t>Multi Industry School Based and Pre-Apprenticeship Support Pilot Project</w:t>
      </w:r>
      <w:r w:rsidR="00DB77D7" w:rsidRPr="005B61D5">
        <w:rPr>
          <w:rFonts w:cs="Arial"/>
          <w:szCs w:val="22"/>
        </w:rPr>
        <w:tab/>
      </w:r>
      <w:r w:rsidR="007F7250" w:rsidRPr="005B61D5">
        <w:rPr>
          <w:rFonts w:cs="Arial"/>
          <w:szCs w:val="22"/>
        </w:rPr>
        <w:t>1</w:t>
      </w:r>
      <w:r w:rsidR="002441C3">
        <w:rPr>
          <w:rFonts w:cs="Arial"/>
          <w:szCs w:val="22"/>
        </w:rPr>
        <w:t>88</w:t>
      </w:r>
    </w:p>
    <w:p w14:paraId="548782A2" w14:textId="5995F152" w:rsidR="00FB2685" w:rsidRPr="005B61D5" w:rsidRDefault="00D7305A" w:rsidP="00EA0565">
      <w:pPr>
        <w:pStyle w:val="TableofFigures"/>
        <w:tabs>
          <w:tab w:val="left" w:pos="1200"/>
          <w:tab w:val="right" w:leader="dot" w:pos="9622"/>
        </w:tabs>
        <w:rPr>
          <w:rFonts w:cs="Arial"/>
          <w:szCs w:val="22"/>
        </w:rPr>
      </w:pPr>
      <w:r w:rsidRPr="005B61D5">
        <w:rPr>
          <w:rFonts w:cs="Arial"/>
          <w:szCs w:val="22"/>
        </w:rPr>
        <w:t xml:space="preserve">Case Study 21: </w:t>
      </w:r>
      <w:r w:rsidR="00FB2685" w:rsidRPr="005B61D5">
        <w:rPr>
          <w:rFonts w:cs="Arial"/>
          <w:szCs w:val="22"/>
        </w:rPr>
        <w:t>Transforming career education</w:t>
      </w:r>
      <w:r w:rsidR="00DB77D7" w:rsidRPr="005B61D5">
        <w:rPr>
          <w:rFonts w:cs="Arial"/>
          <w:szCs w:val="22"/>
        </w:rPr>
        <w:tab/>
      </w:r>
      <w:r w:rsidR="007F7250" w:rsidRPr="005B61D5">
        <w:rPr>
          <w:rFonts w:cs="Arial"/>
          <w:szCs w:val="22"/>
        </w:rPr>
        <w:t>1</w:t>
      </w:r>
      <w:r w:rsidR="002441C3">
        <w:rPr>
          <w:rFonts w:cs="Arial"/>
          <w:szCs w:val="22"/>
        </w:rPr>
        <w:t>90</w:t>
      </w:r>
    </w:p>
    <w:p w14:paraId="6DAB7237" w14:textId="7A43B132" w:rsidR="00FB2685" w:rsidRPr="005B61D5" w:rsidRDefault="00D7305A" w:rsidP="00EA0565">
      <w:pPr>
        <w:pStyle w:val="TableofFigures"/>
        <w:tabs>
          <w:tab w:val="left" w:pos="1200"/>
          <w:tab w:val="right" w:leader="dot" w:pos="9622"/>
        </w:tabs>
        <w:rPr>
          <w:rFonts w:cs="Arial"/>
          <w:szCs w:val="22"/>
        </w:rPr>
      </w:pPr>
      <w:r w:rsidRPr="005B61D5">
        <w:rPr>
          <w:rFonts w:cs="Arial"/>
          <w:szCs w:val="22"/>
        </w:rPr>
        <w:t xml:space="preserve">Case Study 22: </w:t>
      </w:r>
      <w:r w:rsidR="00FB2685" w:rsidRPr="005B61D5">
        <w:rPr>
          <w:rFonts w:cs="Arial"/>
          <w:szCs w:val="22"/>
        </w:rPr>
        <w:t>Certificate I in Employment Pathways</w:t>
      </w:r>
      <w:r w:rsidR="00DB77D7" w:rsidRPr="005B61D5">
        <w:rPr>
          <w:rFonts w:cs="Arial"/>
          <w:szCs w:val="22"/>
        </w:rPr>
        <w:tab/>
      </w:r>
      <w:r w:rsidR="002441C3">
        <w:rPr>
          <w:rFonts w:cs="Arial"/>
          <w:szCs w:val="22"/>
        </w:rPr>
        <w:t>191</w:t>
      </w:r>
    </w:p>
    <w:p w14:paraId="6549A15D" w14:textId="59273F8B" w:rsidR="00FB2685" w:rsidRPr="005B61D5" w:rsidRDefault="00D7305A" w:rsidP="00EA0565">
      <w:pPr>
        <w:pStyle w:val="TableofFigures"/>
        <w:tabs>
          <w:tab w:val="left" w:pos="1200"/>
          <w:tab w:val="right" w:leader="dot" w:pos="9622"/>
        </w:tabs>
        <w:rPr>
          <w:rFonts w:cs="Arial"/>
          <w:szCs w:val="22"/>
        </w:rPr>
      </w:pPr>
      <w:r w:rsidRPr="005B61D5">
        <w:rPr>
          <w:rFonts w:cs="Arial"/>
          <w:szCs w:val="22"/>
        </w:rPr>
        <w:t xml:space="preserve">Case Study 23: </w:t>
      </w:r>
      <w:r w:rsidR="009F72CB" w:rsidRPr="005B61D5">
        <w:rPr>
          <w:rFonts w:cs="Arial"/>
          <w:szCs w:val="22"/>
        </w:rPr>
        <w:t xml:space="preserve">Pathways for the Future: </w:t>
      </w:r>
      <w:r w:rsidR="00FB2685" w:rsidRPr="005B61D5">
        <w:rPr>
          <w:rFonts w:cs="Arial"/>
          <w:szCs w:val="22"/>
        </w:rPr>
        <w:t>Education-to-</w:t>
      </w:r>
      <w:r w:rsidR="009F72CB" w:rsidRPr="005B61D5">
        <w:rPr>
          <w:rFonts w:cs="Arial"/>
          <w:szCs w:val="22"/>
        </w:rPr>
        <w:t>w</w:t>
      </w:r>
      <w:r w:rsidR="00FB2685" w:rsidRPr="005B61D5">
        <w:rPr>
          <w:rFonts w:cs="Arial"/>
          <w:szCs w:val="22"/>
        </w:rPr>
        <w:t xml:space="preserve">ork </w:t>
      </w:r>
      <w:r w:rsidR="009F72CB" w:rsidRPr="005B61D5">
        <w:rPr>
          <w:rFonts w:cs="Arial"/>
          <w:szCs w:val="22"/>
        </w:rPr>
        <w:t>p</w:t>
      </w:r>
      <w:r w:rsidR="00FB2685" w:rsidRPr="005B61D5">
        <w:rPr>
          <w:rFonts w:cs="Arial"/>
          <w:szCs w:val="22"/>
        </w:rPr>
        <w:t xml:space="preserve">athways </w:t>
      </w:r>
      <w:r w:rsidR="009F72CB" w:rsidRPr="005B61D5">
        <w:rPr>
          <w:rFonts w:cs="Arial"/>
          <w:szCs w:val="22"/>
        </w:rPr>
        <w:t>in NSW</w:t>
      </w:r>
      <w:r w:rsidR="00DB77D7" w:rsidRPr="005B61D5">
        <w:rPr>
          <w:rFonts w:cs="Arial"/>
          <w:szCs w:val="22"/>
        </w:rPr>
        <w:tab/>
      </w:r>
      <w:r w:rsidR="002441C3">
        <w:rPr>
          <w:rFonts w:cs="Arial"/>
          <w:szCs w:val="22"/>
        </w:rPr>
        <w:t>208</w:t>
      </w:r>
    </w:p>
    <w:p w14:paraId="54C05084" w14:textId="120D700E" w:rsidR="00FB2685" w:rsidRPr="005B61D5" w:rsidRDefault="00D7305A" w:rsidP="00EA0565">
      <w:pPr>
        <w:pStyle w:val="TableofFigures"/>
        <w:tabs>
          <w:tab w:val="left" w:pos="1200"/>
          <w:tab w:val="right" w:leader="dot" w:pos="9622"/>
        </w:tabs>
        <w:rPr>
          <w:rFonts w:cs="Arial"/>
          <w:szCs w:val="22"/>
        </w:rPr>
      </w:pPr>
      <w:r w:rsidRPr="005B61D5">
        <w:rPr>
          <w:rFonts w:cs="Arial"/>
          <w:szCs w:val="22"/>
        </w:rPr>
        <w:t xml:space="preserve">Case Study 24: </w:t>
      </w:r>
      <w:r w:rsidR="00FB2685" w:rsidRPr="005B61D5">
        <w:rPr>
          <w:rFonts w:cs="Arial"/>
          <w:szCs w:val="22"/>
        </w:rPr>
        <w:t>Comparing VCAL and VCE enrolments and completions</w:t>
      </w:r>
      <w:r w:rsidR="00DB77D7" w:rsidRPr="005B61D5">
        <w:rPr>
          <w:rFonts w:cs="Arial"/>
          <w:szCs w:val="22"/>
        </w:rPr>
        <w:tab/>
      </w:r>
      <w:r w:rsidR="002441C3">
        <w:rPr>
          <w:rFonts w:cs="Arial"/>
          <w:szCs w:val="22"/>
        </w:rPr>
        <w:t>244</w:t>
      </w:r>
    </w:p>
    <w:p w14:paraId="230CC557" w14:textId="77777777" w:rsidR="00FB2685" w:rsidRPr="005B61D5" w:rsidRDefault="00FB2685" w:rsidP="00BD21AA">
      <w:pPr>
        <w:rPr>
          <w:rFonts w:cs="Arial"/>
        </w:rPr>
      </w:pPr>
    </w:p>
    <w:p w14:paraId="2ED97235" w14:textId="77777777" w:rsidR="00FB2685" w:rsidRPr="005B61D5" w:rsidRDefault="00FB2685" w:rsidP="00211197">
      <w:pPr>
        <w:rPr>
          <w:rFonts w:cs="Arial"/>
        </w:rPr>
      </w:pPr>
    </w:p>
    <w:p w14:paraId="7DDA85A8" w14:textId="77777777" w:rsidR="00211197" w:rsidRPr="005B61D5" w:rsidRDefault="00211197" w:rsidP="00211197">
      <w:pPr>
        <w:rPr>
          <w:rFonts w:cs="Arial"/>
        </w:rPr>
        <w:sectPr w:rsidR="00211197" w:rsidRPr="005B61D5" w:rsidSect="00375982">
          <w:headerReference w:type="even" r:id="rId16"/>
          <w:headerReference w:type="default" r:id="rId17"/>
          <w:footerReference w:type="default" r:id="rId18"/>
          <w:headerReference w:type="first" r:id="rId19"/>
          <w:footerReference w:type="first" r:id="rId20"/>
          <w:pgSz w:w="11900" w:h="16840"/>
          <w:pgMar w:top="1985" w:right="1134" w:bottom="1701" w:left="1134" w:header="709" w:footer="709" w:gutter="0"/>
          <w:pgNumType w:fmt="lowerRoman" w:start="2"/>
          <w:cols w:space="708"/>
          <w:docGrid w:linePitch="360"/>
        </w:sectPr>
      </w:pPr>
    </w:p>
    <w:p w14:paraId="7D71F38F" w14:textId="70302947" w:rsidR="00DC5027" w:rsidRPr="005B61D5" w:rsidRDefault="00DC5027" w:rsidP="00DC5027">
      <w:pPr>
        <w:pStyle w:val="Heading1"/>
        <w:rPr>
          <w:rFonts w:ascii="Arial" w:hAnsi="Arial" w:cs="Arial"/>
        </w:rPr>
      </w:pPr>
      <w:bookmarkStart w:id="12" w:name="_Toc52972235"/>
      <w:bookmarkStart w:id="13" w:name="_Toc40445841"/>
      <w:r w:rsidRPr="005B61D5">
        <w:rPr>
          <w:rFonts w:ascii="Arial" w:hAnsi="Arial" w:cs="Arial"/>
        </w:rPr>
        <w:lastRenderedPageBreak/>
        <w:t xml:space="preserve">Message from the </w:t>
      </w:r>
      <w:r w:rsidR="00BA6C91" w:rsidRPr="005B61D5">
        <w:rPr>
          <w:rFonts w:ascii="Arial" w:hAnsi="Arial" w:cs="Arial"/>
        </w:rPr>
        <w:t>R</w:t>
      </w:r>
      <w:r w:rsidR="00FB2685" w:rsidRPr="005B61D5">
        <w:rPr>
          <w:rFonts w:ascii="Arial" w:hAnsi="Arial" w:cs="Arial"/>
        </w:rPr>
        <w:t>e</w:t>
      </w:r>
      <w:r w:rsidR="00BA6C91" w:rsidRPr="005B61D5">
        <w:rPr>
          <w:rFonts w:ascii="Arial" w:hAnsi="Arial" w:cs="Arial"/>
        </w:rPr>
        <w:t>viewer</w:t>
      </w:r>
      <w:bookmarkEnd w:id="12"/>
    </w:p>
    <w:p w14:paraId="3E9AD49D" w14:textId="05F3792B" w:rsidR="00494502" w:rsidRPr="005B61D5" w:rsidRDefault="00494502" w:rsidP="00494502">
      <w:pPr>
        <w:rPr>
          <w:rFonts w:cs="Arial"/>
        </w:rPr>
      </w:pPr>
      <w:r w:rsidRPr="005B61D5">
        <w:rPr>
          <w:rFonts w:cs="Arial"/>
        </w:rPr>
        <w:t>I would like to thank the Deputy Premier and Minister for Education, the Hon</w:t>
      </w:r>
      <w:r w:rsidR="00BF7F07" w:rsidRPr="005B61D5">
        <w:rPr>
          <w:rFonts w:cs="Arial"/>
        </w:rPr>
        <w:t>.</w:t>
      </w:r>
      <w:r w:rsidRPr="005B61D5">
        <w:rPr>
          <w:rFonts w:cs="Arial"/>
        </w:rPr>
        <w:t xml:space="preserve"> James Merlino</w:t>
      </w:r>
      <w:r w:rsidR="001F3D86" w:rsidRPr="005B61D5">
        <w:rPr>
          <w:rFonts w:cs="Arial"/>
        </w:rPr>
        <w:t>,</w:t>
      </w:r>
      <w:r w:rsidRPr="005B61D5">
        <w:rPr>
          <w:rFonts w:cs="Arial"/>
        </w:rPr>
        <w:t xml:space="preserve"> MP, for giving me the opportunity to undertake this important and fascinating work. Vocational and applied learning are of critical importance to young people, educators in all sectors and the wider Victorian community. </w:t>
      </w:r>
    </w:p>
    <w:p w14:paraId="54DB67CC" w14:textId="136CE4C4" w:rsidR="00494502" w:rsidRPr="005B61D5" w:rsidRDefault="00494502" w:rsidP="00494502">
      <w:pPr>
        <w:rPr>
          <w:rFonts w:cs="Arial"/>
        </w:rPr>
      </w:pPr>
      <w:r w:rsidRPr="005B61D5">
        <w:rPr>
          <w:rFonts w:cs="Arial"/>
        </w:rPr>
        <w:t xml:space="preserve">I have attempted to provide sufficient detail </w:t>
      </w:r>
      <w:r w:rsidR="001F3D86" w:rsidRPr="005B61D5">
        <w:rPr>
          <w:rFonts w:cs="Arial"/>
        </w:rPr>
        <w:t>on</w:t>
      </w:r>
      <w:r w:rsidRPr="005B61D5">
        <w:rPr>
          <w:rFonts w:cs="Arial"/>
        </w:rPr>
        <w:t xml:space="preserve"> the evidence </w:t>
      </w:r>
      <w:r w:rsidR="001F3D86" w:rsidRPr="005B61D5">
        <w:rPr>
          <w:rFonts w:cs="Arial"/>
        </w:rPr>
        <w:t>that</w:t>
      </w:r>
      <w:r w:rsidRPr="005B61D5">
        <w:rPr>
          <w:rFonts w:cs="Arial"/>
        </w:rPr>
        <w:t xml:space="preserve"> enable</w:t>
      </w:r>
      <w:r w:rsidR="001F3D86" w:rsidRPr="005B61D5">
        <w:rPr>
          <w:rFonts w:cs="Arial"/>
        </w:rPr>
        <w:t>s</w:t>
      </w:r>
      <w:r w:rsidRPr="005B61D5">
        <w:rPr>
          <w:rFonts w:cs="Arial"/>
        </w:rPr>
        <w:t xml:space="preserve"> the reader to gain an understanding of the strengths and weaknesses of current practice</w:t>
      </w:r>
      <w:r w:rsidR="001F3D86" w:rsidRPr="005B61D5">
        <w:rPr>
          <w:rFonts w:cs="Arial"/>
        </w:rPr>
        <w:t>,</w:t>
      </w:r>
      <w:r w:rsidRPr="005B61D5">
        <w:rPr>
          <w:rFonts w:cs="Arial"/>
        </w:rPr>
        <w:t xml:space="preserve"> and provide the rationale for our findings and recommendations. Th</w:t>
      </w:r>
      <w:r w:rsidR="001F3D86" w:rsidRPr="005B61D5">
        <w:rPr>
          <w:rFonts w:cs="Arial"/>
        </w:rPr>
        <w:t>is</w:t>
      </w:r>
      <w:r w:rsidRPr="005B61D5">
        <w:rPr>
          <w:rFonts w:cs="Arial"/>
        </w:rPr>
        <w:t xml:space="preserve"> </w:t>
      </w:r>
      <w:r w:rsidR="00622784" w:rsidRPr="005B61D5">
        <w:rPr>
          <w:rFonts w:cs="Arial"/>
        </w:rPr>
        <w:t>R</w:t>
      </w:r>
      <w:r w:rsidRPr="005B61D5">
        <w:rPr>
          <w:rFonts w:cs="Arial"/>
        </w:rPr>
        <w:t xml:space="preserve">eview was fundamentally informed by the views and experiences of the many students, practitioners and stakeholders we met, and I trust that our report does justice to those many thoughtful and committed conversations and submissions. I also trust that the report will provide the basis for further discussion, debate and the formulation of proposals for reform </w:t>
      </w:r>
      <w:r w:rsidR="001F3D86" w:rsidRPr="005B61D5">
        <w:rPr>
          <w:rFonts w:cs="Arial"/>
        </w:rPr>
        <w:t xml:space="preserve">that </w:t>
      </w:r>
      <w:r w:rsidRPr="005B61D5">
        <w:rPr>
          <w:rFonts w:cs="Arial"/>
        </w:rPr>
        <w:t>extend beyond the immediate scope of our findings and recommendations.</w:t>
      </w:r>
    </w:p>
    <w:p w14:paraId="0029D202" w14:textId="566A016E" w:rsidR="00494502" w:rsidRPr="005B61D5" w:rsidRDefault="00494502" w:rsidP="00494502">
      <w:pPr>
        <w:rPr>
          <w:rFonts w:cs="Arial"/>
        </w:rPr>
      </w:pPr>
      <w:r w:rsidRPr="005B61D5">
        <w:rPr>
          <w:rFonts w:cs="Arial"/>
        </w:rPr>
        <w:t>There is no need to rehearse here what follows</w:t>
      </w:r>
      <w:r w:rsidR="00EF1248" w:rsidRPr="005B61D5">
        <w:rPr>
          <w:rFonts w:cs="Arial"/>
        </w:rPr>
        <w:t>—</w:t>
      </w:r>
      <w:r w:rsidRPr="005B61D5">
        <w:rPr>
          <w:rFonts w:cs="Arial"/>
        </w:rPr>
        <w:t xml:space="preserve">the </w:t>
      </w:r>
      <w:r w:rsidR="001B26F2" w:rsidRPr="005B61D5">
        <w:rPr>
          <w:rFonts w:cs="Arial"/>
        </w:rPr>
        <w:t>e</w:t>
      </w:r>
      <w:r w:rsidRPr="005B61D5">
        <w:rPr>
          <w:rFonts w:cs="Arial"/>
        </w:rPr>
        <w:t xml:space="preserve">xecutive </w:t>
      </w:r>
      <w:r w:rsidR="001B26F2" w:rsidRPr="005B61D5">
        <w:rPr>
          <w:rFonts w:cs="Arial"/>
        </w:rPr>
        <w:t>s</w:t>
      </w:r>
      <w:r w:rsidRPr="005B61D5">
        <w:rPr>
          <w:rFonts w:cs="Arial"/>
        </w:rPr>
        <w:t xml:space="preserve">ummary and the body of the report speak to our brief and I hope </w:t>
      </w:r>
      <w:r w:rsidR="001F3D86" w:rsidRPr="005B61D5">
        <w:rPr>
          <w:rFonts w:cs="Arial"/>
        </w:rPr>
        <w:t xml:space="preserve">are </w:t>
      </w:r>
      <w:r w:rsidRPr="005B61D5">
        <w:rPr>
          <w:rFonts w:cs="Arial"/>
        </w:rPr>
        <w:t>clear in expression and intent. I will simply observe that I was, yet again in my long experience in Victorian education,</w:t>
      </w:r>
      <w:r w:rsidR="00171DF8" w:rsidRPr="005B61D5">
        <w:rPr>
          <w:rFonts w:cs="Arial"/>
        </w:rPr>
        <w:t xml:space="preserve"> </w:t>
      </w:r>
      <w:r w:rsidRPr="005B61D5">
        <w:rPr>
          <w:rFonts w:cs="Arial"/>
        </w:rPr>
        <w:t xml:space="preserve">mightily impressed by the capacity of so many teachers, school leaders, support staff, VET trainers and others who work with young people in a wide variety of settings throughout the state. They exhibit practical wisdom, commitment to the wellbeing of young people, knowledge and understanding of the world and the issues it presents for senior secondary students. Notwithstanding the many challenges detailed in the report, we have every reason to be confident that our network of schools and other providers will be able to grasp the opportunity to implement the reform directions proposed in this report. </w:t>
      </w:r>
    </w:p>
    <w:p w14:paraId="5F6A427C" w14:textId="63602A7F" w:rsidR="00494502" w:rsidRPr="005B61D5" w:rsidRDefault="00494502" w:rsidP="00494502">
      <w:pPr>
        <w:rPr>
          <w:rFonts w:cs="Arial"/>
        </w:rPr>
      </w:pPr>
      <w:r w:rsidRPr="005B61D5">
        <w:rPr>
          <w:rFonts w:cs="Arial"/>
        </w:rPr>
        <w:t xml:space="preserve">I would like to thank all those who took the time to meet with us, present submissions, engage in debate and whose contributions have been crucial to shaping the report. I was extremely fortunate to have the support of an expert </w:t>
      </w:r>
      <w:r w:rsidR="00037A02" w:rsidRPr="005B61D5">
        <w:rPr>
          <w:rFonts w:cs="Arial"/>
        </w:rPr>
        <w:t>R</w:t>
      </w:r>
      <w:r w:rsidRPr="005B61D5">
        <w:rPr>
          <w:rFonts w:cs="Arial"/>
        </w:rPr>
        <w:t xml:space="preserve">eference </w:t>
      </w:r>
      <w:r w:rsidR="00037A02" w:rsidRPr="005B61D5">
        <w:rPr>
          <w:rFonts w:cs="Arial"/>
        </w:rPr>
        <w:t>G</w:t>
      </w:r>
      <w:r w:rsidRPr="005B61D5">
        <w:rPr>
          <w:rFonts w:cs="Arial"/>
        </w:rPr>
        <w:t xml:space="preserve">roup of practitioners from all sectors, ably chaired by John Kennedy, MP, Member for Hawthorn. I thank them for their thoughtful deliberations and advice throughout the </w:t>
      </w:r>
      <w:r w:rsidR="00622784" w:rsidRPr="005B61D5">
        <w:rPr>
          <w:rFonts w:cs="Arial"/>
        </w:rPr>
        <w:t>Review</w:t>
      </w:r>
      <w:r w:rsidRPr="005B61D5">
        <w:rPr>
          <w:rFonts w:cs="Arial"/>
        </w:rPr>
        <w:t xml:space="preserve">. </w:t>
      </w:r>
    </w:p>
    <w:p w14:paraId="0A856BE3" w14:textId="5A774722" w:rsidR="00494502" w:rsidRPr="005B61D5" w:rsidRDefault="00494502" w:rsidP="00494502">
      <w:pPr>
        <w:rPr>
          <w:rFonts w:cs="Arial"/>
        </w:rPr>
      </w:pPr>
      <w:r w:rsidRPr="005B61D5">
        <w:rPr>
          <w:rFonts w:cs="Arial"/>
        </w:rPr>
        <w:t xml:space="preserve">I was able to meet regularly with a high-level group of senior officials from the Department of Education and Training who provided me with expert advice and ensured that the </w:t>
      </w:r>
      <w:r w:rsidR="00285EEA" w:rsidRPr="005B61D5">
        <w:rPr>
          <w:rFonts w:cs="Arial"/>
        </w:rPr>
        <w:t>Review</w:t>
      </w:r>
      <w:r w:rsidRPr="005B61D5">
        <w:rPr>
          <w:rFonts w:cs="Arial"/>
        </w:rPr>
        <w:t xml:space="preserve"> team had access to information we required for our investigations. </w:t>
      </w:r>
      <w:r w:rsidR="00BA348C" w:rsidRPr="005B61D5">
        <w:rPr>
          <w:rFonts w:cs="Arial"/>
        </w:rPr>
        <w:t>S</w:t>
      </w:r>
      <w:r w:rsidRPr="005B61D5">
        <w:rPr>
          <w:rFonts w:cs="Arial"/>
        </w:rPr>
        <w:t>imilarly</w:t>
      </w:r>
      <w:r w:rsidR="00BA348C" w:rsidRPr="005B61D5">
        <w:rPr>
          <w:rFonts w:cs="Arial"/>
        </w:rPr>
        <w:t>, we</w:t>
      </w:r>
      <w:r w:rsidRPr="005B61D5">
        <w:rPr>
          <w:rFonts w:cs="Arial"/>
        </w:rPr>
        <w:t xml:space="preserve"> met regularly with senior staff from the V</w:t>
      </w:r>
      <w:r w:rsidR="002443CE" w:rsidRPr="005B61D5">
        <w:rPr>
          <w:rFonts w:cs="Arial"/>
        </w:rPr>
        <w:t xml:space="preserve">ictorian </w:t>
      </w:r>
      <w:r w:rsidRPr="005B61D5">
        <w:rPr>
          <w:rFonts w:cs="Arial"/>
        </w:rPr>
        <w:t>C</w:t>
      </w:r>
      <w:r w:rsidR="002443CE" w:rsidRPr="005B61D5">
        <w:rPr>
          <w:rFonts w:cs="Arial"/>
        </w:rPr>
        <w:t>urriculum</w:t>
      </w:r>
      <w:r w:rsidRPr="005B61D5">
        <w:rPr>
          <w:rFonts w:cs="Arial"/>
        </w:rPr>
        <w:t xml:space="preserve"> and A</w:t>
      </w:r>
      <w:r w:rsidR="002443CE" w:rsidRPr="005B61D5">
        <w:rPr>
          <w:rFonts w:cs="Arial"/>
        </w:rPr>
        <w:t xml:space="preserve">ssessment </w:t>
      </w:r>
      <w:r w:rsidRPr="005B61D5">
        <w:rPr>
          <w:rFonts w:cs="Arial"/>
        </w:rPr>
        <w:t>A</w:t>
      </w:r>
      <w:r w:rsidR="002443CE" w:rsidRPr="005B61D5">
        <w:rPr>
          <w:rFonts w:cs="Arial"/>
        </w:rPr>
        <w:t>uthority</w:t>
      </w:r>
      <w:r w:rsidRPr="005B61D5">
        <w:rPr>
          <w:rFonts w:cs="Arial"/>
        </w:rPr>
        <w:t xml:space="preserve"> and </w:t>
      </w:r>
      <w:r w:rsidR="002443CE" w:rsidRPr="005B61D5">
        <w:rPr>
          <w:rFonts w:cs="Arial"/>
        </w:rPr>
        <w:t xml:space="preserve">the </w:t>
      </w:r>
      <w:r w:rsidRPr="005B61D5">
        <w:rPr>
          <w:rFonts w:cs="Arial"/>
        </w:rPr>
        <w:t>V</w:t>
      </w:r>
      <w:r w:rsidR="002443CE" w:rsidRPr="005B61D5">
        <w:rPr>
          <w:rFonts w:cs="Arial"/>
        </w:rPr>
        <w:t xml:space="preserve">ictorian </w:t>
      </w:r>
      <w:r w:rsidRPr="005B61D5">
        <w:rPr>
          <w:rFonts w:cs="Arial"/>
        </w:rPr>
        <w:t>R</w:t>
      </w:r>
      <w:r w:rsidR="002443CE" w:rsidRPr="005B61D5">
        <w:rPr>
          <w:rFonts w:cs="Arial"/>
        </w:rPr>
        <w:t xml:space="preserve">egistration and </w:t>
      </w:r>
      <w:r w:rsidRPr="005B61D5">
        <w:rPr>
          <w:rFonts w:cs="Arial"/>
        </w:rPr>
        <w:t>Q</w:t>
      </w:r>
      <w:r w:rsidR="002443CE" w:rsidRPr="005B61D5">
        <w:rPr>
          <w:rFonts w:cs="Arial"/>
        </w:rPr>
        <w:t xml:space="preserve">ualifications </w:t>
      </w:r>
      <w:r w:rsidRPr="005B61D5">
        <w:rPr>
          <w:rFonts w:cs="Arial"/>
        </w:rPr>
        <w:t>A</w:t>
      </w:r>
      <w:r w:rsidR="002443CE" w:rsidRPr="005B61D5">
        <w:rPr>
          <w:rFonts w:cs="Arial"/>
        </w:rPr>
        <w:t>uthority</w:t>
      </w:r>
      <w:r w:rsidRPr="005B61D5">
        <w:rPr>
          <w:rFonts w:cs="Arial"/>
        </w:rPr>
        <w:t xml:space="preserve"> to ensure that our thinking was appropriately informed by an understanding of their respective roles and responsibilities. I met regularly with </w:t>
      </w:r>
      <w:r w:rsidR="00BF7F07" w:rsidRPr="005B61D5">
        <w:rPr>
          <w:rFonts w:cs="Arial"/>
        </w:rPr>
        <w:t>t</w:t>
      </w:r>
      <w:r w:rsidR="00BD2B54" w:rsidRPr="005B61D5">
        <w:rPr>
          <w:rFonts w:cs="Arial"/>
        </w:rPr>
        <w:t>he Hon.</w:t>
      </w:r>
      <w:r w:rsidRPr="005B61D5">
        <w:rPr>
          <w:rFonts w:cs="Arial"/>
        </w:rPr>
        <w:t xml:space="preserve"> Jenny Macklin as she undertak</w:t>
      </w:r>
      <w:r w:rsidR="00C47AC9" w:rsidRPr="005B61D5">
        <w:rPr>
          <w:rFonts w:cs="Arial"/>
        </w:rPr>
        <w:t>es</w:t>
      </w:r>
      <w:r w:rsidRPr="005B61D5">
        <w:rPr>
          <w:rFonts w:cs="Arial"/>
        </w:rPr>
        <w:t xml:space="preserve"> a concurrent review of Victoria’s post-secondary education and training system. We are confident that our respective reports will complement each other in the ongoing reform of VET in senior secondary and post-secondary education in Victoria.</w:t>
      </w:r>
    </w:p>
    <w:p w14:paraId="3B88A75A" w14:textId="5EC4F91D" w:rsidR="00494502" w:rsidRPr="005B61D5" w:rsidRDefault="00494502" w:rsidP="00494502">
      <w:pPr>
        <w:rPr>
          <w:rFonts w:cs="Arial"/>
        </w:rPr>
      </w:pPr>
      <w:r w:rsidRPr="005B61D5">
        <w:rPr>
          <w:rFonts w:cs="Arial"/>
        </w:rPr>
        <w:t>The work of the Project Director, Dr Kelly Jarvis and her secretariat team</w:t>
      </w:r>
      <w:r w:rsidR="00EF1248" w:rsidRPr="005B61D5">
        <w:rPr>
          <w:rFonts w:cs="Arial"/>
        </w:rPr>
        <w:t>—</w:t>
      </w:r>
      <w:r w:rsidRPr="005B61D5">
        <w:rPr>
          <w:rFonts w:cs="Arial"/>
        </w:rPr>
        <w:t>Bernadette Cronin, Kate Frankish, Stuart Jones, Despina Metaxas, Daniela Spilkin</w:t>
      </w:r>
      <w:r w:rsidR="00EC39D4" w:rsidRPr="005B61D5">
        <w:rPr>
          <w:rFonts w:cs="Arial"/>
        </w:rPr>
        <w:t>, Jenna Tellefson</w:t>
      </w:r>
      <w:r w:rsidRPr="005B61D5">
        <w:rPr>
          <w:rFonts w:cs="Arial"/>
        </w:rPr>
        <w:t xml:space="preserve"> and Avi Waksberg</w:t>
      </w:r>
      <w:r w:rsidR="00EF1248" w:rsidRPr="005B61D5">
        <w:rPr>
          <w:rFonts w:cs="Arial"/>
        </w:rPr>
        <w:t>—</w:t>
      </w:r>
      <w:r w:rsidRPr="005B61D5">
        <w:rPr>
          <w:rFonts w:cs="Arial"/>
        </w:rPr>
        <w:t xml:space="preserve">has been superb and sustained from the beginning of the </w:t>
      </w:r>
      <w:r w:rsidR="00622784" w:rsidRPr="005B61D5">
        <w:rPr>
          <w:rFonts w:cs="Arial"/>
        </w:rPr>
        <w:t>Review</w:t>
      </w:r>
      <w:r w:rsidRPr="005B61D5">
        <w:rPr>
          <w:rFonts w:cs="Arial"/>
        </w:rPr>
        <w:t xml:space="preserve"> in November 2019 through to its fruition. Their diligence, attention to detail, work ethic and creative approach to policy development has made them a joy to work with. Our capacity to work as a team was severely tested by the C</w:t>
      </w:r>
      <w:r w:rsidR="001013FB" w:rsidRPr="005B61D5">
        <w:rPr>
          <w:rFonts w:cs="Arial"/>
        </w:rPr>
        <w:t>OVID</w:t>
      </w:r>
      <w:r w:rsidR="00E10B0B" w:rsidRPr="005B61D5">
        <w:rPr>
          <w:rFonts w:cs="Arial"/>
        </w:rPr>
        <w:noBreakHyphen/>
      </w:r>
      <w:r w:rsidRPr="005B61D5">
        <w:rPr>
          <w:rFonts w:cs="Arial"/>
        </w:rPr>
        <w:t>19 pandemic since March</w:t>
      </w:r>
      <w:r w:rsidR="00BA348C" w:rsidRPr="005B61D5">
        <w:rPr>
          <w:rFonts w:cs="Arial"/>
        </w:rPr>
        <w:t>,</w:t>
      </w:r>
      <w:r w:rsidRPr="005B61D5">
        <w:rPr>
          <w:rFonts w:cs="Arial"/>
        </w:rPr>
        <w:t xml:space="preserve"> but like so many others</w:t>
      </w:r>
      <w:r w:rsidR="00BA348C" w:rsidRPr="005B61D5">
        <w:rPr>
          <w:rFonts w:cs="Arial"/>
        </w:rPr>
        <w:t>,</w:t>
      </w:r>
      <w:r w:rsidRPr="005B61D5">
        <w:rPr>
          <w:rFonts w:cs="Arial"/>
        </w:rPr>
        <w:t xml:space="preserve"> we adapted to the world of remote working and Kelly maintained the </w:t>
      </w:r>
      <w:r w:rsidRPr="005B61D5">
        <w:rPr>
          <w:rFonts w:cs="Arial"/>
        </w:rPr>
        <w:lastRenderedPageBreak/>
        <w:t>camaraderie and commitment of the team. I thank you all</w:t>
      </w:r>
      <w:r w:rsidR="00EF1248" w:rsidRPr="005B61D5">
        <w:rPr>
          <w:rFonts w:cs="Arial"/>
        </w:rPr>
        <w:t>—</w:t>
      </w:r>
      <w:r w:rsidRPr="005B61D5">
        <w:rPr>
          <w:rFonts w:cs="Arial"/>
        </w:rPr>
        <w:t>it was a pleasure to work with you.</w:t>
      </w:r>
    </w:p>
    <w:p w14:paraId="35966F55" w14:textId="5DA839D2" w:rsidR="00BD2B54" w:rsidRPr="005B61D5" w:rsidRDefault="00BD2B54" w:rsidP="00BD2B54">
      <w:pPr>
        <w:rPr>
          <w:rFonts w:cs="Arial"/>
        </w:rPr>
      </w:pPr>
      <w:r w:rsidRPr="005B61D5">
        <w:rPr>
          <w:rFonts w:cs="Arial"/>
        </w:rPr>
        <w:t>Notwithstanding all this outstanding support and expert input, the findings, recommendations and report are my responsibility. They constitute my full response to the task I was given.</w:t>
      </w:r>
    </w:p>
    <w:p w14:paraId="5BBE009E" w14:textId="4FBBE78C" w:rsidR="00494502" w:rsidRDefault="00494502" w:rsidP="00494502">
      <w:pPr>
        <w:rPr>
          <w:rFonts w:cs="Arial"/>
        </w:rPr>
      </w:pPr>
      <w:r w:rsidRPr="005B61D5">
        <w:rPr>
          <w:rFonts w:cs="Arial"/>
        </w:rPr>
        <w:t>I am confident that this report provides a grounded and comprehensive basis for a set of reforms that will serve young people and the broader Victorian community well. I look forward to working with you all on successful implementation of these reforms.</w:t>
      </w:r>
    </w:p>
    <w:p w14:paraId="76AEC6D0" w14:textId="77777777" w:rsidR="00333A0D" w:rsidRPr="005B61D5" w:rsidRDefault="00333A0D" w:rsidP="00494502">
      <w:pPr>
        <w:rPr>
          <w:rFonts w:cs="Arial"/>
        </w:rPr>
      </w:pPr>
    </w:p>
    <w:p w14:paraId="65E24CBC" w14:textId="6BE16989" w:rsidR="00645FFB" w:rsidRPr="005B61D5" w:rsidRDefault="00373147" w:rsidP="00494502">
      <w:pPr>
        <w:rPr>
          <w:rFonts w:cs="Arial"/>
        </w:rPr>
      </w:pPr>
      <w:r>
        <w:rPr>
          <w:rFonts w:cs="Arial"/>
          <w:noProof/>
        </w:rPr>
        <w:drawing>
          <wp:inline distT="0" distB="0" distL="0" distR="0" wp14:anchorId="31A54553" wp14:editId="6B8E863F">
            <wp:extent cx="1771208" cy="596900"/>
            <wp:effectExtent l="0" t="0" r="0" b="0"/>
            <wp:docPr id="7" name="Picture 7" descr="John Firth's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John Firth's signature"/>
                    <pic:cNvPicPr/>
                  </pic:nvPicPr>
                  <pic:blipFill>
                    <a:blip r:embed="rId21">
                      <a:extLst>
                        <a:ext uri="{28A0092B-C50C-407E-A947-70E740481C1C}">
                          <a14:useLocalDpi xmlns:a14="http://schemas.microsoft.com/office/drawing/2010/main" val="0"/>
                        </a:ext>
                      </a:extLst>
                    </a:blip>
                    <a:stretch>
                      <a:fillRect/>
                    </a:stretch>
                  </pic:blipFill>
                  <pic:spPr>
                    <a:xfrm>
                      <a:off x="0" y="0"/>
                      <a:ext cx="1783439" cy="601022"/>
                    </a:xfrm>
                    <a:prstGeom prst="rect">
                      <a:avLst/>
                    </a:prstGeom>
                  </pic:spPr>
                </pic:pic>
              </a:graphicData>
            </a:graphic>
          </wp:inline>
        </w:drawing>
      </w:r>
    </w:p>
    <w:p w14:paraId="43C26E5E" w14:textId="77777777" w:rsidR="00373147" w:rsidRDefault="00373147" w:rsidP="00494502">
      <w:pPr>
        <w:rPr>
          <w:rFonts w:cs="Arial"/>
        </w:rPr>
      </w:pPr>
    </w:p>
    <w:p w14:paraId="3B648558" w14:textId="6491ADB9" w:rsidR="00080060" w:rsidRDefault="00080060" w:rsidP="00494502">
      <w:pPr>
        <w:rPr>
          <w:rFonts w:cs="Arial"/>
        </w:rPr>
      </w:pPr>
      <w:r w:rsidRPr="005B61D5">
        <w:rPr>
          <w:rFonts w:cs="Arial"/>
        </w:rPr>
        <w:t>John Firth</w:t>
      </w:r>
    </w:p>
    <w:p w14:paraId="76E4B83D" w14:textId="21DA67B3" w:rsidR="00373147" w:rsidRPr="005B61D5" w:rsidRDefault="00373147" w:rsidP="00494502">
      <w:pPr>
        <w:rPr>
          <w:rFonts w:cs="Arial"/>
        </w:rPr>
      </w:pPr>
    </w:p>
    <w:p w14:paraId="6EE6ACFA" w14:textId="4932FE87" w:rsidR="007F3A98" w:rsidRPr="005B61D5" w:rsidRDefault="007F3A98" w:rsidP="007F3A98">
      <w:pPr>
        <w:pStyle w:val="Heading1"/>
        <w:rPr>
          <w:rFonts w:ascii="Arial" w:hAnsi="Arial" w:cs="Arial"/>
        </w:rPr>
      </w:pPr>
      <w:bookmarkStart w:id="14" w:name="_Toc52972236"/>
      <w:r w:rsidRPr="005B61D5">
        <w:rPr>
          <w:rFonts w:ascii="Arial" w:hAnsi="Arial" w:cs="Arial"/>
        </w:rPr>
        <w:lastRenderedPageBreak/>
        <w:t xml:space="preserve">Abbreviations and </w:t>
      </w:r>
      <w:r w:rsidR="007A5DC4" w:rsidRPr="005B61D5">
        <w:rPr>
          <w:rFonts w:ascii="Arial" w:hAnsi="Arial" w:cs="Arial"/>
        </w:rPr>
        <w:t>a</w:t>
      </w:r>
      <w:r w:rsidRPr="005B61D5">
        <w:rPr>
          <w:rFonts w:ascii="Arial" w:hAnsi="Arial" w:cs="Arial"/>
        </w:rPr>
        <w:t>cronyms</w:t>
      </w:r>
      <w:bookmarkEnd w:id="14"/>
    </w:p>
    <w:p w14:paraId="2286DE32" w14:textId="77777777" w:rsidR="007F3A98" w:rsidRPr="005B61D5" w:rsidRDefault="007F3A98" w:rsidP="007F3A98">
      <w:pPr>
        <w:rPr>
          <w:rFonts w:cs="Arial"/>
        </w:rPr>
      </w:pPr>
    </w:p>
    <w:tbl>
      <w:tblPr>
        <w:tblStyle w:val="TableGridLight"/>
        <w:tblW w:w="5000" w:type="pct"/>
        <w:tblLook w:val="04A0" w:firstRow="1" w:lastRow="0" w:firstColumn="1" w:lastColumn="0" w:noHBand="0" w:noVBand="1"/>
        <w:tblCaption w:val="ABBREVIATIONS AND ACRONYMS"/>
        <w:tblDescription w:val="List of abbreviations and acronyms"/>
      </w:tblPr>
      <w:tblGrid>
        <w:gridCol w:w="2692"/>
        <w:gridCol w:w="6930"/>
      </w:tblGrid>
      <w:tr w:rsidR="007F3A98" w:rsidRPr="005B61D5" w14:paraId="6005FC3D" w14:textId="77777777" w:rsidTr="00224899">
        <w:trPr>
          <w:cnfStyle w:val="100000000000" w:firstRow="1" w:lastRow="0" w:firstColumn="0" w:lastColumn="0" w:oddVBand="0" w:evenVBand="0" w:oddHBand="0" w:evenHBand="0" w:firstRowFirstColumn="0" w:firstRowLastColumn="0" w:lastRowFirstColumn="0" w:lastRowLastColumn="0"/>
        </w:trPr>
        <w:tc>
          <w:tcPr>
            <w:tcW w:w="2694" w:type="dxa"/>
          </w:tcPr>
          <w:p w14:paraId="2B06E2E1" w14:textId="77777777" w:rsidR="007F3A98" w:rsidRPr="005B61D5" w:rsidRDefault="007F3A98" w:rsidP="008D0A40">
            <w:pPr>
              <w:pStyle w:val="Tablebody"/>
              <w:rPr>
                <w:rFonts w:cs="Arial"/>
                <w:lang w:val="en-GB"/>
              </w:rPr>
            </w:pPr>
            <w:bookmarkStart w:id="15" w:name="_Hlk46915610"/>
            <w:r w:rsidRPr="005B61D5">
              <w:rPr>
                <w:rFonts w:cs="Arial"/>
                <w:lang w:val="en-GB"/>
              </w:rPr>
              <w:t>AASN</w:t>
            </w:r>
          </w:p>
        </w:tc>
        <w:tc>
          <w:tcPr>
            <w:tcW w:w="6938" w:type="dxa"/>
          </w:tcPr>
          <w:p w14:paraId="423AACDA" w14:textId="77777777" w:rsidR="007F3A98" w:rsidRPr="005B61D5" w:rsidRDefault="007F3A98" w:rsidP="008D0A40">
            <w:pPr>
              <w:pStyle w:val="Bullet1"/>
              <w:numPr>
                <w:ilvl w:val="0"/>
                <w:numId w:val="0"/>
              </w:numPr>
              <w:ind w:left="360" w:hanging="360"/>
              <w:rPr>
                <w:rFonts w:cs="Arial"/>
                <w:b/>
                <w:bCs/>
                <w:lang w:val="en-GB"/>
              </w:rPr>
            </w:pPr>
            <w:r w:rsidRPr="005B61D5">
              <w:rPr>
                <w:rFonts w:cs="Arial"/>
                <w:b/>
                <w:bCs/>
                <w:lang w:val="en-GB"/>
              </w:rPr>
              <w:t>Australian Apprenticeship Support Network</w:t>
            </w:r>
          </w:p>
        </w:tc>
      </w:tr>
      <w:tr w:rsidR="00BB3E8D" w:rsidRPr="005B61D5" w14:paraId="2AC19198" w14:textId="77777777" w:rsidTr="00224899">
        <w:tc>
          <w:tcPr>
            <w:tcW w:w="2694" w:type="dxa"/>
          </w:tcPr>
          <w:p w14:paraId="2CC9E243" w14:textId="76675BBC" w:rsidR="00BB3E8D" w:rsidRPr="005B61D5" w:rsidRDefault="00BB3E8D" w:rsidP="008D0A40">
            <w:pPr>
              <w:pStyle w:val="Tablebody"/>
              <w:rPr>
                <w:rFonts w:cs="Arial"/>
                <w:lang w:val="en-GB"/>
              </w:rPr>
            </w:pPr>
            <w:r w:rsidRPr="005B61D5">
              <w:rPr>
                <w:rFonts w:cs="Arial"/>
                <w:lang w:val="en-GB"/>
              </w:rPr>
              <w:t>ABS</w:t>
            </w:r>
          </w:p>
        </w:tc>
        <w:tc>
          <w:tcPr>
            <w:tcW w:w="6938" w:type="dxa"/>
          </w:tcPr>
          <w:p w14:paraId="57F9F1E4" w14:textId="555AC7BA" w:rsidR="00BB3E8D" w:rsidRPr="005B61D5" w:rsidRDefault="00BB3E8D" w:rsidP="008D0A40">
            <w:pPr>
              <w:pStyle w:val="Bullet1"/>
              <w:numPr>
                <w:ilvl w:val="0"/>
                <w:numId w:val="0"/>
              </w:numPr>
              <w:ind w:left="360" w:hanging="360"/>
              <w:rPr>
                <w:rFonts w:cs="Arial"/>
                <w:lang w:val="en-GB"/>
              </w:rPr>
            </w:pPr>
            <w:r w:rsidRPr="005B61D5">
              <w:rPr>
                <w:rFonts w:cs="Arial"/>
                <w:lang w:val="en-GB"/>
              </w:rPr>
              <w:t>Australian Bureau of Statistics</w:t>
            </w:r>
          </w:p>
        </w:tc>
      </w:tr>
      <w:tr w:rsidR="007F3A98" w:rsidRPr="005B61D5" w14:paraId="5A713BCC" w14:textId="77777777" w:rsidTr="00224899">
        <w:tc>
          <w:tcPr>
            <w:tcW w:w="2694" w:type="dxa"/>
          </w:tcPr>
          <w:p w14:paraId="60AA9037" w14:textId="77777777" w:rsidR="007F3A98" w:rsidRPr="005B61D5" w:rsidRDefault="007F3A98" w:rsidP="008D0A40">
            <w:pPr>
              <w:pStyle w:val="Tablebody"/>
              <w:rPr>
                <w:rFonts w:cs="Arial"/>
                <w:lang w:val="en-GB"/>
              </w:rPr>
            </w:pPr>
            <w:r w:rsidRPr="005B61D5">
              <w:rPr>
                <w:rFonts w:cs="Arial"/>
                <w:lang w:val="en-GB"/>
              </w:rPr>
              <w:t>ACSF</w:t>
            </w:r>
          </w:p>
        </w:tc>
        <w:tc>
          <w:tcPr>
            <w:tcW w:w="6938" w:type="dxa"/>
          </w:tcPr>
          <w:p w14:paraId="0A6B88F1" w14:textId="77777777" w:rsidR="007F3A98" w:rsidRPr="005B61D5" w:rsidRDefault="007F3A98" w:rsidP="008D0A40">
            <w:pPr>
              <w:pStyle w:val="Bullet1"/>
              <w:numPr>
                <w:ilvl w:val="0"/>
                <w:numId w:val="0"/>
              </w:numPr>
              <w:ind w:left="360" w:hanging="360"/>
              <w:rPr>
                <w:rFonts w:cs="Arial"/>
                <w:lang w:val="en-GB"/>
              </w:rPr>
            </w:pPr>
            <w:r w:rsidRPr="005B61D5">
              <w:rPr>
                <w:rFonts w:cs="Arial"/>
                <w:lang w:val="en-GB"/>
              </w:rPr>
              <w:t>Australian Core Skills Framework</w:t>
            </w:r>
          </w:p>
        </w:tc>
      </w:tr>
      <w:tr w:rsidR="007F3A98" w:rsidRPr="005B61D5" w14:paraId="5DBD683D" w14:textId="77777777" w:rsidTr="00224899">
        <w:tc>
          <w:tcPr>
            <w:tcW w:w="2694" w:type="dxa"/>
          </w:tcPr>
          <w:p w14:paraId="450FEE6E" w14:textId="73E82E41" w:rsidR="007F3A98" w:rsidRPr="005B61D5" w:rsidRDefault="007F3A98" w:rsidP="008D0A40">
            <w:pPr>
              <w:pStyle w:val="Tablebody"/>
              <w:rPr>
                <w:rFonts w:cs="Arial"/>
                <w:lang w:val="en-GB"/>
              </w:rPr>
            </w:pPr>
            <w:r w:rsidRPr="005B61D5">
              <w:rPr>
                <w:rFonts w:cs="Arial"/>
                <w:lang w:val="en-GB"/>
              </w:rPr>
              <w:t>A</w:t>
            </w:r>
            <w:r w:rsidR="005D734B" w:rsidRPr="005B61D5">
              <w:rPr>
                <w:rFonts w:cs="Arial"/>
                <w:lang w:val="en-GB"/>
              </w:rPr>
              <w:t>TI</w:t>
            </w:r>
            <w:r w:rsidRPr="005B61D5">
              <w:rPr>
                <w:rFonts w:cs="Arial"/>
                <w:lang w:val="en-GB"/>
              </w:rPr>
              <w:t>P</w:t>
            </w:r>
          </w:p>
        </w:tc>
        <w:tc>
          <w:tcPr>
            <w:tcW w:w="6938" w:type="dxa"/>
          </w:tcPr>
          <w:p w14:paraId="0F3ACC54" w14:textId="12D9D465" w:rsidR="007F3A98" w:rsidRPr="005B61D5" w:rsidRDefault="005D734B" w:rsidP="008D0A40">
            <w:pPr>
              <w:pStyle w:val="Bullet1"/>
              <w:numPr>
                <w:ilvl w:val="0"/>
                <w:numId w:val="0"/>
              </w:numPr>
              <w:ind w:left="360" w:hanging="360"/>
              <w:rPr>
                <w:rFonts w:cs="Arial"/>
                <w:lang w:val="en-GB"/>
              </w:rPr>
            </w:pPr>
            <w:r w:rsidRPr="005B61D5">
              <w:rPr>
                <w:rFonts w:cs="Arial"/>
                <w:lang w:val="en-GB"/>
              </w:rPr>
              <w:t>Auspiced</w:t>
            </w:r>
            <w:r w:rsidR="007F3A98" w:rsidRPr="005B61D5">
              <w:rPr>
                <w:rFonts w:cs="Arial"/>
                <w:lang w:val="en-GB"/>
              </w:rPr>
              <w:t xml:space="preserve"> Training Industry Partnership</w:t>
            </w:r>
          </w:p>
        </w:tc>
      </w:tr>
      <w:tr w:rsidR="00B77E0F" w:rsidRPr="005B61D5" w14:paraId="57674989" w14:textId="77777777" w:rsidTr="00224899">
        <w:tc>
          <w:tcPr>
            <w:tcW w:w="2694" w:type="dxa"/>
          </w:tcPr>
          <w:p w14:paraId="147E74F6" w14:textId="1A62BE02" w:rsidR="00B77E0F" w:rsidRPr="005B61D5" w:rsidRDefault="00B77E0F" w:rsidP="008D0A40">
            <w:pPr>
              <w:pStyle w:val="Tablebody"/>
              <w:rPr>
                <w:rFonts w:cs="Arial"/>
                <w:lang w:val="en-GB"/>
              </w:rPr>
            </w:pPr>
            <w:r w:rsidRPr="005B61D5">
              <w:rPr>
                <w:rFonts w:cs="Arial"/>
                <w:lang w:val="en-GB"/>
              </w:rPr>
              <w:t>AITSL</w:t>
            </w:r>
          </w:p>
        </w:tc>
        <w:tc>
          <w:tcPr>
            <w:tcW w:w="6938" w:type="dxa"/>
          </w:tcPr>
          <w:p w14:paraId="5259BAFC" w14:textId="00DE3E08" w:rsidR="00B77E0F" w:rsidRPr="005B61D5" w:rsidRDefault="00B77E0F" w:rsidP="008D0A40">
            <w:pPr>
              <w:pStyle w:val="Bullet1"/>
              <w:numPr>
                <w:ilvl w:val="0"/>
                <w:numId w:val="0"/>
              </w:numPr>
              <w:ind w:left="360" w:hanging="360"/>
              <w:rPr>
                <w:rFonts w:cs="Arial"/>
                <w:lang w:val="en-GB"/>
              </w:rPr>
            </w:pPr>
            <w:r w:rsidRPr="005B61D5">
              <w:rPr>
                <w:rFonts w:cs="Arial"/>
                <w:lang w:val="en-GB"/>
              </w:rPr>
              <w:t>Australian Institute for Teaching and School Leadership</w:t>
            </w:r>
          </w:p>
        </w:tc>
      </w:tr>
      <w:tr w:rsidR="007F3A98" w:rsidRPr="005B61D5" w14:paraId="7DDA0FA4" w14:textId="77777777" w:rsidTr="00224899">
        <w:tc>
          <w:tcPr>
            <w:tcW w:w="2694" w:type="dxa"/>
          </w:tcPr>
          <w:p w14:paraId="4654CF11" w14:textId="77777777" w:rsidR="007F3A98" w:rsidRPr="005B61D5" w:rsidRDefault="007F3A98" w:rsidP="008D0A40">
            <w:pPr>
              <w:pStyle w:val="Tablebody"/>
              <w:rPr>
                <w:rFonts w:cs="Arial"/>
                <w:lang w:val="en-GB"/>
              </w:rPr>
            </w:pPr>
            <w:r w:rsidRPr="005B61D5">
              <w:rPr>
                <w:rFonts w:cs="Arial"/>
                <w:lang w:val="en-GB"/>
              </w:rPr>
              <w:t>AQF</w:t>
            </w:r>
          </w:p>
        </w:tc>
        <w:tc>
          <w:tcPr>
            <w:tcW w:w="6938" w:type="dxa"/>
          </w:tcPr>
          <w:p w14:paraId="3E989006" w14:textId="77777777" w:rsidR="007F3A98" w:rsidRPr="005B61D5" w:rsidRDefault="007F3A98" w:rsidP="008D0A40">
            <w:pPr>
              <w:pStyle w:val="Bullet1"/>
              <w:numPr>
                <w:ilvl w:val="0"/>
                <w:numId w:val="0"/>
              </w:numPr>
              <w:ind w:left="360" w:hanging="360"/>
              <w:rPr>
                <w:rFonts w:cs="Arial"/>
                <w:lang w:val="en-GB"/>
              </w:rPr>
            </w:pPr>
            <w:r w:rsidRPr="005B61D5">
              <w:rPr>
                <w:rFonts w:cs="Arial"/>
                <w:lang w:val="en-GB"/>
              </w:rPr>
              <w:t>Australian Qualifications Framework</w:t>
            </w:r>
          </w:p>
        </w:tc>
      </w:tr>
      <w:tr w:rsidR="007F3A98" w:rsidRPr="005B61D5" w14:paraId="0797C28F" w14:textId="77777777" w:rsidTr="00224899">
        <w:tc>
          <w:tcPr>
            <w:tcW w:w="2694" w:type="dxa"/>
          </w:tcPr>
          <w:p w14:paraId="31970223" w14:textId="77777777" w:rsidR="007F3A98" w:rsidRPr="005B61D5" w:rsidRDefault="007F3A98" w:rsidP="008D0A40">
            <w:pPr>
              <w:pStyle w:val="Tablebody"/>
              <w:rPr>
                <w:rFonts w:cs="Arial"/>
                <w:lang w:val="en-GB"/>
              </w:rPr>
            </w:pPr>
            <w:r w:rsidRPr="005B61D5">
              <w:rPr>
                <w:rFonts w:cs="Arial"/>
                <w:lang w:val="en-GB"/>
              </w:rPr>
              <w:t>ASHE</w:t>
            </w:r>
          </w:p>
        </w:tc>
        <w:tc>
          <w:tcPr>
            <w:tcW w:w="6938" w:type="dxa"/>
          </w:tcPr>
          <w:p w14:paraId="0939C06D" w14:textId="77777777" w:rsidR="007F3A98" w:rsidRPr="005B61D5" w:rsidRDefault="007F3A98" w:rsidP="008D0A40">
            <w:pPr>
              <w:pStyle w:val="Bullet1"/>
              <w:numPr>
                <w:ilvl w:val="0"/>
                <w:numId w:val="0"/>
              </w:numPr>
              <w:ind w:left="360" w:hanging="360"/>
              <w:rPr>
                <w:rFonts w:cs="Arial"/>
                <w:lang w:val="en-GB"/>
              </w:rPr>
            </w:pPr>
            <w:r w:rsidRPr="005B61D5">
              <w:rPr>
                <w:rFonts w:cs="Arial"/>
                <w:lang w:val="en-GB"/>
              </w:rPr>
              <w:t>Academy of Sport, Health and Education</w:t>
            </w:r>
          </w:p>
        </w:tc>
      </w:tr>
      <w:tr w:rsidR="007F3A98" w:rsidRPr="005B61D5" w14:paraId="10F4BF55" w14:textId="77777777" w:rsidTr="00224899">
        <w:tc>
          <w:tcPr>
            <w:tcW w:w="2694" w:type="dxa"/>
          </w:tcPr>
          <w:p w14:paraId="640F9AD3" w14:textId="77777777" w:rsidR="007F3A98" w:rsidRPr="005B61D5" w:rsidRDefault="007F3A98" w:rsidP="008D0A40">
            <w:pPr>
              <w:pStyle w:val="Tablebody"/>
              <w:rPr>
                <w:rFonts w:cs="Arial"/>
                <w:lang w:val="en-GB"/>
              </w:rPr>
            </w:pPr>
            <w:r w:rsidRPr="005B61D5">
              <w:rPr>
                <w:rFonts w:cs="Arial"/>
                <w:lang w:val="en-GB"/>
              </w:rPr>
              <w:t>ASQA</w:t>
            </w:r>
          </w:p>
        </w:tc>
        <w:tc>
          <w:tcPr>
            <w:tcW w:w="6938" w:type="dxa"/>
          </w:tcPr>
          <w:p w14:paraId="45B3774E" w14:textId="77777777" w:rsidR="007F3A98" w:rsidRPr="005B61D5" w:rsidRDefault="007F3A98" w:rsidP="008D0A40">
            <w:pPr>
              <w:pStyle w:val="Bullet1"/>
              <w:numPr>
                <w:ilvl w:val="0"/>
                <w:numId w:val="0"/>
              </w:numPr>
              <w:ind w:left="360" w:hanging="360"/>
              <w:rPr>
                <w:rFonts w:cs="Arial"/>
                <w:lang w:val="en-GB"/>
              </w:rPr>
            </w:pPr>
            <w:r w:rsidRPr="005B61D5">
              <w:rPr>
                <w:rFonts w:cs="Arial"/>
                <w:lang w:val="en-GB"/>
              </w:rPr>
              <w:t>Australian Skills Quality Authority</w:t>
            </w:r>
          </w:p>
        </w:tc>
      </w:tr>
      <w:tr w:rsidR="00FC2191" w:rsidRPr="005B61D5" w14:paraId="346B818E" w14:textId="77777777" w:rsidTr="00224899">
        <w:tc>
          <w:tcPr>
            <w:tcW w:w="2694" w:type="dxa"/>
          </w:tcPr>
          <w:p w14:paraId="3624CCF4" w14:textId="19CBA89E" w:rsidR="00FC2191" w:rsidRPr="005B61D5" w:rsidRDefault="00FC2191" w:rsidP="008D0A40">
            <w:pPr>
              <w:pStyle w:val="Tablebody"/>
              <w:rPr>
                <w:rFonts w:cs="Arial"/>
                <w:lang w:val="en-GB"/>
              </w:rPr>
            </w:pPr>
            <w:r w:rsidRPr="005B61D5">
              <w:rPr>
                <w:rFonts w:cs="Arial"/>
                <w:lang w:val="en-GB"/>
              </w:rPr>
              <w:t>ATAR</w:t>
            </w:r>
          </w:p>
        </w:tc>
        <w:tc>
          <w:tcPr>
            <w:tcW w:w="6938" w:type="dxa"/>
          </w:tcPr>
          <w:p w14:paraId="3CD78DE6" w14:textId="3832FC17" w:rsidR="00FC2191" w:rsidRPr="005B61D5" w:rsidRDefault="00FC2191" w:rsidP="008D0A40">
            <w:pPr>
              <w:pStyle w:val="Bullet1"/>
              <w:numPr>
                <w:ilvl w:val="0"/>
                <w:numId w:val="0"/>
              </w:numPr>
              <w:ind w:left="360" w:hanging="360"/>
              <w:rPr>
                <w:rFonts w:cs="Arial"/>
                <w:lang w:val="en-GB"/>
              </w:rPr>
            </w:pPr>
            <w:r w:rsidRPr="005B61D5">
              <w:rPr>
                <w:rFonts w:cs="Arial"/>
                <w:lang w:val="en-GB"/>
              </w:rPr>
              <w:t>Australian Tertiary Admission Rank</w:t>
            </w:r>
          </w:p>
        </w:tc>
      </w:tr>
      <w:tr w:rsidR="00335B91" w:rsidRPr="005B61D5" w14:paraId="6FB28C2B" w14:textId="77777777" w:rsidTr="00224899">
        <w:tc>
          <w:tcPr>
            <w:tcW w:w="2694" w:type="dxa"/>
          </w:tcPr>
          <w:p w14:paraId="460D610F" w14:textId="3616EA51" w:rsidR="00335B91" w:rsidRPr="005B61D5" w:rsidRDefault="00335B91" w:rsidP="008D0A40">
            <w:pPr>
              <w:pStyle w:val="Tablebody"/>
              <w:rPr>
                <w:rFonts w:cs="Arial"/>
                <w:lang w:val="en-GB"/>
              </w:rPr>
            </w:pPr>
            <w:r w:rsidRPr="005B61D5">
              <w:rPr>
                <w:rFonts w:cs="Arial"/>
                <w:lang w:val="en-GB"/>
              </w:rPr>
              <w:t>ATIP</w:t>
            </w:r>
          </w:p>
        </w:tc>
        <w:tc>
          <w:tcPr>
            <w:tcW w:w="6938" w:type="dxa"/>
          </w:tcPr>
          <w:p w14:paraId="0A516594" w14:textId="662D6D97" w:rsidR="00335B91" w:rsidRPr="005B61D5" w:rsidRDefault="00335B91" w:rsidP="008D0A40">
            <w:pPr>
              <w:pStyle w:val="Bullet1"/>
              <w:numPr>
                <w:ilvl w:val="0"/>
                <w:numId w:val="0"/>
              </w:numPr>
              <w:ind w:left="360" w:hanging="360"/>
              <w:rPr>
                <w:rFonts w:cs="Arial"/>
                <w:lang w:val="en-GB"/>
              </w:rPr>
            </w:pPr>
            <w:r w:rsidRPr="005B61D5">
              <w:rPr>
                <w:rFonts w:cs="Arial"/>
                <w:lang w:val="en-GB"/>
              </w:rPr>
              <w:t>Auspiced Training Industry Partnership</w:t>
            </w:r>
          </w:p>
        </w:tc>
      </w:tr>
      <w:tr w:rsidR="007F3A98" w:rsidRPr="005B61D5" w14:paraId="03D6CDAB" w14:textId="77777777" w:rsidTr="00224899">
        <w:tc>
          <w:tcPr>
            <w:tcW w:w="2694" w:type="dxa"/>
          </w:tcPr>
          <w:p w14:paraId="185CEB1C" w14:textId="77777777" w:rsidR="007F3A98" w:rsidRPr="005B61D5" w:rsidRDefault="007F3A98" w:rsidP="008D0A40">
            <w:pPr>
              <w:pStyle w:val="Tablebody"/>
              <w:rPr>
                <w:rFonts w:cs="Arial"/>
                <w:lang w:val="en-GB"/>
              </w:rPr>
            </w:pPr>
            <w:r w:rsidRPr="005B61D5">
              <w:rPr>
                <w:rFonts w:cs="Arial"/>
                <w:lang w:val="en-GB"/>
              </w:rPr>
              <w:t>BKI</w:t>
            </w:r>
          </w:p>
        </w:tc>
        <w:tc>
          <w:tcPr>
            <w:tcW w:w="6938" w:type="dxa"/>
          </w:tcPr>
          <w:p w14:paraId="3FB452BC" w14:textId="77777777" w:rsidR="007F3A98" w:rsidRPr="005B61D5" w:rsidRDefault="007F3A98" w:rsidP="008D0A40">
            <w:pPr>
              <w:pStyle w:val="Bullet1"/>
              <w:numPr>
                <w:ilvl w:val="0"/>
                <w:numId w:val="0"/>
              </w:numPr>
              <w:ind w:left="360" w:hanging="360"/>
              <w:rPr>
                <w:rFonts w:cs="Arial"/>
                <w:lang w:val="en-GB"/>
              </w:rPr>
            </w:pPr>
            <w:r w:rsidRPr="005B61D5">
              <w:rPr>
                <w:rFonts w:cs="Arial"/>
                <w:lang w:val="en-GB"/>
              </w:rPr>
              <w:t>Bendigo Kangan Institute</w:t>
            </w:r>
          </w:p>
        </w:tc>
      </w:tr>
      <w:tr w:rsidR="007F3A98" w:rsidRPr="005B61D5" w14:paraId="7FFD4D97" w14:textId="77777777" w:rsidTr="00224899">
        <w:tc>
          <w:tcPr>
            <w:tcW w:w="2694" w:type="dxa"/>
          </w:tcPr>
          <w:p w14:paraId="629CC4A7" w14:textId="77777777" w:rsidR="007F3A98" w:rsidRPr="005B61D5" w:rsidRDefault="007F3A98" w:rsidP="008D0A40">
            <w:pPr>
              <w:pStyle w:val="Tablebody"/>
              <w:rPr>
                <w:rFonts w:cs="Arial"/>
                <w:lang w:val="en-GB"/>
              </w:rPr>
            </w:pPr>
            <w:r w:rsidRPr="005B61D5">
              <w:rPr>
                <w:rFonts w:cs="Arial"/>
                <w:lang w:val="en-GB"/>
              </w:rPr>
              <w:t>CATI</w:t>
            </w:r>
          </w:p>
        </w:tc>
        <w:tc>
          <w:tcPr>
            <w:tcW w:w="6938" w:type="dxa"/>
          </w:tcPr>
          <w:p w14:paraId="333128F7" w14:textId="77777777" w:rsidR="007F3A98" w:rsidRPr="005B61D5" w:rsidRDefault="007F3A98" w:rsidP="008D0A40">
            <w:pPr>
              <w:pStyle w:val="Bullet1"/>
              <w:numPr>
                <w:ilvl w:val="0"/>
                <w:numId w:val="0"/>
              </w:numPr>
              <w:ind w:left="360" w:hanging="360"/>
              <w:rPr>
                <w:rFonts w:cs="Arial"/>
                <w:lang w:val="en-GB"/>
              </w:rPr>
            </w:pPr>
            <w:r w:rsidRPr="005B61D5">
              <w:rPr>
                <w:rFonts w:cs="Arial"/>
                <w:lang w:val="en-GB"/>
              </w:rPr>
              <w:t>Computer Assisted Telephone Interviewing</w:t>
            </w:r>
          </w:p>
        </w:tc>
      </w:tr>
      <w:tr w:rsidR="007F3A98" w:rsidRPr="005B61D5" w14:paraId="3D71C64F" w14:textId="77777777" w:rsidTr="00224899">
        <w:tc>
          <w:tcPr>
            <w:tcW w:w="2694" w:type="dxa"/>
          </w:tcPr>
          <w:p w14:paraId="33968D19" w14:textId="77777777" w:rsidR="007F3A98" w:rsidRPr="005B61D5" w:rsidRDefault="007F3A98" w:rsidP="008D0A40">
            <w:pPr>
              <w:pStyle w:val="Tablebody"/>
              <w:rPr>
                <w:rFonts w:cs="Arial"/>
                <w:lang w:val="en-GB"/>
              </w:rPr>
            </w:pPr>
            <w:r w:rsidRPr="005B61D5">
              <w:rPr>
                <w:rFonts w:cs="Arial"/>
                <w:lang w:val="en-GB"/>
              </w:rPr>
              <w:t>CEAV</w:t>
            </w:r>
          </w:p>
        </w:tc>
        <w:tc>
          <w:tcPr>
            <w:tcW w:w="6938" w:type="dxa"/>
          </w:tcPr>
          <w:p w14:paraId="31AFB9A5" w14:textId="77777777" w:rsidR="007F3A98" w:rsidRPr="005B61D5" w:rsidRDefault="007F3A98" w:rsidP="008D0A40">
            <w:pPr>
              <w:pStyle w:val="Bullet1"/>
              <w:numPr>
                <w:ilvl w:val="0"/>
                <w:numId w:val="0"/>
              </w:numPr>
              <w:ind w:left="360" w:hanging="360"/>
              <w:rPr>
                <w:rFonts w:cs="Arial"/>
                <w:lang w:val="en-GB"/>
              </w:rPr>
            </w:pPr>
            <w:r w:rsidRPr="005B61D5">
              <w:rPr>
                <w:rFonts w:cs="Arial"/>
                <w:lang w:val="en-GB"/>
              </w:rPr>
              <w:t>Career Education Association of Victoria</w:t>
            </w:r>
          </w:p>
        </w:tc>
      </w:tr>
      <w:tr w:rsidR="007F3A98" w:rsidRPr="005B61D5" w14:paraId="5E4410D0" w14:textId="77777777" w:rsidTr="00224899">
        <w:tc>
          <w:tcPr>
            <w:tcW w:w="2694" w:type="dxa"/>
          </w:tcPr>
          <w:p w14:paraId="50D19698" w14:textId="77777777" w:rsidR="007F3A98" w:rsidRPr="005B61D5" w:rsidRDefault="007F3A98" w:rsidP="008D0A40">
            <w:pPr>
              <w:pStyle w:val="Tablebody"/>
              <w:rPr>
                <w:rFonts w:cs="Arial"/>
                <w:lang w:val="en-GB"/>
              </w:rPr>
            </w:pPr>
            <w:r w:rsidRPr="005B61D5">
              <w:rPr>
                <w:rFonts w:cs="Arial"/>
                <w:lang w:val="en-GB"/>
              </w:rPr>
              <w:t>CECV</w:t>
            </w:r>
          </w:p>
        </w:tc>
        <w:tc>
          <w:tcPr>
            <w:tcW w:w="6938" w:type="dxa"/>
          </w:tcPr>
          <w:p w14:paraId="138B3384" w14:textId="77777777" w:rsidR="007F3A98" w:rsidRPr="005B61D5" w:rsidRDefault="007F3A98" w:rsidP="008D0A40">
            <w:pPr>
              <w:pStyle w:val="Bullet1"/>
              <w:numPr>
                <w:ilvl w:val="0"/>
                <w:numId w:val="0"/>
              </w:numPr>
              <w:ind w:left="360" w:hanging="360"/>
              <w:rPr>
                <w:rFonts w:cs="Arial"/>
                <w:lang w:val="en-GB"/>
              </w:rPr>
            </w:pPr>
            <w:r w:rsidRPr="005B61D5">
              <w:rPr>
                <w:rFonts w:cs="Arial"/>
                <w:lang w:val="en-GB"/>
              </w:rPr>
              <w:t>Catholic Education Commission of Victoria</w:t>
            </w:r>
          </w:p>
        </w:tc>
      </w:tr>
      <w:tr w:rsidR="00FE4EEA" w:rsidRPr="005B61D5" w14:paraId="2D9E5933" w14:textId="77777777" w:rsidTr="00224899">
        <w:tc>
          <w:tcPr>
            <w:tcW w:w="2694" w:type="dxa"/>
          </w:tcPr>
          <w:p w14:paraId="51101907" w14:textId="12A4EE65" w:rsidR="00FE4EEA" w:rsidRPr="005B61D5" w:rsidRDefault="00FE4EEA" w:rsidP="008D0A40">
            <w:pPr>
              <w:pStyle w:val="Tablebody"/>
              <w:rPr>
                <w:rFonts w:cs="Arial"/>
                <w:lang w:val="en-GB"/>
              </w:rPr>
            </w:pPr>
            <w:r w:rsidRPr="005B61D5">
              <w:rPr>
                <w:rFonts w:cs="Arial"/>
                <w:lang w:val="en-GB"/>
              </w:rPr>
              <w:t>CEDA</w:t>
            </w:r>
          </w:p>
        </w:tc>
        <w:tc>
          <w:tcPr>
            <w:tcW w:w="6938" w:type="dxa"/>
          </w:tcPr>
          <w:p w14:paraId="719CF636" w14:textId="36C720B3" w:rsidR="00FE4EEA" w:rsidRPr="005B61D5" w:rsidRDefault="00FE4EEA" w:rsidP="008D0A40">
            <w:pPr>
              <w:pStyle w:val="Bullet1"/>
              <w:numPr>
                <w:ilvl w:val="0"/>
                <w:numId w:val="0"/>
              </w:numPr>
              <w:ind w:left="360" w:hanging="360"/>
              <w:rPr>
                <w:rFonts w:cs="Arial"/>
                <w:lang w:val="en-GB"/>
              </w:rPr>
            </w:pPr>
            <w:r w:rsidRPr="005B61D5">
              <w:rPr>
                <w:rFonts w:cs="Arial"/>
                <w:lang w:val="en-GB"/>
              </w:rPr>
              <w:t>Committee for Economic Development of Australia</w:t>
            </w:r>
          </w:p>
        </w:tc>
      </w:tr>
      <w:tr w:rsidR="007F3A98" w:rsidRPr="005B61D5" w14:paraId="714D5EC1" w14:textId="77777777" w:rsidTr="00224899">
        <w:tc>
          <w:tcPr>
            <w:tcW w:w="2694" w:type="dxa"/>
          </w:tcPr>
          <w:p w14:paraId="7445EECD" w14:textId="77777777" w:rsidR="007F3A98" w:rsidRPr="005B61D5" w:rsidRDefault="007F3A98" w:rsidP="008D0A40">
            <w:pPr>
              <w:pStyle w:val="Tablebody"/>
              <w:rPr>
                <w:rFonts w:cs="Arial"/>
                <w:lang w:val="en-GB"/>
              </w:rPr>
            </w:pPr>
            <w:r w:rsidRPr="005B61D5">
              <w:rPr>
                <w:rFonts w:cs="Arial"/>
                <w:lang w:val="en-GB"/>
              </w:rPr>
              <w:t>COAG</w:t>
            </w:r>
          </w:p>
        </w:tc>
        <w:tc>
          <w:tcPr>
            <w:tcW w:w="6938" w:type="dxa"/>
          </w:tcPr>
          <w:p w14:paraId="39E71640" w14:textId="77777777" w:rsidR="007F3A98" w:rsidRPr="005B61D5" w:rsidRDefault="007F3A98" w:rsidP="008D0A40">
            <w:pPr>
              <w:pStyle w:val="Bullet1"/>
              <w:numPr>
                <w:ilvl w:val="0"/>
                <w:numId w:val="0"/>
              </w:numPr>
              <w:ind w:left="360" w:hanging="360"/>
              <w:rPr>
                <w:rFonts w:cs="Arial"/>
                <w:lang w:val="en-GB"/>
              </w:rPr>
            </w:pPr>
            <w:r w:rsidRPr="005B61D5">
              <w:rPr>
                <w:rFonts w:cs="Arial"/>
                <w:lang w:val="en-GB"/>
              </w:rPr>
              <w:t>Council of Australian Governments</w:t>
            </w:r>
          </w:p>
        </w:tc>
      </w:tr>
      <w:bookmarkEnd w:id="15"/>
      <w:tr w:rsidR="007F3A98" w:rsidRPr="005B61D5" w14:paraId="61ECEFD1" w14:textId="77777777" w:rsidTr="00224899">
        <w:tc>
          <w:tcPr>
            <w:tcW w:w="2694" w:type="dxa"/>
          </w:tcPr>
          <w:p w14:paraId="39A6DB09" w14:textId="77777777" w:rsidR="007F3A98" w:rsidRPr="005B61D5" w:rsidRDefault="007F3A98" w:rsidP="008D0A40">
            <w:pPr>
              <w:pStyle w:val="Tablebody"/>
              <w:rPr>
                <w:rFonts w:cs="Arial"/>
                <w:lang w:val="en-GB"/>
              </w:rPr>
            </w:pPr>
            <w:r w:rsidRPr="005B61D5">
              <w:rPr>
                <w:rFonts w:cs="Arial"/>
                <w:lang w:val="en-GB"/>
              </w:rPr>
              <w:t>CRCS</w:t>
            </w:r>
          </w:p>
        </w:tc>
        <w:tc>
          <w:tcPr>
            <w:tcW w:w="6938" w:type="dxa"/>
          </w:tcPr>
          <w:p w14:paraId="512DB7B1" w14:textId="77777777" w:rsidR="007F3A98" w:rsidRPr="005B61D5" w:rsidRDefault="007F3A98" w:rsidP="008D0A40">
            <w:pPr>
              <w:pStyle w:val="Bullet1"/>
              <w:numPr>
                <w:ilvl w:val="0"/>
                <w:numId w:val="0"/>
              </w:numPr>
              <w:ind w:left="360" w:hanging="360"/>
              <w:rPr>
                <w:rFonts w:cs="Arial"/>
                <w:lang w:val="en-GB"/>
              </w:rPr>
            </w:pPr>
            <w:r w:rsidRPr="005B61D5">
              <w:rPr>
                <w:rFonts w:cs="Arial"/>
                <w:lang w:val="en-GB"/>
              </w:rPr>
              <w:t>Catholic Regional College Sydenham</w:t>
            </w:r>
          </w:p>
        </w:tc>
      </w:tr>
      <w:tr w:rsidR="007F3A98" w:rsidRPr="005B61D5" w14:paraId="27F41B45" w14:textId="77777777" w:rsidTr="00224899">
        <w:tc>
          <w:tcPr>
            <w:tcW w:w="2694" w:type="dxa"/>
          </w:tcPr>
          <w:p w14:paraId="59B9220E" w14:textId="77777777" w:rsidR="007F3A98" w:rsidRPr="005B61D5" w:rsidRDefault="007F3A98" w:rsidP="008D0A40">
            <w:pPr>
              <w:pStyle w:val="Tablebody"/>
              <w:rPr>
                <w:rFonts w:cs="Arial"/>
                <w:lang w:val="en-GB"/>
              </w:rPr>
            </w:pPr>
            <w:r w:rsidRPr="005B61D5">
              <w:rPr>
                <w:rFonts w:cs="Arial"/>
                <w:lang w:val="en-GB"/>
              </w:rPr>
              <w:t>CSF</w:t>
            </w:r>
          </w:p>
        </w:tc>
        <w:tc>
          <w:tcPr>
            <w:tcW w:w="6938" w:type="dxa"/>
          </w:tcPr>
          <w:p w14:paraId="2E5C59F7" w14:textId="77777777" w:rsidR="007F3A98" w:rsidRPr="005B61D5" w:rsidRDefault="007F3A98" w:rsidP="008D0A40">
            <w:pPr>
              <w:pStyle w:val="Bullet1"/>
              <w:numPr>
                <w:ilvl w:val="0"/>
                <w:numId w:val="0"/>
              </w:numPr>
              <w:ind w:left="360" w:hanging="360"/>
              <w:rPr>
                <w:rFonts w:cs="Arial"/>
                <w:lang w:val="en-GB"/>
              </w:rPr>
            </w:pPr>
            <w:r w:rsidRPr="005B61D5">
              <w:rPr>
                <w:rFonts w:cs="Arial"/>
                <w:lang w:val="en-GB"/>
              </w:rPr>
              <w:t>Community Services Funding</w:t>
            </w:r>
          </w:p>
        </w:tc>
      </w:tr>
      <w:tr w:rsidR="007F3A98" w:rsidRPr="005B61D5" w14:paraId="6A14D964" w14:textId="77777777" w:rsidTr="00224899">
        <w:tc>
          <w:tcPr>
            <w:tcW w:w="2694" w:type="dxa"/>
          </w:tcPr>
          <w:p w14:paraId="5AC6E4EE" w14:textId="19BF288C" w:rsidR="007F3A98" w:rsidRPr="005B61D5" w:rsidRDefault="007F3A98" w:rsidP="008D0A40">
            <w:pPr>
              <w:pStyle w:val="Tablebody"/>
              <w:rPr>
                <w:rFonts w:cs="Arial"/>
                <w:lang w:val="en-GB"/>
              </w:rPr>
            </w:pPr>
            <w:r w:rsidRPr="005B61D5">
              <w:rPr>
                <w:rFonts w:cs="Arial"/>
                <w:lang w:val="en-GB"/>
              </w:rPr>
              <w:t>Department</w:t>
            </w:r>
            <w:r w:rsidR="00F86D4E" w:rsidRPr="005B61D5">
              <w:rPr>
                <w:rFonts w:cs="Arial"/>
                <w:lang w:val="en-GB"/>
              </w:rPr>
              <w:t xml:space="preserve"> (DET)</w:t>
            </w:r>
          </w:p>
        </w:tc>
        <w:tc>
          <w:tcPr>
            <w:tcW w:w="6938" w:type="dxa"/>
          </w:tcPr>
          <w:p w14:paraId="1B496783" w14:textId="77777777" w:rsidR="007F3A98" w:rsidRPr="005B61D5" w:rsidRDefault="007F3A98" w:rsidP="008D0A40">
            <w:pPr>
              <w:pStyle w:val="Bullet1"/>
              <w:numPr>
                <w:ilvl w:val="0"/>
                <w:numId w:val="0"/>
              </w:numPr>
              <w:ind w:left="360" w:hanging="360"/>
              <w:rPr>
                <w:rFonts w:cs="Arial"/>
                <w:lang w:val="en-GB"/>
              </w:rPr>
            </w:pPr>
            <w:r w:rsidRPr="005B61D5">
              <w:rPr>
                <w:rFonts w:cs="Arial"/>
                <w:lang w:val="en-GB"/>
              </w:rPr>
              <w:t>Department of Education and Training (Victoria)</w:t>
            </w:r>
          </w:p>
        </w:tc>
      </w:tr>
      <w:tr w:rsidR="007F3A98" w:rsidRPr="005B61D5" w14:paraId="13672878" w14:textId="77777777" w:rsidTr="00224899">
        <w:tc>
          <w:tcPr>
            <w:tcW w:w="2694" w:type="dxa"/>
          </w:tcPr>
          <w:p w14:paraId="3CE4B223" w14:textId="77777777" w:rsidR="007F3A98" w:rsidRPr="005B61D5" w:rsidRDefault="007F3A98" w:rsidP="008D0A40">
            <w:pPr>
              <w:pStyle w:val="Tablebody"/>
              <w:rPr>
                <w:rFonts w:cs="Arial"/>
                <w:lang w:val="en-GB"/>
              </w:rPr>
            </w:pPr>
            <w:r w:rsidRPr="005B61D5">
              <w:rPr>
                <w:rFonts w:cs="Arial"/>
                <w:lang w:val="en-GB"/>
              </w:rPr>
              <w:t>FLO</w:t>
            </w:r>
          </w:p>
        </w:tc>
        <w:tc>
          <w:tcPr>
            <w:tcW w:w="6938" w:type="dxa"/>
          </w:tcPr>
          <w:p w14:paraId="2C92B644" w14:textId="3FA0E1AE" w:rsidR="007F3A98" w:rsidRPr="005B61D5" w:rsidRDefault="00335B91" w:rsidP="008D0A40">
            <w:pPr>
              <w:pStyle w:val="Bullet1"/>
              <w:numPr>
                <w:ilvl w:val="0"/>
                <w:numId w:val="0"/>
              </w:numPr>
              <w:ind w:left="360" w:hanging="360"/>
              <w:rPr>
                <w:rFonts w:cs="Arial"/>
                <w:lang w:val="en-GB"/>
              </w:rPr>
            </w:pPr>
            <w:r w:rsidRPr="005B61D5">
              <w:rPr>
                <w:rFonts w:cs="Arial"/>
                <w:lang w:val="en-GB"/>
              </w:rPr>
              <w:t>f</w:t>
            </w:r>
            <w:r w:rsidR="007F3A98" w:rsidRPr="005B61D5">
              <w:rPr>
                <w:rFonts w:cs="Arial"/>
                <w:lang w:val="en-GB"/>
              </w:rPr>
              <w:t xml:space="preserve">lexible </w:t>
            </w:r>
            <w:r w:rsidRPr="005B61D5">
              <w:rPr>
                <w:rFonts w:cs="Arial"/>
                <w:lang w:val="en-GB"/>
              </w:rPr>
              <w:t>l</w:t>
            </w:r>
            <w:r w:rsidR="007F3A98" w:rsidRPr="005B61D5">
              <w:rPr>
                <w:rFonts w:cs="Arial"/>
                <w:lang w:val="en-GB"/>
              </w:rPr>
              <w:t xml:space="preserve">earning </w:t>
            </w:r>
            <w:r w:rsidRPr="005B61D5">
              <w:rPr>
                <w:rFonts w:cs="Arial"/>
                <w:lang w:val="en-GB"/>
              </w:rPr>
              <w:t>o</w:t>
            </w:r>
            <w:r w:rsidR="007F3A98" w:rsidRPr="005B61D5">
              <w:rPr>
                <w:rFonts w:cs="Arial"/>
                <w:lang w:val="en-GB"/>
              </w:rPr>
              <w:t>ption</w:t>
            </w:r>
          </w:p>
        </w:tc>
      </w:tr>
      <w:tr w:rsidR="007F3A98" w:rsidRPr="005B61D5" w14:paraId="3A224E1D" w14:textId="77777777" w:rsidTr="00224899">
        <w:tc>
          <w:tcPr>
            <w:tcW w:w="2694" w:type="dxa"/>
          </w:tcPr>
          <w:p w14:paraId="77884E4B" w14:textId="77777777" w:rsidR="007F3A98" w:rsidRPr="005B61D5" w:rsidRDefault="007F3A98" w:rsidP="008D0A40">
            <w:pPr>
              <w:pStyle w:val="Tablebody"/>
              <w:rPr>
                <w:rFonts w:cs="Arial"/>
                <w:lang w:val="en-GB"/>
              </w:rPr>
            </w:pPr>
            <w:r w:rsidRPr="005B61D5">
              <w:rPr>
                <w:rFonts w:cs="Arial"/>
                <w:lang w:val="en-GB"/>
              </w:rPr>
              <w:t>FTE</w:t>
            </w:r>
          </w:p>
        </w:tc>
        <w:tc>
          <w:tcPr>
            <w:tcW w:w="6938" w:type="dxa"/>
          </w:tcPr>
          <w:p w14:paraId="4330971F" w14:textId="53914F5B" w:rsidR="007F3A98" w:rsidRPr="005B61D5" w:rsidRDefault="00335B91" w:rsidP="008D0A40">
            <w:pPr>
              <w:pStyle w:val="Bullet1"/>
              <w:numPr>
                <w:ilvl w:val="0"/>
                <w:numId w:val="0"/>
              </w:numPr>
              <w:ind w:left="360" w:hanging="360"/>
              <w:rPr>
                <w:rFonts w:cs="Arial"/>
                <w:lang w:val="en-GB"/>
              </w:rPr>
            </w:pPr>
            <w:r w:rsidRPr="005B61D5">
              <w:rPr>
                <w:rFonts w:cs="Arial"/>
                <w:lang w:val="en-GB"/>
              </w:rPr>
              <w:t>f</w:t>
            </w:r>
            <w:r w:rsidR="007F3A98" w:rsidRPr="005B61D5">
              <w:rPr>
                <w:rFonts w:cs="Arial"/>
                <w:lang w:val="en-GB"/>
              </w:rPr>
              <w:t>ull-</w:t>
            </w:r>
            <w:r w:rsidRPr="005B61D5">
              <w:rPr>
                <w:rFonts w:cs="Arial"/>
                <w:lang w:val="en-GB"/>
              </w:rPr>
              <w:t>t</w:t>
            </w:r>
            <w:r w:rsidR="007F3A98" w:rsidRPr="005B61D5">
              <w:rPr>
                <w:rFonts w:cs="Arial"/>
                <w:lang w:val="en-GB"/>
              </w:rPr>
              <w:t xml:space="preserve">ime </w:t>
            </w:r>
            <w:r w:rsidRPr="005B61D5">
              <w:rPr>
                <w:rFonts w:cs="Arial"/>
                <w:lang w:val="en-GB"/>
              </w:rPr>
              <w:t>e</w:t>
            </w:r>
            <w:r w:rsidR="007F3A98" w:rsidRPr="005B61D5">
              <w:rPr>
                <w:rFonts w:cs="Arial"/>
                <w:lang w:val="en-GB"/>
              </w:rPr>
              <w:t>quivalent</w:t>
            </w:r>
          </w:p>
        </w:tc>
      </w:tr>
      <w:tr w:rsidR="007F3A98" w:rsidRPr="005B61D5" w14:paraId="4B59C385" w14:textId="77777777" w:rsidTr="00224899">
        <w:tc>
          <w:tcPr>
            <w:tcW w:w="2694" w:type="dxa"/>
          </w:tcPr>
          <w:p w14:paraId="05C383D9" w14:textId="28F964EF" w:rsidR="007F3A98" w:rsidRPr="005B61D5" w:rsidRDefault="007F3A98" w:rsidP="008D0A40">
            <w:pPr>
              <w:pStyle w:val="Tablebody"/>
              <w:rPr>
                <w:rFonts w:cs="Arial"/>
                <w:lang w:val="en-GB"/>
              </w:rPr>
            </w:pPr>
            <w:r w:rsidRPr="005B61D5">
              <w:rPr>
                <w:rFonts w:cs="Arial"/>
                <w:lang w:val="en-GB"/>
              </w:rPr>
              <w:t>HILDA</w:t>
            </w:r>
            <w:r w:rsidR="00335B91" w:rsidRPr="005B61D5">
              <w:rPr>
                <w:rFonts w:cs="Arial"/>
                <w:lang w:val="en-GB"/>
              </w:rPr>
              <w:t xml:space="preserve"> Survey</w:t>
            </w:r>
          </w:p>
        </w:tc>
        <w:tc>
          <w:tcPr>
            <w:tcW w:w="6938" w:type="dxa"/>
          </w:tcPr>
          <w:p w14:paraId="38A5CA97" w14:textId="089E35D2" w:rsidR="007F3A98" w:rsidRPr="005B61D5" w:rsidRDefault="007F3A98" w:rsidP="008D0A40">
            <w:pPr>
              <w:pStyle w:val="Bullet1"/>
              <w:numPr>
                <w:ilvl w:val="0"/>
                <w:numId w:val="0"/>
              </w:numPr>
              <w:ind w:left="360" w:hanging="360"/>
              <w:rPr>
                <w:rFonts w:cs="Arial"/>
                <w:lang w:val="en-GB"/>
              </w:rPr>
            </w:pPr>
            <w:r w:rsidRPr="005B61D5">
              <w:rPr>
                <w:rFonts w:cs="Arial"/>
                <w:lang w:val="en-GB"/>
              </w:rPr>
              <w:t xml:space="preserve">Household, Income and Labour Dynamics in Australia </w:t>
            </w:r>
            <w:r w:rsidR="00335B91" w:rsidRPr="005B61D5">
              <w:rPr>
                <w:rFonts w:cs="Arial"/>
                <w:lang w:val="en-GB"/>
              </w:rPr>
              <w:t>S</w:t>
            </w:r>
            <w:r w:rsidRPr="005B61D5">
              <w:rPr>
                <w:rFonts w:cs="Arial"/>
                <w:lang w:val="en-GB"/>
              </w:rPr>
              <w:t>urvey</w:t>
            </w:r>
          </w:p>
        </w:tc>
      </w:tr>
      <w:tr w:rsidR="007F3A98" w:rsidRPr="005B61D5" w14:paraId="6DE656F2" w14:textId="77777777" w:rsidTr="00224899">
        <w:tc>
          <w:tcPr>
            <w:tcW w:w="2694" w:type="dxa"/>
          </w:tcPr>
          <w:p w14:paraId="4DAE95CA" w14:textId="77777777" w:rsidR="007F3A98" w:rsidRPr="005B61D5" w:rsidRDefault="007F3A98" w:rsidP="008D0A40">
            <w:pPr>
              <w:pStyle w:val="Tablebody"/>
              <w:rPr>
                <w:rFonts w:cs="Arial"/>
                <w:lang w:val="en-GB"/>
              </w:rPr>
            </w:pPr>
            <w:r w:rsidRPr="005B61D5">
              <w:rPr>
                <w:rFonts w:cs="Arial"/>
                <w:lang w:val="en-GB"/>
              </w:rPr>
              <w:t>HTC</w:t>
            </w:r>
          </w:p>
        </w:tc>
        <w:tc>
          <w:tcPr>
            <w:tcW w:w="6938" w:type="dxa"/>
          </w:tcPr>
          <w:p w14:paraId="3DB5435F" w14:textId="77777777" w:rsidR="007F3A98" w:rsidRPr="005B61D5" w:rsidRDefault="007F3A98" w:rsidP="008D0A40">
            <w:pPr>
              <w:pStyle w:val="Bullet1"/>
              <w:numPr>
                <w:ilvl w:val="0"/>
                <w:numId w:val="0"/>
              </w:numPr>
              <w:ind w:left="360" w:hanging="360"/>
              <w:rPr>
                <w:rFonts w:cs="Arial"/>
                <w:lang w:val="en-GB"/>
              </w:rPr>
            </w:pPr>
            <w:r w:rsidRPr="005B61D5">
              <w:rPr>
                <w:rFonts w:cs="Arial"/>
                <w:lang w:val="en-GB"/>
              </w:rPr>
              <w:t>Harvester Technical College</w:t>
            </w:r>
          </w:p>
        </w:tc>
      </w:tr>
      <w:tr w:rsidR="007F3A98" w:rsidRPr="005B61D5" w14:paraId="002AE19B" w14:textId="77777777" w:rsidTr="00224899">
        <w:tc>
          <w:tcPr>
            <w:tcW w:w="2694" w:type="dxa"/>
          </w:tcPr>
          <w:p w14:paraId="38A26E09" w14:textId="77777777" w:rsidR="007F3A98" w:rsidRPr="005B61D5" w:rsidRDefault="007F3A98" w:rsidP="008D0A40">
            <w:pPr>
              <w:pStyle w:val="Tablebody"/>
              <w:rPr>
                <w:rFonts w:cs="Arial"/>
                <w:lang w:val="en-GB"/>
              </w:rPr>
            </w:pPr>
            <w:r w:rsidRPr="005B61D5">
              <w:rPr>
                <w:rFonts w:cs="Arial"/>
                <w:lang w:val="en-GB"/>
              </w:rPr>
              <w:t>IAG</w:t>
            </w:r>
          </w:p>
        </w:tc>
        <w:tc>
          <w:tcPr>
            <w:tcW w:w="6938" w:type="dxa"/>
          </w:tcPr>
          <w:p w14:paraId="4A642D4E" w14:textId="77777777" w:rsidR="007F3A98" w:rsidRPr="005B61D5" w:rsidRDefault="007F3A98" w:rsidP="008D0A40">
            <w:pPr>
              <w:pStyle w:val="Bullet1"/>
              <w:numPr>
                <w:ilvl w:val="0"/>
                <w:numId w:val="0"/>
              </w:numPr>
              <w:ind w:left="360" w:hanging="360"/>
              <w:rPr>
                <w:rFonts w:cs="Arial"/>
                <w:lang w:val="en-GB"/>
              </w:rPr>
            </w:pPr>
            <w:r w:rsidRPr="005B61D5">
              <w:rPr>
                <w:rFonts w:cs="Arial"/>
                <w:lang w:val="en-GB"/>
              </w:rPr>
              <w:t>Industry Advisory Group</w:t>
            </w:r>
          </w:p>
        </w:tc>
      </w:tr>
      <w:tr w:rsidR="007F3A98" w:rsidRPr="005B61D5" w14:paraId="6D534D98" w14:textId="77777777" w:rsidTr="00224899">
        <w:tc>
          <w:tcPr>
            <w:tcW w:w="2694" w:type="dxa"/>
          </w:tcPr>
          <w:p w14:paraId="081DA9BD" w14:textId="77777777" w:rsidR="007F3A98" w:rsidRPr="005B61D5" w:rsidRDefault="007F3A98" w:rsidP="008D0A40">
            <w:pPr>
              <w:pStyle w:val="Tablebody"/>
              <w:rPr>
                <w:rFonts w:cs="Arial"/>
                <w:lang w:val="en-GB"/>
              </w:rPr>
            </w:pPr>
            <w:r w:rsidRPr="005B61D5">
              <w:rPr>
                <w:rFonts w:cs="Arial"/>
                <w:lang w:val="en-GB"/>
              </w:rPr>
              <w:t>ITE</w:t>
            </w:r>
          </w:p>
        </w:tc>
        <w:tc>
          <w:tcPr>
            <w:tcW w:w="6938" w:type="dxa"/>
          </w:tcPr>
          <w:p w14:paraId="75057480" w14:textId="77777777" w:rsidR="007F3A98" w:rsidRPr="005B61D5" w:rsidRDefault="007F3A98" w:rsidP="008D0A40">
            <w:pPr>
              <w:pStyle w:val="Bullet1"/>
              <w:numPr>
                <w:ilvl w:val="0"/>
                <w:numId w:val="0"/>
              </w:numPr>
              <w:ind w:left="360" w:hanging="360"/>
              <w:rPr>
                <w:rFonts w:cs="Arial"/>
                <w:lang w:val="en-GB"/>
              </w:rPr>
            </w:pPr>
            <w:r w:rsidRPr="005B61D5">
              <w:rPr>
                <w:rFonts w:cs="Arial"/>
                <w:lang w:val="en-GB"/>
              </w:rPr>
              <w:t>Initial Teacher Education</w:t>
            </w:r>
          </w:p>
        </w:tc>
      </w:tr>
      <w:tr w:rsidR="007F3A98" w:rsidRPr="005B61D5" w14:paraId="4006835B" w14:textId="77777777" w:rsidTr="00224899">
        <w:tc>
          <w:tcPr>
            <w:tcW w:w="2694" w:type="dxa"/>
          </w:tcPr>
          <w:p w14:paraId="2FD4C1EC" w14:textId="77777777" w:rsidR="007F3A98" w:rsidRPr="005B61D5" w:rsidRDefault="007F3A98" w:rsidP="008D0A40">
            <w:pPr>
              <w:pStyle w:val="Tablebody"/>
              <w:rPr>
                <w:rFonts w:cs="Arial"/>
                <w:lang w:val="en-GB"/>
              </w:rPr>
            </w:pPr>
            <w:r w:rsidRPr="005B61D5">
              <w:rPr>
                <w:rFonts w:cs="Arial"/>
                <w:lang w:val="en-GB"/>
              </w:rPr>
              <w:t>LLEN</w:t>
            </w:r>
          </w:p>
        </w:tc>
        <w:tc>
          <w:tcPr>
            <w:tcW w:w="6938" w:type="dxa"/>
          </w:tcPr>
          <w:p w14:paraId="10203E66" w14:textId="7632DC7D" w:rsidR="007F3A98" w:rsidRPr="005B61D5" w:rsidRDefault="007F3A98" w:rsidP="008D0A40">
            <w:pPr>
              <w:pStyle w:val="Bullet1"/>
              <w:numPr>
                <w:ilvl w:val="0"/>
                <w:numId w:val="0"/>
              </w:numPr>
              <w:ind w:left="360" w:hanging="360"/>
              <w:rPr>
                <w:rFonts w:cs="Arial"/>
                <w:lang w:val="en-GB"/>
              </w:rPr>
            </w:pPr>
            <w:r w:rsidRPr="005B61D5">
              <w:rPr>
                <w:rFonts w:cs="Arial"/>
                <w:lang w:val="en-GB"/>
              </w:rPr>
              <w:t>Local Learning and Employment Network</w:t>
            </w:r>
          </w:p>
        </w:tc>
      </w:tr>
      <w:tr w:rsidR="007F3A98" w:rsidRPr="005B61D5" w14:paraId="46A77A7D" w14:textId="77777777" w:rsidTr="00224899">
        <w:tc>
          <w:tcPr>
            <w:tcW w:w="2694" w:type="dxa"/>
          </w:tcPr>
          <w:p w14:paraId="54EA0BA8" w14:textId="77777777" w:rsidR="007F3A98" w:rsidRPr="005B61D5" w:rsidRDefault="007F3A98" w:rsidP="008D0A40">
            <w:pPr>
              <w:pStyle w:val="Tablebody"/>
              <w:rPr>
                <w:rFonts w:cs="Arial"/>
                <w:lang w:val="en-GB"/>
              </w:rPr>
            </w:pPr>
            <w:r w:rsidRPr="005B61D5">
              <w:rPr>
                <w:rFonts w:cs="Arial"/>
                <w:lang w:val="en-GB"/>
              </w:rPr>
              <w:t>MIP</w:t>
            </w:r>
          </w:p>
        </w:tc>
        <w:tc>
          <w:tcPr>
            <w:tcW w:w="6938" w:type="dxa"/>
          </w:tcPr>
          <w:p w14:paraId="31CDFE74" w14:textId="7CE68989" w:rsidR="007F3A98" w:rsidRPr="005B61D5" w:rsidRDefault="007F3A98" w:rsidP="008D0A40">
            <w:pPr>
              <w:pStyle w:val="Bullet1"/>
              <w:numPr>
                <w:ilvl w:val="0"/>
                <w:numId w:val="0"/>
              </w:numPr>
              <w:rPr>
                <w:rFonts w:cs="Arial"/>
                <w:lang w:val="en-GB"/>
              </w:rPr>
            </w:pPr>
            <w:r w:rsidRPr="005B61D5">
              <w:rPr>
                <w:rFonts w:cs="Arial"/>
                <w:lang w:val="en-GB"/>
              </w:rPr>
              <w:t>Multi Industry School</w:t>
            </w:r>
            <w:r w:rsidR="00DF0C93" w:rsidRPr="005B61D5">
              <w:rPr>
                <w:rFonts w:cs="Arial"/>
                <w:lang w:val="en-GB"/>
              </w:rPr>
              <w:t xml:space="preserve"> B</w:t>
            </w:r>
            <w:r w:rsidRPr="005B61D5">
              <w:rPr>
                <w:rFonts w:cs="Arial"/>
                <w:lang w:val="en-GB"/>
              </w:rPr>
              <w:t>ased and Pre-</w:t>
            </w:r>
            <w:r w:rsidR="00DF0C93" w:rsidRPr="005B61D5">
              <w:rPr>
                <w:rFonts w:cs="Arial"/>
                <w:lang w:val="en-GB"/>
              </w:rPr>
              <w:t>A</w:t>
            </w:r>
            <w:r w:rsidRPr="005B61D5">
              <w:rPr>
                <w:rFonts w:cs="Arial"/>
                <w:lang w:val="en-GB"/>
              </w:rPr>
              <w:t>pprenticeships Support Pilot Project</w:t>
            </w:r>
          </w:p>
        </w:tc>
      </w:tr>
      <w:tr w:rsidR="007F3A98" w:rsidRPr="005B61D5" w14:paraId="3110893A" w14:textId="77777777" w:rsidTr="00224899">
        <w:tc>
          <w:tcPr>
            <w:tcW w:w="2694" w:type="dxa"/>
          </w:tcPr>
          <w:p w14:paraId="2212D8CA" w14:textId="77777777" w:rsidR="007F3A98" w:rsidRPr="005B61D5" w:rsidRDefault="007F3A98" w:rsidP="008D0A40">
            <w:pPr>
              <w:pStyle w:val="Tablebody"/>
              <w:rPr>
                <w:rFonts w:cs="Arial"/>
                <w:lang w:val="en-GB"/>
              </w:rPr>
            </w:pPr>
            <w:r w:rsidRPr="005B61D5">
              <w:rPr>
                <w:rFonts w:cs="Arial"/>
                <w:lang w:val="en-GB"/>
              </w:rPr>
              <w:t>MPSG</w:t>
            </w:r>
          </w:p>
        </w:tc>
        <w:tc>
          <w:tcPr>
            <w:tcW w:w="6938" w:type="dxa"/>
          </w:tcPr>
          <w:p w14:paraId="48138CE2" w14:textId="77777777" w:rsidR="007F3A98" w:rsidRPr="005B61D5" w:rsidRDefault="007F3A98" w:rsidP="008D0A40">
            <w:pPr>
              <w:pStyle w:val="Bullet1"/>
              <w:numPr>
                <w:ilvl w:val="0"/>
                <w:numId w:val="0"/>
              </w:numPr>
              <w:ind w:left="360" w:hanging="360"/>
              <w:rPr>
                <w:rFonts w:cs="Arial"/>
                <w:lang w:val="en-GB"/>
              </w:rPr>
            </w:pPr>
            <w:r w:rsidRPr="005B61D5">
              <w:rPr>
                <w:rFonts w:cs="Arial"/>
                <w:lang w:val="en-GB"/>
              </w:rPr>
              <w:t>Major Projects Skills Guarantee</w:t>
            </w:r>
          </w:p>
        </w:tc>
      </w:tr>
      <w:tr w:rsidR="003B1DD7" w:rsidRPr="005B61D5" w14:paraId="499022C9" w14:textId="77777777" w:rsidTr="00224899">
        <w:tc>
          <w:tcPr>
            <w:tcW w:w="2694" w:type="dxa"/>
          </w:tcPr>
          <w:p w14:paraId="6C5BB226" w14:textId="4C105796" w:rsidR="003B1DD7" w:rsidRPr="005B61D5" w:rsidRDefault="003B1DD7" w:rsidP="008D0A40">
            <w:pPr>
              <w:pStyle w:val="Tablebody"/>
              <w:rPr>
                <w:rFonts w:cs="Arial"/>
                <w:lang w:val="en-GB"/>
              </w:rPr>
            </w:pPr>
            <w:r w:rsidRPr="005B61D5">
              <w:rPr>
                <w:rFonts w:cs="Arial"/>
                <w:lang w:val="en-GB"/>
              </w:rPr>
              <w:t>NAPLAN</w:t>
            </w:r>
          </w:p>
        </w:tc>
        <w:tc>
          <w:tcPr>
            <w:tcW w:w="6938" w:type="dxa"/>
          </w:tcPr>
          <w:p w14:paraId="14CE4DEC" w14:textId="7B6D3BB7" w:rsidR="003B1DD7" w:rsidRPr="005B61D5" w:rsidRDefault="003B1DD7" w:rsidP="008D0A40">
            <w:pPr>
              <w:pStyle w:val="Bullet1"/>
              <w:numPr>
                <w:ilvl w:val="0"/>
                <w:numId w:val="0"/>
              </w:numPr>
              <w:ind w:left="360" w:hanging="360"/>
              <w:rPr>
                <w:rFonts w:cs="Arial"/>
                <w:lang w:val="en-GB"/>
              </w:rPr>
            </w:pPr>
            <w:r w:rsidRPr="005B61D5">
              <w:rPr>
                <w:rFonts w:cs="Arial"/>
                <w:lang w:val="en-GB"/>
              </w:rPr>
              <w:t>National Assessment Program – Literacy and Numeracy</w:t>
            </w:r>
          </w:p>
        </w:tc>
      </w:tr>
      <w:tr w:rsidR="00006035" w:rsidRPr="005B61D5" w14:paraId="79B16FC9" w14:textId="77777777" w:rsidTr="00224899">
        <w:tc>
          <w:tcPr>
            <w:tcW w:w="2694" w:type="dxa"/>
          </w:tcPr>
          <w:p w14:paraId="313E7189" w14:textId="055AE973" w:rsidR="00006035" w:rsidRPr="005B61D5" w:rsidRDefault="00006035" w:rsidP="008D0A40">
            <w:pPr>
              <w:pStyle w:val="Tablebody"/>
              <w:rPr>
                <w:rFonts w:cs="Arial"/>
                <w:lang w:val="en-GB"/>
              </w:rPr>
            </w:pPr>
            <w:r w:rsidRPr="005B61D5">
              <w:rPr>
                <w:rFonts w:cs="Arial"/>
                <w:lang w:val="en-GB"/>
              </w:rPr>
              <w:lastRenderedPageBreak/>
              <w:t>NCCD</w:t>
            </w:r>
          </w:p>
        </w:tc>
        <w:tc>
          <w:tcPr>
            <w:tcW w:w="6938" w:type="dxa"/>
          </w:tcPr>
          <w:p w14:paraId="439657C1" w14:textId="391459D9" w:rsidR="00006035" w:rsidRPr="005B61D5" w:rsidRDefault="00006035" w:rsidP="00470C64">
            <w:pPr>
              <w:pStyle w:val="Bullet1"/>
              <w:numPr>
                <w:ilvl w:val="0"/>
                <w:numId w:val="0"/>
              </w:numPr>
              <w:rPr>
                <w:rFonts w:cs="Arial"/>
                <w:lang w:val="en-GB"/>
              </w:rPr>
            </w:pPr>
            <w:r w:rsidRPr="005B61D5">
              <w:rPr>
                <w:rFonts w:cs="Arial"/>
                <w:lang w:val="en-GB"/>
              </w:rPr>
              <w:t>Nationally Consistent Collection of Data on School Students with Disability</w:t>
            </w:r>
          </w:p>
        </w:tc>
      </w:tr>
      <w:tr w:rsidR="007F3A98" w:rsidRPr="005B61D5" w14:paraId="23169A50" w14:textId="77777777" w:rsidTr="00224899">
        <w:tc>
          <w:tcPr>
            <w:tcW w:w="2694" w:type="dxa"/>
          </w:tcPr>
          <w:p w14:paraId="626D48B7" w14:textId="77777777" w:rsidR="007F3A98" w:rsidRPr="005B61D5" w:rsidRDefault="007F3A98" w:rsidP="008D0A40">
            <w:pPr>
              <w:pStyle w:val="Tablebody"/>
              <w:rPr>
                <w:rFonts w:cs="Arial"/>
                <w:lang w:val="en-GB"/>
              </w:rPr>
            </w:pPr>
            <w:r w:rsidRPr="005B61D5">
              <w:rPr>
                <w:rFonts w:cs="Arial"/>
                <w:lang w:val="en-GB"/>
              </w:rPr>
              <w:t>NCI</w:t>
            </w:r>
          </w:p>
        </w:tc>
        <w:tc>
          <w:tcPr>
            <w:tcW w:w="6938" w:type="dxa"/>
          </w:tcPr>
          <w:p w14:paraId="158B7BBC" w14:textId="77777777" w:rsidR="007F3A98" w:rsidRPr="005B61D5" w:rsidRDefault="007F3A98" w:rsidP="008D0A40">
            <w:pPr>
              <w:pStyle w:val="Bullet1"/>
              <w:numPr>
                <w:ilvl w:val="0"/>
                <w:numId w:val="0"/>
              </w:numPr>
              <w:ind w:left="360" w:hanging="360"/>
              <w:rPr>
                <w:rFonts w:cs="Arial"/>
                <w:lang w:val="en-GB"/>
              </w:rPr>
            </w:pPr>
            <w:r w:rsidRPr="005B61D5">
              <w:rPr>
                <w:rFonts w:cs="Arial"/>
                <w:lang w:val="en-GB"/>
              </w:rPr>
              <w:t>National Careers Institute</w:t>
            </w:r>
          </w:p>
        </w:tc>
      </w:tr>
      <w:tr w:rsidR="00982688" w:rsidRPr="005B61D5" w14:paraId="27923CFA" w14:textId="77777777" w:rsidTr="00224899">
        <w:tc>
          <w:tcPr>
            <w:tcW w:w="2694" w:type="dxa"/>
          </w:tcPr>
          <w:p w14:paraId="1116E71D" w14:textId="18C6812A" w:rsidR="00982688" w:rsidRPr="005B61D5" w:rsidRDefault="00982688" w:rsidP="008D0A40">
            <w:pPr>
              <w:pStyle w:val="Tablebody"/>
              <w:rPr>
                <w:rFonts w:cs="Arial"/>
                <w:lang w:val="en-GB"/>
              </w:rPr>
            </w:pPr>
            <w:r w:rsidRPr="005B61D5">
              <w:rPr>
                <w:rFonts w:cs="Arial"/>
                <w:lang w:val="en-GB"/>
              </w:rPr>
              <w:t>NVCER</w:t>
            </w:r>
          </w:p>
        </w:tc>
        <w:tc>
          <w:tcPr>
            <w:tcW w:w="6938" w:type="dxa"/>
          </w:tcPr>
          <w:p w14:paraId="36AD0B2B" w14:textId="05E95FC1" w:rsidR="00982688" w:rsidRPr="005B61D5" w:rsidRDefault="00982688" w:rsidP="008D0A40">
            <w:pPr>
              <w:pStyle w:val="Bullet1"/>
              <w:numPr>
                <w:ilvl w:val="0"/>
                <w:numId w:val="0"/>
              </w:numPr>
              <w:ind w:left="360" w:hanging="360"/>
              <w:rPr>
                <w:rFonts w:cs="Arial"/>
                <w:lang w:val="en-GB"/>
              </w:rPr>
            </w:pPr>
            <w:r w:rsidRPr="005B61D5">
              <w:rPr>
                <w:rFonts w:cs="Arial"/>
                <w:lang w:val="en-GB"/>
              </w:rPr>
              <w:t>National Centre for Vocational Education Research</w:t>
            </w:r>
          </w:p>
        </w:tc>
      </w:tr>
      <w:tr w:rsidR="007F3A98" w:rsidRPr="005B61D5" w14:paraId="1642F4B2" w14:textId="77777777" w:rsidTr="00224899">
        <w:tc>
          <w:tcPr>
            <w:tcW w:w="2694" w:type="dxa"/>
          </w:tcPr>
          <w:p w14:paraId="352ABFB0" w14:textId="77777777" w:rsidR="007F3A98" w:rsidRPr="005B61D5" w:rsidRDefault="007F3A98" w:rsidP="008D0A40">
            <w:pPr>
              <w:pStyle w:val="Tablebody"/>
              <w:rPr>
                <w:rFonts w:cs="Arial"/>
                <w:lang w:val="en-GB"/>
              </w:rPr>
            </w:pPr>
            <w:r w:rsidRPr="005B61D5">
              <w:rPr>
                <w:rFonts w:cs="Arial"/>
                <w:lang w:val="en-GB"/>
              </w:rPr>
              <w:t>NSSSPs</w:t>
            </w:r>
          </w:p>
        </w:tc>
        <w:tc>
          <w:tcPr>
            <w:tcW w:w="6938" w:type="dxa"/>
          </w:tcPr>
          <w:p w14:paraId="4408877F" w14:textId="4EDDDA8B" w:rsidR="007F3A98" w:rsidRPr="005B61D5" w:rsidRDefault="006B3626" w:rsidP="008D0A40">
            <w:pPr>
              <w:pStyle w:val="Bullet1"/>
              <w:numPr>
                <w:ilvl w:val="0"/>
                <w:numId w:val="0"/>
              </w:numPr>
              <w:ind w:left="360" w:hanging="360"/>
              <w:rPr>
                <w:rFonts w:cs="Arial"/>
                <w:lang w:val="en-GB"/>
              </w:rPr>
            </w:pPr>
            <w:r w:rsidRPr="005B61D5">
              <w:rPr>
                <w:rFonts w:cs="Arial"/>
                <w:lang w:val="en-GB"/>
              </w:rPr>
              <w:t>n</w:t>
            </w:r>
            <w:r w:rsidR="007F3A98" w:rsidRPr="005B61D5">
              <w:rPr>
                <w:rFonts w:cs="Arial"/>
                <w:lang w:val="en-GB"/>
              </w:rPr>
              <w:t>on-</w:t>
            </w:r>
            <w:r w:rsidRPr="005B61D5">
              <w:rPr>
                <w:rFonts w:cs="Arial"/>
                <w:lang w:val="en-GB"/>
              </w:rPr>
              <w:t>s</w:t>
            </w:r>
            <w:r w:rsidR="007F3A98" w:rsidRPr="005B61D5">
              <w:rPr>
                <w:rFonts w:cs="Arial"/>
                <w:lang w:val="en-GB"/>
              </w:rPr>
              <w:t xml:space="preserve">chool </w:t>
            </w:r>
            <w:r w:rsidRPr="005B61D5">
              <w:rPr>
                <w:rFonts w:cs="Arial"/>
                <w:lang w:val="en-GB"/>
              </w:rPr>
              <w:t>s</w:t>
            </w:r>
            <w:r w:rsidR="007F3A98" w:rsidRPr="005B61D5">
              <w:rPr>
                <w:rFonts w:cs="Arial"/>
                <w:lang w:val="en-GB"/>
              </w:rPr>
              <w:t xml:space="preserve">enior </w:t>
            </w:r>
            <w:r w:rsidRPr="005B61D5">
              <w:rPr>
                <w:rFonts w:cs="Arial"/>
                <w:lang w:val="en-GB"/>
              </w:rPr>
              <w:t>s</w:t>
            </w:r>
            <w:r w:rsidR="007F3A98" w:rsidRPr="005B61D5">
              <w:rPr>
                <w:rFonts w:cs="Arial"/>
                <w:lang w:val="en-GB"/>
              </w:rPr>
              <w:t xml:space="preserve">econdary </w:t>
            </w:r>
            <w:r w:rsidRPr="005B61D5">
              <w:rPr>
                <w:rFonts w:cs="Arial"/>
                <w:lang w:val="en-GB"/>
              </w:rPr>
              <w:t>p</w:t>
            </w:r>
            <w:r w:rsidR="007F3A98" w:rsidRPr="005B61D5">
              <w:rPr>
                <w:rFonts w:cs="Arial"/>
                <w:lang w:val="en-GB"/>
              </w:rPr>
              <w:t>roviders</w:t>
            </w:r>
          </w:p>
        </w:tc>
      </w:tr>
      <w:tr w:rsidR="00335B91" w:rsidRPr="005B61D5" w14:paraId="2BB9A6D2" w14:textId="77777777" w:rsidTr="00224899">
        <w:tc>
          <w:tcPr>
            <w:tcW w:w="2694" w:type="dxa"/>
          </w:tcPr>
          <w:p w14:paraId="72A9E500" w14:textId="6116CDB7" w:rsidR="00335B91" w:rsidRPr="005B61D5" w:rsidRDefault="00335B91" w:rsidP="008D0A40">
            <w:pPr>
              <w:pStyle w:val="Tablebody"/>
              <w:rPr>
                <w:rFonts w:cs="Arial"/>
                <w:lang w:val="en-GB"/>
              </w:rPr>
            </w:pPr>
            <w:r w:rsidRPr="005B61D5">
              <w:rPr>
                <w:rFonts w:cs="Arial"/>
                <w:lang w:val="en-GB"/>
              </w:rPr>
              <w:t>NSW</w:t>
            </w:r>
          </w:p>
        </w:tc>
        <w:tc>
          <w:tcPr>
            <w:tcW w:w="6938" w:type="dxa"/>
          </w:tcPr>
          <w:p w14:paraId="7AC326EF" w14:textId="3806AD6A" w:rsidR="00335B91" w:rsidRPr="005B61D5" w:rsidRDefault="00335B91" w:rsidP="008D0A40">
            <w:pPr>
              <w:pStyle w:val="Bullet1"/>
              <w:numPr>
                <w:ilvl w:val="0"/>
                <w:numId w:val="0"/>
              </w:numPr>
              <w:ind w:left="360" w:hanging="360"/>
              <w:rPr>
                <w:rFonts w:cs="Arial"/>
                <w:lang w:val="en-GB"/>
              </w:rPr>
            </w:pPr>
            <w:r w:rsidRPr="005B61D5">
              <w:rPr>
                <w:rFonts w:cs="Arial"/>
                <w:lang w:val="en-GB"/>
              </w:rPr>
              <w:t>New South Wales</w:t>
            </w:r>
          </w:p>
        </w:tc>
      </w:tr>
      <w:tr w:rsidR="007F3A98" w:rsidRPr="005B61D5" w14:paraId="6C61715E" w14:textId="77777777" w:rsidTr="00224899">
        <w:tc>
          <w:tcPr>
            <w:tcW w:w="2694" w:type="dxa"/>
          </w:tcPr>
          <w:p w14:paraId="21B2172C" w14:textId="77777777" w:rsidR="007F3A98" w:rsidRPr="005B61D5" w:rsidRDefault="007F3A98" w:rsidP="008D0A40">
            <w:pPr>
              <w:pStyle w:val="Tablebody"/>
              <w:rPr>
                <w:rFonts w:cs="Arial"/>
                <w:lang w:val="en-GB"/>
              </w:rPr>
            </w:pPr>
            <w:r w:rsidRPr="005B61D5">
              <w:rPr>
                <w:rFonts w:cs="Arial"/>
                <w:lang w:val="en-GB"/>
              </w:rPr>
              <w:t>OECD</w:t>
            </w:r>
          </w:p>
        </w:tc>
        <w:tc>
          <w:tcPr>
            <w:tcW w:w="6938" w:type="dxa"/>
          </w:tcPr>
          <w:p w14:paraId="482FC9E7" w14:textId="77777777" w:rsidR="007F3A98" w:rsidRPr="005B61D5" w:rsidRDefault="007F3A98" w:rsidP="008D0A40">
            <w:pPr>
              <w:pStyle w:val="Bullet1"/>
              <w:numPr>
                <w:ilvl w:val="0"/>
                <w:numId w:val="0"/>
              </w:numPr>
              <w:ind w:left="360" w:hanging="360"/>
              <w:rPr>
                <w:rFonts w:cs="Arial"/>
                <w:lang w:val="en-GB"/>
              </w:rPr>
            </w:pPr>
            <w:r w:rsidRPr="005B61D5">
              <w:rPr>
                <w:rFonts w:cs="Arial"/>
                <w:lang w:val="en-GB"/>
              </w:rPr>
              <w:t>Organisation for Economic Co-operation and Development</w:t>
            </w:r>
          </w:p>
        </w:tc>
      </w:tr>
      <w:tr w:rsidR="007F3A98" w:rsidRPr="005B61D5" w14:paraId="14285C63" w14:textId="77777777" w:rsidTr="00224899">
        <w:tc>
          <w:tcPr>
            <w:tcW w:w="2694" w:type="dxa"/>
          </w:tcPr>
          <w:p w14:paraId="714703CE" w14:textId="77777777" w:rsidR="007F3A98" w:rsidRPr="005B61D5" w:rsidRDefault="007F3A98" w:rsidP="008D0A40">
            <w:pPr>
              <w:pStyle w:val="Tablebody"/>
              <w:rPr>
                <w:rFonts w:cs="Arial"/>
                <w:lang w:val="en-GB"/>
              </w:rPr>
            </w:pPr>
            <w:r w:rsidRPr="005B61D5">
              <w:rPr>
                <w:rFonts w:cs="Arial"/>
                <w:lang w:val="en-GB"/>
              </w:rPr>
              <w:t>PD</w:t>
            </w:r>
          </w:p>
        </w:tc>
        <w:tc>
          <w:tcPr>
            <w:tcW w:w="6938" w:type="dxa"/>
          </w:tcPr>
          <w:p w14:paraId="4C69DBF6" w14:textId="52887233" w:rsidR="007F3A98" w:rsidRPr="005B61D5" w:rsidRDefault="00335B91" w:rsidP="008D0A40">
            <w:pPr>
              <w:pStyle w:val="Bullet1"/>
              <w:numPr>
                <w:ilvl w:val="0"/>
                <w:numId w:val="0"/>
              </w:numPr>
              <w:ind w:left="360" w:hanging="360"/>
              <w:rPr>
                <w:rFonts w:cs="Arial"/>
                <w:lang w:val="en-GB"/>
              </w:rPr>
            </w:pPr>
            <w:r w:rsidRPr="005B61D5">
              <w:rPr>
                <w:rFonts w:cs="Arial"/>
                <w:lang w:val="en-GB"/>
              </w:rPr>
              <w:t>p</w:t>
            </w:r>
            <w:r w:rsidR="007F3A98" w:rsidRPr="005B61D5">
              <w:rPr>
                <w:rFonts w:cs="Arial"/>
                <w:lang w:val="en-GB"/>
              </w:rPr>
              <w:t xml:space="preserve">rofessional </w:t>
            </w:r>
            <w:r w:rsidRPr="005B61D5">
              <w:rPr>
                <w:rFonts w:cs="Arial"/>
                <w:lang w:val="en-GB"/>
              </w:rPr>
              <w:t>d</w:t>
            </w:r>
            <w:r w:rsidR="007F3A98" w:rsidRPr="005B61D5">
              <w:rPr>
                <w:rFonts w:cs="Arial"/>
                <w:lang w:val="en-GB"/>
              </w:rPr>
              <w:t>evelopment</w:t>
            </w:r>
          </w:p>
        </w:tc>
      </w:tr>
      <w:tr w:rsidR="006B3626" w:rsidRPr="005B61D5" w14:paraId="38D316F8" w14:textId="77777777" w:rsidTr="00224899">
        <w:tc>
          <w:tcPr>
            <w:tcW w:w="2694" w:type="dxa"/>
          </w:tcPr>
          <w:p w14:paraId="3D2A59E7" w14:textId="02B04249" w:rsidR="006B3626" w:rsidRPr="005B61D5" w:rsidRDefault="006B3626" w:rsidP="008D0A40">
            <w:pPr>
              <w:pStyle w:val="Tablebody"/>
              <w:rPr>
                <w:rFonts w:cs="Arial"/>
                <w:lang w:val="en-GB"/>
              </w:rPr>
            </w:pPr>
            <w:r w:rsidRPr="005B61D5">
              <w:rPr>
                <w:rFonts w:cs="Arial"/>
                <w:lang w:val="en-GB"/>
              </w:rPr>
              <w:t>PDS</w:t>
            </w:r>
          </w:p>
        </w:tc>
        <w:tc>
          <w:tcPr>
            <w:tcW w:w="6938" w:type="dxa"/>
          </w:tcPr>
          <w:p w14:paraId="1CC7D214" w14:textId="75DC2CDE" w:rsidR="006B3626" w:rsidRPr="005B61D5" w:rsidRDefault="006B3626" w:rsidP="008D0A40">
            <w:pPr>
              <w:pStyle w:val="Bullet1"/>
              <w:numPr>
                <w:ilvl w:val="0"/>
                <w:numId w:val="0"/>
              </w:numPr>
              <w:ind w:left="360" w:hanging="360"/>
              <w:rPr>
                <w:rFonts w:cs="Arial"/>
                <w:lang w:val="en-GB"/>
              </w:rPr>
            </w:pPr>
            <w:r w:rsidRPr="005B61D5">
              <w:rPr>
                <w:rFonts w:cs="Arial"/>
                <w:lang w:val="en-GB"/>
              </w:rPr>
              <w:t>Personal Development Skills</w:t>
            </w:r>
          </w:p>
        </w:tc>
      </w:tr>
      <w:tr w:rsidR="007F3A98" w:rsidRPr="005B61D5" w14:paraId="65A07157" w14:textId="77777777" w:rsidTr="00224899">
        <w:tc>
          <w:tcPr>
            <w:tcW w:w="2694" w:type="dxa"/>
          </w:tcPr>
          <w:p w14:paraId="4C90D80F" w14:textId="77777777" w:rsidR="007F3A98" w:rsidRPr="005B61D5" w:rsidRDefault="007F3A98" w:rsidP="008D0A40">
            <w:pPr>
              <w:pStyle w:val="Tablebody"/>
              <w:rPr>
                <w:rFonts w:cs="Arial"/>
                <w:lang w:val="en-GB"/>
              </w:rPr>
            </w:pPr>
            <w:r w:rsidRPr="005B61D5">
              <w:rPr>
                <w:rFonts w:cs="Arial"/>
                <w:lang w:val="en-GB"/>
              </w:rPr>
              <w:t>PLC</w:t>
            </w:r>
          </w:p>
        </w:tc>
        <w:tc>
          <w:tcPr>
            <w:tcW w:w="6938" w:type="dxa"/>
          </w:tcPr>
          <w:p w14:paraId="6BBDA644" w14:textId="4BEEC8B9" w:rsidR="007F3A98" w:rsidRPr="005B61D5" w:rsidRDefault="007F3A98" w:rsidP="008D0A40">
            <w:pPr>
              <w:pStyle w:val="Bullet1"/>
              <w:numPr>
                <w:ilvl w:val="0"/>
                <w:numId w:val="0"/>
              </w:numPr>
              <w:ind w:left="360" w:hanging="360"/>
              <w:rPr>
                <w:rFonts w:cs="Arial"/>
                <w:lang w:val="en-GB"/>
              </w:rPr>
            </w:pPr>
            <w:r w:rsidRPr="005B61D5">
              <w:rPr>
                <w:rFonts w:cs="Arial"/>
                <w:lang w:val="en-GB"/>
              </w:rPr>
              <w:t>Professional Learning C</w:t>
            </w:r>
            <w:r w:rsidR="000C0D5D" w:rsidRPr="005B61D5">
              <w:rPr>
                <w:rFonts w:cs="Arial"/>
                <w:lang w:val="en-GB"/>
              </w:rPr>
              <w:t>ommunities</w:t>
            </w:r>
          </w:p>
        </w:tc>
      </w:tr>
      <w:tr w:rsidR="006F5F91" w:rsidRPr="005B61D5" w14:paraId="6F542945" w14:textId="77777777" w:rsidTr="00224899">
        <w:tc>
          <w:tcPr>
            <w:tcW w:w="2694" w:type="dxa"/>
          </w:tcPr>
          <w:p w14:paraId="7305CB2E" w14:textId="36B7FAE0" w:rsidR="006F5F91" w:rsidRPr="005B61D5" w:rsidRDefault="006F5F91" w:rsidP="008D0A40">
            <w:pPr>
              <w:pStyle w:val="Tablebody"/>
              <w:rPr>
                <w:rFonts w:cs="Arial"/>
                <w:lang w:val="en-GB"/>
              </w:rPr>
            </w:pPr>
            <w:r w:rsidRPr="005B61D5">
              <w:rPr>
                <w:rFonts w:cs="Arial"/>
                <w:lang w:val="en-GB"/>
              </w:rPr>
              <w:t>PRACE</w:t>
            </w:r>
          </w:p>
        </w:tc>
        <w:tc>
          <w:tcPr>
            <w:tcW w:w="6938" w:type="dxa"/>
          </w:tcPr>
          <w:p w14:paraId="40509AEC" w14:textId="4DCCE83B" w:rsidR="006F5F91" w:rsidRPr="005B61D5" w:rsidRDefault="006F5F91" w:rsidP="008D0A40">
            <w:pPr>
              <w:pStyle w:val="Bullet1"/>
              <w:numPr>
                <w:ilvl w:val="0"/>
                <w:numId w:val="0"/>
              </w:numPr>
              <w:ind w:left="360" w:hanging="360"/>
              <w:rPr>
                <w:rFonts w:cs="Arial"/>
                <w:lang w:val="en-GB"/>
              </w:rPr>
            </w:pPr>
            <w:r w:rsidRPr="005B61D5">
              <w:rPr>
                <w:rFonts w:cs="Arial"/>
                <w:lang w:val="en-GB"/>
              </w:rPr>
              <w:t>Preston Reservoir Adult Community Education</w:t>
            </w:r>
          </w:p>
        </w:tc>
      </w:tr>
      <w:tr w:rsidR="007F3A98" w:rsidRPr="005B61D5" w14:paraId="36451537" w14:textId="77777777" w:rsidTr="00224899">
        <w:tc>
          <w:tcPr>
            <w:tcW w:w="2694" w:type="dxa"/>
          </w:tcPr>
          <w:p w14:paraId="57291383" w14:textId="77777777" w:rsidR="007F3A98" w:rsidRPr="005B61D5" w:rsidRDefault="007F3A98" w:rsidP="008D0A40">
            <w:pPr>
              <w:pStyle w:val="Tablebody"/>
              <w:rPr>
                <w:rFonts w:cs="Arial"/>
                <w:lang w:val="en-GB"/>
              </w:rPr>
            </w:pPr>
            <w:r w:rsidRPr="005B61D5">
              <w:rPr>
                <w:rFonts w:cs="Arial"/>
                <w:lang w:val="en-GB"/>
              </w:rPr>
              <w:t>PTT</w:t>
            </w:r>
          </w:p>
        </w:tc>
        <w:tc>
          <w:tcPr>
            <w:tcW w:w="6938" w:type="dxa"/>
          </w:tcPr>
          <w:p w14:paraId="5DDE5A8F" w14:textId="5791DE1A" w:rsidR="007F3A98" w:rsidRPr="005B61D5" w:rsidRDefault="007F3A98" w:rsidP="008D0A40">
            <w:pPr>
              <w:pStyle w:val="Bullet1"/>
              <w:numPr>
                <w:ilvl w:val="0"/>
                <w:numId w:val="0"/>
              </w:numPr>
              <w:ind w:left="360" w:hanging="360"/>
              <w:rPr>
                <w:rFonts w:cs="Arial"/>
                <w:lang w:val="en-GB"/>
              </w:rPr>
            </w:pPr>
            <w:r w:rsidRPr="005B61D5">
              <w:rPr>
                <w:rFonts w:cs="Arial"/>
                <w:lang w:val="en-GB"/>
              </w:rPr>
              <w:t xml:space="preserve">Permission </w:t>
            </w:r>
            <w:r w:rsidR="006F5F91" w:rsidRPr="005B61D5">
              <w:rPr>
                <w:rFonts w:cs="Arial"/>
                <w:lang w:val="en-GB"/>
              </w:rPr>
              <w:t>t</w:t>
            </w:r>
            <w:r w:rsidRPr="005B61D5">
              <w:rPr>
                <w:rFonts w:cs="Arial"/>
                <w:lang w:val="en-GB"/>
              </w:rPr>
              <w:t>o Teach</w:t>
            </w:r>
          </w:p>
        </w:tc>
      </w:tr>
      <w:tr w:rsidR="006B3626" w:rsidRPr="005B61D5" w14:paraId="480FD3E7" w14:textId="77777777" w:rsidTr="00224899">
        <w:tc>
          <w:tcPr>
            <w:tcW w:w="2694" w:type="dxa"/>
          </w:tcPr>
          <w:p w14:paraId="53428363" w14:textId="384E3E40" w:rsidR="006B3626" w:rsidRPr="005B61D5" w:rsidRDefault="006B3626" w:rsidP="008D0A40">
            <w:pPr>
              <w:pStyle w:val="Tablebody"/>
              <w:rPr>
                <w:rFonts w:cs="Arial"/>
                <w:lang w:val="en-GB"/>
              </w:rPr>
            </w:pPr>
            <w:r w:rsidRPr="005B61D5">
              <w:rPr>
                <w:rFonts w:cs="Arial"/>
                <w:lang w:val="en-GB"/>
              </w:rPr>
              <w:t>QA</w:t>
            </w:r>
          </w:p>
        </w:tc>
        <w:tc>
          <w:tcPr>
            <w:tcW w:w="6938" w:type="dxa"/>
          </w:tcPr>
          <w:p w14:paraId="39B74CF3" w14:textId="7D8894E2" w:rsidR="006B3626" w:rsidRPr="005B61D5" w:rsidRDefault="006B3626" w:rsidP="008D0A40">
            <w:pPr>
              <w:pStyle w:val="Bullet1"/>
              <w:numPr>
                <w:ilvl w:val="0"/>
                <w:numId w:val="0"/>
              </w:numPr>
              <w:ind w:left="360" w:hanging="360"/>
              <w:rPr>
                <w:rFonts w:cs="Arial"/>
                <w:lang w:val="en-GB"/>
              </w:rPr>
            </w:pPr>
            <w:r w:rsidRPr="005B61D5">
              <w:rPr>
                <w:rFonts w:cs="Arial"/>
                <w:lang w:val="en-GB"/>
              </w:rPr>
              <w:t>quality assurance</w:t>
            </w:r>
          </w:p>
        </w:tc>
      </w:tr>
      <w:tr w:rsidR="007F3A98" w:rsidRPr="005B61D5" w14:paraId="594496C2" w14:textId="77777777" w:rsidTr="00224899">
        <w:tc>
          <w:tcPr>
            <w:tcW w:w="2694" w:type="dxa"/>
          </w:tcPr>
          <w:p w14:paraId="134B9CB9" w14:textId="77777777" w:rsidR="007F3A98" w:rsidRPr="005B61D5" w:rsidRDefault="007F3A98" w:rsidP="008D0A40">
            <w:pPr>
              <w:pStyle w:val="Tablebody"/>
              <w:rPr>
                <w:rFonts w:cs="Arial"/>
                <w:lang w:val="en-GB"/>
              </w:rPr>
            </w:pPr>
            <w:r w:rsidRPr="005B61D5">
              <w:rPr>
                <w:rFonts w:cs="Arial"/>
                <w:lang w:val="en-GB"/>
              </w:rPr>
              <w:t>QCAA</w:t>
            </w:r>
          </w:p>
        </w:tc>
        <w:tc>
          <w:tcPr>
            <w:tcW w:w="6938" w:type="dxa"/>
          </w:tcPr>
          <w:p w14:paraId="56C83275" w14:textId="77777777" w:rsidR="007F3A98" w:rsidRPr="005B61D5" w:rsidRDefault="007F3A98" w:rsidP="008D0A40">
            <w:pPr>
              <w:pStyle w:val="Bullet1"/>
              <w:numPr>
                <w:ilvl w:val="0"/>
                <w:numId w:val="0"/>
              </w:numPr>
              <w:ind w:left="360" w:hanging="360"/>
              <w:rPr>
                <w:rFonts w:cs="Arial"/>
                <w:lang w:val="en-GB"/>
              </w:rPr>
            </w:pPr>
            <w:r w:rsidRPr="005B61D5">
              <w:rPr>
                <w:rFonts w:cs="Arial"/>
                <w:lang w:val="en-GB"/>
              </w:rPr>
              <w:t>Queensland Curriculum and Assessment Authority</w:t>
            </w:r>
          </w:p>
        </w:tc>
      </w:tr>
      <w:tr w:rsidR="007F3A98" w:rsidRPr="005B61D5" w14:paraId="39204581" w14:textId="77777777" w:rsidTr="00224899">
        <w:tc>
          <w:tcPr>
            <w:tcW w:w="2694" w:type="dxa"/>
          </w:tcPr>
          <w:p w14:paraId="37586BAA" w14:textId="77777777" w:rsidR="007F3A98" w:rsidRPr="005B61D5" w:rsidRDefault="007F3A98" w:rsidP="008D0A40">
            <w:pPr>
              <w:pStyle w:val="Tablebody"/>
              <w:rPr>
                <w:rFonts w:cs="Arial"/>
                <w:lang w:val="en-GB"/>
              </w:rPr>
            </w:pPr>
            <w:r w:rsidRPr="005B61D5">
              <w:rPr>
                <w:rFonts w:cs="Arial"/>
                <w:lang w:val="en-GB"/>
              </w:rPr>
              <w:t>QCE</w:t>
            </w:r>
          </w:p>
        </w:tc>
        <w:tc>
          <w:tcPr>
            <w:tcW w:w="6938" w:type="dxa"/>
          </w:tcPr>
          <w:p w14:paraId="562734C5" w14:textId="77777777" w:rsidR="007F3A98" w:rsidRPr="005B61D5" w:rsidRDefault="007F3A98" w:rsidP="008D0A40">
            <w:pPr>
              <w:pStyle w:val="Bullet1"/>
              <w:numPr>
                <w:ilvl w:val="0"/>
                <w:numId w:val="0"/>
              </w:numPr>
              <w:ind w:left="360" w:hanging="360"/>
              <w:rPr>
                <w:rFonts w:cs="Arial"/>
                <w:lang w:val="en-GB"/>
              </w:rPr>
            </w:pPr>
            <w:r w:rsidRPr="005B61D5">
              <w:rPr>
                <w:rFonts w:cs="Arial"/>
                <w:lang w:val="en-GB"/>
              </w:rPr>
              <w:t>Queensland Certificate of Education</w:t>
            </w:r>
          </w:p>
        </w:tc>
      </w:tr>
      <w:tr w:rsidR="007F3A98" w:rsidRPr="005B61D5" w14:paraId="7388924E" w14:textId="77777777" w:rsidTr="00224899">
        <w:tc>
          <w:tcPr>
            <w:tcW w:w="2694" w:type="dxa"/>
          </w:tcPr>
          <w:p w14:paraId="26173AD5" w14:textId="77777777" w:rsidR="007F3A98" w:rsidRPr="005B61D5" w:rsidRDefault="007F3A98" w:rsidP="008D0A40">
            <w:pPr>
              <w:pStyle w:val="Tablebody"/>
              <w:rPr>
                <w:rFonts w:cs="Arial"/>
                <w:lang w:val="en-GB"/>
              </w:rPr>
            </w:pPr>
            <w:r w:rsidRPr="005B61D5">
              <w:rPr>
                <w:rFonts w:cs="Arial"/>
                <w:lang w:val="en-GB"/>
              </w:rPr>
              <w:t>QCIA</w:t>
            </w:r>
          </w:p>
        </w:tc>
        <w:tc>
          <w:tcPr>
            <w:tcW w:w="6938" w:type="dxa"/>
          </w:tcPr>
          <w:p w14:paraId="6438D677" w14:textId="77777777" w:rsidR="007F3A98" w:rsidRPr="005B61D5" w:rsidRDefault="007F3A98" w:rsidP="008D0A40">
            <w:pPr>
              <w:pStyle w:val="Bullet1"/>
              <w:numPr>
                <w:ilvl w:val="0"/>
                <w:numId w:val="0"/>
              </w:numPr>
              <w:ind w:left="360" w:hanging="360"/>
              <w:rPr>
                <w:rFonts w:cs="Arial"/>
                <w:lang w:val="en-GB"/>
              </w:rPr>
            </w:pPr>
            <w:r w:rsidRPr="005B61D5">
              <w:rPr>
                <w:rFonts w:cs="Arial"/>
                <w:lang w:val="en-GB"/>
              </w:rPr>
              <w:t>Queensland Certificate of Individual Achievement</w:t>
            </w:r>
          </w:p>
        </w:tc>
      </w:tr>
      <w:tr w:rsidR="007F3A98" w:rsidRPr="005B61D5" w14:paraId="008BEBAC" w14:textId="77777777" w:rsidTr="00224899">
        <w:tc>
          <w:tcPr>
            <w:tcW w:w="2694" w:type="dxa"/>
          </w:tcPr>
          <w:p w14:paraId="5A9EA792" w14:textId="77777777" w:rsidR="007F3A98" w:rsidRPr="005B61D5" w:rsidRDefault="007F3A98" w:rsidP="008D0A40">
            <w:pPr>
              <w:pStyle w:val="Tablebody"/>
              <w:rPr>
                <w:rFonts w:cs="Arial"/>
                <w:lang w:val="en-GB"/>
              </w:rPr>
            </w:pPr>
            <w:r w:rsidRPr="005B61D5">
              <w:rPr>
                <w:rFonts w:cs="Arial"/>
                <w:lang w:val="en-GB"/>
              </w:rPr>
              <w:t>RTO</w:t>
            </w:r>
          </w:p>
        </w:tc>
        <w:tc>
          <w:tcPr>
            <w:tcW w:w="6938" w:type="dxa"/>
          </w:tcPr>
          <w:p w14:paraId="138F6E6C" w14:textId="333349A8" w:rsidR="007F3A98" w:rsidRPr="005B61D5" w:rsidRDefault="006F5F91" w:rsidP="008D0A40">
            <w:pPr>
              <w:pStyle w:val="Bullet1"/>
              <w:numPr>
                <w:ilvl w:val="0"/>
                <w:numId w:val="0"/>
              </w:numPr>
              <w:ind w:left="360" w:hanging="360"/>
              <w:rPr>
                <w:rFonts w:cs="Arial"/>
                <w:lang w:val="en-GB"/>
              </w:rPr>
            </w:pPr>
            <w:r w:rsidRPr="005B61D5">
              <w:rPr>
                <w:rFonts w:cs="Arial"/>
                <w:lang w:val="en-GB"/>
              </w:rPr>
              <w:t>r</w:t>
            </w:r>
            <w:r w:rsidR="007F3A98" w:rsidRPr="005B61D5">
              <w:rPr>
                <w:rFonts w:cs="Arial"/>
                <w:lang w:val="en-GB"/>
              </w:rPr>
              <w:t xml:space="preserve">egistered </w:t>
            </w:r>
            <w:r w:rsidRPr="005B61D5">
              <w:rPr>
                <w:rFonts w:cs="Arial"/>
                <w:lang w:val="en-GB"/>
              </w:rPr>
              <w:t>t</w:t>
            </w:r>
            <w:r w:rsidR="007F3A98" w:rsidRPr="005B61D5">
              <w:rPr>
                <w:rFonts w:cs="Arial"/>
                <w:lang w:val="en-GB"/>
              </w:rPr>
              <w:t xml:space="preserve">raining </w:t>
            </w:r>
            <w:r w:rsidRPr="005B61D5">
              <w:rPr>
                <w:rFonts w:cs="Arial"/>
                <w:lang w:val="en-GB"/>
              </w:rPr>
              <w:t>o</w:t>
            </w:r>
            <w:r w:rsidR="007F3A98" w:rsidRPr="005B61D5">
              <w:rPr>
                <w:rFonts w:cs="Arial"/>
                <w:lang w:val="en-GB"/>
              </w:rPr>
              <w:t>rganisation</w:t>
            </w:r>
          </w:p>
        </w:tc>
      </w:tr>
      <w:tr w:rsidR="006B3626" w:rsidRPr="005B61D5" w14:paraId="0D5210C8" w14:textId="77777777" w:rsidTr="00224899">
        <w:tc>
          <w:tcPr>
            <w:tcW w:w="2694" w:type="dxa"/>
          </w:tcPr>
          <w:p w14:paraId="3C53D8BF" w14:textId="164A68DB" w:rsidR="006B3626" w:rsidRPr="005B61D5" w:rsidRDefault="006B3626" w:rsidP="008D0A40">
            <w:pPr>
              <w:pStyle w:val="Tablebody"/>
              <w:rPr>
                <w:rFonts w:cs="Arial"/>
                <w:lang w:val="en-GB"/>
              </w:rPr>
            </w:pPr>
            <w:r w:rsidRPr="005B61D5">
              <w:rPr>
                <w:rFonts w:cs="Arial"/>
                <w:lang w:val="en-GB"/>
              </w:rPr>
              <w:t>SACE</w:t>
            </w:r>
          </w:p>
        </w:tc>
        <w:tc>
          <w:tcPr>
            <w:tcW w:w="6938" w:type="dxa"/>
          </w:tcPr>
          <w:p w14:paraId="77AEF0A0" w14:textId="05E00628" w:rsidR="006B3626" w:rsidRPr="005B61D5" w:rsidRDefault="006B3626" w:rsidP="008D0A40">
            <w:pPr>
              <w:pStyle w:val="Bullet1"/>
              <w:numPr>
                <w:ilvl w:val="0"/>
                <w:numId w:val="0"/>
              </w:numPr>
              <w:ind w:left="360" w:hanging="360"/>
              <w:rPr>
                <w:rFonts w:cs="Arial"/>
                <w:lang w:val="en-GB"/>
              </w:rPr>
            </w:pPr>
            <w:r w:rsidRPr="005B61D5">
              <w:rPr>
                <w:rFonts w:cs="Arial"/>
                <w:lang w:val="en-GB"/>
              </w:rPr>
              <w:t>South Australian Certificate of Education</w:t>
            </w:r>
          </w:p>
        </w:tc>
      </w:tr>
      <w:tr w:rsidR="007F3A98" w:rsidRPr="005B61D5" w14:paraId="0D045C2C" w14:textId="77777777" w:rsidTr="00224899">
        <w:tc>
          <w:tcPr>
            <w:tcW w:w="2694" w:type="dxa"/>
          </w:tcPr>
          <w:p w14:paraId="671F89D3" w14:textId="77777777" w:rsidR="007F3A98" w:rsidRPr="005B61D5" w:rsidRDefault="007F3A98" w:rsidP="008D0A40">
            <w:pPr>
              <w:pStyle w:val="Tablebody"/>
              <w:rPr>
                <w:rFonts w:cs="Arial"/>
                <w:lang w:val="en-GB"/>
              </w:rPr>
            </w:pPr>
            <w:r w:rsidRPr="005B61D5">
              <w:rPr>
                <w:rFonts w:cs="Arial"/>
                <w:lang w:val="en-GB"/>
              </w:rPr>
              <w:t>SBAT</w:t>
            </w:r>
          </w:p>
        </w:tc>
        <w:tc>
          <w:tcPr>
            <w:tcW w:w="6938" w:type="dxa"/>
          </w:tcPr>
          <w:p w14:paraId="3FF74AFB" w14:textId="0AF54C9A" w:rsidR="007F3A98" w:rsidRPr="005B61D5" w:rsidRDefault="006F5F91" w:rsidP="008D0A40">
            <w:pPr>
              <w:pStyle w:val="Bullet1"/>
              <w:numPr>
                <w:ilvl w:val="0"/>
                <w:numId w:val="0"/>
              </w:numPr>
              <w:ind w:left="360" w:hanging="360"/>
              <w:rPr>
                <w:rFonts w:cs="Arial"/>
                <w:lang w:val="en-GB"/>
              </w:rPr>
            </w:pPr>
            <w:r w:rsidRPr="005B61D5">
              <w:rPr>
                <w:rFonts w:cs="Arial"/>
                <w:lang w:val="en-GB"/>
              </w:rPr>
              <w:t>s</w:t>
            </w:r>
            <w:r w:rsidR="007F3A98" w:rsidRPr="005B61D5">
              <w:rPr>
                <w:rFonts w:cs="Arial"/>
                <w:lang w:val="en-GB"/>
              </w:rPr>
              <w:t>chool</w:t>
            </w:r>
            <w:r w:rsidR="0067713E" w:rsidRPr="005B61D5">
              <w:rPr>
                <w:rFonts w:cs="Arial"/>
                <w:lang w:val="en-GB"/>
              </w:rPr>
              <w:t xml:space="preserve"> </w:t>
            </w:r>
            <w:r w:rsidRPr="005B61D5">
              <w:rPr>
                <w:rFonts w:cs="Arial"/>
                <w:lang w:val="en-GB"/>
              </w:rPr>
              <w:t>b</w:t>
            </w:r>
            <w:r w:rsidR="007F3A98" w:rsidRPr="005B61D5">
              <w:rPr>
                <w:rFonts w:cs="Arial"/>
                <w:lang w:val="en-GB"/>
              </w:rPr>
              <w:t xml:space="preserve">ased </w:t>
            </w:r>
            <w:r w:rsidRPr="005B61D5">
              <w:rPr>
                <w:rFonts w:cs="Arial"/>
                <w:lang w:val="en-GB"/>
              </w:rPr>
              <w:t>a</w:t>
            </w:r>
            <w:r w:rsidR="007F3A98" w:rsidRPr="005B61D5">
              <w:rPr>
                <w:rFonts w:cs="Arial"/>
                <w:lang w:val="en-GB"/>
              </w:rPr>
              <w:t xml:space="preserve">pprenticeship </w:t>
            </w:r>
            <w:r w:rsidR="00F86D4E" w:rsidRPr="005B61D5">
              <w:rPr>
                <w:rFonts w:cs="Arial"/>
                <w:lang w:val="en-GB"/>
              </w:rPr>
              <w:t>or</w:t>
            </w:r>
            <w:r w:rsidR="007F3A98" w:rsidRPr="005B61D5">
              <w:rPr>
                <w:rFonts w:cs="Arial"/>
                <w:lang w:val="en-GB"/>
              </w:rPr>
              <w:t xml:space="preserve"> </w:t>
            </w:r>
            <w:r w:rsidRPr="005B61D5">
              <w:rPr>
                <w:rFonts w:cs="Arial"/>
                <w:lang w:val="en-GB"/>
              </w:rPr>
              <w:t>t</w:t>
            </w:r>
            <w:r w:rsidR="007F3A98" w:rsidRPr="005B61D5">
              <w:rPr>
                <w:rFonts w:cs="Arial"/>
                <w:lang w:val="en-GB"/>
              </w:rPr>
              <w:t>raineeship</w:t>
            </w:r>
          </w:p>
        </w:tc>
      </w:tr>
      <w:tr w:rsidR="006F5F91" w:rsidRPr="005B61D5" w14:paraId="3BAE547F" w14:textId="77777777" w:rsidTr="00224899">
        <w:tc>
          <w:tcPr>
            <w:tcW w:w="2694" w:type="dxa"/>
          </w:tcPr>
          <w:p w14:paraId="66E28DE5" w14:textId="77777777" w:rsidR="006F5F91" w:rsidRPr="005B61D5" w:rsidRDefault="006F5F91" w:rsidP="00B53AE6">
            <w:pPr>
              <w:pStyle w:val="Tablebody"/>
              <w:rPr>
                <w:rFonts w:cs="Arial"/>
                <w:lang w:val="en-GB"/>
              </w:rPr>
            </w:pPr>
            <w:r w:rsidRPr="005B61D5">
              <w:rPr>
                <w:rFonts w:cs="Arial"/>
                <w:lang w:val="en-GB"/>
              </w:rPr>
              <w:t>SHSM program</w:t>
            </w:r>
          </w:p>
        </w:tc>
        <w:tc>
          <w:tcPr>
            <w:tcW w:w="6938" w:type="dxa"/>
          </w:tcPr>
          <w:p w14:paraId="1C6A78F0" w14:textId="77777777" w:rsidR="006F5F91" w:rsidRPr="005B61D5" w:rsidRDefault="006F5F91" w:rsidP="00B53AE6">
            <w:pPr>
              <w:pStyle w:val="Bullet1"/>
              <w:numPr>
                <w:ilvl w:val="0"/>
                <w:numId w:val="0"/>
              </w:numPr>
              <w:ind w:left="360" w:hanging="360"/>
              <w:rPr>
                <w:rFonts w:cs="Arial"/>
                <w:lang w:val="en-GB"/>
              </w:rPr>
            </w:pPr>
            <w:r w:rsidRPr="005B61D5">
              <w:rPr>
                <w:rFonts w:cs="Arial"/>
                <w:lang w:val="en-GB"/>
              </w:rPr>
              <w:t>Specialist High Skills Major program</w:t>
            </w:r>
          </w:p>
        </w:tc>
      </w:tr>
      <w:tr w:rsidR="007F3A98" w:rsidRPr="005B61D5" w14:paraId="36667086" w14:textId="77777777" w:rsidTr="00224899">
        <w:tc>
          <w:tcPr>
            <w:tcW w:w="2694" w:type="dxa"/>
          </w:tcPr>
          <w:p w14:paraId="4AD89BF7" w14:textId="77777777" w:rsidR="007F3A98" w:rsidRPr="005B61D5" w:rsidRDefault="007F3A98" w:rsidP="008D0A40">
            <w:pPr>
              <w:pStyle w:val="Tablebody"/>
              <w:rPr>
                <w:rFonts w:cs="Arial"/>
                <w:lang w:val="en-GB"/>
              </w:rPr>
            </w:pPr>
            <w:r w:rsidRPr="005B61D5">
              <w:rPr>
                <w:rFonts w:cs="Arial"/>
                <w:lang w:val="en-GB"/>
              </w:rPr>
              <w:t>SRP</w:t>
            </w:r>
          </w:p>
        </w:tc>
        <w:tc>
          <w:tcPr>
            <w:tcW w:w="6938" w:type="dxa"/>
          </w:tcPr>
          <w:p w14:paraId="72E42B85" w14:textId="77777777" w:rsidR="007F3A98" w:rsidRPr="005B61D5" w:rsidRDefault="007F3A98" w:rsidP="008D0A40">
            <w:pPr>
              <w:pStyle w:val="Bullet1"/>
              <w:numPr>
                <w:ilvl w:val="0"/>
                <w:numId w:val="0"/>
              </w:numPr>
              <w:ind w:left="360" w:hanging="360"/>
              <w:rPr>
                <w:rFonts w:cs="Arial"/>
                <w:lang w:val="en-GB"/>
              </w:rPr>
            </w:pPr>
            <w:r w:rsidRPr="005B61D5">
              <w:rPr>
                <w:rFonts w:cs="Arial"/>
                <w:lang w:val="en-GB"/>
              </w:rPr>
              <w:t>Student Resource Package</w:t>
            </w:r>
          </w:p>
        </w:tc>
      </w:tr>
      <w:tr w:rsidR="007F3A98" w:rsidRPr="005B61D5" w14:paraId="68FFA8BA" w14:textId="77777777" w:rsidTr="00224899">
        <w:tc>
          <w:tcPr>
            <w:tcW w:w="2694" w:type="dxa"/>
          </w:tcPr>
          <w:p w14:paraId="12F78B0A" w14:textId="77777777" w:rsidR="007F3A98" w:rsidRPr="005B61D5" w:rsidRDefault="007F3A98" w:rsidP="008D0A40">
            <w:pPr>
              <w:pStyle w:val="Tablebody"/>
              <w:rPr>
                <w:rFonts w:cs="Arial"/>
                <w:lang w:val="en-GB"/>
              </w:rPr>
            </w:pPr>
            <w:r w:rsidRPr="005B61D5">
              <w:rPr>
                <w:rFonts w:cs="Arial"/>
                <w:lang w:val="en-GB"/>
              </w:rPr>
              <w:t>STEM</w:t>
            </w:r>
          </w:p>
        </w:tc>
        <w:tc>
          <w:tcPr>
            <w:tcW w:w="6938" w:type="dxa"/>
          </w:tcPr>
          <w:p w14:paraId="3D9DC79D" w14:textId="07A7D3D3" w:rsidR="007F3A98" w:rsidRPr="005B61D5" w:rsidRDefault="007F3A98" w:rsidP="008D0A40">
            <w:pPr>
              <w:pStyle w:val="Bullet1"/>
              <w:numPr>
                <w:ilvl w:val="0"/>
                <w:numId w:val="0"/>
              </w:numPr>
              <w:ind w:left="360" w:hanging="360"/>
              <w:rPr>
                <w:rFonts w:cs="Arial"/>
                <w:lang w:val="en-GB"/>
              </w:rPr>
            </w:pPr>
            <w:r w:rsidRPr="005B61D5">
              <w:rPr>
                <w:rFonts w:cs="Arial"/>
                <w:lang w:val="en-GB"/>
              </w:rPr>
              <w:t xml:space="preserve">Science, </w:t>
            </w:r>
            <w:r w:rsidR="00F86D4E" w:rsidRPr="005B61D5">
              <w:rPr>
                <w:rFonts w:cs="Arial"/>
                <w:lang w:val="en-GB"/>
              </w:rPr>
              <w:t>T</w:t>
            </w:r>
            <w:r w:rsidRPr="005B61D5">
              <w:rPr>
                <w:rFonts w:cs="Arial"/>
                <w:lang w:val="en-GB"/>
              </w:rPr>
              <w:t xml:space="preserve">echnology, </w:t>
            </w:r>
            <w:r w:rsidR="00F86D4E" w:rsidRPr="005B61D5">
              <w:rPr>
                <w:rFonts w:cs="Arial"/>
                <w:lang w:val="en-GB"/>
              </w:rPr>
              <w:t>E</w:t>
            </w:r>
            <w:r w:rsidRPr="005B61D5">
              <w:rPr>
                <w:rFonts w:cs="Arial"/>
                <w:lang w:val="en-GB"/>
              </w:rPr>
              <w:t xml:space="preserve">ngineering and </w:t>
            </w:r>
            <w:r w:rsidR="00F86D4E" w:rsidRPr="005B61D5">
              <w:rPr>
                <w:rFonts w:cs="Arial"/>
                <w:lang w:val="en-GB"/>
              </w:rPr>
              <w:t>M</w:t>
            </w:r>
            <w:r w:rsidRPr="005B61D5">
              <w:rPr>
                <w:rFonts w:cs="Arial"/>
                <w:lang w:val="en-GB"/>
              </w:rPr>
              <w:t>athematics</w:t>
            </w:r>
          </w:p>
        </w:tc>
      </w:tr>
      <w:tr w:rsidR="007F3A98" w:rsidRPr="005B61D5" w14:paraId="408D6E76" w14:textId="77777777" w:rsidTr="00224899">
        <w:tc>
          <w:tcPr>
            <w:tcW w:w="2694" w:type="dxa"/>
          </w:tcPr>
          <w:p w14:paraId="32F8C77B" w14:textId="77777777" w:rsidR="007F3A98" w:rsidRPr="005B61D5" w:rsidRDefault="007F3A98" w:rsidP="008D0A40">
            <w:pPr>
              <w:pStyle w:val="Tablebody"/>
              <w:rPr>
                <w:rFonts w:cs="Arial"/>
                <w:lang w:val="en-GB"/>
              </w:rPr>
            </w:pPr>
            <w:r w:rsidRPr="005B61D5">
              <w:rPr>
                <w:rFonts w:cs="Arial"/>
                <w:lang w:val="en-GB"/>
              </w:rPr>
              <w:t>SWL</w:t>
            </w:r>
          </w:p>
        </w:tc>
        <w:tc>
          <w:tcPr>
            <w:tcW w:w="6938" w:type="dxa"/>
          </w:tcPr>
          <w:p w14:paraId="0D098058" w14:textId="43145F96" w:rsidR="007F3A98" w:rsidRPr="005B61D5" w:rsidRDefault="002A63F8" w:rsidP="008D0A40">
            <w:pPr>
              <w:pStyle w:val="Bullet1"/>
              <w:numPr>
                <w:ilvl w:val="0"/>
                <w:numId w:val="0"/>
              </w:numPr>
              <w:ind w:left="360" w:hanging="360"/>
              <w:rPr>
                <w:rFonts w:cs="Arial"/>
                <w:lang w:val="en-GB"/>
              </w:rPr>
            </w:pPr>
            <w:r w:rsidRPr="005B61D5">
              <w:rPr>
                <w:rFonts w:cs="Arial"/>
                <w:lang w:val="en-GB"/>
              </w:rPr>
              <w:t>s</w:t>
            </w:r>
            <w:r w:rsidR="007F3A98" w:rsidRPr="005B61D5">
              <w:rPr>
                <w:rFonts w:cs="Arial"/>
                <w:lang w:val="en-GB"/>
              </w:rPr>
              <w:t xml:space="preserve">tructured </w:t>
            </w:r>
            <w:r w:rsidRPr="005B61D5">
              <w:rPr>
                <w:rFonts w:cs="Arial"/>
                <w:lang w:val="en-GB"/>
              </w:rPr>
              <w:t>w</w:t>
            </w:r>
            <w:r w:rsidR="007F3A98" w:rsidRPr="005B61D5">
              <w:rPr>
                <w:rFonts w:cs="Arial"/>
                <w:lang w:val="en-GB"/>
              </w:rPr>
              <w:t xml:space="preserve">orkplace </w:t>
            </w:r>
            <w:r w:rsidRPr="005B61D5">
              <w:rPr>
                <w:rFonts w:cs="Arial"/>
                <w:lang w:val="en-GB"/>
              </w:rPr>
              <w:t>l</w:t>
            </w:r>
            <w:r w:rsidR="007F3A98" w:rsidRPr="005B61D5">
              <w:rPr>
                <w:rFonts w:cs="Arial"/>
                <w:lang w:val="en-GB"/>
              </w:rPr>
              <w:t>earning</w:t>
            </w:r>
          </w:p>
        </w:tc>
      </w:tr>
      <w:tr w:rsidR="007F3A98" w:rsidRPr="005B61D5" w14:paraId="42694AA2" w14:textId="77777777" w:rsidTr="00224899">
        <w:tc>
          <w:tcPr>
            <w:tcW w:w="2694" w:type="dxa"/>
          </w:tcPr>
          <w:p w14:paraId="0CD36B14" w14:textId="77777777" w:rsidR="007F3A98" w:rsidRPr="005B61D5" w:rsidRDefault="007F3A98" w:rsidP="008D0A40">
            <w:pPr>
              <w:pStyle w:val="Tablebody"/>
              <w:rPr>
                <w:rFonts w:cs="Arial"/>
                <w:lang w:val="en-GB"/>
              </w:rPr>
            </w:pPr>
            <w:r w:rsidRPr="005B61D5">
              <w:rPr>
                <w:rFonts w:cs="Arial"/>
                <w:lang w:val="en-GB"/>
              </w:rPr>
              <w:t>SWLR</w:t>
            </w:r>
          </w:p>
        </w:tc>
        <w:tc>
          <w:tcPr>
            <w:tcW w:w="6938" w:type="dxa"/>
          </w:tcPr>
          <w:p w14:paraId="25BF9950" w14:textId="43E97B11" w:rsidR="007F3A98" w:rsidRPr="005B61D5" w:rsidRDefault="007F3A98" w:rsidP="008D0A40">
            <w:pPr>
              <w:pStyle w:val="Bullet1"/>
              <w:numPr>
                <w:ilvl w:val="0"/>
                <w:numId w:val="0"/>
              </w:numPr>
              <w:ind w:left="360" w:hanging="360"/>
              <w:rPr>
                <w:rFonts w:cs="Arial"/>
                <w:lang w:val="en-GB"/>
              </w:rPr>
            </w:pPr>
            <w:r w:rsidRPr="005B61D5">
              <w:rPr>
                <w:rFonts w:cs="Arial"/>
                <w:lang w:val="en-GB"/>
              </w:rPr>
              <w:t xml:space="preserve">Structured Workplace Learning Recognition </w:t>
            </w:r>
          </w:p>
        </w:tc>
      </w:tr>
      <w:tr w:rsidR="007F3A98" w:rsidRPr="005B61D5" w14:paraId="7ACFFD39" w14:textId="77777777" w:rsidTr="00224899">
        <w:tc>
          <w:tcPr>
            <w:tcW w:w="2694" w:type="dxa"/>
          </w:tcPr>
          <w:p w14:paraId="5C39CF74" w14:textId="77777777" w:rsidR="007F3A98" w:rsidRPr="005B61D5" w:rsidRDefault="007F3A98" w:rsidP="008D0A40">
            <w:pPr>
              <w:pStyle w:val="Tablebody"/>
              <w:rPr>
                <w:rFonts w:cs="Arial"/>
                <w:lang w:val="en-GB"/>
              </w:rPr>
            </w:pPr>
            <w:r w:rsidRPr="005B61D5">
              <w:rPr>
                <w:rFonts w:cs="Arial"/>
                <w:lang w:val="en-GB"/>
              </w:rPr>
              <w:t>TTC</w:t>
            </w:r>
          </w:p>
        </w:tc>
        <w:tc>
          <w:tcPr>
            <w:tcW w:w="6938" w:type="dxa"/>
          </w:tcPr>
          <w:p w14:paraId="30D87367" w14:textId="76007A6A" w:rsidR="007F3A98" w:rsidRPr="005B61D5" w:rsidRDefault="007F3A98" w:rsidP="008D0A40">
            <w:pPr>
              <w:pStyle w:val="Bullet1"/>
              <w:numPr>
                <w:ilvl w:val="0"/>
                <w:numId w:val="0"/>
              </w:numPr>
              <w:ind w:left="360" w:hanging="360"/>
              <w:rPr>
                <w:rFonts w:cs="Arial"/>
                <w:lang w:val="en-GB"/>
              </w:rPr>
            </w:pPr>
            <w:r w:rsidRPr="005B61D5">
              <w:rPr>
                <w:rFonts w:cs="Arial"/>
                <w:lang w:val="en-GB"/>
              </w:rPr>
              <w:t>Trade Training Centre</w:t>
            </w:r>
            <w:r w:rsidR="00F86D4E" w:rsidRPr="005B61D5">
              <w:rPr>
                <w:rFonts w:cs="Arial"/>
                <w:lang w:val="en-GB"/>
              </w:rPr>
              <w:t xml:space="preserve"> or Trade Skills Centre</w:t>
            </w:r>
          </w:p>
        </w:tc>
      </w:tr>
      <w:tr w:rsidR="006B3626" w:rsidRPr="005B61D5" w14:paraId="6DA0831B" w14:textId="77777777" w:rsidTr="00224899">
        <w:tc>
          <w:tcPr>
            <w:tcW w:w="2694" w:type="dxa"/>
          </w:tcPr>
          <w:p w14:paraId="740EDFF9" w14:textId="6FCEAADA" w:rsidR="006B3626" w:rsidRPr="005B61D5" w:rsidRDefault="006B3626" w:rsidP="008D0A40">
            <w:pPr>
              <w:pStyle w:val="Tablebody"/>
              <w:rPr>
                <w:rFonts w:cs="Arial"/>
                <w:lang w:val="en-GB"/>
              </w:rPr>
            </w:pPr>
            <w:r w:rsidRPr="005B61D5">
              <w:rPr>
                <w:rFonts w:cs="Arial"/>
                <w:lang w:val="en-GB"/>
              </w:rPr>
              <w:t>VALA</w:t>
            </w:r>
          </w:p>
        </w:tc>
        <w:tc>
          <w:tcPr>
            <w:tcW w:w="6938" w:type="dxa"/>
          </w:tcPr>
          <w:p w14:paraId="79B34665" w14:textId="302E6512" w:rsidR="006B3626" w:rsidRPr="005B61D5" w:rsidRDefault="006B3626" w:rsidP="008D0A40">
            <w:pPr>
              <w:pStyle w:val="Bullet1"/>
              <w:numPr>
                <w:ilvl w:val="0"/>
                <w:numId w:val="0"/>
              </w:numPr>
              <w:ind w:left="360" w:hanging="360"/>
              <w:rPr>
                <w:rFonts w:cs="Arial"/>
                <w:lang w:val="en-GB"/>
              </w:rPr>
            </w:pPr>
            <w:r w:rsidRPr="005B61D5">
              <w:rPr>
                <w:rFonts w:cs="Arial"/>
                <w:lang w:val="en-GB"/>
              </w:rPr>
              <w:t>Victorian Applied Learning Association</w:t>
            </w:r>
          </w:p>
        </w:tc>
      </w:tr>
      <w:tr w:rsidR="007F3A98" w:rsidRPr="005B61D5" w14:paraId="230DA2ED" w14:textId="77777777" w:rsidTr="00224899">
        <w:tc>
          <w:tcPr>
            <w:tcW w:w="2694" w:type="dxa"/>
          </w:tcPr>
          <w:p w14:paraId="606672DB" w14:textId="77777777" w:rsidR="007F3A98" w:rsidRPr="005B61D5" w:rsidRDefault="007F3A98" w:rsidP="008D0A40">
            <w:pPr>
              <w:pStyle w:val="Tablebody"/>
              <w:rPr>
                <w:rFonts w:cs="Arial"/>
                <w:lang w:val="en-GB"/>
              </w:rPr>
            </w:pPr>
            <w:r w:rsidRPr="005B61D5">
              <w:rPr>
                <w:rFonts w:cs="Arial"/>
                <w:lang w:val="en-GB"/>
              </w:rPr>
              <w:t>VASS</w:t>
            </w:r>
          </w:p>
        </w:tc>
        <w:tc>
          <w:tcPr>
            <w:tcW w:w="6938" w:type="dxa"/>
          </w:tcPr>
          <w:p w14:paraId="555117DF" w14:textId="77777777" w:rsidR="007F3A98" w:rsidRPr="005B61D5" w:rsidRDefault="007F3A98" w:rsidP="008D0A40">
            <w:pPr>
              <w:pStyle w:val="Bullet1"/>
              <w:numPr>
                <w:ilvl w:val="0"/>
                <w:numId w:val="0"/>
              </w:numPr>
              <w:ind w:left="360" w:hanging="360"/>
              <w:rPr>
                <w:rFonts w:cs="Arial"/>
                <w:lang w:val="en-GB"/>
              </w:rPr>
            </w:pPr>
            <w:r w:rsidRPr="005B61D5">
              <w:rPr>
                <w:rFonts w:cs="Arial"/>
                <w:lang w:val="en-GB"/>
              </w:rPr>
              <w:t>Victorian Assessment Software System</w:t>
            </w:r>
          </w:p>
        </w:tc>
      </w:tr>
      <w:tr w:rsidR="007F3A98" w:rsidRPr="005B61D5" w14:paraId="2A3A832C" w14:textId="77777777" w:rsidTr="00224899">
        <w:tc>
          <w:tcPr>
            <w:tcW w:w="2694" w:type="dxa"/>
          </w:tcPr>
          <w:p w14:paraId="5D301A90" w14:textId="77777777" w:rsidR="007F3A98" w:rsidRPr="005B61D5" w:rsidRDefault="007F3A98" w:rsidP="008D0A40">
            <w:pPr>
              <w:pStyle w:val="Tablebody"/>
              <w:rPr>
                <w:rFonts w:cs="Arial"/>
                <w:lang w:val="en-GB"/>
              </w:rPr>
            </w:pPr>
            <w:r w:rsidRPr="005B61D5">
              <w:rPr>
                <w:rFonts w:cs="Arial"/>
                <w:lang w:val="en-GB"/>
              </w:rPr>
              <w:t>VCAA</w:t>
            </w:r>
          </w:p>
        </w:tc>
        <w:tc>
          <w:tcPr>
            <w:tcW w:w="6938" w:type="dxa"/>
          </w:tcPr>
          <w:p w14:paraId="1977F68F" w14:textId="77777777" w:rsidR="007F3A98" w:rsidRPr="005B61D5" w:rsidRDefault="007F3A98" w:rsidP="008D0A40">
            <w:pPr>
              <w:pStyle w:val="Bullet1"/>
              <w:numPr>
                <w:ilvl w:val="0"/>
                <w:numId w:val="0"/>
              </w:numPr>
              <w:ind w:left="360" w:hanging="360"/>
              <w:rPr>
                <w:rFonts w:cs="Arial"/>
                <w:lang w:val="en-GB"/>
              </w:rPr>
            </w:pPr>
            <w:r w:rsidRPr="005B61D5">
              <w:rPr>
                <w:rFonts w:cs="Arial"/>
                <w:lang w:val="en-GB"/>
              </w:rPr>
              <w:t>Victorian Curriculum and Assessment Authority</w:t>
            </w:r>
          </w:p>
        </w:tc>
      </w:tr>
      <w:tr w:rsidR="007F3A98" w:rsidRPr="005B61D5" w14:paraId="249D8ADF" w14:textId="77777777" w:rsidTr="00224899">
        <w:tc>
          <w:tcPr>
            <w:tcW w:w="2694" w:type="dxa"/>
          </w:tcPr>
          <w:p w14:paraId="21C703CE" w14:textId="77777777" w:rsidR="007F3A98" w:rsidRPr="005B61D5" w:rsidRDefault="007F3A98" w:rsidP="008D0A40">
            <w:pPr>
              <w:pStyle w:val="Tablebody"/>
              <w:rPr>
                <w:rFonts w:cs="Arial"/>
                <w:lang w:val="en-GB"/>
              </w:rPr>
            </w:pPr>
            <w:r w:rsidRPr="005B61D5">
              <w:rPr>
                <w:rFonts w:cs="Arial"/>
                <w:lang w:val="en-GB"/>
              </w:rPr>
              <w:t>VCAL</w:t>
            </w:r>
          </w:p>
        </w:tc>
        <w:tc>
          <w:tcPr>
            <w:tcW w:w="6938" w:type="dxa"/>
          </w:tcPr>
          <w:p w14:paraId="6AE9C0FD" w14:textId="77777777" w:rsidR="007F3A98" w:rsidRPr="005B61D5" w:rsidRDefault="007F3A98" w:rsidP="008D0A40">
            <w:pPr>
              <w:pStyle w:val="Bullet1"/>
              <w:numPr>
                <w:ilvl w:val="0"/>
                <w:numId w:val="0"/>
              </w:numPr>
              <w:ind w:left="360" w:hanging="360"/>
              <w:rPr>
                <w:rFonts w:cs="Arial"/>
                <w:lang w:val="en-GB"/>
              </w:rPr>
            </w:pPr>
            <w:r w:rsidRPr="005B61D5">
              <w:rPr>
                <w:rFonts w:cs="Arial"/>
                <w:lang w:val="en-GB"/>
              </w:rPr>
              <w:t>Victorian Certificate of Applied Learning</w:t>
            </w:r>
          </w:p>
        </w:tc>
      </w:tr>
      <w:tr w:rsidR="007F3A98" w:rsidRPr="005B61D5" w14:paraId="494D6565" w14:textId="77777777" w:rsidTr="00224899">
        <w:tc>
          <w:tcPr>
            <w:tcW w:w="2694" w:type="dxa"/>
          </w:tcPr>
          <w:p w14:paraId="4AE54249" w14:textId="77777777" w:rsidR="007F3A98" w:rsidRPr="005B61D5" w:rsidRDefault="007F3A98" w:rsidP="008D0A40">
            <w:pPr>
              <w:pStyle w:val="Tablebody"/>
              <w:rPr>
                <w:rFonts w:cs="Arial"/>
                <w:lang w:val="en-GB"/>
              </w:rPr>
            </w:pPr>
            <w:r w:rsidRPr="005B61D5">
              <w:rPr>
                <w:rFonts w:cs="Arial"/>
                <w:lang w:val="en-GB"/>
              </w:rPr>
              <w:t>VCE</w:t>
            </w:r>
          </w:p>
        </w:tc>
        <w:tc>
          <w:tcPr>
            <w:tcW w:w="6938" w:type="dxa"/>
          </w:tcPr>
          <w:p w14:paraId="582CC9FA" w14:textId="77777777" w:rsidR="007F3A98" w:rsidRPr="005B61D5" w:rsidRDefault="007F3A98" w:rsidP="008D0A40">
            <w:pPr>
              <w:pStyle w:val="Bullet1"/>
              <w:numPr>
                <w:ilvl w:val="0"/>
                <w:numId w:val="0"/>
              </w:numPr>
              <w:ind w:left="360" w:hanging="360"/>
              <w:rPr>
                <w:rFonts w:cs="Arial"/>
                <w:lang w:val="en-GB"/>
              </w:rPr>
            </w:pPr>
            <w:r w:rsidRPr="005B61D5">
              <w:rPr>
                <w:rFonts w:cs="Arial"/>
                <w:lang w:val="en-GB"/>
              </w:rPr>
              <w:t>Victorian Certificate of Education</w:t>
            </w:r>
          </w:p>
        </w:tc>
      </w:tr>
      <w:tr w:rsidR="007F3A98" w:rsidRPr="005B61D5" w14:paraId="6A80BA7B" w14:textId="77777777" w:rsidTr="00224899">
        <w:tc>
          <w:tcPr>
            <w:tcW w:w="2694" w:type="dxa"/>
          </w:tcPr>
          <w:p w14:paraId="3937AAE9" w14:textId="77777777" w:rsidR="007F3A98" w:rsidRPr="005B61D5" w:rsidRDefault="007F3A98" w:rsidP="008D0A40">
            <w:pPr>
              <w:pStyle w:val="Tablebody"/>
              <w:rPr>
                <w:rFonts w:cs="Arial"/>
                <w:lang w:val="en-GB"/>
              </w:rPr>
            </w:pPr>
            <w:r w:rsidRPr="005B61D5">
              <w:rPr>
                <w:rFonts w:cs="Arial"/>
                <w:lang w:val="en-GB"/>
              </w:rPr>
              <w:t>VDC</w:t>
            </w:r>
          </w:p>
        </w:tc>
        <w:tc>
          <w:tcPr>
            <w:tcW w:w="6938" w:type="dxa"/>
          </w:tcPr>
          <w:p w14:paraId="27A4709B" w14:textId="77777777" w:rsidR="007F3A98" w:rsidRPr="005B61D5" w:rsidRDefault="007F3A98" w:rsidP="008D0A40">
            <w:pPr>
              <w:pStyle w:val="Bullet1"/>
              <w:numPr>
                <w:ilvl w:val="0"/>
                <w:numId w:val="0"/>
              </w:numPr>
              <w:ind w:left="360" w:hanging="360"/>
              <w:rPr>
                <w:rFonts w:cs="Arial"/>
                <w:lang w:val="en-GB"/>
              </w:rPr>
            </w:pPr>
            <w:r w:rsidRPr="005B61D5">
              <w:rPr>
                <w:rFonts w:cs="Arial"/>
                <w:lang w:val="en-GB"/>
              </w:rPr>
              <w:t>VET Development Centre</w:t>
            </w:r>
          </w:p>
        </w:tc>
      </w:tr>
      <w:tr w:rsidR="007F3A98" w:rsidRPr="005B61D5" w14:paraId="4DCC562F" w14:textId="77777777" w:rsidTr="00224899">
        <w:tc>
          <w:tcPr>
            <w:tcW w:w="2694" w:type="dxa"/>
          </w:tcPr>
          <w:p w14:paraId="677EE828" w14:textId="681CBD81" w:rsidR="007F3A98" w:rsidRPr="005B61D5" w:rsidRDefault="007F3A98" w:rsidP="008D0A40">
            <w:pPr>
              <w:pStyle w:val="Tablebody"/>
              <w:rPr>
                <w:rFonts w:cs="Arial"/>
                <w:lang w:val="en-GB"/>
              </w:rPr>
            </w:pPr>
            <w:r w:rsidRPr="005B61D5">
              <w:rPr>
                <w:rFonts w:cs="Arial"/>
                <w:lang w:val="en-GB"/>
              </w:rPr>
              <w:t>VDSS</w:t>
            </w:r>
            <w:r w:rsidR="00F86D4E" w:rsidRPr="005B61D5">
              <w:rPr>
                <w:rFonts w:cs="Arial"/>
                <w:lang w:val="en-GB"/>
              </w:rPr>
              <w:t xml:space="preserve"> </w:t>
            </w:r>
          </w:p>
        </w:tc>
        <w:tc>
          <w:tcPr>
            <w:tcW w:w="6938" w:type="dxa"/>
          </w:tcPr>
          <w:p w14:paraId="0A9D40D1" w14:textId="6677D8C3" w:rsidR="007F3A98" w:rsidRPr="005B61D5" w:rsidRDefault="007F3A98" w:rsidP="00470C64">
            <w:pPr>
              <w:pStyle w:val="Bullet1"/>
              <w:numPr>
                <w:ilvl w:val="0"/>
                <w:numId w:val="0"/>
              </w:numPr>
              <w:rPr>
                <w:rFonts w:cs="Arial"/>
                <w:lang w:val="en-GB"/>
              </w:rPr>
            </w:pPr>
            <w:r w:rsidRPr="005B61D5">
              <w:rPr>
                <w:rFonts w:cs="Arial"/>
                <w:lang w:val="en-GB"/>
              </w:rPr>
              <w:t xml:space="preserve">Vocational Education and Training </w:t>
            </w:r>
            <w:r w:rsidR="00E51E32" w:rsidRPr="005B61D5">
              <w:rPr>
                <w:rFonts w:cs="Arial"/>
                <w:lang w:val="en-GB"/>
              </w:rPr>
              <w:t xml:space="preserve">(VET) </w:t>
            </w:r>
            <w:r w:rsidR="002A63F8" w:rsidRPr="005B61D5">
              <w:rPr>
                <w:rFonts w:cs="Arial"/>
                <w:lang w:val="en-GB"/>
              </w:rPr>
              <w:t>d</w:t>
            </w:r>
            <w:r w:rsidRPr="005B61D5">
              <w:rPr>
                <w:rFonts w:cs="Arial"/>
                <w:lang w:val="en-GB"/>
              </w:rPr>
              <w:t xml:space="preserve">elivered to </w:t>
            </w:r>
            <w:r w:rsidR="002A63F8" w:rsidRPr="005B61D5">
              <w:rPr>
                <w:rFonts w:cs="Arial"/>
                <w:lang w:val="en-GB"/>
              </w:rPr>
              <w:t>s</w:t>
            </w:r>
            <w:r w:rsidRPr="005B61D5">
              <w:rPr>
                <w:rFonts w:cs="Arial"/>
                <w:lang w:val="en-GB"/>
              </w:rPr>
              <w:t xml:space="preserve">chool </w:t>
            </w:r>
            <w:r w:rsidR="002A63F8" w:rsidRPr="005B61D5">
              <w:rPr>
                <w:rFonts w:cs="Arial"/>
                <w:lang w:val="en-GB"/>
              </w:rPr>
              <w:t>s</w:t>
            </w:r>
            <w:r w:rsidRPr="005B61D5">
              <w:rPr>
                <w:rFonts w:cs="Arial"/>
                <w:lang w:val="en-GB"/>
              </w:rPr>
              <w:t>tudents</w:t>
            </w:r>
            <w:r w:rsidR="001B782B" w:rsidRPr="005B61D5">
              <w:rPr>
                <w:rFonts w:cs="Arial"/>
                <w:lang w:val="en-GB"/>
              </w:rPr>
              <w:t xml:space="preserve"> </w:t>
            </w:r>
          </w:p>
        </w:tc>
      </w:tr>
      <w:tr w:rsidR="007F3A98" w:rsidRPr="005B61D5" w14:paraId="5C0E3C08" w14:textId="77777777" w:rsidTr="00224899">
        <w:tc>
          <w:tcPr>
            <w:tcW w:w="2694" w:type="dxa"/>
          </w:tcPr>
          <w:p w14:paraId="3313351F" w14:textId="77777777" w:rsidR="007F3A98" w:rsidRPr="005B61D5" w:rsidRDefault="007F3A98" w:rsidP="008D0A40">
            <w:pPr>
              <w:pStyle w:val="Tablebody"/>
              <w:rPr>
                <w:rFonts w:cs="Arial"/>
                <w:lang w:val="en-GB"/>
              </w:rPr>
            </w:pPr>
            <w:r w:rsidRPr="005B61D5">
              <w:rPr>
                <w:rFonts w:cs="Arial"/>
                <w:lang w:val="en-GB"/>
              </w:rPr>
              <w:lastRenderedPageBreak/>
              <w:t>VET</w:t>
            </w:r>
          </w:p>
        </w:tc>
        <w:tc>
          <w:tcPr>
            <w:tcW w:w="6938" w:type="dxa"/>
          </w:tcPr>
          <w:p w14:paraId="02E9BD42" w14:textId="77777777" w:rsidR="007F3A98" w:rsidRPr="005B61D5" w:rsidRDefault="007F3A98" w:rsidP="008D0A40">
            <w:pPr>
              <w:pStyle w:val="Bullet1"/>
              <w:numPr>
                <w:ilvl w:val="0"/>
                <w:numId w:val="0"/>
              </w:numPr>
              <w:ind w:left="360" w:hanging="360"/>
              <w:rPr>
                <w:rFonts w:cs="Arial"/>
                <w:lang w:val="en-GB"/>
              </w:rPr>
            </w:pPr>
            <w:r w:rsidRPr="005B61D5">
              <w:rPr>
                <w:rFonts w:cs="Arial"/>
                <w:lang w:val="en-GB"/>
              </w:rPr>
              <w:t>Vocational Education and Training</w:t>
            </w:r>
          </w:p>
        </w:tc>
      </w:tr>
      <w:tr w:rsidR="007F3A98" w:rsidRPr="005B61D5" w14:paraId="15471A34" w14:textId="77777777" w:rsidTr="00224899">
        <w:tc>
          <w:tcPr>
            <w:tcW w:w="2694" w:type="dxa"/>
          </w:tcPr>
          <w:p w14:paraId="2921DB72" w14:textId="77777777" w:rsidR="007F3A98" w:rsidRPr="005B61D5" w:rsidRDefault="007F3A98" w:rsidP="008D0A40">
            <w:pPr>
              <w:pStyle w:val="Tablebody"/>
              <w:rPr>
                <w:rFonts w:cs="Arial"/>
                <w:lang w:val="en-GB"/>
              </w:rPr>
            </w:pPr>
            <w:r w:rsidRPr="005B61D5">
              <w:rPr>
                <w:rFonts w:cs="Arial"/>
                <w:lang w:val="en-GB"/>
              </w:rPr>
              <w:t>VETiS</w:t>
            </w:r>
          </w:p>
        </w:tc>
        <w:tc>
          <w:tcPr>
            <w:tcW w:w="6938" w:type="dxa"/>
          </w:tcPr>
          <w:p w14:paraId="12EC7B69" w14:textId="7FA4A893" w:rsidR="007F3A98" w:rsidRPr="005B61D5" w:rsidRDefault="007F3A98" w:rsidP="008D0A40">
            <w:pPr>
              <w:pStyle w:val="Bullet1"/>
              <w:numPr>
                <w:ilvl w:val="0"/>
                <w:numId w:val="0"/>
              </w:numPr>
              <w:ind w:left="360" w:hanging="360"/>
              <w:rPr>
                <w:rFonts w:cs="Arial"/>
                <w:lang w:val="en-GB"/>
              </w:rPr>
            </w:pPr>
            <w:r w:rsidRPr="005B61D5">
              <w:rPr>
                <w:rFonts w:cs="Arial"/>
                <w:lang w:val="en-GB"/>
              </w:rPr>
              <w:t>VET in Schools</w:t>
            </w:r>
            <w:r w:rsidR="00F86D4E" w:rsidRPr="005B61D5">
              <w:rPr>
                <w:rFonts w:cs="Arial"/>
                <w:lang w:val="en-GB"/>
              </w:rPr>
              <w:t xml:space="preserve"> </w:t>
            </w:r>
            <w:r w:rsidR="0089173C" w:rsidRPr="005B61D5">
              <w:rPr>
                <w:rFonts w:cs="Arial"/>
                <w:lang w:val="en-GB"/>
              </w:rPr>
              <w:t>(</w:t>
            </w:r>
            <w:r w:rsidR="00F86D4E" w:rsidRPr="005B61D5">
              <w:rPr>
                <w:rFonts w:cs="Arial"/>
                <w:lang w:val="en-GB"/>
              </w:rPr>
              <w:t>now know</w:t>
            </w:r>
            <w:r w:rsidR="00097E3F" w:rsidRPr="005B61D5">
              <w:rPr>
                <w:rFonts w:cs="Arial"/>
                <w:lang w:val="en-GB"/>
              </w:rPr>
              <w:t>n</w:t>
            </w:r>
            <w:r w:rsidR="00F86D4E" w:rsidRPr="005B61D5">
              <w:rPr>
                <w:rFonts w:cs="Arial"/>
                <w:lang w:val="en-GB"/>
              </w:rPr>
              <w:t xml:space="preserve"> as VDSS</w:t>
            </w:r>
            <w:r w:rsidR="0089173C" w:rsidRPr="005B61D5">
              <w:rPr>
                <w:rFonts w:cs="Arial"/>
                <w:lang w:val="en-GB"/>
              </w:rPr>
              <w:t>)</w:t>
            </w:r>
          </w:p>
        </w:tc>
      </w:tr>
      <w:tr w:rsidR="00E62066" w:rsidRPr="005B61D5" w14:paraId="14BC9E87" w14:textId="77777777" w:rsidTr="00224899">
        <w:tc>
          <w:tcPr>
            <w:tcW w:w="2694" w:type="dxa"/>
          </w:tcPr>
          <w:p w14:paraId="6B6DF2E5" w14:textId="32AE786A" w:rsidR="00E62066" w:rsidRPr="005B61D5" w:rsidRDefault="00E62066" w:rsidP="008D0A40">
            <w:pPr>
              <w:pStyle w:val="Tablebody"/>
              <w:rPr>
                <w:rFonts w:cs="Arial"/>
                <w:lang w:val="en-GB"/>
              </w:rPr>
            </w:pPr>
            <w:r w:rsidRPr="005B61D5">
              <w:rPr>
                <w:rFonts w:cs="Arial"/>
                <w:lang w:val="en-GB"/>
              </w:rPr>
              <w:t>VETRO</w:t>
            </w:r>
          </w:p>
        </w:tc>
        <w:tc>
          <w:tcPr>
            <w:tcW w:w="6938" w:type="dxa"/>
          </w:tcPr>
          <w:p w14:paraId="740C3E3D" w14:textId="677F39DA" w:rsidR="00E62066" w:rsidRPr="005B61D5" w:rsidRDefault="00E62066" w:rsidP="008D0A40">
            <w:pPr>
              <w:pStyle w:val="Bullet1"/>
              <w:numPr>
                <w:ilvl w:val="0"/>
                <w:numId w:val="0"/>
              </w:numPr>
              <w:ind w:left="360" w:hanging="360"/>
              <w:rPr>
                <w:rFonts w:cs="Arial"/>
                <w:lang w:val="en-GB"/>
              </w:rPr>
            </w:pPr>
            <w:r w:rsidRPr="005B61D5">
              <w:rPr>
                <w:rFonts w:cs="Arial"/>
                <w:lang w:val="en-GB"/>
              </w:rPr>
              <w:t>VET Readiness Orientation</w:t>
            </w:r>
          </w:p>
        </w:tc>
      </w:tr>
      <w:tr w:rsidR="007F3A98" w:rsidRPr="005B61D5" w14:paraId="3EF390BE" w14:textId="77777777" w:rsidTr="00224899">
        <w:tc>
          <w:tcPr>
            <w:tcW w:w="2694" w:type="dxa"/>
          </w:tcPr>
          <w:p w14:paraId="63C4F310" w14:textId="77777777" w:rsidR="007F3A98" w:rsidRPr="005B61D5" w:rsidRDefault="007F3A98" w:rsidP="008D0A40">
            <w:pPr>
              <w:pStyle w:val="Tablebody"/>
              <w:rPr>
                <w:rFonts w:cs="Arial"/>
                <w:lang w:val="en-GB"/>
              </w:rPr>
            </w:pPr>
            <w:r w:rsidRPr="005B61D5">
              <w:rPr>
                <w:rFonts w:cs="Arial"/>
                <w:lang w:val="en-GB"/>
              </w:rPr>
              <w:t>VIT</w:t>
            </w:r>
          </w:p>
        </w:tc>
        <w:tc>
          <w:tcPr>
            <w:tcW w:w="6938" w:type="dxa"/>
          </w:tcPr>
          <w:p w14:paraId="15AD932B" w14:textId="77777777" w:rsidR="007F3A98" w:rsidRPr="005B61D5" w:rsidRDefault="007F3A98" w:rsidP="008D0A40">
            <w:pPr>
              <w:pStyle w:val="Bullet1"/>
              <w:numPr>
                <w:ilvl w:val="0"/>
                <w:numId w:val="0"/>
              </w:numPr>
              <w:ind w:left="360" w:hanging="360"/>
              <w:rPr>
                <w:rFonts w:cs="Arial"/>
                <w:lang w:val="en-GB"/>
              </w:rPr>
            </w:pPr>
            <w:r w:rsidRPr="005B61D5">
              <w:rPr>
                <w:rFonts w:cs="Arial"/>
                <w:lang w:val="en-GB"/>
              </w:rPr>
              <w:t>Victorian Institute of Teaching</w:t>
            </w:r>
          </w:p>
        </w:tc>
      </w:tr>
      <w:tr w:rsidR="007F3A98" w:rsidRPr="005B61D5" w14:paraId="4778ECA9" w14:textId="77777777" w:rsidTr="00224899">
        <w:tc>
          <w:tcPr>
            <w:tcW w:w="2694" w:type="dxa"/>
          </w:tcPr>
          <w:p w14:paraId="2104A4BD" w14:textId="77777777" w:rsidR="007F3A98" w:rsidRPr="005B61D5" w:rsidRDefault="007F3A98" w:rsidP="008D0A40">
            <w:pPr>
              <w:pStyle w:val="Tablebody"/>
              <w:rPr>
                <w:rFonts w:cs="Arial"/>
                <w:lang w:val="en-GB"/>
              </w:rPr>
            </w:pPr>
            <w:r w:rsidRPr="005B61D5">
              <w:rPr>
                <w:rFonts w:cs="Arial"/>
                <w:lang w:val="en-GB"/>
              </w:rPr>
              <w:t>VRQA</w:t>
            </w:r>
          </w:p>
        </w:tc>
        <w:tc>
          <w:tcPr>
            <w:tcW w:w="6938" w:type="dxa"/>
          </w:tcPr>
          <w:p w14:paraId="4A30A6B9" w14:textId="77777777" w:rsidR="007F3A98" w:rsidRPr="005B61D5" w:rsidRDefault="007F3A98" w:rsidP="008D0A40">
            <w:pPr>
              <w:pStyle w:val="Bullet1"/>
              <w:numPr>
                <w:ilvl w:val="0"/>
                <w:numId w:val="0"/>
              </w:numPr>
              <w:ind w:left="360" w:hanging="360"/>
              <w:rPr>
                <w:rFonts w:cs="Arial"/>
                <w:lang w:val="en-GB"/>
              </w:rPr>
            </w:pPr>
            <w:r w:rsidRPr="005B61D5">
              <w:rPr>
                <w:rFonts w:cs="Arial"/>
                <w:lang w:val="en-GB"/>
              </w:rPr>
              <w:t>Victorian Registration and Qualifications Authority</w:t>
            </w:r>
          </w:p>
        </w:tc>
      </w:tr>
      <w:tr w:rsidR="00335B91" w:rsidRPr="005B61D5" w14:paraId="1BDBE6E4" w14:textId="77777777" w:rsidTr="00224899">
        <w:tc>
          <w:tcPr>
            <w:tcW w:w="2694" w:type="dxa"/>
          </w:tcPr>
          <w:p w14:paraId="5508E851" w14:textId="53E19E26" w:rsidR="00335B91" w:rsidRPr="005B61D5" w:rsidRDefault="00335B91" w:rsidP="008D0A40">
            <w:pPr>
              <w:pStyle w:val="Tablebody"/>
              <w:rPr>
                <w:rFonts w:cs="Arial"/>
                <w:lang w:val="en-GB"/>
              </w:rPr>
            </w:pPr>
            <w:r w:rsidRPr="005B61D5">
              <w:rPr>
                <w:rFonts w:cs="Arial"/>
                <w:lang w:val="en-GB"/>
              </w:rPr>
              <w:t>WRS</w:t>
            </w:r>
          </w:p>
        </w:tc>
        <w:tc>
          <w:tcPr>
            <w:tcW w:w="6938" w:type="dxa"/>
          </w:tcPr>
          <w:p w14:paraId="51C55F0A" w14:textId="00E8B1B5" w:rsidR="00335B91" w:rsidRPr="005B61D5" w:rsidRDefault="00335B91" w:rsidP="008D0A40">
            <w:pPr>
              <w:pStyle w:val="Bullet1"/>
              <w:numPr>
                <w:ilvl w:val="0"/>
                <w:numId w:val="0"/>
              </w:numPr>
              <w:ind w:left="360" w:hanging="360"/>
              <w:rPr>
                <w:rFonts w:cs="Arial"/>
                <w:lang w:val="en-GB"/>
              </w:rPr>
            </w:pPr>
            <w:r w:rsidRPr="005B61D5">
              <w:rPr>
                <w:rFonts w:cs="Arial"/>
                <w:lang w:val="en-GB"/>
              </w:rPr>
              <w:t>Work Related Skills</w:t>
            </w:r>
          </w:p>
        </w:tc>
      </w:tr>
    </w:tbl>
    <w:p w14:paraId="72FAFDDD" w14:textId="77777777" w:rsidR="00FB2685" w:rsidRPr="005B61D5" w:rsidRDefault="00FB2685" w:rsidP="008D0A40">
      <w:pPr>
        <w:pStyle w:val="Tablebody"/>
        <w:rPr>
          <w:rFonts w:cs="Arial"/>
          <w:lang w:val="en-GB"/>
        </w:rPr>
        <w:sectPr w:rsidR="00FB2685" w:rsidRPr="005B61D5" w:rsidSect="004A3742">
          <w:headerReference w:type="even" r:id="rId22"/>
          <w:headerReference w:type="default" r:id="rId23"/>
          <w:footerReference w:type="default" r:id="rId24"/>
          <w:headerReference w:type="first" r:id="rId25"/>
          <w:pgSz w:w="11900" w:h="16840"/>
          <w:pgMar w:top="1985" w:right="1134" w:bottom="1701" w:left="1134" w:header="709" w:footer="709" w:gutter="0"/>
          <w:pgNumType w:fmt="lowerRoman"/>
          <w:cols w:space="708"/>
          <w:docGrid w:linePitch="360"/>
        </w:sectPr>
      </w:pPr>
    </w:p>
    <w:p w14:paraId="43468ABF" w14:textId="6C9D429D" w:rsidR="00211197" w:rsidRPr="005B61D5" w:rsidRDefault="00211197" w:rsidP="00872F8D">
      <w:pPr>
        <w:pStyle w:val="Heading1"/>
        <w:rPr>
          <w:rFonts w:ascii="Arial" w:hAnsi="Arial" w:cs="Arial"/>
        </w:rPr>
      </w:pPr>
      <w:bookmarkStart w:id="16" w:name="_Toc52972237"/>
      <w:r w:rsidRPr="005B61D5">
        <w:rPr>
          <w:rFonts w:ascii="Arial" w:hAnsi="Arial" w:cs="Arial"/>
        </w:rPr>
        <w:lastRenderedPageBreak/>
        <w:t>Executive summary</w:t>
      </w:r>
      <w:bookmarkStart w:id="17" w:name="_Hlk48053313"/>
      <w:bookmarkEnd w:id="13"/>
      <w:bookmarkEnd w:id="16"/>
    </w:p>
    <w:p w14:paraId="1BFD0153" w14:textId="3DE01D0F" w:rsidR="00D12917" w:rsidRPr="005B61D5" w:rsidRDefault="00FF70E9" w:rsidP="00E46E2E">
      <w:pPr>
        <w:rPr>
          <w:rFonts w:cs="Arial"/>
        </w:rPr>
      </w:pPr>
      <w:bookmarkStart w:id="18" w:name="_Toc45897184"/>
      <w:r w:rsidRPr="005B61D5">
        <w:rPr>
          <w:rFonts w:cs="Arial"/>
        </w:rPr>
        <w:t>T</w:t>
      </w:r>
      <w:r w:rsidR="00D12917" w:rsidRPr="005B61D5">
        <w:rPr>
          <w:rFonts w:cs="Arial"/>
        </w:rPr>
        <w:t xml:space="preserve">here is </w:t>
      </w:r>
      <w:r w:rsidR="00906286" w:rsidRPr="005B61D5">
        <w:rPr>
          <w:rFonts w:cs="Arial"/>
        </w:rPr>
        <w:t xml:space="preserve">no better time and </w:t>
      </w:r>
      <w:r w:rsidR="00D12917" w:rsidRPr="005B61D5">
        <w:rPr>
          <w:rFonts w:cs="Arial"/>
        </w:rPr>
        <w:t xml:space="preserve">opportunity to reform the design and delivery of vocational and applied learning for Victorian students. </w:t>
      </w:r>
      <w:r w:rsidR="00543A3C" w:rsidRPr="005B61D5">
        <w:rPr>
          <w:rFonts w:cs="Arial"/>
        </w:rPr>
        <w:t xml:space="preserve">This Review has benefited from </w:t>
      </w:r>
      <w:r w:rsidR="00D12917" w:rsidRPr="005B61D5">
        <w:rPr>
          <w:rFonts w:cs="Arial"/>
        </w:rPr>
        <w:t xml:space="preserve">the learning and experience of many </w:t>
      </w:r>
      <w:r w:rsidR="00543A3C" w:rsidRPr="005B61D5">
        <w:rPr>
          <w:rFonts w:cs="Arial"/>
        </w:rPr>
        <w:t xml:space="preserve">and varied </w:t>
      </w:r>
      <w:r w:rsidR="00D12917" w:rsidRPr="005B61D5">
        <w:rPr>
          <w:rFonts w:cs="Arial"/>
        </w:rPr>
        <w:t>schools, vocational education and training (VET) providers, teachers, trainers, students and leaders</w:t>
      </w:r>
      <w:r w:rsidR="00543A3C" w:rsidRPr="005B61D5">
        <w:rPr>
          <w:rFonts w:cs="Arial"/>
        </w:rPr>
        <w:t>. I</w:t>
      </w:r>
      <w:r w:rsidR="00D12917" w:rsidRPr="005B61D5">
        <w:rPr>
          <w:rFonts w:cs="Arial"/>
        </w:rPr>
        <w:t xml:space="preserve">t is time to embark on a coordinated and integrated reform package that will deliver a better designed and valued specialist vocational pathway in the </w:t>
      </w:r>
      <w:r w:rsidRPr="005B61D5">
        <w:rPr>
          <w:rFonts w:cs="Arial"/>
        </w:rPr>
        <w:t>Victorian Certificate of Education (VCE)</w:t>
      </w:r>
      <w:r w:rsidR="00D71E79" w:rsidRPr="005B61D5">
        <w:rPr>
          <w:rFonts w:cs="Arial"/>
        </w:rPr>
        <w:t xml:space="preserve">, and </w:t>
      </w:r>
      <w:r w:rsidR="00D12917" w:rsidRPr="005B61D5">
        <w:rPr>
          <w:rFonts w:cs="Arial"/>
        </w:rPr>
        <w:t xml:space="preserve">improved access to this pathway and VET </w:t>
      </w:r>
      <w:r w:rsidR="009A608D" w:rsidRPr="005B61D5">
        <w:rPr>
          <w:rFonts w:cs="Arial"/>
        </w:rPr>
        <w:t>d</w:t>
      </w:r>
      <w:r w:rsidR="00D12917" w:rsidRPr="005B61D5">
        <w:rPr>
          <w:rFonts w:cs="Arial"/>
        </w:rPr>
        <w:t xml:space="preserve">elivered to </w:t>
      </w:r>
      <w:r w:rsidR="009A608D" w:rsidRPr="005B61D5">
        <w:rPr>
          <w:rFonts w:cs="Arial"/>
        </w:rPr>
        <w:t>s</w:t>
      </w:r>
      <w:r w:rsidR="00D12917" w:rsidRPr="005B61D5">
        <w:rPr>
          <w:rFonts w:cs="Arial"/>
        </w:rPr>
        <w:t xml:space="preserve">chool </w:t>
      </w:r>
      <w:r w:rsidR="009A608D" w:rsidRPr="005B61D5">
        <w:rPr>
          <w:rFonts w:cs="Arial"/>
        </w:rPr>
        <w:t>s</w:t>
      </w:r>
      <w:r w:rsidR="00D12917" w:rsidRPr="005B61D5">
        <w:rPr>
          <w:rFonts w:cs="Arial"/>
        </w:rPr>
        <w:t>tudents (VDSS) for all senior secondary students.</w:t>
      </w:r>
      <w:r w:rsidR="00906286" w:rsidRPr="005B61D5">
        <w:rPr>
          <w:rFonts w:cs="Arial"/>
        </w:rPr>
        <w:t xml:space="preserve"> The need is pressing.</w:t>
      </w:r>
    </w:p>
    <w:p w14:paraId="54288E57" w14:textId="14938EF5" w:rsidR="00D12917" w:rsidRPr="005B61D5" w:rsidRDefault="00D12917" w:rsidP="00E46E2E">
      <w:pPr>
        <w:rPr>
          <w:rFonts w:cs="Arial"/>
        </w:rPr>
      </w:pPr>
      <w:r w:rsidRPr="005B61D5">
        <w:rPr>
          <w:rFonts w:cs="Arial"/>
        </w:rPr>
        <w:t>This reform package</w:t>
      </w:r>
      <w:r w:rsidR="00543A3C" w:rsidRPr="005B61D5">
        <w:rPr>
          <w:rFonts w:cs="Arial"/>
        </w:rPr>
        <w:t>, underpinned by the recommendations in this report,</w:t>
      </w:r>
      <w:r w:rsidRPr="005B61D5">
        <w:rPr>
          <w:rFonts w:cs="Arial"/>
        </w:rPr>
        <w:t xml:space="preserve"> will </w:t>
      </w:r>
      <w:r w:rsidR="00D71E79" w:rsidRPr="005B61D5">
        <w:rPr>
          <w:rFonts w:cs="Arial"/>
        </w:rPr>
        <w:t xml:space="preserve">be </w:t>
      </w:r>
      <w:r w:rsidRPr="005B61D5">
        <w:rPr>
          <w:rFonts w:cs="Arial"/>
        </w:rPr>
        <w:t xml:space="preserve">the basis for a renewed commitment to a senior secondary education that will truly prepare all </w:t>
      </w:r>
      <w:r w:rsidR="00D71E79" w:rsidRPr="005B61D5">
        <w:rPr>
          <w:rFonts w:cs="Arial"/>
        </w:rPr>
        <w:t xml:space="preserve">Victorian </w:t>
      </w:r>
      <w:r w:rsidRPr="005B61D5">
        <w:rPr>
          <w:rFonts w:cs="Arial"/>
        </w:rPr>
        <w:t xml:space="preserve">students to become active and informed citizens, successful learners and confident and creative individuals </w:t>
      </w:r>
      <w:r w:rsidR="00D71E79" w:rsidRPr="005B61D5">
        <w:rPr>
          <w:rFonts w:cs="Arial"/>
        </w:rPr>
        <w:t>capable of</w:t>
      </w:r>
      <w:r w:rsidRPr="005B61D5">
        <w:rPr>
          <w:rFonts w:cs="Arial"/>
        </w:rPr>
        <w:t xml:space="preserve"> </w:t>
      </w:r>
      <w:r w:rsidR="00D71E79" w:rsidRPr="005B61D5">
        <w:rPr>
          <w:rFonts w:cs="Arial"/>
        </w:rPr>
        <w:t xml:space="preserve">making </w:t>
      </w:r>
      <w:r w:rsidRPr="005B61D5">
        <w:rPr>
          <w:rFonts w:cs="Arial"/>
        </w:rPr>
        <w:t>successful transition</w:t>
      </w:r>
      <w:r w:rsidR="00D71E79" w:rsidRPr="005B61D5">
        <w:rPr>
          <w:rFonts w:cs="Arial"/>
        </w:rPr>
        <w:t>s</w:t>
      </w:r>
      <w:r w:rsidRPr="005B61D5">
        <w:rPr>
          <w:rFonts w:cs="Arial"/>
        </w:rPr>
        <w:t xml:space="preserve"> to further study, training and ultimately secure employment. Senior secondary education needs to offer a range of high-quality pathways </w:t>
      </w:r>
      <w:r w:rsidR="00D71E79" w:rsidRPr="005B61D5">
        <w:rPr>
          <w:rFonts w:cs="Arial"/>
        </w:rPr>
        <w:t xml:space="preserve">so </w:t>
      </w:r>
      <w:r w:rsidRPr="005B61D5">
        <w:rPr>
          <w:rFonts w:cs="Arial"/>
        </w:rPr>
        <w:t>that as many students as possible have appropriate option</w:t>
      </w:r>
      <w:r w:rsidR="00FF70E9" w:rsidRPr="005B61D5">
        <w:rPr>
          <w:rFonts w:cs="Arial"/>
        </w:rPr>
        <w:t>s</w:t>
      </w:r>
      <w:r w:rsidRPr="005B61D5">
        <w:rPr>
          <w:rFonts w:cs="Arial"/>
        </w:rPr>
        <w:t xml:space="preserve"> and </w:t>
      </w:r>
      <w:r w:rsidR="00D71E79" w:rsidRPr="005B61D5">
        <w:rPr>
          <w:rFonts w:cs="Arial"/>
        </w:rPr>
        <w:t xml:space="preserve">can </w:t>
      </w:r>
      <w:r w:rsidR="00FF70E9" w:rsidRPr="005B61D5">
        <w:rPr>
          <w:rFonts w:cs="Arial"/>
        </w:rPr>
        <w:t xml:space="preserve">successfully transition to further education </w:t>
      </w:r>
      <w:r w:rsidR="00543A3C" w:rsidRPr="005B61D5">
        <w:rPr>
          <w:rFonts w:cs="Arial"/>
        </w:rPr>
        <w:t xml:space="preserve">after </w:t>
      </w:r>
      <w:r w:rsidR="00FF70E9" w:rsidRPr="005B61D5">
        <w:rPr>
          <w:rFonts w:cs="Arial"/>
        </w:rPr>
        <w:t>school</w:t>
      </w:r>
      <w:r w:rsidRPr="005B61D5">
        <w:rPr>
          <w:rFonts w:cs="Arial"/>
        </w:rPr>
        <w:t>. Students have different interests, strengths, qualities and aspirations</w:t>
      </w:r>
      <w:r w:rsidR="000547EE" w:rsidRPr="005B61D5">
        <w:rPr>
          <w:rFonts w:cs="Arial"/>
        </w:rPr>
        <w:t xml:space="preserve">; </w:t>
      </w:r>
      <w:r w:rsidRPr="005B61D5">
        <w:rPr>
          <w:rFonts w:cs="Arial"/>
        </w:rPr>
        <w:t>the range of pathways in senior secondary should reflect th</w:t>
      </w:r>
      <w:r w:rsidR="00D71E79" w:rsidRPr="005B61D5">
        <w:rPr>
          <w:rFonts w:cs="Arial"/>
        </w:rPr>
        <w:t>is</w:t>
      </w:r>
      <w:r w:rsidRPr="005B61D5">
        <w:rPr>
          <w:rFonts w:cs="Arial"/>
        </w:rPr>
        <w:t xml:space="preserve"> diversit</w:t>
      </w:r>
      <w:r w:rsidR="00D71E79" w:rsidRPr="005B61D5">
        <w:rPr>
          <w:rFonts w:cs="Arial"/>
        </w:rPr>
        <w:t>y</w:t>
      </w:r>
      <w:r w:rsidRPr="005B61D5">
        <w:rPr>
          <w:rFonts w:cs="Arial"/>
        </w:rPr>
        <w:t>. For many students, a vocational and applied learning pathway will be the ticket to a successful post</w:t>
      </w:r>
      <w:r w:rsidRPr="005B61D5">
        <w:rPr>
          <w:rFonts w:cs="Arial"/>
        </w:rPr>
        <w:noBreakHyphen/>
        <w:t xml:space="preserve">school transition. </w:t>
      </w:r>
    </w:p>
    <w:p w14:paraId="64769CD7" w14:textId="43F3460C" w:rsidR="00D71E79" w:rsidRPr="005B61D5" w:rsidRDefault="00D71E79" w:rsidP="00E46E2E">
      <w:pPr>
        <w:rPr>
          <w:rFonts w:cs="Arial"/>
        </w:rPr>
      </w:pPr>
      <w:r w:rsidRPr="005B61D5">
        <w:rPr>
          <w:rFonts w:cs="Arial"/>
        </w:rPr>
        <w:t>C</w:t>
      </w:r>
      <w:r w:rsidR="00D12917" w:rsidRPr="005B61D5">
        <w:rPr>
          <w:rFonts w:cs="Arial"/>
        </w:rPr>
        <w:t xml:space="preserve">urrent economic conditions and </w:t>
      </w:r>
      <w:r w:rsidRPr="005B61D5">
        <w:rPr>
          <w:rFonts w:cs="Arial"/>
        </w:rPr>
        <w:t xml:space="preserve">a </w:t>
      </w:r>
      <w:r w:rsidR="00D12917" w:rsidRPr="005B61D5">
        <w:rPr>
          <w:rFonts w:cs="Arial"/>
        </w:rPr>
        <w:t xml:space="preserve">changing labour market make </w:t>
      </w:r>
      <w:r w:rsidRPr="005B61D5">
        <w:rPr>
          <w:rFonts w:cs="Arial"/>
        </w:rPr>
        <w:t xml:space="preserve">student </w:t>
      </w:r>
      <w:r w:rsidR="00D12917" w:rsidRPr="005B61D5">
        <w:rPr>
          <w:rFonts w:cs="Arial"/>
        </w:rPr>
        <w:t>preparation for the next step eve</w:t>
      </w:r>
      <w:r w:rsidRPr="005B61D5">
        <w:rPr>
          <w:rFonts w:cs="Arial"/>
        </w:rPr>
        <w:t>r</w:t>
      </w:r>
      <w:r w:rsidR="00D12917" w:rsidRPr="005B61D5">
        <w:rPr>
          <w:rFonts w:cs="Arial"/>
        </w:rPr>
        <w:t xml:space="preserve"> more important. </w:t>
      </w:r>
      <w:r w:rsidR="00FF70E9" w:rsidRPr="005B61D5">
        <w:rPr>
          <w:rFonts w:cs="Arial"/>
        </w:rPr>
        <w:t xml:space="preserve">There is considerable public commentary about the impacts </w:t>
      </w:r>
      <w:r w:rsidRPr="005B61D5">
        <w:rPr>
          <w:rFonts w:cs="Arial"/>
        </w:rPr>
        <w:t xml:space="preserve">on the labour market </w:t>
      </w:r>
      <w:r w:rsidR="00FF70E9" w:rsidRPr="005B61D5">
        <w:rPr>
          <w:rFonts w:cs="Arial"/>
        </w:rPr>
        <w:t xml:space="preserve">of technological developments, globalisation, environmental challenges, shifting industry growth areas and employer needs, and more recently, the global COVID-19 pandemic. </w:t>
      </w:r>
      <w:r w:rsidR="0041708B" w:rsidRPr="005B61D5">
        <w:rPr>
          <w:rFonts w:cs="Arial"/>
        </w:rPr>
        <w:t>It is too early, of course, to know exactly how the pandemic’s effects will be felt but it is reasonable to assume that the impacts on the labour market for young people will be severe.</w:t>
      </w:r>
    </w:p>
    <w:p w14:paraId="32E97A7F" w14:textId="1AB891BA" w:rsidR="00D12917" w:rsidRPr="005B61D5" w:rsidRDefault="00D12917" w:rsidP="00E46E2E">
      <w:pPr>
        <w:rPr>
          <w:rFonts w:cs="Arial"/>
        </w:rPr>
      </w:pPr>
      <w:r w:rsidRPr="005B61D5">
        <w:rPr>
          <w:rFonts w:cs="Arial"/>
        </w:rPr>
        <w:t>Th</w:t>
      </w:r>
      <w:r w:rsidR="00FF70E9" w:rsidRPr="005B61D5">
        <w:rPr>
          <w:rFonts w:cs="Arial"/>
        </w:rPr>
        <w:t>ese</w:t>
      </w:r>
      <w:r w:rsidRPr="005B61D5">
        <w:rPr>
          <w:rFonts w:cs="Arial"/>
        </w:rPr>
        <w:t xml:space="preserve"> </w:t>
      </w:r>
      <w:r w:rsidR="00D71E79" w:rsidRPr="005B61D5">
        <w:rPr>
          <w:rFonts w:cs="Arial"/>
        </w:rPr>
        <w:t>challeng</w:t>
      </w:r>
      <w:r w:rsidR="00906286" w:rsidRPr="005B61D5">
        <w:rPr>
          <w:rFonts w:cs="Arial"/>
        </w:rPr>
        <w:t>es</w:t>
      </w:r>
      <w:r w:rsidRPr="005B61D5">
        <w:rPr>
          <w:rFonts w:cs="Arial"/>
        </w:rPr>
        <w:t xml:space="preserve"> place a</w:t>
      </w:r>
      <w:r w:rsidR="00906286" w:rsidRPr="005B61D5">
        <w:rPr>
          <w:rFonts w:cs="Arial"/>
        </w:rPr>
        <w:t>dditional</w:t>
      </w:r>
      <w:r w:rsidRPr="005B61D5">
        <w:rPr>
          <w:rFonts w:cs="Arial"/>
        </w:rPr>
        <w:t xml:space="preserve"> premium on the responsibility of senior secondary education to </w:t>
      </w:r>
      <w:r w:rsidR="00D71E79" w:rsidRPr="005B61D5">
        <w:rPr>
          <w:rFonts w:cs="Arial"/>
        </w:rPr>
        <w:t xml:space="preserve">equip students with </w:t>
      </w:r>
      <w:r w:rsidRPr="005B61D5">
        <w:rPr>
          <w:rFonts w:cs="Arial"/>
        </w:rPr>
        <w:t xml:space="preserve">the knowledge, skills, attributes and capabilities required for a successful transition. </w:t>
      </w:r>
      <w:r w:rsidR="00D71E79" w:rsidRPr="005B61D5">
        <w:rPr>
          <w:rFonts w:cs="Arial"/>
        </w:rPr>
        <w:t>V</w:t>
      </w:r>
      <w:r w:rsidRPr="005B61D5">
        <w:rPr>
          <w:rFonts w:cs="Arial"/>
        </w:rPr>
        <w:t>ocational and applied learning pathways must be strengthened and broadened to meet th</w:t>
      </w:r>
      <w:r w:rsidR="00EC00AF" w:rsidRPr="005B61D5">
        <w:rPr>
          <w:rFonts w:cs="Arial"/>
        </w:rPr>
        <w:t>e</w:t>
      </w:r>
      <w:r w:rsidRPr="005B61D5">
        <w:rPr>
          <w:rFonts w:cs="Arial"/>
        </w:rPr>
        <w:t>s</w:t>
      </w:r>
      <w:r w:rsidR="00EC00AF" w:rsidRPr="005B61D5">
        <w:rPr>
          <w:rFonts w:cs="Arial"/>
        </w:rPr>
        <w:t>e</w:t>
      </w:r>
      <w:r w:rsidRPr="005B61D5">
        <w:rPr>
          <w:rFonts w:cs="Arial"/>
        </w:rPr>
        <w:t xml:space="preserve"> challenge</w:t>
      </w:r>
      <w:r w:rsidR="00EC00AF" w:rsidRPr="005B61D5">
        <w:rPr>
          <w:rFonts w:cs="Arial"/>
        </w:rPr>
        <w:t>s</w:t>
      </w:r>
      <w:r w:rsidRPr="005B61D5">
        <w:rPr>
          <w:rFonts w:cs="Arial"/>
        </w:rPr>
        <w:t>. Senior secondary education is on the cusp of school and post</w:t>
      </w:r>
      <w:r w:rsidR="00E10B0B" w:rsidRPr="005B61D5">
        <w:rPr>
          <w:rFonts w:cs="Arial"/>
        </w:rPr>
        <w:noBreakHyphen/>
      </w:r>
      <w:r w:rsidRPr="005B61D5">
        <w:rPr>
          <w:rFonts w:cs="Arial"/>
        </w:rPr>
        <w:t>school life. It is the last universal</w:t>
      </w:r>
      <w:r w:rsidR="00EC00AF" w:rsidRPr="005B61D5">
        <w:rPr>
          <w:rFonts w:cs="Arial"/>
        </w:rPr>
        <w:t>ly available</w:t>
      </w:r>
      <w:r w:rsidRPr="005B61D5">
        <w:rPr>
          <w:rFonts w:cs="Arial"/>
        </w:rPr>
        <w:t xml:space="preserve"> opportunity every student </w:t>
      </w:r>
      <w:r w:rsidR="00B02934" w:rsidRPr="005B61D5">
        <w:rPr>
          <w:rFonts w:cs="Arial"/>
        </w:rPr>
        <w:t xml:space="preserve">has </w:t>
      </w:r>
      <w:r w:rsidR="00EC00AF" w:rsidRPr="005B61D5">
        <w:rPr>
          <w:rFonts w:cs="Arial"/>
        </w:rPr>
        <w:t xml:space="preserve">to </w:t>
      </w:r>
      <w:r w:rsidR="00B02934" w:rsidRPr="005B61D5">
        <w:rPr>
          <w:rFonts w:cs="Arial"/>
        </w:rPr>
        <w:t>become</w:t>
      </w:r>
      <w:r w:rsidR="00EC00AF" w:rsidRPr="005B61D5">
        <w:rPr>
          <w:rFonts w:cs="Arial"/>
        </w:rPr>
        <w:t xml:space="preserve"> </w:t>
      </w:r>
      <w:r w:rsidRPr="005B61D5">
        <w:rPr>
          <w:rFonts w:cs="Arial"/>
        </w:rPr>
        <w:t xml:space="preserve">adequately equipped, prepared and </w:t>
      </w:r>
      <w:r w:rsidR="00EC00AF" w:rsidRPr="005B61D5">
        <w:rPr>
          <w:rFonts w:cs="Arial"/>
        </w:rPr>
        <w:t xml:space="preserve">place themselves </w:t>
      </w:r>
      <w:r w:rsidRPr="005B61D5">
        <w:rPr>
          <w:rFonts w:cs="Arial"/>
        </w:rPr>
        <w:t>on the best possible track towards achieving their goals</w:t>
      </w:r>
      <w:r w:rsidR="00D71E79" w:rsidRPr="005B61D5">
        <w:rPr>
          <w:rFonts w:cs="Arial"/>
        </w:rPr>
        <w:t>—</w:t>
      </w:r>
      <w:r w:rsidRPr="005B61D5">
        <w:rPr>
          <w:rFonts w:cs="Arial"/>
        </w:rPr>
        <w:t>personal and professional</w:t>
      </w:r>
      <w:r w:rsidR="00D71E79" w:rsidRPr="005B61D5">
        <w:rPr>
          <w:rFonts w:cs="Arial"/>
        </w:rPr>
        <w:t>—</w:t>
      </w:r>
      <w:r w:rsidRPr="005B61D5">
        <w:rPr>
          <w:rFonts w:cs="Arial"/>
        </w:rPr>
        <w:t>throughout their adult lives.</w:t>
      </w:r>
    </w:p>
    <w:p w14:paraId="420D1A47" w14:textId="349FD8AF" w:rsidR="00D12917" w:rsidRPr="005B61D5" w:rsidRDefault="00D12917" w:rsidP="00E46E2E">
      <w:pPr>
        <w:rPr>
          <w:rFonts w:cs="Arial"/>
        </w:rPr>
      </w:pPr>
      <w:r w:rsidRPr="005B61D5">
        <w:rPr>
          <w:rFonts w:cs="Arial"/>
        </w:rPr>
        <w:t xml:space="preserve">Significant reform is required to achieve the ambition of vocational and applied learning pathways in senior secondary. </w:t>
      </w:r>
      <w:r w:rsidR="00C457A7" w:rsidRPr="005B61D5">
        <w:rPr>
          <w:rFonts w:cs="Arial"/>
        </w:rPr>
        <w:t>Today, h</w:t>
      </w:r>
      <w:r w:rsidRPr="005B61D5">
        <w:rPr>
          <w:rFonts w:cs="Arial"/>
        </w:rPr>
        <w:t xml:space="preserve">igh-quality provision is </w:t>
      </w:r>
      <w:r w:rsidR="00C457A7" w:rsidRPr="005B61D5">
        <w:rPr>
          <w:rFonts w:cs="Arial"/>
        </w:rPr>
        <w:t>un</w:t>
      </w:r>
      <w:r w:rsidRPr="005B61D5">
        <w:rPr>
          <w:rFonts w:cs="Arial"/>
        </w:rPr>
        <w:t xml:space="preserve">evenly distributed across the state, poor </w:t>
      </w:r>
      <w:r w:rsidR="00EC00AF" w:rsidRPr="005B61D5">
        <w:rPr>
          <w:rFonts w:cs="Arial"/>
        </w:rPr>
        <w:t xml:space="preserve">and inconsistent </w:t>
      </w:r>
      <w:r w:rsidRPr="005B61D5">
        <w:rPr>
          <w:rFonts w:cs="Arial"/>
        </w:rPr>
        <w:t>provider practices have emerged, student access to vocational pathways is limited in some areas and some core activities</w:t>
      </w:r>
      <w:r w:rsidR="00C457A7" w:rsidRPr="005B61D5">
        <w:rPr>
          <w:rFonts w:cs="Arial"/>
        </w:rPr>
        <w:t>,</w:t>
      </w:r>
      <w:r w:rsidRPr="005B61D5">
        <w:rPr>
          <w:rFonts w:cs="Arial"/>
        </w:rPr>
        <w:t xml:space="preserve"> such as exposure to work-related learning and school</w:t>
      </w:r>
      <w:r w:rsidR="00C457A7" w:rsidRPr="005B61D5">
        <w:rPr>
          <w:rFonts w:cs="Arial"/>
        </w:rPr>
        <w:t>–</w:t>
      </w:r>
      <w:r w:rsidRPr="005B61D5">
        <w:rPr>
          <w:rFonts w:cs="Arial"/>
        </w:rPr>
        <w:t>industry partnerships, are ad</w:t>
      </w:r>
      <w:r w:rsidR="00EC00AF" w:rsidRPr="005B61D5">
        <w:rPr>
          <w:rFonts w:cs="Arial"/>
        </w:rPr>
        <w:t xml:space="preserve"> </w:t>
      </w:r>
      <w:r w:rsidRPr="005B61D5">
        <w:rPr>
          <w:rFonts w:cs="Arial"/>
        </w:rPr>
        <w:t xml:space="preserve">hoc. </w:t>
      </w:r>
      <w:r w:rsidR="00C457A7" w:rsidRPr="005B61D5">
        <w:rPr>
          <w:rFonts w:cs="Arial"/>
        </w:rPr>
        <w:t>General p</w:t>
      </w:r>
      <w:r w:rsidRPr="005B61D5">
        <w:rPr>
          <w:rFonts w:cs="Arial"/>
        </w:rPr>
        <w:t xml:space="preserve">erceptions of these programs </w:t>
      </w:r>
      <w:r w:rsidR="00EC00AF" w:rsidRPr="005B61D5">
        <w:rPr>
          <w:rFonts w:cs="Arial"/>
        </w:rPr>
        <w:t xml:space="preserve">are poor </w:t>
      </w:r>
      <w:r w:rsidRPr="005B61D5">
        <w:rPr>
          <w:rFonts w:cs="Arial"/>
        </w:rPr>
        <w:t xml:space="preserve">in comparison </w:t>
      </w:r>
      <w:r w:rsidR="00EC00AF" w:rsidRPr="005B61D5">
        <w:rPr>
          <w:rFonts w:cs="Arial"/>
        </w:rPr>
        <w:t xml:space="preserve">with </w:t>
      </w:r>
      <w:r w:rsidR="00C457A7" w:rsidRPr="005B61D5">
        <w:rPr>
          <w:rFonts w:cs="Arial"/>
        </w:rPr>
        <w:t>the</w:t>
      </w:r>
      <w:r w:rsidRPr="005B61D5">
        <w:rPr>
          <w:rFonts w:cs="Arial"/>
        </w:rPr>
        <w:t xml:space="preserve"> dominant </w:t>
      </w:r>
      <w:r w:rsidR="00FF70E9" w:rsidRPr="005B61D5">
        <w:rPr>
          <w:rFonts w:cs="Arial"/>
        </w:rPr>
        <w:t xml:space="preserve">VCE </w:t>
      </w:r>
      <w:r w:rsidRPr="005B61D5">
        <w:rPr>
          <w:rFonts w:cs="Arial"/>
        </w:rPr>
        <w:t xml:space="preserve">pathway and </w:t>
      </w:r>
      <w:r w:rsidR="00C457A7" w:rsidRPr="005B61D5">
        <w:rPr>
          <w:rFonts w:cs="Arial"/>
        </w:rPr>
        <w:t xml:space="preserve">do </w:t>
      </w:r>
      <w:r w:rsidRPr="005B61D5">
        <w:rPr>
          <w:rFonts w:cs="Arial"/>
        </w:rPr>
        <w:t xml:space="preserve">not represent the </w:t>
      </w:r>
      <w:r w:rsidR="00C457A7" w:rsidRPr="005B61D5">
        <w:rPr>
          <w:rFonts w:cs="Arial"/>
        </w:rPr>
        <w:t xml:space="preserve">potential </w:t>
      </w:r>
      <w:r w:rsidRPr="005B61D5">
        <w:rPr>
          <w:rFonts w:cs="Arial"/>
        </w:rPr>
        <w:t xml:space="preserve">value </w:t>
      </w:r>
      <w:r w:rsidR="00C457A7" w:rsidRPr="005B61D5">
        <w:rPr>
          <w:rFonts w:cs="Arial"/>
        </w:rPr>
        <w:t>of</w:t>
      </w:r>
      <w:r w:rsidRPr="005B61D5">
        <w:rPr>
          <w:rFonts w:cs="Arial"/>
        </w:rPr>
        <w:t xml:space="preserve"> vocational and applied learning for Victoria’s students, employers and economy. These ingrained perceptions of vocational pathways have </w:t>
      </w:r>
      <w:r w:rsidR="00CD5990" w:rsidRPr="005B61D5">
        <w:rPr>
          <w:rFonts w:cs="Arial"/>
        </w:rPr>
        <w:t>limited</w:t>
      </w:r>
      <w:r w:rsidRPr="005B61D5">
        <w:rPr>
          <w:rFonts w:cs="Arial"/>
        </w:rPr>
        <w:t xml:space="preserve"> people</w:t>
      </w:r>
      <w:r w:rsidR="00C457A7" w:rsidRPr="005B61D5">
        <w:rPr>
          <w:rFonts w:cs="Arial"/>
        </w:rPr>
        <w:t>’</w:t>
      </w:r>
      <w:r w:rsidRPr="005B61D5">
        <w:rPr>
          <w:rFonts w:cs="Arial"/>
        </w:rPr>
        <w:t xml:space="preserve">s views on what vocational and applied learning is, what </w:t>
      </w:r>
      <w:r w:rsidR="00C457A7" w:rsidRPr="005B61D5">
        <w:rPr>
          <w:rFonts w:cs="Arial"/>
        </w:rPr>
        <w:t>its</w:t>
      </w:r>
      <w:r w:rsidRPr="005B61D5">
        <w:rPr>
          <w:rFonts w:cs="Arial"/>
        </w:rPr>
        <w:t xml:space="preserve"> benefits are and who it is for, and is inhibiting student transitions to higher-level VET pathways, including </w:t>
      </w:r>
      <w:r w:rsidR="00CD5990" w:rsidRPr="005B61D5">
        <w:rPr>
          <w:rFonts w:cs="Arial"/>
        </w:rPr>
        <w:t xml:space="preserve">pathways in industry areas with </w:t>
      </w:r>
      <w:r w:rsidRPr="005B61D5">
        <w:rPr>
          <w:rFonts w:cs="Arial"/>
        </w:rPr>
        <w:t xml:space="preserve">skills shortage. </w:t>
      </w:r>
    </w:p>
    <w:p w14:paraId="0BB5DBDB" w14:textId="671856CF" w:rsidR="00D12917" w:rsidRPr="005B61D5" w:rsidRDefault="00D12917" w:rsidP="00E46E2E">
      <w:pPr>
        <w:rPr>
          <w:rFonts w:cs="Arial"/>
        </w:rPr>
      </w:pPr>
      <w:r w:rsidRPr="005B61D5">
        <w:rPr>
          <w:rFonts w:cs="Arial"/>
        </w:rPr>
        <w:lastRenderedPageBreak/>
        <w:t xml:space="preserve">The Review recommends that Victoria </w:t>
      </w:r>
      <w:r w:rsidR="00C457A7" w:rsidRPr="005B61D5">
        <w:rPr>
          <w:rFonts w:cs="Arial"/>
        </w:rPr>
        <w:t>is best served by</w:t>
      </w:r>
      <w:r w:rsidRPr="005B61D5">
        <w:rPr>
          <w:rFonts w:cs="Arial"/>
        </w:rPr>
        <w:t xml:space="preserve"> an integrated senior secondary certificate system. </w:t>
      </w:r>
      <w:r w:rsidR="00C457A7" w:rsidRPr="005B61D5">
        <w:rPr>
          <w:rFonts w:cs="Arial"/>
        </w:rPr>
        <w:t xml:space="preserve">An integrated certificate </w:t>
      </w:r>
      <w:r w:rsidRPr="005B61D5">
        <w:rPr>
          <w:rFonts w:cs="Arial"/>
        </w:rPr>
        <w:t xml:space="preserve">will empower students to personalise </w:t>
      </w:r>
      <w:r w:rsidR="0064302E" w:rsidRPr="005B61D5">
        <w:rPr>
          <w:rFonts w:cs="Arial"/>
        </w:rPr>
        <w:t>a</w:t>
      </w:r>
      <w:r w:rsidRPr="005B61D5">
        <w:rPr>
          <w:rFonts w:cs="Arial"/>
        </w:rPr>
        <w:t xml:space="preserve"> senior secondary pathway </w:t>
      </w:r>
      <w:r w:rsidR="0064302E" w:rsidRPr="005B61D5">
        <w:rPr>
          <w:rFonts w:cs="Arial"/>
        </w:rPr>
        <w:t xml:space="preserve">that is aligned </w:t>
      </w:r>
      <w:r w:rsidRPr="005B61D5">
        <w:rPr>
          <w:rFonts w:cs="Arial"/>
        </w:rPr>
        <w:t>with their interests, strengths and aspirations</w:t>
      </w:r>
      <w:r w:rsidR="00C457A7" w:rsidRPr="005B61D5">
        <w:rPr>
          <w:rFonts w:cs="Arial"/>
        </w:rPr>
        <w:t>,</w:t>
      </w:r>
      <w:r w:rsidRPr="005B61D5">
        <w:rPr>
          <w:rFonts w:cs="Arial"/>
        </w:rPr>
        <w:t xml:space="preserve"> and to create an optimal subject grouping that exposes them to </w:t>
      </w:r>
      <w:r w:rsidR="00C457A7" w:rsidRPr="005B61D5">
        <w:rPr>
          <w:rFonts w:cs="Arial"/>
        </w:rPr>
        <w:t xml:space="preserve">learning that is </w:t>
      </w:r>
      <w:r w:rsidRPr="005B61D5">
        <w:rPr>
          <w:rFonts w:cs="Arial"/>
        </w:rPr>
        <w:t xml:space="preserve">most relevant </w:t>
      </w:r>
      <w:r w:rsidR="004C7C0F" w:rsidRPr="005B61D5">
        <w:rPr>
          <w:rFonts w:cs="Arial"/>
        </w:rPr>
        <w:t>t</w:t>
      </w:r>
      <w:r w:rsidRPr="005B61D5">
        <w:rPr>
          <w:rFonts w:cs="Arial"/>
        </w:rPr>
        <w:t xml:space="preserve">o their desired post-school pathway. An integrated senior secondary certificate will build on the successes of </w:t>
      </w:r>
      <w:r w:rsidR="00FF70E9" w:rsidRPr="005B61D5">
        <w:rPr>
          <w:rFonts w:cs="Arial"/>
        </w:rPr>
        <w:t>the Victorian Certificate of Applied Leaning (</w:t>
      </w:r>
      <w:r w:rsidRPr="005B61D5">
        <w:rPr>
          <w:rFonts w:cs="Arial"/>
        </w:rPr>
        <w:t>VCAL</w:t>
      </w:r>
      <w:r w:rsidR="00FF70E9" w:rsidRPr="005B61D5">
        <w:rPr>
          <w:rFonts w:cs="Arial"/>
        </w:rPr>
        <w:t>)</w:t>
      </w:r>
      <w:r w:rsidRPr="005B61D5">
        <w:rPr>
          <w:rFonts w:cs="Arial"/>
        </w:rPr>
        <w:t xml:space="preserve"> and </w:t>
      </w:r>
      <w:r w:rsidR="00521A12" w:rsidRPr="005B61D5">
        <w:rPr>
          <w:rFonts w:cs="Arial"/>
        </w:rPr>
        <w:t>lessons of</w:t>
      </w:r>
      <w:r w:rsidR="0041708B" w:rsidRPr="005B61D5">
        <w:rPr>
          <w:rFonts w:cs="Arial"/>
        </w:rPr>
        <w:t xml:space="preserve"> the </w:t>
      </w:r>
      <w:r w:rsidR="00DA3BE3" w:rsidRPr="005B61D5">
        <w:rPr>
          <w:rFonts w:cs="Arial"/>
        </w:rPr>
        <w:t>p</w:t>
      </w:r>
      <w:r w:rsidR="0041708B" w:rsidRPr="005B61D5">
        <w:rPr>
          <w:rFonts w:cs="Arial"/>
        </w:rPr>
        <w:t>a</w:t>
      </w:r>
      <w:r w:rsidR="00DA3BE3" w:rsidRPr="005B61D5">
        <w:rPr>
          <w:rFonts w:cs="Arial"/>
        </w:rPr>
        <w:t>s</w:t>
      </w:r>
      <w:r w:rsidR="0041708B" w:rsidRPr="005B61D5">
        <w:rPr>
          <w:rFonts w:cs="Arial"/>
        </w:rPr>
        <w:t>t</w:t>
      </w:r>
      <w:r w:rsidR="00DA3BE3" w:rsidRPr="005B61D5">
        <w:rPr>
          <w:rFonts w:cs="Arial"/>
        </w:rPr>
        <w:t xml:space="preserve"> </w:t>
      </w:r>
      <w:r w:rsidRPr="005B61D5">
        <w:rPr>
          <w:rFonts w:cs="Arial"/>
        </w:rPr>
        <w:t xml:space="preserve">17 years by solidifying its position as a respected senior secondary pathway </w:t>
      </w:r>
      <w:r w:rsidR="0040684E" w:rsidRPr="005B61D5">
        <w:rPr>
          <w:rFonts w:cs="Arial"/>
        </w:rPr>
        <w:t xml:space="preserve">of </w:t>
      </w:r>
      <w:r w:rsidR="00DA3BE3" w:rsidRPr="005B61D5">
        <w:rPr>
          <w:rFonts w:cs="Arial"/>
        </w:rPr>
        <w:t xml:space="preserve">equal validity to </w:t>
      </w:r>
      <w:r w:rsidRPr="005B61D5">
        <w:rPr>
          <w:rFonts w:cs="Arial"/>
        </w:rPr>
        <w:t xml:space="preserve">the VCE. </w:t>
      </w:r>
      <w:r w:rsidR="00E34370" w:rsidRPr="005B61D5">
        <w:rPr>
          <w:rFonts w:cs="Arial"/>
        </w:rPr>
        <w:t>It</w:t>
      </w:r>
      <w:r w:rsidR="0040684E" w:rsidRPr="005B61D5">
        <w:rPr>
          <w:rFonts w:cs="Arial"/>
        </w:rPr>
        <w:t xml:space="preserve"> </w:t>
      </w:r>
      <w:r w:rsidRPr="005B61D5">
        <w:rPr>
          <w:rFonts w:cs="Arial"/>
        </w:rPr>
        <w:t xml:space="preserve">will provide the basis for universal provision </w:t>
      </w:r>
      <w:r w:rsidR="0040684E" w:rsidRPr="005B61D5">
        <w:rPr>
          <w:rFonts w:cs="Arial"/>
        </w:rPr>
        <w:t xml:space="preserve">of education </w:t>
      </w:r>
      <w:r w:rsidRPr="005B61D5">
        <w:rPr>
          <w:rFonts w:cs="Arial"/>
        </w:rPr>
        <w:t xml:space="preserve">throughout the state, ensuring that every senior secondary student has access to vocational and applied learning pathways and a core offering of VDSS courses that align with Victoria’s growth sectors and local industry needs. </w:t>
      </w:r>
    </w:p>
    <w:p w14:paraId="33AD3CCF" w14:textId="2BC73192" w:rsidR="00B767F4" w:rsidRPr="005B61D5" w:rsidRDefault="00D12917" w:rsidP="00D12917">
      <w:pPr>
        <w:rPr>
          <w:rFonts w:cs="Arial"/>
        </w:rPr>
      </w:pPr>
      <w:r w:rsidRPr="005B61D5">
        <w:rPr>
          <w:rFonts w:cs="Arial"/>
        </w:rPr>
        <w:t xml:space="preserve">The first step towards an integrated senior secondary certificate is to embed a vocational specialist pathway within the VCE. Separate senior secondary programs, however </w:t>
      </w:r>
      <w:r w:rsidR="0040684E" w:rsidRPr="005B61D5">
        <w:rPr>
          <w:rFonts w:cs="Arial"/>
        </w:rPr>
        <w:t xml:space="preserve">well </w:t>
      </w:r>
      <w:r w:rsidRPr="005B61D5">
        <w:rPr>
          <w:rFonts w:cs="Arial"/>
        </w:rPr>
        <w:t>intentioned, will continue to reinforce o</w:t>
      </w:r>
      <w:r w:rsidR="0040684E" w:rsidRPr="005B61D5">
        <w:rPr>
          <w:rFonts w:cs="Arial"/>
        </w:rPr>
        <w:t>utdated</w:t>
      </w:r>
      <w:r w:rsidRPr="005B61D5">
        <w:rPr>
          <w:rFonts w:cs="Arial"/>
        </w:rPr>
        <w:t xml:space="preserve"> stereotypes and dichotomies </w:t>
      </w:r>
      <w:r w:rsidR="0040684E" w:rsidRPr="005B61D5">
        <w:rPr>
          <w:rFonts w:cs="Arial"/>
        </w:rPr>
        <w:t>of</w:t>
      </w:r>
      <w:r w:rsidRPr="005B61D5">
        <w:rPr>
          <w:rFonts w:cs="Arial"/>
        </w:rPr>
        <w:t xml:space="preserve"> academic </w:t>
      </w:r>
      <w:r w:rsidR="0040684E" w:rsidRPr="005B61D5">
        <w:rPr>
          <w:rFonts w:cs="Arial"/>
        </w:rPr>
        <w:t>versus</w:t>
      </w:r>
      <w:r w:rsidRPr="005B61D5">
        <w:rPr>
          <w:rFonts w:cs="Arial"/>
        </w:rPr>
        <w:t xml:space="preserve"> vocational learning, </w:t>
      </w:r>
      <w:r w:rsidR="0040684E" w:rsidRPr="005B61D5">
        <w:rPr>
          <w:rFonts w:cs="Arial"/>
        </w:rPr>
        <w:t xml:space="preserve">of </w:t>
      </w:r>
      <w:r w:rsidRPr="005B61D5">
        <w:rPr>
          <w:rFonts w:cs="Arial"/>
        </w:rPr>
        <w:t xml:space="preserve">applied </w:t>
      </w:r>
      <w:r w:rsidR="0040684E" w:rsidRPr="005B61D5">
        <w:rPr>
          <w:rFonts w:cs="Arial"/>
        </w:rPr>
        <w:t>versus</w:t>
      </w:r>
      <w:r w:rsidRPr="005B61D5">
        <w:rPr>
          <w:rFonts w:cs="Arial"/>
        </w:rPr>
        <w:t xml:space="preserve"> theoretical learning. Embedding the vocational specialisation in the VCE as the initial stage</w:t>
      </w:r>
      <w:r w:rsidR="004C7C0F" w:rsidRPr="005B61D5">
        <w:rPr>
          <w:rFonts w:cs="Arial"/>
        </w:rPr>
        <w:t xml:space="preserve"> of the reform</w:t>
      </w:r>
      <w:r w:rsidRPr="005B61D5">
        <w:rPr>
          <w:rFonts w:cs="Arial"/>
        </w:rPr>
        <w:t xml:space="preserve"> recognises the inherent </w:t>
      </w:r>
      <w:r w:rsidR="0040684E" w:rsidRPr="005B61D5">
        <w:rPr>
          <w:rFonts w:cs="Arial"/>
        </w:rPr>
        <w:t>inter</w:t>
      </w:r>
      <w:r w:rsidRPr="005B61D5">
        <w:rPr>
          <w:rFonts w:cs="Arial"/>
        </w:rPr>
        <w:t xml:space="preserve">connections </w:t>
      </w:r>
      <w:r w:rsidR="0040684E" w:rsidRPr="005B61D5">
        <w:rPr>
          <w:rFonts w:cs="Arial"/>
        </w:rPr>
        <w:t>in</w:t>
      </w:r>
      <w:r w:rsidRPr="005B61D5">
        <w:rPr>
          <w:rFonts w:cs="Arial"/>
        </w:rPr>
        <w:t xml:space="preserve"> learning and </w:t>
      </w:r>
      <w:r w:rsidR="0040684E" w:rsidRPr="005B61D5">
        <w:rPr>
          <w:rFonts w:cs="Arial"/>
        </w:rPr>
        <w:t>acknowledges</w:t>
      </w:r>
      <w:r w:rsidRPr="005B61D5">
        <w:rPr>
          <w:rFonts w:cs="Arial"/>
        </w:rPr>
        <w:t xml:space="preserve"> </w:t>
      </w:r>
      <w:r w:rsidR="0040684E" w:rsidRPr="005B61D5">
        <w:rPr>
          <w:rFonts w:cs="Arial"/>
        </w:rPr>
        <w:t>that, already, there is a mixture of these aspects</w:t>
      </w:r>
      <w:r w:rsidR="004C7C0F" w:rsidRPr="005B61D5">
        <w:rPr>
          <w:rFonts w:cs="Arial"/>
        </w:rPr>
        <w:t xml:space="preserve"> of learning</w:t>
      </w:r>
      <w:r w:rsidR="0040684E" w:rsidRPr="005B61D5">
        <w:rPr>
          <w:rFonts w:cs="Arial"/>
        </w:rPr>
        <w:t xml:space="preserve"> in </w:t>
      </w:r>
      <w:r w:rsidRPr="005B61D5">
        <w:rPr>
          <w:rFonts w:cs="Arial"/>
        </w:rPr>
        <w:t xml:space="preserve">the VCE and VCAL. It will also become increasingly important for vocational education to build </w:t>
      </w:r>
      <w:r w:rsidR="004C7C0F" w:rsidRPr="005B61D5">
        <w:rPr>
          <w:rFonts w:cs="Arial"/>
        </w:rPr>
        <w:t xml:space="preserve">both </w:t>
      </w:r>
      <w:r w:rsidRPr="005B61D5">
        <w:rPr>
          <w:rFonts w:cs="Arial"/>
        </w:rPr>
        <w:t xml:space="preserve">academic and practical skills as the effects of the COVID-19 crisis </w:t>
      </w:r>
      <w:r w:rsidR="0040684E" w:rsidRPr="005B61D5">
        <w:rPr>
          <w:rFonts w:cs="Arial"/>
        </w:rPr>
        <w:t xml:space="preserve">continue to unfold </w:t>
      </w:r>
      <w:r w:rsidRPr="005B61D5">
        <w:rPr>
          <w:rFonts w:cs="Arial"/>
        </w:rPr>
        <w:t xml:space="preserve">and more young people choose to enter post-secondary education. </w:t>
      </w:r>
    </w:p>
    <w:p w14:paraId="5AC00DAA" w14:textId="7891D977" w:rsidR="00D12917" w:rsidRPr="005B61D5" w:rsidRDefault="00D12917" w:rsidP="00D12917">
      <w:pPr>
        <w:rPr>
          <w:rFonts w:cs="Arial"/>
        </w:rPr>
      </w:pPr>
      <w:r w:rsidRPr="005B61D5">
        <w:rPr>
          <w:rFonts w:cs="Arial"/>
        </w:rPr>
        <w:t xml:space="preserve">This </w:t>
      </w:r>
      <w:r w:rsidR="0040684E" w:rsidRPr="005B61D5">
        <w:rPr>
          <w:rFonts w:cs="Arial"/>
        </w:rPr>
        <w:t xml:space="preserve">first </w:t>
      </w:r>
      <w:r w:rsidRPr="005B61D5">
        <w:rPr>
          <w:rFonts w:cs="Arial"/>
        </w:rPr>
        <w:t xml:space="preserve">step will lay the foundation for overcoming </w:t>
      </w:r>
      <w:r w:rsidR="0040684E" w:rsidRPr="005B61D5">
        <w:rPr>
          <w:rFonts w:cs="Arial"/>
        </w:rPr>
        <w:t xml:space="preserve">entrenched public </w:t>
      </w:r>
      <w:r w:rsidRPr="005B61D5">
        <w:rPr>
          <w:rFonts w:cs="Arial"/>
        </w:rPr>
        <w:t>perceptions of VCAL and ensure th</w:t>
      </w:r>
      <w:r w:rsidR="00A50E0F" w:rsidRPr="005B61D5">
        <w:rPr>
          <w:rFonts w:cs="Arial"/>
        </w:rPr>
        <w:t>at th</w:t>
      </w:r>
      <w:r w:rsidRPr="005B61D5">
        <w:rPr>
          <w:rFonts w:cs="Arial"/>
        </w:rPr>
        <w:t xml:space="preserve">e message is </w:t>
      </w:r>
      <w:r w:rsidR="00A50E0F" w:rsidRPr="005B61D5">
        <w:rPr>
          <w:rFonts w:cs="Arial"/>
        </w:rPr>
        <w:t xml:space="preserve">loud and </w:t>
      </w:r>
      <w:r w:rsidRPr="005B61D5">
        <w:rPr>
          <w:rFonts w:cs="Arial"/>
        </w:rPr>
        <w:t>clear</w:t>
      </w:r>
      <w:r w:rsidR="00EF1248" w:rsidRPr="005B61D5">
        <w:rPr>
          <w:rFonts w:cs="Arial"/>
        </w:rPr>
        <w:t>—</w:t>
      </w:r>
      <w:r w:rsidRPr="005B61D5">
        <w:rPr>
          <w:rFonts w:cs="Arial"/>
        </w:rPr>
        <w:t xml:space="preserve">all pathways for achieving the VCE, whether through vocational specialisation or </w:t>
      </w:r>
      <w:r w:rsidR="00E34370" w:rsidRPr="005B61D5">
        <w:rPr>
          <w:rFonts w:cs="Arial"/>
        </w:rPr>
        <w:t xml:space="preserve">the </w:t>
      </w:r>
      <w:r w:rsidRPr="005B61D5">
        <w:rPr>
          <w:rFonts w:cs="Arial"/>
        </w:rPr>
        <w:t>standard VCE program, share a common goal</w:t>
      </w:r>
      <w:r w:rsidR="00EF1248" w:rsidRPr="005B61D5">
        <w:rPr>
          <w:rFonts w:cs="Arial"/>
        </w:rPr>
        <w:t>—</w:t>
      </w:r>
      <w:r w:rsidRPr="005B61D5">
        <w:rPr>
          <w:rFonts w:cs="Arial"/>
        </w:rPr>
        <w:t>successful post-school transition</w:t>
      </w:r>
      <w:r w:rsidR="004C7C0F" w:rsidRPr="005B61D5">
        <w:rPr>
          <w:rFonts w:cs="Arial"/>
        </w:rPr>
        <w:t>s</w:t>
      </w:r>
      <w:r w:rsidRPr="005B61D5">
        <w:rPr>
          <w:rFonts w:cs="Arial"/>
        </w:rPr>
        <w:t xml:space="preserve"> for students.</w:t>
      </w:r>
      <w:r w:rsidR="00B767F4" w:rsidRPr="005B61D5">
        <w:rPr>
          <w:rFonts w:cs="Arial"/>
        </w:rPr>
        <w:t xml:space="preserve"> </w:t>
      </w:r>
    </w:p>
    <w:p w14:paraId="14D919F0" w14:textId="196E11C5" w:rsidR="00D12917" w:rsidRPr="005B61D5" w:rsidRDefault="00A50E0F" w:rsidP="00D12917">
      <w:pPr>
        <w:rPr>
          <w:rFonts w:cs="Arial"/>
        </w:rPr>
      </w:pPr>
      <w:r w:rsidRPr="005B61D5">
        <w:rPr>
          <w:rFonts w:cs="Arial"/>
        </w:rPr>
        <w:t>M</w:t>
      </w:r>
      <w:r w:rsidR="00D12917" w:rsidRPr="005B61D5">
        <w:rPr>
          <w:rFonts w:cs="Arial"/>
        </w:rPr>
        <w:t xml:space="preserve">any high-quality vocational and applied learning programs </w:t>
      </w:r>
      <w:r w:rsidRPr="005B61D5">
        <w:rPr>
          <w:rFonts w:cs="Arial"/>
        </w:rPr>
        <w:t>are</w:t>
      </w:r>
      <w:r w:rsidR="00D12917" w:rsidRPr="005B61D5">
        <w:rPr>
          <w:rFonts w:cs="Arial"/>
        </w:rPr>
        <w:t xml:space="preserve"> already supporting students to achieve excellent outcomes and be as prepared as they can be for their post-school lives. </w:t>
      </w:r>
      <w:r w:rsidRPr="005B61D5">
        <w:rPr>
          <w:rFonts w:cs="Arial"/>
        </w:rPr>
        <w:t>P</w:t>
      </w:r>
      <w:r w:rsidR="00D12917" w:rsidRPr="005B61D5">
        <w:rPr>
          <w:rFonts w:cs="Arial"/>
        </w:rPr>
        <w:t xml:space="preserve">ockets of good practice </w:t>
      </w:r>
      <w:r w:rsidRPr="005B61D5">
        <w:rPr>
          <w:rFonts w:cs="Arial"/>
        </w:rPr>
        <w:t xml:space="preserve">occur </w:t>
      </w:r>
      <w:r w:rsidR="00D12917" w:rsidRPr="005B61D5">
        <w:rPr>
          <w:rFonts w:cs="Arial"/>
        </w:rPr>
        <w:t>across the state</w:t>
      </w:r>
      <w:r w:rsidR="00CD5990" w:rsidRPr="005B61D5">
        <w:rPr>
          <w:rFonts w:cs="Arial"/>
        </w:rPr>
        <w:t xml:space="preserve">, with </w:t>
      </w:r>
      <w:r w:rsidR="00D12917" w:rsidRPr="005B61D5">
        <w:rPr>
          <w:rFonts w:cs="Arial"/>
        </w:rPr>
        <w:t xml:space="preserve">students </w:t>
      </w:r>
      <w:r w:rsidR="00CD5990" w:rsidRPr="005B61D5">
        <w:rPr>
          <w:rFonts w:cs="Arial"/>
        </w:rPr>
        <w:t xml:space="preserve">being </w:t>
      </w:r>
      <w:r w:rsidR="00D12917" w:rsidRPr="005B61D5">
        <w:rPr>
          <w:rFonts w:cs="Arial"/>
        </w:rPr>
        <w:t xml:space="preserve">supported to make informed choices about their senior secondary pathway, </w:t>
      </w:r>
      <w:r w:rsidRPr="005B61D5">
        <w:rPr>
          <w:rFonts w:cs="Arial"/>
        </w:rPr>
        <w:t xml:space="preserve">to </w:t>
      </w:r>
      <w:r w:rsidR="00D12917" w:rsidRPr="005B61D5">
        <w:rPr>
          <w:rFonts w:cs="Arial"/>
        </w:rPr>
        <w:t xml:space="preserve">tailor it to their interests, strengths and aspirations, </w:t>
      </w:r>
      <w:r w:rsidRPr="005B61D5">
        <w:rPr>
          <w:rFonts w:cs="Arial"/>
        </w:rPr>
        <w:t xml:space="preserve">where they </w:t>
      </w:r>
      <w:r w:rsidR="00D12917" w:rsidRPr="005B61D5">
        <w:rPr>
          <w:rFonts w:cs="Arial"/>
        </w:rPr>
        <w:t xml:space="preserve">are exposed to applied learning and work-related activities in the middle years of secondary school, and are able to take advantage of well-developed relationships between schools and industry. The </w:t>
      </w:r>
      <w:r w:rsidR="00127C79" w:rsidRPr="005B61D5">
        <w:rPr>
          <w:rFonts w:cs="Arial"/>
        </w:rPr>
        <w:t>Review</w:t>
      </w:r>
      <w:r w:rsidRPr="005B61D5">
        <w:rPr>
          <w:rFonts w:cs="Arial"/>
        </w:rPr>
        <w:t xml:space="preserve"> </w:t>
      </w:r>
      <w:r w:rsidR="00D12917" w:rsidRPr="005B61D5">
        <w:rPr>
          <w:rFonts w:cs="Arial"/>
        </w:rPr>
        <w:t xml:space="preserve">spoke </w:t>
      </w:r>
      <w:r w:rsidRPr="005B61D5">
        <w:rPr>
          <w:rFonts w:cs="Arial"/>
        </w:rPr>
        <w:t>with</w:t>
      </w:r>
      <w:r w:rsidR="00D12917" w:rsidRPr="005B61D5">
        <w:rPr>
          <w:rFonts w:cs="Arial"/>
        </w:rPr>
        <w:t xml:space="preserve"> many dedicated teachers, trainers and school leaders across all school sectors and </w:t>
      </w:r>
      <w:r w:rsidR="0044551A" w:rsidRPr="005B61D5">
        <w:rPr>
          <w:rFonts w:cs="Arial"/>
        </w:rPr>
        <w:t>n</w:t>
      </w:r>
      <w:r w:rsidR="00D12917" w:rsidRPr="005B61D5">
        <w:rPr>
          <w:rFonts w:cs="Arial"/>
        </w:rPr>
        <w:t>on-</w:t>
      </w:r>
      <w:r w:rsidR="0044551A" w:rsidRPr="005B61D5">
        <w:rPr>
          <w:rFonts w:cs="Arial"/>
        </w:rPr>
        <w:t>s</w:t>
      </w:r>
      <w:r w:rsidR="00D12917" w:rsidRPr="005B61D5">
        <w:rPr>
          <w:rFonts w:cs="Arial"/>
        </w:rPr>
        <w:t>chool</w:t>
      </w:r>
      <w:r w:rsidR="00EF4CCE" w:rsidRPr="005B61D5">
        <w:rPr>
          <w:rFonts w:cs="Arial"/>
        </w:rPr>
        <w:t xml:space="preserve"> </w:t>
      </w:r>
      <w:r w:rsidR="0044551A" w:rsidRPr="005B61D5">
        <w:rPr>
          <w:rFonts w:cs="Arial"/>
        </w:rPr>
        <w:t>s</w:t>
      </w:r>
      <w:r w:rsidR="00EF4CCE" w:rsidRPr="005B61D5">
        <w:rPr>
          <w:rFonts w:cs="Arial"/>
        </w:rPr>
        <w:t xml:space="preserve">enior </w:t>
      </w:r>
      <w:r w:rsidR="0044551A" w:rsidRPr="005B61D5">
        <w:rPr>
          <w:rFonts w:cs="Arial"/>
        </w:rPr>
        <w:t>s</w:t>
      </w:r>
      <w:r w:rsidR="00EF4CCE" w:rsidRPr="005B61D5">
        <w:rPr>
          <w:rFonts w:cs="Arial"/>
        </w:rPr>
        <w:t>econdary</w:t>
      </w:r>
      <w:r w:rsidR="00D12917" w:rsidRPr="005B61D5">
        <w:rPr>
          <w:rFonts w:cs="Arial"/>
        </w:rPr>
        <w:t xml:space="preserve"> </w:t>
      </w:r>
      <w:r w:rsidR="0044551A" w:rsidRPr="005B61D5">
        <w:rPr>
          <w:rFonts w:cs="Arial"/>
        </w:rPr>
        <w:t>p</w:t>
      </w:r>
      <w:r w:rsidR="00D12917" w:rsidRPr="005B61D5">
        <w:rPr>
          <w:rFonts w:cs="Arial"/>
        </w:rPr>
        <w:t xml:space="preserve">roviders </w:t>
      </w:r>
      <w:r w:rsidR="00EF4CCE" w:rsidRPr="005B61D5">
        <w:rPr>
          <w:rFonts w:cs="Arial"/>
        </w:rPr>
        <w:t>(NSSSPs)</w:t>
      </w:r>
      <w:r w:rsidR="00D12917" w:rsidRPr="005B61D5">
        <w:rPr>
          <w:rFonts w:cs="Arial"/>
        </w:rPr>
        <w:t xml:space="preserve"> who have embraced the value of vocational and applied learning and live its mission. The Review also engaged with current and former students who shared their personal experiences and highlighted the impact that undertaking a vocational and applied learning pathway has had on achieving their post-school aspirations.</w:t>
      </w:r>
    </w:p>
    <w:p w14:paraId="67C4C43B" w14:textId="5902BA28" w:rsidR="00D12917" w:rsidRPr="005B61D5" w:rsidRDefault="00D12917" w:rsidP="00D12917">
      <w:pPr>
        <w:rPr>
          <w:rFonts w:cs="Arial"/>
        </w:rPr>
      </w:pPr>
      <w:r w:rsidRPr="005B61D5">
        <w:rPr>
          <w:rFonts w:cs="Arial"/>
        </w:rPr>
        <w:t xml:space="preserve">There is much that can be learned from high-quality programs as well </w:t>
      </w:r>
      <w:r w:rsidR="002013E7" w:rsidRPr="005B61D5">
        <w:rPr>
          <w:rFonts w:cs="Arial"/>
        </w:rPr>
        <w:t xml:space="preserve">as </w:t>
      </w:r>
      <w:r w:rsidRPr="005B61D5">
        <w:rPr>
          <w:rFonts w:cs="Arial"/>
        </w:rPr>
        <w:t xml:space="preserve">from the teachers, trainers and school leaders </w:t>
      </w:r>
      <w:r w:rsidR="00A50E0F" w:rsidRPr="005B61D5">
        <w:rPr>
          <w:rFonts w:cs="Arial"/>
        </w:rPr>
        <w:t xml:space="preserve">who </w:t>
      </w:r>
      <w:r w:rsidRPr="005B61D5">
        <w:rPr>
          <w:rFonts w:cs="Arial"/>
        </w:rPr>
        <w:t xml:space="preserve">developed and delivered them. Efforts now need to turn to how this good practice can be </w:t>
      </w:r>
      <w:r w:rsidR="00A50E0F" w:rsidRPr="005B61D5">
        <w:rPr>
          <w:rFonts w:cs="Arial"/>
        </w:rPr>
        <w:t xml:space="preserve">adopted </w:t>
      </w:r>
      <w:r w:rsidR="00521A12" w:rsidRPr="005B61D5">
        <w:rPr>
          <w:rFonts w:cs="Arial"/>
        </w:rPr>
        <w:t xml:space="preserve">systemwide </w:t>
      </w:r>
      <w:r w:rsidRPr="005B61D5">
        <w:rPr>
          <w:rFonts w:cs="Arial"/>
        </w:rPr>
        <w:t xml:space="preserve">throughout Victoria </w:t>
      </w:r>
      <w:r w:rsidR="00A50E0F" w:rsidRPr="005B61D5">
        <w:rPr>
          <w:rFonts w:cs="Arial"/>
        </w:rPr>
        <w:t>so that</w:t>
      </w:r>
      <w:r w:rsidRPr="005B61D5">
        <w:rPr>
          <w:rFonts w:cs="Arial"/>
        </w:rPr>
        <w:t xml:space="preserve"> all students </w:t>
      </w:r>
      <w:r w:rsidR="00A50E0F" w:rsidRPr="005B61D5">
        <w:rPr>
          <w:rFonts w:cs="Arial"/>
        </w:rPr>
        <w:t>can benefit from the</w:t>
      </w:r>
      <w:r w:rsidRPr="005B61D5">
        <w:rPr>
          <w:rFonts w:cs="Arial"/>
        </w:rPr>
        <w:t xml:space="preserve"> full value of these programs. </w:t>
      </w:r>
      <w:r w:rsidR="00A50E0F" w:rsidRPr="005B61D5">
        <w:rPr>
          <w:rFonts w:cs="Arial"/>
        </w:rPr>
        <w:t>For change to be systemic, i</w:t>
      </w:r>
      <w:r w:rsidRPr="005B61D5">
        <w:rPr>
          <w:rFonts w:cs="Arial"/>
        </w:rPr>
        <w:t>t is not enough to rely on</w:t>
      </w:r>
      <w:r w:rsidR="004C7C0F" w:rsidRPr="005B61D5">
        <w:rPr>
          <w:rFonts w:cs="Arial"/>
        </w:rPr>
        <w:t xml:space="preserve"> the efforts of</w:t>
      </w:r>
      <w:r w:rsidRPr="005B61D5">
        <w:rPr>
          <w:rFonts w:cs="Arial"/>
        </w:rPr>
        <w:t xml:space="preserve"> individual</w:t>
      </w:r>
      <w:r w:rsidR="004C7C0F" w:rsidRPr="005B61D5">
        <w:rPr>
          <w:rFonts w:cs="Arial"/>
        </w:rPr>
        <w:t>s alone. Neither is it</w:t>
      </w:r>
      <w:r w:rsidRPr="005B61D5">
        <w:rPr>
          <w:rFonts w:cs="Arial"/>
        </w:rPr>
        <w:t xml:space="preserve"> fair to require individual providers to work it out for themselves. </w:t>
      </w:r>
      <w:r w:rsidR="004C7C0F" w:rsidRPr="005B61D5">
        <w:rPr>
          <w:rFonts w:cs="Arial"/>
        </w:rPr>
        <w:t xml:space="preserve">The proposed recommendations seek to ensure that schools, teachers and providers </w:t>
      </w:r>
      <w:r w:rsidR="00741E59" w:rsidRPr="005B61D5">
        <w:rPr>
          <w:rFonts w:cs="Arial"/>
        </w:rPr>
        <w:t>are adequately</w:t>
      </w:r>
      <w:r w:rsidR="004C7C0F" w:rsidRPr="005B61D5">
        <w:rPr>
          <w:rFonts w:cs="Arial"/>
        </w:rPr>
        <w:t xml:space="preserve"> support</w:t>
      </w:r>
      <w:r w:rsidR="00741E59" w:rsidRPr="005B61D5">
        <w:rPr>
          <w:rFonts w:cs="Arial"/>
        </w:rPr>
        <w:t xml:space="preserve">ed and </w:t>
      </w:r>
      <w:r w:rsidR="004C7C0F" w:rsidRPr="005B61D5">
        <w:rPr>
          <w:rFonts w:cs="Arial"/>
        </w:rPr>
        <w:t>guid</w:t>
      </w:r>
      <w:r w:rsidR="00741E59" w:rsidRPr="005B61D5">
        <w:rPr>
          <w:rFonts w:cs="Arial"/>
        </w:rPr>
        <w:t>ed</w:t>
      </w:r>
      <w:r w:rsidR="004C7C0F" w:rsidRPr="005B61D5">
        <w:rPr>
          <w:rFonts w:cs="Arial"/>
        </w:rPr>
        <w:t xml:space="preserve"> </w:t>
      </w:r>
      <w:r w:rsidR="00741E59" w:rsidRPr="005B61D5">
        <w:rPr>
          <w:rFonts w:cs="Arial"/>
        </w:rPr>
        <w:t>to deliver quality programs.</w:t>
      </w:r>
      <w:r w:rsidR="004C7C0F" w:rsidRPr="005B61D5">
        <w:rPr>
          <w:rFonts w:cs="Arial"/>
        </w:rPr>
        <w:t xml:space="preserve"> </w:t>
      </w:r>
    </w:p>
    <w:p w14:paraId="02A9068B" w14:textId="69C44CD2" w:rsidR="00D12917" w:rsidRPr="005B61D5" w:rsidRDefault="00D12917" w:rsidP="00D12917">
      <w:pPr>
        <w:rPr>
          <w:rFonts w:cs="Arial"/>
        </w:rPr>
      </w:pPr>
      <w:r w:rsidRPr="005B61D5">
        <w:rPr>
          <w:rFonts w:cs="Arial"/>
        </w:rPr>
        <w:lastRenderedPageBreak/>
        <w:t xml:space="preserve">Together, the recommendations </w:t>
      </w:r>
      <w:r w:rsidR="00A50E0F" w:rsidRPr="005B61D5">
        <w:rPr>
          <w:rFonts w:cs="Arial"/>
        </w:rPr>
        <w:t>under</w:t>
      </w:r>
      <w:r w:rsidRPr="005B61D5">
        <w:rPr>
          <w:rFonts w:cs="Arial"/>
        </w:rPr>
        <w:t xml:space="preserve"> the Review’s Terms of Reference provide a cohesive roadmap to improve the design of vocational and applied learning pathways, lift the quality of delivery across school and non-school sectors, improve student outcomes and overcome poor perceptions</w:t>
      </w:r>
      <w:r w:rsidR="00110378" w:rsidRPr="005B61D5">
        <w:rPr>
          <w:rFonts w:cs="Arial"/>
        </w:rPr>
        <w:t xml:space="preserve"> </w:t>
      </w:r>
      <w:r w:rsidR="0041708B" w:rsidRPr="005B61D5">
        <w:rPr>
          <w:rFonts w:cs="Arial"/>
        </w:rPr>
        <w:t>of vocational and applied learning programs</w:t>
      </w:r>
      <w:r w:rsidRPr="005B61D5">
        <w:rPr>
          <w:rFonts w:cs="Arial"/>
        </w:rPr>
        <w:t xml:space="preserve">. Six overall themes of reform have been identified across the five areas </w:t>
      </w:r>
      <w:r w:rsidR="00110378" w:rsidRPr="005B61D5">
        <w:rPr>
          <w:rFonts w:cs="Arial"/>
        </w:rPr>
        <w:t xml:space="preserve">identified </w:t>
      </w:r>
      <w:r w:rsidRPr="005B61D5">
        <w:rPr>
          <w:rFonts w:cs="Arial"/>
        </w:rPr>
        <w:t>for examination in the Terms of Reference, namely</w:t>
      </w:r>
      <w:r w:rsidR="00A50E0F" w:rsidRPr="005B61D5">
        <w:rPr>
          <w:rFonts w:cs="Arial"/>
        </w:rPr>
        <w:t>,</w:t>
      </w:r>
      <w:r w:rsidRPr="005B61D5">
        <w:rPr>
          <w:rFonts w:cs="Arial"/>
        </w:rPr>
        <w:t xml:space="preserve"> the </w:t>
      </w:r>
      <w:r w:rsidR="009A59BE" w:rsidRPr="005B61D5">
        <w:rPr>
          <w:rFonts w:cs="Arial"/>
        </w:rPr>
        <w:t>o</w:t>
      </w:r>
      <w:r w:rsidRPr="005B61D5">
        <w:rPr>
          <w:rFonts w:cs="Arial"/>
        </w:rPr>
        <w:t>bjective</w:t>
      </w:r>
      <w:r w:rsidR="00D614F9" w:rsidRPr="005B61D5">
        <w:rPr>
          <w:rFonts w:cs="Arial"/>
        </w:rPr>
        <w:t>s</w:t>
      </w:r>
      <w:r w:rsidRPr="005B61D5">
        <w:rPr>
          <w:rFonts w:cs="Arial"/>
        </w:rPr>
        <w:t xml:space="preserve">, </w:t>
      </w:r>
      <w:r w:rsidR="009A59BE" w:rsidRPr="005B61D5">
        <w:rPr>
          <w:rFonts w:cs="Arial"/>
        </w:rPr>
        <w:t>d</w:t>
      </w:r>
      <w:r w:rsidRPr="005B61D5">
        <w:rPr>
          <w:rFonts w:cs="Arial"/>
        </w:rPr>
        <w:t xml:space="preserve">esign, </w:t>
      </w:r>
      <w:r w:rsidR="009A59BE" w:rsidRPr="005B61D5">
        <w:rPr>
          <w:rFonts w:cs="Arial"/>
        </w:rPr>
        <w:t>d</w:t>
      </w:r>
      <w:r w:rsidRPr="005B61D5">
        <w:rPr>
          <w:rFonts w:cs="Arial"/>
        </w:rPr>
        <w:t xml:space="preserve">elivery, </w:t>
      </w:r>
      <w:r w:rsidR="009A59BE" w:rsidRPr="005B61D5">
        <w:rPr>
          <w:rFonts w:cs="Arial"/>
        </w:rPr>
        <w:t>o</w:t>
      </w:r>
      <w:r w:rsidRPr="005B61D5">
        <w:rPr>
          <w:rFonts w:cs="Arial"/>
        </w:rPr>
        <w:t xml:space="preserve">utcomes and </w:t>
      </w:r>
      <w:r w:rsidR="009A59BE" w:rsidRPr="005B61D5">
        <w:rPr>
          <w:rFonts w:cs="Arial"/>
        </w:rPr>
        <w:t>r</w:t>
      </w:r>
      <w:r w:rsidRPr="005B61D5">
        <w:rPr>
          <w:rFonts w:cs="Arial"/>
        </w:rPr>
        <w:t>eputation</w:t>
      </w:r>
      <w:r w:rsidR="00FF70E9" w:rsidRPr="005B61D5">
        <w:rPr>
          <w:rFonts w:cs="Arial"/>
        </w:rPr>
        <w:t xml:space="preserve"> of applied and vocational learning</w:t>
      </w:r>
      <w:r w:rsidRPr="005B61D5">
        <w:rPr>
          <w:rFonts w:cs="Arial"/>
        </w:rPr>
        <w:t>.</w:t>
      </w:r>
    </w:p>
    <w:p w14:paraId="296CC6AF" w14:textId="77777777" w:rsidR="00D12917" w:rsidRPr="005B61D5" w:rsidRDefault="00D12917" w:rsidP="00E46E2E">
      <w:pPr>
        <w:pStyle w:val="Heading2"/>
        <w:rPr>
          <w:rFonts w:ascii="Arial" w:hAnsi="Arial" w:cs="Arial"/>
        </w:rPr>
      </w:pPr>
      <w:bookmarkStart w:id="19" w:name="_Toc52467589"/>
      <w:bookmarkStart w:id="20" w:name="_Toc52971808"/>
      <w:bookmarkStart w:id="21" w:name="_Toc52972023"/>
      <w:bookmarkStart w:id="22" w:name="_Toc52972238"/>
      <w:r w:rsidRPr="005B61D5">
        <w:rPr>
          <w:rFonts w:ascii="Arial" w:hAnsi="Arial" w:cs="Arial"/>
        </w:rPr>
        <w:t>Transitioning to an integrated senior secondary certificate</w:t>
      </w:r>
      <w:bookmarkEnd w:id="19"/>
      <w:bookmarkEnd w:id="20"/>
      <w:bookmarkEnd w:id="21"/>
      <w:bookmarkEnd w:id="22"/>
    </w:p>
    <w:p w14:paraId="19F5DE80" w14:textId="6811E60B" w:rsidR="00BE1244" w:rsidRPr="005B61D5" w:rsidRDefault="00D12917" w:rsidP="00D12917">
      <w:pPr>
        <w:rPr>
          <w:rFonts w:cs="Arial"/>
        </w:rPr>
      </w:pPr>
      <w:r w:rsidRPr="005B61D5">
        <w:rPr>
          <w:rFonts w:cs="Arial"/>
        </w:rPr>
        <w:t>The VCAL has notable strengths</w:t>
      </w:r>
      <w:r w:rsidR="00BE1244" w:rsidRPr="005B61D5">
        <w:rPr>
          <w:rFonts w:cs="Arial"/>
        </w:rPr>
        <w:t>. W</w:t>
      </w:r>
      <w:r w:rsidRPr="005B61D5">
        <w:rPr>
          <w:rFonts w:cs="Arial"/>
        </w:rPr>
        <w:t xml:space="preserve">hen successfully delivered, </w:t>
      </w:r>
      <w:r w:rsidR="00BE1244" w:rsidRPr="005B61D5">
        <w:rPr>
          <w:rFonts w:cs="Arial"/>
        </w:rPr>
        <w:t xml:space="preserve">it </w:t>
      </w:r>
      <w:r w:rsidRPr="005B61D5">
        <w:rPr>
          <w:rFonts w:cs="Arial"/>
        </w:rPr>
        <w:t>expose</w:t>
      </w:r>
      <w:r w:rsidR="00BE1244" w:rsidRPr="005B61D5">
        <w:rPr>
          <w:rFonts w:cs="Arial"/>
        </w:rPr>
        <w:t>s students</w:t>
      </w:r>
      <w:r w:rsidRPr="005B61D5">
        <w:rPr>
          <w:rFonts w:cs="Arial"/>
        </w:rPr>
        <w:t xml:space="preserve"> to an appropriate breadth of curriculum, develop</w:t>
      </w:r>
      <w:r w:rsidR="00BE1244" w:rsidRPr="005B61D5">
        <w:rPr>
          <w:rFonts w:cs="Arial"/>
        </w:rPr>
        <w:t xml:space="preserve">s </w:t>
      </w:r>
      <w:r w:rsidRPr="005B61D5">
        <w:rPr>
          <w:rFonts w:cs="Arial"/>
        </w:rPr>
        <w:t>work-related skills and capabilities, and engage</w:t>
      </w:r>
      <w:r w:rsidR="009C2A75" w:rsidRPr="005B61D5">
        <w:rPr>
          <w:rFonts w:cs="Arial"/>
        </w:rPr>
        <w:t>s</w:t>
      </w:r>
      <w:r w:rsidRPr="005B61D5">
        <w:rPr>
          <w:rFonts w:cs="Arial"/>
        </w:rPr>
        <w:t xml:space="preserve"> </w:t>
      </w:r>
      <w:r w:rsidR="009C2A75" w:rsidRPr="005B61D5">
        <w:rPr>
          <w:rFonts w:cs="Arial"/>
        </w:rPr>
        <w:t xml:space="preserve">them in </w:t>
      </w:r>
      <w:r w:rsidRPr="005B61D5">
        <w:rPr>
          <w:rFonts w:cs="Arial"/>
        </w:rPr>
        <w:t>the</w:t>
      </w:r>
      <w:r w:rsidR="00BE1244" w:rsidRPr="005B61D5">
        <w:rPr>
          <w:rFonts w:cs="Arial"/>
        </w:rPr>
        <w:t>ir</w:t>
      </w:r>
      <w:r w:rsidRPr="005B61D5">
        <w:rPr>
          <w:rFonts w:cs="Arial"/>
        </w:rPr>
        <w:t xml:space="preserve"> community </w:t>
      </w:r>
      <w:r w:rsidR="009C2A75" w:rsidRPr="005B61D5">
        <w:rPr>
          <w:rFonts w:cs="Arial"/>
        </w:rPr>
        <w:t xml:space="preserve">while </w:t>
      </w:r>
      <w:r w:rsidRPr="005B61D5">
        <w:rPr>
          <w:rFonts w:cs="Arial"/>
        </w:rPr>
        <w:t>build</w:t>
      </w:r>
      <w:r w:rsidR="009C2A75" w:rsidRPr="005B61D5">
        <w:rPr>
          <w:rFonts w:cs="Arial"/>
        </w:rPr>
        <w:t>ing</w:t>
      </w:r>
      <w:r w:rsidRPr="005B61D5">
        <w:rPr>
          <w:rFonts w:cs="Arial"/>
        </w:rPr>
        <w:t xml:space="preserve"> citizenship skills and develop</w:t>
      </w:r>
      <w:r w:rsidR="009C2A75" w:rsidRPr="005B61D5">
        <w:rPr>
          <w:rFonts w:cs="Arial"/>
        </w:rPr>
        <w:t>ing</w:t>
      </w:r>
      <w:r w:rsidRPr="005B61D5">
        <w:rPr>
          <w:rFonts w:cs="Arial"/>
        </w:rPr>
        <w:t xml:space="preserve"> social conscience. </w:t>
      </w:r>
    </w:p>
    <w:p w14:paraId="4D0EE64B" w14:textId="590CFE85" w:rsidR="00D12917" w:rsidRPr="005B61D5" w:rsidRDefault="00D12917" w:rsidP="00D12917">
      <w:pPr>
        <w:rPr>
          <w:rFonts w:cs="Arial"/>
        </w:rPr>
      </w:pPr>
      <w:r w:rsidRPr="005B61D5">
        <w:rPr>
          <w:rFonts w:cs="Arial"/>
        </w:rPr>
        <w:t xml:space="preserve">A transformed vocational specialisation needs to </w:t>
      </w:r>
      <w:r w:rsidR="0041708B" w:rsidRPr="005B61D5">
        <w:rPr>
          <w:rFonts w:cs="Arial"/>
        </w:rPr>
        <w:t xml:space="preserve">preserve </w:t>
      </w:r>
      <w:r w:rsidRPr="005B61D5">
        <w:rPr>
          <w:rFonts w:cs="Arial"/>
        </w:rPr>
        <w:t>these strengths whil</w:t>
      </w:r>
      <w:r w:rsidR="00BE1244" w:rsidRPr="005B61D5">
        <w:rPr>
          <w:rFonts w:cs="Arial"/>
        </w:rPr>
        <w:t>e</w:t>
      </w:r>
      <w:r w:rsidRPr="005B61D5">
        <w:rPr>
          <w:rFonts w:cs="Arial"/>
        </w:rPr>
        <w:t xml:space="preserve"> </w:t>
      </w:r>
      <w:r w:rsidR="00BE1244" w:rsidRPr="005B61D5">
        <w:rPr>
          <w:rFonts w:cs="Arial"/>
        </w:rPr>
        <w:t xml:space="preserve">at the same time </w:t>
      </w:r>
      <w:r w:rsidR="009C2A75" w:rsidRPr="005B61D5">
        <w:rPr>
          <w:rFonts w:cs="Arial"/>
        </w:rPr>
        <w:t xml:space="preserve">provide a </w:t>
      </w:r>
      <w:r w:rsidRPr="005B61D5">
        <w:rPr>
          <w:rFonts w:cs="Arial"/>
        </w:rPr>
        <w:t>substantial</w:t>
      </w:r>
      <w:r w:rsidR="009C2A75" w:rsidRPr="005B61D5">
        <w:rPr>
          <w:rFonts w:cs="Arial"/>
        </w:rPr>
        <w:t>ly</w:t>
      </w:r>
      <w:r w:rsidRPr="005B61D5">
        <w:rPr>
          <w:rFonts w:cs="Arial"/>
        </w:rPr>
        <w:t xml:space="preserve"> improve</w:t>
      </w:r>
      <w:r w:rsidR="009C2A75" w:rsidRPr="005B61D5">
        <w:rPr>
          <w:rFonts w:cs="Arial"/>
        </w:rPr>
        <w:t>d</w:t>
      </w:r>
      <w:r w:rsidR="002242EF" w:rsidRPr="005B61D5">
        <w:rPr>
          <w:rFonts w:cs="Arial"/>
        </w:rPr>
        <w:t xml:space="preserve"> </w:t>
      </w:r>
      <w:r w:rsidR="0041708B" w:rsidRPr="005B61D5">
        <w:rPr>
          <w:rFonts w:cs="Arial"/>
        </w:rPr>
        <w:t xml:space="preserve">vocational </w:t>
      </w:r>
      <w:r w:rsidR="00CF317D" w:rsidRPr="005B61D5">
        <w:rPr>
          <w:rFonts w:cs="Arial"/>
        </w:rPr>
        <w:t>pathway</w:t>
      </w:r>
      <w:r w:rsidR="0041708B" w:rsidRPr="005B61D5">
        <w:rPr>
          <w:rFonts w:cs="Arial"/>
        </w:rPr>
        <w:t xml:space="preserve"> </w:t>
      </w:r>
      <w:r w:rsidR="00154C09" w:rsidRPr="005B61D5">
        <w:rPr>
          <w:rFonts w:cs="Arial"/>
        </w:rPr>
        <w:t>t</w:t>
      </w:r>
      <w:r w:rsidR="009C2A75" w:rsidRPr="005B61D5">
        <w:rPr>
          <w:rFonts w:cs="Arial"/>
        </w:rPr>
        <w:t>hat</w:t>
      </w:r>
      <w:r w:rsidR="00154C09" w:rsidRPr="005B61D5">
        <w:rPr>
          <w:rFonts w:cs="Arial"/>
        </w:rPr>
        <w:t xml:space="preserve"> </w:t>
      </w:r>
      <w:r w:rsidR="00BE1244" w:rsidRPr="005B61D5">
        <w:rPr>
          <w:rFonts w:cs="Arial"/>
        </w:rPr>
        <w:t>realise</w:t>
      </w:r>
      <w:r w:rsidR="009C2A75" w:rsidRPr="005B61D5">
        <w:rPr>
          <w:rFonts w:cs="Arial"/>
        </w:rPr>
        <w:t>s</w:t>
      </w:r>
      <w:r w:rsidR="00BE1244" w:rsidRPr="005B61D5">
        <w:rPr>
          <w:rFonts w:cs="Arial"/>
        </w:rPr>
        <w:t xml:space="preserve"> </w:t>
      </w:r>
      <w:r w:rsidR="00154C09" w:rsidRPr="005B61D5">
        <w:rPr>
          <w:rFonts w:cs="Arial"/>
        </w:rPr>
        <w:t xml:space="preserve">its </w:t>
      </w:r>
      <w:r w:rsidRPr="005B61D5">
        <w:rPr>
          <w:rFonts w:cs="Arial"/>
        </w:rPr>
        <w:t xml:space="preserve">full value. </w:t>
      </w:r>
      <w:r w:rsidR="00BE1244" w:rsidRPr="005B61D5">
        <w:rPr>
          <w:rFonts w:cs="Arial"/>
        </w:rPr>
        <w:t>These i</w:t>
      </w:r>
      <w:r w:rsidRPr="005B61D5">
        <w:rPr>
          <w:rFonts w:cs="Arial"/>
        </w:rPr>
        <w:t>mprovements include introducing sequential curriculum to minimise repe</w:t>
      </w:r>
      <w:r w:rsidR="00154C09" w:rsidRPr="005B61D5">
        <w:rPr>
          <w:rFonts w:cs="Arial"/>
        </w:rPr>
        <w:t>ated</w:t>
      </w:r>
      <w:r w:rsidRPr="005B61D5">
        <w:rPr>
          <w:rFonts w:cs="Arial"/>
        </w:rPr>
        <w:t xml:space="preserve"> learning outcomes, recognising higher levels of achievement through enhanced assessment and reporting, </w:t>
      </w:r>
      <w:r w:rsidR="00BE1244" w:rsidRPr="005B61D5">
        <w:rPr>
          <w:rFonts w:cs="Arial"/>
        </w:rPr>
        <w:t xml:space="preserve">intensifying </w:t>
      </w:r>
      <w:r w:rsidRPr="005B61D5">
        <w:rPr>
          <w:rFonts w:cs="Arial"/>
        </w:rPr>
        <w:t>focus on equipping students with digital literacy skills and reducing complexity</w:t>
      </w:r>
      <w:r w:rsidR="00CF317D" w:rsidRPr="005B61D5">
        <w:rPr>
          <w:rFonts w:cs="Arial"/>
        </w:rPr>
        <w:t xml:space="preserve"> of the qualification</w:t>
      </w:r>
      <w:r w:rsidRPr="005B61D5">
        <w:rPr>
          <w:rFonts w:cs="Arial"/>
        </w:rPr>
        <w:t>. All students, regardless of whether they fully or partially complete the vocational and applied learning pathway, will receive an enhanced Statement of Results t</w:t>
      </w:r>
      <w:r w:rsidR="00BE1244" w:rsidRPr="005B61D5">
        <w:rPr>
          <w:rFonts w:cs="Arial"/>
        </w:rPr>
        <w:t xml:space="preserve">hat more </w:t>
      </w:r>
      <w:r w:rsidR="0045055F" w:rsidRPr="005B61D5">
        <w:rPr>
          <w:rFonts w:cs="Arial"/>
        </w:rPr>
        <w:t xml:space="preserve">accurately </w:t>
      </w:r>
      <w:r w:rsidR="00BE1244" w:rsidRPr="005B61D5">
        <w:rPr>
          <w:rFonts w:cs="Arial"/>
        </w:rPr>
        <w:t>captures</w:t>
      </w:r>
      <w:r w:rsidRPr="005B61D5">
        <w:rPr>
          <w:rFonts w:cs="Arial"/>
        </w:rPr>
        <w:t xml:space="preserve"> their strengths, capabilities and achievements when they finish school. </w:t>
      </w:r>
    </w:p>
    <w:p w14:paraId="6696A02E" w14:textId="628D1F89" w:rsidR="00D66047" w:rsidRPr="005B61D5" w:rsidRDefault="00D12917" w:rsidP="00D12917">
      <w:pPr>
        <w:rPr>
          <w:rFonts w:cs="Arial"/>
        </w:rPr>
      </w:pPr>
      <w:r w:rsidRPr="005B61D5">
        <w:rPr>
          <w:rFonts w:cs="Arial"/>
        </w:rPr>
        <w:t xml:space="preserve">However, while these improvements are necessary </w:t>
      </w:r>
      <w:r w:rsidR="00D66047" w:rsidRPr="005B61D5">
        <w:rPr>
          <w:rFonts w:cs="Arial"/>
        </w:rPr>
        <w:t>for</w:t>
      </w:r>
      <w:r w:rsidRPr="005B61D5">
        <w:rPr>
          <w:rFonts w:cs="Arial"/>
        </w:rPr>
        <w:t xml:space="preserve"> the quality of the qualification, they are unlikely to overcome </w:t>
      </w:r>
      <w:r w:rsidR="0045055F" w:rsidRPr="005B61D5">
        <w:rPr>
          <w:rFonts w:cs="Arial"/>
        </w:rPr>
        <w:t xml:space="preserve">image problems </w:t>
      </w:r>
      <w:r w:rsidR="00D66047" w:rsidRPr="005B61D5">
        <w:rPr>
          <w:rFonts w:cs="Arial"/>
        </w:rPr>
        <w:t>that dog</w:t>
      </w:r>
      <w:r w:rsidRPr="005B61D5">
        <w:rPr>
          <w:rFonts w:cs="Arial"/>
        </w:rPr>
        <w:t xml:space="preserve"> VCAL. The </w:t>
      </w:r>
      <w:r w:rsidR="00CF317D" w:rsidRPr="005B61D5">
        <w:rPr>
          <w:rFonts w:cs="Arial"/>
        </w:rPr>
        <w:t xml:space="preserve">separateness </w:t>
      </w:r>
      <w:r w:rsidRPr="005B61D5">
        <w:rPr>
          <w:rFonts w:cs="Arial"/>
        </w:rPr>
        <w:t xml:space="preserve">of VCAL and the VCE has led to the </w:t>
      </w:r>
      <w:r w:rsidR="00D66047" w:rsidRPr="005B61D5">
        <w:rPr>
          <w:rFonts w:cs="Arial"/>
        </w:rPr>
        <w:t xml:space="preserve">VCAL </w:t>
      </w:r>
      <w:r w:rsidRPr="005B61D5">
        <w:rPr>
          <w:rFonts w:cs="Arial"/>
        </w:rPr>
        <w:t xml:space="preserve">being seen as ‘the other’ and being defined by what it is not. </w:t>
      </w:r>
    </w:p>
    <w:p w14:paraId="07336AD4" w14:textId="383C7413" w:rsidR="00C3501B" w:rsidRPr="005B61D5" w:rsidRDefault="00D12917" w:rsidP="00B767F4">
      <w:pPr>
        <w:rPr>
          <w:rFonts w:cs="Arial"/>
        </w:rPr>
      </w:pPr>
      <w:r w:rsidRPr="005B61D5">
        <w:rPr>
          <w:rFonts w:cs="Arial"/>
        </w:rPr>
        <w:t xml:space="preserve">There is value in embedding the vocational specialist pathway within the VCE as an initial </w:t>
      </w:r>
      <w:r w:rsidR="009C2A75" w:rsidRPr="005B61D5">
        <w:rPr>
          <w:rFonts w:cs="Arial"/>
        </w:rPr>
        <w:t xml:space="preserve">step towards </w:t>
      </w:r>
      <w:r w:rsidRPr="005B61D5">
        <w:rPr>
          <w:rFonts w:cs="Arial"/>
        </w:rPr>
        <w:t xml:space="preserve">an integrated </w:t>
      </w:r>
      <w:r w:rsidR="00740CA6" w:rsidRPr="005B61D5">
        <w:rPr>
          <w:rFonts w:cs="Arial"/>
        </w:rPr>
        <w:t xml:space="preserve">senior secondary </w:t>
      </w:r>
      <w:r w:rsidRPr="005B61D5">
        <w:rPr>
          <w:rFonts w:cs="Arial"/>
        </w:rPr>
        <w:t>certificate</w:t>
      </w:r>
      <w:r w:rsidR="005D77EB" w:rsidRPr="005B61D5">
        <w:rPr>
          <w:rFonts w:cs="Arial"/>
        </w:rPr>
        <w:t xml:space="preserve"> to overcome ingrained perceptions that currently plague vocational learning. This will create a vocational specialist pathway </w:t>
      </w:r>
      <w:r w:rsidR="00521A12" w:rsidRPr="005B61D5">
        <w:rPr>
          <w:rFonts w:cs="Arial"/>
        </w:rPr>
        <w:t>having</w:t>
      </w:r>
      <w:r w:rsidR="005D77EB" w:rsidRPr="005B61D5">
        <w:rPr>
          <w:rFonts w:cs="Arial"/>
        </w:rPr>
        <w:t xml:space="preserve"> equal legitimacy and deserving the same respect as the current VCE.</w:t>
      </w:r>
      <w:r w:rsidRPr="005B61D5">
        <w:rPr>
          <w:rFonts w:cs="Arial"/>
        </w:rPr>
        <w:t xml:space="preserve"> </w:t>
      </w:r>
    </w:p>
    <w:p w14:paraId="3950CDAF" w14:textId="191F0BCD" w:rsidR="000C7BBF" w:rsidRPr="005B61D5" w:rsidRDefault="00740CA6" w:rsidP="00B767F4">
      <w:pPr>
        <w:rPr>
          <w:rFonts w:cs="Arial"/>
        </w:rPr>
      </w:pPr>
      <w:r w:rsidRPr="005B61D5">
        <w:rPr>
          <w:rFonts w:cs="Arial"/>
        </w:rPr>
        <w:t xml:space="preserve">An integrated certificate </w:t>
      </w:r>
      <w:r w:rsidR="009A4496" w:rsidRPr="005B61D5">
        <w:rPr>
          <w:rFonts w:cs="Arial"/>
        </w:rPr>
        <w:t xml:space="preserve">will </w:t>
      </w:r>
      <w:r w:rsidR="00A3672A" w:rsidRPr="005B61D5">
        <w:rPr>
          <w:rFonts w:cs="Arial"/>
        </w:rPr>
        <w:t xml:space="preserve">provide all senior secondary students with a genuine and identifiable vocational pathway that aligns with their personal strengths, interests and post-school aspirations and </w:t>
      </w:r>
      <w:r w:rsidR="00767E22" w:rsidRPr="005B61D5">
        <w:rPr>
          <w:rFonts w:cs="Arial"/>
        </w:rPr>
        <w:t xml:space="preserve">exposes </w:t>
      </w:r>
      <w:r w:rsidR="00C835C6" w:rsidRPr="005B61D5">
        <w:rPr>
          <w:rFonts w:cs="Arial"/>
        </w:rPr>
        <w:t>them</w:t>
      </w:r>
      <w:r w:rsidR="00767E22" w:rsidRPr="005B61D5">
        <w:rPr>
          <w:rFonts w:cs="Arial"/>
        </w:rPr>
        <w:t xml:space="preserve"> to the most relevant learning</w:t>
      </w:r>
      <w:r w:rsidR="00CF1EAF" w:rsidRPr="005B61D5">
        <w:rPr>
          <w:rFonts w:cs="Arial"/>
        </w:rPr>
        <w:t xml:space="preserve"> </w:t>
      </w:r>
      <w:r w:rsidR="00767E22" w:rsidRPr="005B61D5">
        <w:rPr>
          <w:rFonts w:cs="Arial"/>
        </w:rPr>
        <w:t xml:space="preserve">for their next </w:t>
      </w:r>
      <w:r w:rsidR="00455065" w:rsidRPr="005B61D5">
        <w:rPr>
          <w:rFonts w:cs="Arial"/>
        </w:rPr>
        <w:t>move</w:t>
      </w:r>
      <w:r w:rsidR="00A3672A" w:rsidRPr="005B61D5">
        <w:rPr>
          <w:rFonts w:cs="Arial"/>
        </w:rPr>
        <w:t xml:space="preserve">. </w:t>
      </w:r>
      <w:r w:rsidR="000C7BBF" w:rsidRPr="005B61D5">
        <w:rPr>
          <w:rFonts w:cs="Arial"/>
        </w:rPr>
        <w:t xml:space="preserve">Moreover, stakeholders overwhelmingly supported this approach. A comprehensive plan to transition to an integrated certificate should be prioritised. </w:t>
      </w:r>
    </w:p>
    <w:p w14:paraId="1E9EA6FB" w14:textId="571480AE" w:rsidR="00D12917" w:rsidRPr="005B61D5" w:rsidRDefault="00D12917" w:rsidP="00D12917">
      <w:pPr>
        <w:rPr>
          <w:rFonts w:cs="Arial"/>
        </w:rPr>
      </w:pPr>
      <w:r w:rsidRPr="005B61D5">
        <w:rPr>
          <w:rFonts w:cs="Arial"/>
        </w:rPr>
        <w:t>Foundation VCAL recognis</w:t>
      </w:r>
      <w:r w:rsidR="005536CA" w:rsidRPr="005B61D5">
        <w:rPr>
          <w:rFonts w:cs="Arial"/>
        </w:rPr>
        <w:t>es the</w:t>
      </w:r>
      <w:r w:rsidRPr="005B61D5">
        <w:rPr>
          <w:rFonts w:cs="Arial"/>
        </w:rPr>
        <w:t xml:space="preserve"> achievement</w:t>
      </w:r>
      <w:r w:rsidR="005536CA" w:rsidRPr="005B61D5">
        <w:rPr>
          <w:rFonts w:cs="Arial"/>
        </w:rPr>
        <w:t>s of</w:t>
      </w:r>
      <w:r w:rsidRPr="005B61D5">
        <w:rPr>
          <w:rFonts w:cs="Arial"/>
        </w:rPr>
        <w:t xml:space="preserve"> some student cohorts, especially </w:t>
      </w:r>
      <w:r w:rsidR="00B566BC" w:rsidRPr="005B61D5">
        <w:rPr>
          <w:rFonts w:cs="Arial"/>
        </w:rPr>
        <w:t xml:space="preserve">cohorts </w:t>
      </w:r>
      <w:r w:rsidRPr="005B61D5">
        <w:rPr>
          <w:rFonts w:cs="Arial"/>
        </w:rPr>
        <w:t>with disability and additional needs in both specialist and mainstream settings</w:t>
      </w:r>
      <w:r w:rsidR="00B566BC" w:rsidRPr="005B61D5">
        <w:rPr>
          <w:rFonts w:cs="Arial"/>
        </w:rPr>
        <w:t>,</w:t>
      </w:r>
      <w:r w:rsidRPr="005B61D5">
        <w:rPr>
          <w:rFonts w:cs="Arial"/>
        </w:rPr>
        <w:t xml:space="preserve"> and students who are re-engaging in education. Both the content and structure </w:t>
      </w:r>
      <w:r w:rsidR="00B566BC" w:rsidRPr="005B61D5">
        <w:rPr>
          <w:rFonts w:cs="Arial"/>
        </w:rPr>
        <w:t xml:space="preserve">of Foundation VCAL </w:t>
      </w:r>
      <w:r w:rsidRPr="005B61D5">
        <w:rPr>
          <w:rFonts w:cs="Arial"/>
        </w:rPr>
        <w:t>support the</w:t>
      </w:r>
      <w:r w:rsidR="00B566BC" w:rsidRPr="005B61D5">
        <w:rPr>
          <w:rFonts w:cs="Arial"/>
        </w:rPr>
        <w:t>se cohorts</w:t>
      </w:r>
      <w:r w:rsidRPr="005B61D5">
        <w:rPr>
          <w:rFonts w:cs="Arial"/>
        </w:rPr>
        <w:t xml:space="preserve"> to develop the knowledge and skills they need to make successful post-school transitions. The formal award of a certificate from the </w:t>
      </w:r>
      <w:r w:rsidR="007C10C6" w:rsidRPr="005B61D5">
        <w:rPr>
          <w:rFonts w:cs="Arial"/>
        </w:rPr>
        <w:t>Victorian Curriculum and Assessment Authority (</w:t>
      </w:r>
      <w:r w:rsidRPr="005B61D5">
        <w:rPr>
          <w:rFonts w:cs="Arial"/>
        </w:rPr>
        <w:t>VCAA</w:t>
      </w:r>
      <w:r w:rsidR="007C10C6" w:rsidRPr="005B61D5">
        <w:rPr>
          <w:rFonts w:cs="Arial"/>
        </w:rPr>
        <w:t>)</w:t>
      </w:r>
      <w:r w:rsidRPr="005B61D5">
        <w:rPr>
          <w:rFonts w:cs="Arial"/>
        </w:rPr>
        <w:t xml:space="preserve"> is crucial for these students and their families. However, the current qualification has its limitations and its senior secondary status is ambiguous. It is vital that an exit point at the level </w:t>
      </w:r>
      <w:r w:rsidR="005536CA" w:rsidRPr="005B61D5">
        <w:rPr>
          <w:rFonts w:cs="Arial"/>
        </w:rPr>
        <w:t xml:space="preserve">equivalent to </w:t>
      </w:r>
      <w:r w:rsidRPr="005B61D5">
        <w:rPr>
          <w:rFonts w:cs="Arial"/>
        </w:rPr>
        <w:t xml:space="preserve">Foundation VCAL is maintained and </w:t>
      </w:r>
      <w:r w:rsidR="004B5B3D" w:rsidRPr="005B61D5">
        <w:rPr>
          <w:rFonts w:cs="Arial"/>
        </w:rPr>
        <w:t xml:space="preserve">that </w:t>
      </w:r>
      <w:r w:rsidRPr="005B61D5">
        <w:rPr>
          <w:rFonts w:cs="Arial"/>
        </w:rPr>
        <w:t xml:space="preserve">a new Foundation Pathways Certificate </w:t>
      </w:r>
      <w:r w:rsidR="00B566BC" w:rsidRPr="005B61D5">
        <w:rPr>
          <w:rFonts w:cs="Arial"/>
        </w:rPr>
        <w:t>can</w:t>
      </w:r>
      <w:r w:rsidRPr="005B61D5">
        <w:rPr>
          <w:rFonts w:cs="Arial"/>
        </w:rPr>
        <w:t xml:space="preserve"> deliver an enhanced</w:t>
      </w:r>
      <w:r w:rsidR="004B5B3D" w:rsidRPr="005B61D5">
        <w:rPr>
          <w:rFonts w:cs="Arial"/>
        </w:rPr>
        <w:t>,</w:t>
      </w:r>
      <w:r w:rsidRPr="005B61D5">
        <w:rPr>
          <w:rFonts w:cs="Arial"/>
        </w:rPr>
        <w:t xml:space="preserve"> more flexible qualification</w:t>
      </w:r>
      <w:r w:rsidR="004B5B3D" w:rsidRPr="005B61D5">
        <w:rPr>
          <w:rFonts w:cs="Arial"/>
        </w:rPr>
        <w:t xml:space="preserve">, </w:t>
      </w:r>
      <w:r w:rsidRPr="005B61D5">
        <w:rPr>
          <w:rFonts w:cs="Arial"/>
        </w:rPr>
        <w:t>provid</w:t>
      </w:r>
      <w:r w:rsidR="004B5B3D" w:rsidRPr="005B61D5">
        <w:rPr>
          <w:rFonts w:cs="Arial"/>
        </w:rPr>
        <w:t>ing</w:t>
      </w:r>
      <w:r w:rsidRPr="005B61D5">
        <w:rPr>
          <w:rFonts w:cs="Arial"/>
        </w:rPr>
        <w:t xml:space="preserve"> a recognised and </w:t>
      </w:r>
      <w:r w:rsidR="004B5B3D" w:rsidRPr="005B61D5">
        <w:rPr>
          <w:rFonts w:cs="Arial"/>
        </w:rPr>
        <w:t xml:space="preserve">appropriate </w:t>
      </w:r>
      <w:r w:rsidRPr="005B61D5">
        <w:rPr>
          <w:rFonts w:cs="Arial"/>
        </w:rPr>
        <w:t>foundation for further training</w:t>
      </w:r>
      <w:r w:rsidR="005536CA" w:rsidRPr="005B61D5">
        <w:rPr>
          <w:rFonts w:cs="Arial"/>
        </w:rPr>
        <w:t xml:space="preserve"> that</w:t>
      </w:r>
      <w:r w:rsidRPr="005B61D5">
        <w:rPr>
          <w:rFonts w:cs="Arial"/>
        </w:rPr>
        <w:t xml:space="preserve"> </w:t>
      </w:r>
      <w:r w:rsidR="004B5B3D" w:rsidRPr="005B61D5">
        <w:rPr>
          <w:rFonts w:cs="Arial"/>
        </w:rPr>
        <w:t>lead</w:t>
      </w:r>
      <w:r w:rsidR="005536CA" w:rsidRPr="005B61D5">
        <w:rPr>
          <w:rFonts w:cs="Arial"/>
        </w:rPr>
        <w:t>s</w:t>
      </w:r>
      <w:r w:rsidR="004B5B3D" w:rsidRPr="005B61D5">
        <w:rPr>
          <w:rFonts w:cs="Arial"/>
        </w:rPr>
        <w:t xml:space="preserve"> to </w:t>
      </w:r>
      <w:r w:rsidRPr="005B61D5">
        <w:rPr>
          <w:rFonts w:cs="Arial"/>
        </w:rPr>
        <w:t>successful transition</w:t>
      </w:r>
      <w:r w:rsidR="005536CA" w:rsidRPr="005B61D5">
        <w:rPr>
          <w:rFonts w:cs="Arial"/>
        </w:rPr>
        <w:t>s</w:t>
      </w:r>
      <w:r w:rsidRPr="005B61D5">
        <w:rPr>
          <w:rFonts w:cs="Arial"/>
        </w:rPr>
        <w:t>.</w:t>
      </w:r>
      <w:r w:rsidR="007D3902" w:rsidRPr="005B61D5">
        <w:rPr>
          <w:rFonts w:cs="Arial"/>
        </w:rPr>
        <w:t xml:space="preserve"> </w:t>
      </w:r>
    </w:p>
    <w:p w14:paraId="4778A5B4" w14:textId="48996F73" w:rsidR="00D12917" w:rsidRPr="005B61D5" w:rsidRDefault="00D12917" w:rsidP="00E46E2E">
      <w:pPr>
        <w:pStyle w:val="Heading2"/>
        <w:rPr>
          <w:rFonts w:ascii="Arial" w:hAnsi="Arial" w:cs="Arial"/>
        </w:rPr>
      </w:pPr>
      <w:bookmarkStart w:id="23" w:name="_Toc52467590"/>
      <w:bookmarkStart w:id="24" w:name="_Toc52971809"/>
      <w:bookmarkStart w:id="25" w:name="_Toc52972024"/>
      <w:bookmarkStart w:id="26" w:name="_Toc52972239"/>
      <w:r w:rsidRPr="005B61D5">
        <w:rPr>
          <w:rFonts w:ascii="Arial" w:hAnsi="Arial" w:cs="Arial"/>
        </w:rPr>
        <w:lastRenderedPageBreak/>
        <w:t xml:space="preserve">Universal access, provision and </w:t>
      </w:r>
      <w:r w:rsidR="00470C64" w:rsidRPr="005B61D5">
        <w:rPr>
          <w:rFonts w:ascii="Arial" w:hAnsi="Arial" w:cs="Arial"/>
        </w:rPr>
        <w:t xml:space="preserve">a </w:t>
      </w:r>
      <w:r w:rsidRPr="005B61D5">
        <w:rPr>
          <w:rFonts w:ascii="Arial" w:hAnsi="Arial" w:cs="Arial"/>
        </w:rPr>
        <w:t>place-based approach</w:t>
      </w:r>
      <w:bookmarkEnd w:id="23"/>
      <w:bookmarkEnd w:id="24"/>
      <w:bookmarkEnd w:id="25"/>
      <w:bookmarkEnd w:id="26"/>
    </w:p>
    <w:p w14:paraId="7A79BEE8" w14:textId="024E0196" w:rsidR="00D12917" w:rsidRPr="005B61D5" w:rsidRDefault="00D12917" w:rsidP="00D12917">
      <w:pPr>
        <w:rPr>
          <w:rFonts w:cs="Arial"/>
        </w:rPr>
      </w:pPr>
      <w:r w:rsidRPr="005B61D5">
        <w:rPr>
          <w:rFonts w:cs="Arial"/>
        </w:rPr>
        <w:t xml:space="preserve">The best opportunity </w:t>
      </w:r>
      <w:r w:rsidR="004B5B3D" w:rsidRPr="005B61D5">
        <w:rPr>
          <w:rFonts w:cs="Arial"/>
        </w:rPr>
        <w:t xml:space="preserve">we have </w:t>
      </w:r>
      <w:r w:rsidRPr="005B61D5">
        <w:rPr>
          <w:rFonts w:cs="Arial"/>
        </w:rPr>
        <w:t xml:space="preserve">to support </w:t>
      </w:r>
      <w:r w:rsidR="00470C64" w:rsidRPr="005B61D5">
        <w:rPr>
          <w:rFonts w:cs="Arial"/>
        </w:rPr>
        <w:t xml:space="preserve">all </w:t>
      </w:r>
      <w:r w:rsidR="00CB0C3D" w:rsidRPr="005B61D5">
        <w:rPr>
          <w:rFonts w:cs="Arial"/>
        </w:rPr>
        <w:t xml:space="preserve">Victorian </w:t>
      </w:r>
      <w:r w:rsidRPr="005B61D5">
        <w:rPr>
          <w:rFonts w:cs="Arial"/>
        </w:rPr>
        <w:t xml:space="preserve">students </w:t>
      </w:r>
      <w:r w:rsidR="004B53A3" w:rsidRPr="005B61D5">
        <w:rPr>
          <w:rFonts w:cs="Arial"/>
        </w:rPr>
        <w:t xml:space="preserve">and equip them with the best chance </w:t>
      </w:r>
      <w:r w:rsidR="004B5B3D" w:rsidRPr="005B61D5">
        <w:rPr>
          <w:rFonts w:cs="Arial"/>
        </w:rPr>
        <w:t>at</w:t>
      </w:r>
      <w:r w:rsidR="004B53A3" w:rsidRPr="005B61D5">
        <w:rPr>
          <w:rFonts w:cs="Arial"/>
        </w:rPr>
        <w:t xml:space="preserve"> </w:t>
      </w:r>
      <w:r w:rsidRPr="005B61D5">
        <w:rPr>
          <w:rFonts w:cs="Arial"/>
        </w:rPr>
        <w:t xml:space="preserve">successful post-school transitions is to ensure </w:t>
      </w:r>
      <w:r w:rsidR="005536CA" w:rsidRPr="005B61D5">
        <w:rPr>
          <w:rFonts w:cs="Arial"/>
        </w:rPr>
        <w:t xml:space="preserve">they </w:t>
      </w:r>
      <w:r w:rsidRPr="005B61D5">
        <w:rPr>
          <w:rFonts w:cs="Arial"/>
        </w:rPr>
        <w:t xml:space="preserve">have access to programs </w:t>
      </w:r>
      <w:r w:rsidR="004B5B3D" w:rsidRPr="005B61D5">
        <w:rPr>
          <w:rFonts w:cs="Arial"/>
        </w:rPr>
        <w:t xml:space="preserve">that are suitable </w:t>
      </w:r>
      <w:r w:rsidRPr="005B61D5">
        <w:rPr>
          <w:rFonts w:cs="Arial"/>
        </w:rPr>
        <w:t>for their circumstances</w:t>
      </w:r>
      <w:r w:rsidR="004B53A3" w:rsidRPr="005B61D5">
        <w:rPr>
          <w:rFonts w:cs="Arial"/>
        </w:rPr>
        <w:t>. These programs include</w:t>
      </w:r>
      <w:r w:rsidRPr="005B61D5">
        <w:rPr>
          <w:rFonts w:cs="Arial"/>
        </w:rPr>
        <w:t xml:space="preserve"> </w:t>
      </w:r>
      <w:r w:rsidR="002013E7" w:rsidRPr="005B61D5">
        <w:rPr>
          <w:rFonts w:cs="Arial"/>
        </w:rPr>
        <w:t xml:space="preserve">the </w:t>
      </w:r>
      <w:r w:rsidRPr="005B61D5">
        <w:rPr>
          <w:rFonts w:cs="Arial"/>
        </w:rPr>
        <w:t xml:space="preserve">vocational </w:t>
      </w:r>
      <w:r w:rsidR="002013E7" w:rsidRPr="005B61D5">
        <w:rPr>
          <w:rFonts w:cs="Arial"/>
        </w:rPr>
        <w:t>specialist pathway</w:t>
      </w:r>
      <w:r w:rsidRPr="005B61D5">
        <w:rPr>
          <w:rFonts w:cs="Arial"/>
        </w:rPr>
        <w:t xml:space="preserve"> and a core offering of VDSS courses that align with Victoria’s growth sectors and local industry needs. </w:t>
      </w:r>
    </w:p>
    <w:p w14:paraId="2B9DC64A" w14:textId="2714AE4F" w:rsidR="00D12917" w:rsidRPr="005B61D5" w:rsidRDefault="00D12917" w:rsidP="00D12917">
      <w:pPr>
        <w:rPr>
          <w:rFonts w:cs="Arial"/>
        </w:rPr>
      </w:pPr>
      <w:r w:rsidRPr="005B61D5">
        <w:rPr>
          <w:rFonts w:cs="Arial"/>
        </w:rPr>
        <w:t xml:space="preserve">Many different players are involved in the landscape </w:t>
      </w:r>
      <w:r w:rsidR="004B53A3" w:rsidRPr="005B61D5">
        <w:rPr>
          <w:rFonts w:cs="Arial"/>
        </w:rPr>
        <w:t>of</w:t>
      </w:r>
      <w:r w:rsidRPr="005B61D5">
        <w:rPr>
          <w:rFonts w:cs="Arial"/>
        </w:rPr>
        <w:t xml:space="preserve"> VCAL and VDSS</w:t>
      </w:r>
      <w:r w:rsidR="004B53A3" w:rsidRPr="005B61D5">
        <w:rPr>
          <w:rFonts w:cs="Arial"/>
        </w:rPr>
        <w:t xml:space="preserve"> provision</w:t>
      </w:r>
      <w:r w:rsidRPr="005B61D5">
        <w:rPr>
          <w:rFonts w:cs="Arial"/>
        </w:rPr>
        <w:t xml:space="preserve">, including schools across all sectors and </w:t>
      </w:r>
      <w:r w:rsidR="00EF4CCE" w:rsidRPr="005B61D5">
        <w:rPr>
          <w:rFonts w:cs="Arial"/>
        </w:rPr>
        <w:t>NSSSPs</w:t>
      </w:r>
      <w:r w:rsidRPr="005B61D5">
        <w:rPr>
          <w:rFonts w:cs="Arial"/>
        </w:rPr>
        <w:t xml:space="preserve"> such as TAFEs and </w:t>
      </w:r>
      <w:r w:rsidR="00BC567B" w:rsidRPr="005B61D5">
        <w:rPr>
          <w:rFonts w:cs="Arial"/>
        </w:rPr>
        <w:t>r</w:t>
      </w:r>
      <w:r w:rsidRPr="005B61D5">
        <w:rPr>
          <w:rFonts w:cs="Arial"/>
        </w:rPr>
        <w:t xml:space="preserve">egistered </w:t>
      </w:r>
      <w:r w:rsidR="00BC567B" w:rsidRPr="005B61D5">
        <w:rPr>
          <w:rFonts w:cs="Arial"/>
        </w:rPr>
        <w:t>t</w:t>
      </w:r>
      <w:r w:rsidRPr="005B61D5">
        <w:rPr>
          <w:rFonts w:cs="Arial"/>
        </w:rPr>
        <w:t xml:space="preserve">raining </w:t>
      </w:r>
      <w:r w:rsidR="00BC567B" w:rsidRPr="005B61D5">
        <w:rPr>
          <w:rFonts w:cs="Arial"/>
        </w:rPr>
        <w:t>o</w:t>
      </w:r>
      <w:r w:rsidRPr="005B61D5">
        <w:rPr>
          <w:rFonts w:cs="Arial"/>
        </w:rPr>
        <w:t>rganisations (RTOs). Intermediaries</w:t>
      </w:r>
      <w:r w:rsidR="004B5B3D" w:rsidRPr="005B61D5">
        <w:rPr>
          <w:rFonts w:cs="Arial"/>
        </w:rPr>
        <w:t xml:space="preserve"> (e.g. </w:t>
      </w:r>
      <w:r w:rsidRPr="005B61D5">
        <w:rPr>
          <w:rFonts w:cs="Arial"/>
        </w:rPr>
        <w:t>VET clusters</w:t>
      </w:r>
      <w:r w:rsidR="004B5B3D" w:rsidRPr="005B61D5">
        <w:rPr>
          <w:rFonts w:cs="Arial"/>
        </w:rPr>
        <w:t>,</w:t>
      </w:r>
      <w:r w:rsidRPr="005B61D5">
        <w:rPr>
          <w:rFonts w:cs="Arial"/>
        </w:rPr>
        <w:t xml:space="preserve"> Local Learning and Employment Networks</w:t>
      </w:r>
      <w:r w:rsidR="004B5B3D" w:rsidRPr="005B61D5">
        <w:rPr>
          <w:rFonts w:cs="Arial"/>
        </w:rPr>
        <w:t>)</w:t>
      </w:r>
      <w:r w:rsidRPr="005B61D5">
        <w:rPr>
          <w:rFonts w:cs="Arial"/>
        </w:rPr>
        <w:t xml:space="preserve"> and industry stakeholders also facilitat</w:t>
      </w:r>
      <w:r w:rsidR="004B53A3" w:rsidRPr="005B61D5">
        <w:rPr>
          <w:rFonts w:cs="Arial"/>
        </w:rPr>
        <w:t>e</w:t>
      </w:r>
      <w:r w:rsidRPr="005B61D5">
        <w:rPr>
          <w:rFonts w:cs="Arial"/>
        </w:rPr>
        <w:t xml:space="preserve"> student access and choice. Different local areas will have a different mix of providers, intermediaries and stakeholders. The current provision landscape has </w:t>
      </w:r>
      <w:r w:rsidR="004B53A3" w:rsidRPr="005B61D5">
        <w:rPr>
          <w:rFonts w:cs="Arial"/>
        </w:rPr>
        <w:t>been shaped by</w:t>
      </w:r>
      <w:r w:rsidRPr="005B61D5">
        <w:rPr>
          <w:rFonts w:cs="Arial"/>
        </w:rPr>
        <w:t xml:space="preserve"> individual provider decisions rather than coherent system design. </w:t>
      </w:r>
      <w:r w:rsidR="004B53A3" w:rsidRPr="005B61D5">
        <w:rPr>
          <w:rFonts w:cs="Arial"/>
        </w:rPr>
        <w:t>As a result, there is</w:t>
      </w:r>
      <w:r w:rsidRPr="005B61D5">
        <w:rPr>
          <w:rFonts w:cs="Arial"/>
        </w:rPr>
        <w:t xml:space="preserve"> non-uniform provision across the state</w:t>
      </w:r>
      <w:r w:rsidR="004B5B3D" w:rsidRPr="005B61D5">
        <w:rPr>
          <w:rFonts w:cs="Arial"/>
        </w:rPr>
        <w:t xml:space="preserve">, with </w:t>
      </w:r>
      <w:r w:rsidRPr="005B61D5">
        <w:rPr>
          <w:rFonts w:cs="Arial"/>
        </w:rPr>
        <w:t xml:space="preserve">student access restricted in some </w:t>
      </w:r>
      <w:r w:rsidR="005D77EB" w:rsidRPr="005B61D5">
        <w:rPr>
          <w:rFonts w:cs="Arial"/>
        </w:rPr>
        <w:t xml:space="preserve">geographical </w:t>
      </w:r>
      <w:r w:rsidRPr="005B61D5">
        <w:rPr>
          <w:rFonts w:cs="Arial"/>
        </w:rPr>
        <w:t>areas.</w:t>
      </w:r>
    </w:p>
    <w:p w14:paraId="4CC6F935" w14:textId="55345FBE" w:rsidR="004B53A3" w:rsidRPr="005B61D5" w:rsidRDefault="00D12917" w:rsidP="00D12917">
      <w:pPr>
        <w:rPr>
          <w:rFonts w:cs="Arial"/>
        </w:rPr>
      </w:pPr>
      <w:r w:rsidRPr="005B61D5">
        <w:rPr>
          <w:rFonts w:cs="Arial"/>
        </w:rPr>
        <w:t>The Review supports a place</w:t>
      </w:r>
      <w:r w:rsidRPr="005B61D5">
        <w:rPr>
          <w:rFonts w:cs="Arial"/>
        </w:rPr>
        <w:noBreakHyphen/>
        <w:t xml:space="preserve">based approach to provision </w:t>
      </w:r>
      <w:r w:rsidR="004B53A3" w:rsidRPr="005B61D5">
        <w:rPr>
          <w:rFonts w:cs="Arial"/>
        </w:rPr>
        <w:t xml:space="preserve">in which </w:t>
      </w:r>
      <w:r w:rsidR="002013E7" w:rsidRPr="005B61D5">
        <w:rPr>
          <w:rFonts w:cs="Arial"/>
        </w:rPr>
        <w:t xml:space="preserve">all government </w:t>
      </w:r>
      <w:r w:rsidR="00D614F9" w:rsidRPr="005B61D5">
        <w:rPr>
          <w:rFonts w:cs="Arial"/>
        </w:rPr>
        <w:t xml:space="preserve">secondary </w:t>
      </w:r>
      <w:r w:rsidR="002013E7" w:rsidRPr="005B61D5">
        <w:rPr>
          <w:rFonts w:cs="Arial"/>
        </w:rPr>
        <w:t xml:space="preserve">schools provide the vocational specialist pathway and </w:t>
      </w:r>
      <w:r w:rsidRPr="005B61D5">
        <w:rPr>
          <w:rFonts w:cs="Arial"/>
        </w:rPr>
        <w:t xml:space="preserve">the Department </w:t>
      </w:r>
      <w:r w:rsidR="00A82145" w:rsidRPr="005B61D5">
        <w:rPr>
          <w:rFonts w:cs="Arial"/>
        </w:rPr>
        <w:t>of Education and Training (</w:t>
      </w:r>
      <w:r w:rsidRPr="005B61D5">
        <w:rPr>
          <w:rFonts w:cs="Arial"/>
        </w:rPr>
        <w:t xml:space="preserve">the </w:t>
      </w:r>
      <w:r w:rsidR="00A82145" w:rsidRPr="005B61D5">
        <w:rPr>
          <w:rFonts w:cs="Arial"/>
        </w:rPr>
        <w:t xml:space="preserve">Department) </w:t>
      </w:r>
      <w:r w:rsidRPr="005B61D5">
        <w:rPr>
          <w:rFonts w:cs="Arial"/>
        </w:rPr>
        <w:t xml:space="preserve">plays an active role in </w:t>
      </w:r>
      <w:r w:rsidR="005D77EB" w:rsidRPr="005B61D5">
        <w:rPr>
          <w:rFonts w:cs="Arial"/>
        </w:rPr>
        <w:t>ensuring</w:t>
      </w:r>
      <w:r w:rsidRPr="005B61D5">
        <w:rPr>
          <w:rFonts w:cs="Arial"/>
        </w:rPr>
        <w:t xml:space="preserve"> </w:t>
      </w:r>
      <w:r w:rsidR="002013E7" w:rsidRPr="005B61D5">
        <w:rPr>
          <w:rFonts w:cs="Arial"/>
        </w:rPr>
        <w:t xml:space="preserve">provision </w:t>
      </w:r>
      <w:r w:rsidR="005D77EB" w:rsidRPr="005B61D5">
        <w:rPr>
          <w:rFonts w:cs="Arial"/>
        </w:rPr>
        <w:t>is consistent across the State</w:t>
      </w:r>
      <w:r w:rsidR="00521A12" w:rsidRPr="005B61D5">
        <w:rPr>
          <w:rFonts w:cs="Arial"/>
        </w:rPr>
        <w:t xml:space="preserve"> of Victoria</w:t>
      </w:r>
      <w:r w:rsidR="002013E7" w:rsidRPr="005B61D5">
        <w:rPr>
          <w:rFonts w:cs="Arial"/>
        </w:rPr>
        <w:t>. P</w:t>
      </w:r>
      <w:r w:rsidRPr="005B61D5">
        <w:rPr>
          <w:rFonts w:cs="Arial"/>
        </w:rPr>
        <w:t xml:space="preserve">roviders </w:t>
      </w:r>
      <w:r w:rsidR="002013E7" w:rsidRPr="005B61D5">
        <w:rPr>
          <w:rFonts w:cs="Arial"/>
        </w:rPr>
        <w:t>will be</w:t>
      </w:r>
      <w:r w:rsidRPr="005B61D5">
        <w:rPr>
          <w:rFonts w:cs="Arial"/>
        </w:rPr>
        <w:t xml:space="preserve"> empowered to collaborate and determine the most effective way to meet student needs, especially </w:t>
      </w:r>
      <w:r w:rsidR="005536CA" w:rsidRPr="005B61D5">
        <w:rPr>
          <w:rFonts w:cs="Arial"/>
        </w:rPr>
        <w:t xml:space="preserve">methods to </w:t>
      </w:r>
      <w:r w:rsidRPr="005B61D5">
        <w:rPr>
          <w:rFonts w:cs="Arial"/>
        </w:rPr>
        <w:t xml:space="preserve">deliver VDSS. </w:t>
      </w:r>
    </w:p>
    <w:p w14:paraId="5ECCD009" w14:textId="0D6D47A6" w:rsidR="00D12917" w:rsidRPr="005B61D5" w:rsidRDefault="00D12917" w:rsidP="00D12917">
      <w:pPr>
        <w:rPr>
          <w:rFonts w:cs="Arial"/>
        </w:rPr>
      </w:pPr>
      <w:r w:rsidRPr="005B61D5">
        <w:rPr>
          <w:rFonts w:cs="Arial"/>
        </w:rPr>
        <w:t xml:space="preserve">The school is the core provider for the majority of senior secondary students. For a small number of students, </w:t>
      </w:r>
      <w:r w:rsidR="0045057B" w:rsidRPr="005B61D5">
        <w:rPr>
          <w:rFonts w:cs="Arial"/>
        </w:rPr>
        <w:t xml:space="preserve">however, </w:t>
      </w:r>
      <w:r w:rsidRPr="005B61D5">
        <w:rPr>
          <w:rFonts w:cs="Arial"/>
        </w:rPr>
        <w:t xml:space="preserve">an alternative setting may </w:t>
      </w:r>
      <w:r w:rsidR="00470C64" w:rsidRPr="005B61D5">
        <w:rPr>
          <w:rFonts w:cs="Arial"/>
        </w:rPr>
        <w:t xml:space="preserve">be </w:t>
      </w:r>
      <w:r w:rsidR="0045057B" w:rsidRPr="005B61D5">
        <w:rPr>
          <w:rFonts w:cs="Arial"/>
        </w:rPr>
        <w:t xml:space="preserve">more appropriate </w:t>
      </w:r>
      <w:r w:rsidRPr="005B61D5">
        <w:rPr>
          <w:rFonts w:cs="Arial"/>
        </w:rPr>
        <w:t xml:space="preserve">to deliver the senior secondary certificate. A place-based approach will draw on the capacities of all the various parties to provide the best possible range of </w:t>
      </w:r>
      <w:r w:rsidR="005536CA" w:rsidRPr="005B61D5">
        <w:rPr>
          <w:rFonts w:cs="Arial"/>
        </w:rPr>
        <w:t xml:space="preserve">student </w:t>
      </w:r>
      <w:r w:rsidRPr="005B61D5">
        <w:rPr>
          <w:rFonts w:cs="Arial"/>
        </w:rPr>
        <w:t xml:space="preserve">options. It acknowledges the reality that not all providers can have specialised facilities for every VDSS course and supports specialist providers </w:t>
      </w:r>
      <w:r w:rsidR="0045057B" w:rsidRPr="005B61D5">
        <w:rPr>
          <w:rFonts w:cs="Arial"/>
        </w:rPr>
        <w:t>with</w:t>
      </w:r>
      <w:r w:rsidRPr="005B61D5">
        <w:rPr>
          <w:rFonts w:cs="Arial"/>
        </w:rPr>
        <w:t xml:space="preserve"> program delivery in industry areas that are not currently being offered. </w:t>
      </w:r>
    </w:p>
    <w:p w14:paraId="7255CA39" w14:textId="0F2A1407" w:rsidR="00D12917" w:rsidRPr="005B61D5" w:rsidRDefault="00D12917" w:rsidP="00E46E2E">
      <w:pPr>
        <w:pStyle w:val="Heading2"/>
        <w:rPr>
          <w:rFonts w:ascii="Arial" w:hAnsi="Arial" w:cs="Arial"/>
        </w:rPr>
      </w:pPr>
      <w:bookmarkStart w:id="27" w:name="_Toc52467591"/>
      <w:bookmarkStart w:id="28" w:name="_Toc52971810"/>
      <w:bookmarkStart w:id="29" w:name="_Toc52972025"/>
      <w:bookmarkStart w:id="30" w:name="_Toc52972240"/>
      <w:r w:rsidRPr="005B61D5">
        <w:rPr>
          <w:rFonts w:ascii="Arial" w:hAnsi="Arial" w:cs="Arial"/>
        </w:rPr>
        <w:t>Delivery and workforce support</w:t>
      </w:r>
      <w:bookmarkEnd w:id="27"/>
      <w:bookmarkEnd w:id="28"/>
      <w:bookmarkEnd w:id="29"/>
      <w:bookmarkEnd w:id="30"/>
    </w:p>
    <w:p w14:paraId="5D94C284" w14:textId="34626886" w:rsidR="005536CA" w:rsidRPr="005B61D5" w:rsidRDefault="003714B7" w:rsidP="00D12917">
      <w:pPr>
        <w:rPr>
          <w:rFonts w:cs="Arial"/>
        </w:rPr>
      </w:pPr>
      <w:r w:rsidRPr="005B61D5">
        <w:rPr>
          <w:rFonts w:cs="Arial"/>
        </w:rPr>
        <w:t xml:space="preserve">Strengthening support for </w:t>
      </w:r>
      <w:r w:rsidR="00D12917" w:rsidRPr="005B61D5">
        <w:rPr>
          <w:rFonts w:cs="Arial"/>
        </w:rPr>
        <w:t>delivery is ne</w:t>
      </w:r>
      <w:r w:rsidRPr="005B61D5">
        <w:rPr>
          <w:rFonts w:cs="Arial"/>
        </w:rPr>
        <w:t xml:space="preserve">cessary </w:t>
      </w:r>
      <w:r w:rsidR="00D12917" w:rsidRPr="005B61D5">
        <w:rPr>
          <w:rFonts w:cs="Arial"/>
        </w:rPr>
        <w:t xml:space="preserve">to overcome the </w:t>
      </w:r>
      <w:r w:rsidR="007B294F" w:rsidRPr="005B61D5">
        <w:rPr>
          <w:rFonts w:cs="Arial"/>
        </w:rPr>
        <w:t xml:space="preserve">currently </w:t>
      </w:r>
      <w:r w:rsidR="00D12917" w:rsidRPr="005B61D5">
        <w:rPr>
          <w:rFonts w:cs="Arial"/>
        </w:rPr>
        <w:t xml:space="preserve">wide variability in program quality. Existing levels of support from the VCAA and </w:t>
      </w:r>
      <w:r w:rsidRPr="005B61D5">
        <w:rPr>
          <w:rFonts w:cs="Arial"/>
        </w:rPr>
        <w:t xml:space="preserve">the </w:t>
      </w:r>
      <w:r w:rsidR="00D12917" w:rsidRPr="005B61D5">
        <w:rPr>
          <w:rFonts w:cs="Arial"/>
        </w:rPr>
        <w:t>Department fail to recognise the administrative burden, cost and complexity that goes hand</w:t>
      </w:r>
      <w:r w:rsidRPr="005B61D5">
        <w:rPr>
          <w:rFonts w:cs="Arial"/>
        </w:rPr>
        <w:t xml:space="preserve"> </w:t>
      </w:r>
      <w:r w:rsidR="00D12917" w:rsidRPr="005B61D5">
        <w:rPr>
          <w:rFonts w:cs="Arial"/>
        </w:rPr>
        <w:t>in</w:t>
      </w:r>
      <w:r w:rsidRPr="005B61D5">
        <w:rPr>
          <w:rFonts w:cs="Arial"/>
        </w:rPr>
        <w:t xml:space="preserve"> </w:t>
      </w:r>
      <w:r w:rsidR="00D12917" w:rsidRPr="005B61D5">
        <w:rPr>
          <w:rFonts w:cs="Arial"/>
        </w:rPr>
        <w:t xml:space="preserve">hand with delivery of </w:t>
      </w:r>
      <w:r w:rsidRPr="005B61D5">
        <w:rPr>
          <w:rFonts w:cs="Arial"/>
        </w:rPr>
        <w:t xml:space="preserve">high-quality </w:t>
      </w:r>
      <w:r w:rsidR="00D12917" w:rsidRPr="005B61D5">
        <w:rPr>
          <w:rFonts w:cs="Arial"/>
        </w:rPr>
        <w:t xml:space="preserve">vocational and applied learning programs. Unlike </w:t>
      </w:r>
      <w:r w:rsidRPr="005B61D5">
        <w:rPr>
          <w:rFonts w:cs="Arial"/>
        </w:rPr>
        <w:t xml:space="preserve">the </w:t>
      </w:r>
      <w:r w:rsidR="00D12917" w:rsidRPr="005B61D5">
        <w:rPr>
          <w:rFonts w:cs="Arial"/>
        </w:rPr>
        <w:t xml:space="preserve">delivery of standard VCE </w:t>
      </w:r>
      <w:r w:rsidR="00FF70E9" w:rsidRPr="005B61D5">
        <w:rPr>
          <w:rFonts w:cs="Arial"/>
        </w:rPr>
        <w:t>subjects</w:t>
      </w:r>
      <w:r w:rsidR="00D12917" w:rsidRPr="005B61D5">
        <w:rPr>
          <w:rFonts w:cs="Arial"/>
        </w:rPr>
        <w:t xml:space="preserve">, </w:t>
      </w:r>
      <w:r w:rsidR="005D77EB" w:rsidRPr="005B61D5">
        <w:rPr>
          <w:rFonts w:cs="Arial"/>
        </w:rPr>
        <w:t xml:space="preserve">VCAL </w:t>
      </w:r>
      <w:r w:rsidR="00D12917" w:rsidRPr="005B61D5">
        <w:rPr>
          <w:rFonts w:cs="Arial"/>
        </w:rPr>
        <w:t xml:space="preserve">providers may need to coordinate contracts with RTOs, arrange shared provision with other providers, comply with health and safety requirements, and build strong partnerships with community partners and employers. The list </w:t>
      </w:r>
      <w:r w:rsidRPr="005B61D5">
        <w:rPr>
          <w:rFonts w:cs="Arial"/>
        </w:rPr>
        <w:t>is long</w:t>
      </w:r>
      <w:r w:rsidR="00D12917" w:rsidRPr="005B61D5">
        <w:rPr>
          <w:rFonts w:cs="Arial"/>
        </w:rPr>
        <w:t xml:space="preserve">. </w:t>
      </w:r>
    </w:p>
    <w:p w14:paraId="603BEE8E" w14:textId="1465191C" w:rsidR="00D12917" w:rsidRPr="005B61D5" w:rsidRDefault="007B294F" w:rsidP="00D12917">
      <w:pPr>
        <w:rPr>
          <w:rFonts w:cs="Arial"/>
        </w:rPr>
      </w:pPr>
      <w:r w:rsidRPr="005B61D5">
        <w:rPr>
          <w:rFonts w:cs="Arial"/>
        </w:rPr>
        <w:t xml:space="preserve">The strengthening of </w:t>
      </w:r>
      <w:r w:rsidR="00D12917" w:rsidRPr="005B61D5">
        <w:rPr>
          <w:rFonts w:cs="Arial"/>
        </w:rPr>
        <w:t xml:space="preserve">quality assurance processes, </w:t>
      </w:r>
      <w:r w:rsidRPr="005B61D5">
        <w:rPr>
          <w:rFonts w:cs="Arial"/>
        </w:rPr>
        <w:t xml:space="preserve">moderation of </w:t>
      </w:r>
      <w:r w:rsidR="00D12917" w:rsidRPr="005B61D5">
        <w:rPr>
          <w:rFonts w:cs="Arial"/>
        </w:rPr>
        <w:t>assessment</w:t>
      </w:r>
      <w:r w:rsidRPr="005B61D5">
        <w:rPr>
          <w:rFonts w:cs="Arial"/>
        </w:rPr>
        <w:t>s,</w:t>
      </w:r>
      <w:r w:rsidR="00D12917" w:rsidRPr="005B61D5">
        <w:rPr>
          <w:rFonts w:cs="Arial"/>
        </w:rPr>
        <w:t xml:space="preserve"> </w:t>
      </w:r>
      <w:r w:rsidRPr="005B61D5">
        <w:rPr>
          <w:rFonts w:cs="Arial"/>
        </w:rPr>
        <w:t xml:space="preserve">provision of </w:t>
      </w:r>
      <w:r w:rsidR="00D12917" w:rsidRPr="005B61D5">
        <w:rPr>
          <w:rFonts w:cs="Arial"/>
        </w:rPr>
        <w:t>central VCAA support, a</w:t>
      </w:r>
      <w:r w:rsidRPr="005B61D5">
        <w:rPr>
          <w:rFonts w:cs="Arial"/>
        </w:rPr>
        <w:t xml:space="preserve">nd </w:t>
      </w:r>
      <w:r w:rsidR="00D12917" w:rsidRPr="005B61D5">
        <w:rPr>
          <w:rFonts w:cs="Arial"/>
        </w:rPr>
        <w:t xml:space="preserve">funding for in-school pathways coordinators </w:t>
      </w:r>
      <w:r w:rsidR="00753586" w:rsidRPr="005B61D5">
        <w:rPr>
          <w:rFonts w:cs="Arial"/>
        </w:rPr>
        <w:t xml:space="preserve">are all important </w:t>
      </w:r>
      <w:r w:rsidRPr="005B61D5">
        <w:rPr>
          <w:rFonts w:cs="Arial"/>
        </w:rPr>
        <w:t xml:space="preserve">to </w:t>
      </w:r>
      <w:r w:rsidR="00D12917" w:rsidRPr="005B61D5">
        <w:rPr>
          <w:rFonts w:cs="Arial"/>
        </w:rPr>
        <w:t>lifting the quality of programs and building consistency across Victoria.</w:t>
      </w:r>
    </w:p>
    <w:p w14:paraId="6A304715" w14:textId="360465B1" w:rsidR="00B87BDA" w:rsidRPr="005B61D5" w:rsidRDefault="00D12917" w:rsidP="00D12917">
      <w:pPr>
        <w:rPr>
          <w:rFonts w:cs="Arial"/>
        </w:rPr>
      </w:pPr>
      <w:r w:rsidRPr="005B61D5">
        <w:rPr>
          <w:rFonts w:cs="Arial"/>
        </w:rPr>
        <w:t xml:space="preserve">Specialised skills are needed to teach vocational and applied learning pathways and </w:t>
      </w:r>
      <w:r w:rsidR="00753586" w:rsidRPr="005B61D5">
        <w:rPr>
          <w:rFonts w:cs="Arial"/>
        </w:rPr>
        <w:t xml:space="preserve">to </w:t>
      </w:r>
      <w:r w:rsidRPr="005B61D5">
        <w:rPr>
          <w:rFonts w:cs="Arial"/>
        </w:rPr>
        <w:t>cater for the diverse needs of student cohort</w:t>
      </w:r>
      <w:r w:rsidR="00D35938" w:rsidRPr="005B61D5">
        <w:rPr>
          <w:rFonts w:cs="Arial"/>
        </w:rPr>
        <w:t>s</w:t>
      </w:r>
      <w:r w:rsidRPr="005B61D5">
        <w:rPr>
          <w:rFonts w:cs="Arial"/>
        </w:rPr>
        <w:t>.</w:t>
      </w:r>
      <w:r w:rsidR="00EF2393" w:rsidRPr="005B61D5">
        <w:rPr>
          <w:rFonts w:cs="Arial"/>
        </w:rPr>
        <w:t xml:space="preserve"> </w:t>
      </w:r>
      <w:r w:rsidRPr="005B61D5">
        <w:rPr>
          <w:rFonts w:cs="Arial"/>
        </w:rPr>
        <w:t xml:space="preserve">The value of these pathways should also be </w:t>
      </w:r>
      <w:r w:rsidR="00753586" w:rsidRPr="005B61D5">
        <w:rPr>
          <w:rFonts w:cs="Arial"/>
        </w:rPr>
        <w:t xml:space="preserve">effectively </w:t>
      </w:r>
      <w:r w:rsidRPr="005B61D5">
        <w:rPr>
          <w:rFonts w:cs="Arial"/>
        </w:rPr>
        <w:t xml:space="preserve">communicated to school leaders to </w:t>
      </w:r>
      <w:r w:rsidR="00753586" w:rsidRPr="005B61D5">
        <w:rPr>
          <w:rFonts w:cs="Arial"/>
        </w:rPr>
        <w:t xml:space="preserve">facilitate </w:t>
      </w:r>
      <w:r w:rsidRPr="005B61D5">
        <w:rPr>
          <w:rFonts w:cs="Arial"/>
        </w:rPr>
        <w:t>promot</w:t>
      </w:r>
      <w:r w:rsidR="00753586" w:rsidRPr="005B61D5">
        <w:rPr>
          <w:rFonts w:cs="Arial"/>
        </w:rPr>
        <w:t>ion</w:t>
      </w:r>
      <w:r w:rsidRPr="005B61D5">
        <w:rPr>
          <w:rFonts w:cs="Arial"/>
        </w:rPr>
        <w:t xml:space="preserve"> from the top. </w:t>
      </w:r>
      <w:r w:rsidR="00CB528B" w:rsidRPr="005B61D5">
        <w:rPr>
          <w:rFonts w:cs="Arial"/>
        </w:rPr>
        <w:t xml:space="preserve">All exemplary VCAL providers that </w:t>
      </w:r>
      <w:r w:rsidR="00D35938" w:rsidRPr="005B61D5">
        <w:rPr>
          <w:rFonts w:cs="Arial"/>
        </w:rPr>
        <w:t>ha</w:t>
      </w:r>
      <w:r w:rsidR="005536CA" w:rsidRPr="005B61D5">
        <w:rPr>
          <w:rFonts w:cs="Arial"/>
        </w:rPr>
        <w:t>ve</w:t>
      </w:r>
      <w:r w:rsidR="00D35938" w:rsidRPr="005B61D5">
        <w:rPr>
          <w:rFonts w:cs="Arial"/>
        </w:rPr>
        <w:t xml:space="preserve"> been brought to the </w:t>
      </w:r>
      <w:r w:rsidR="00127C79" w:rsidRPr="005B61D5">
        <w:rPr>
          <w:rFonts w:cs="Arial"/>
        </w:rPr>
        <w:t>Review</w:t>
      </w:r>
      <w:r w:rsidR="00B87BDA" w:rsidRPr="005B61D5">
        <w:rPr>
          <w:rFonts w:cs="Arial"/>
        </w:rPr>
        <w:t xml:space="preserve">’s </w:t>
      </w:r>
      <w:r w:rsidR="00D35938" w:rsidRPr="005B61D5">
        <w:rPr>
          <w:rFonts w:cs="Arial"/>
        </w:rPr>
        <w:t xml:space="preserve">attention </w:t>
      </w:r>
      <w:r w:rsidR="00CB528B" w:rsidRPr="005B61D5">
        <w:rPr>
          <w:rFonts w:cs="Arial"/>
        </w:rPr>
        <w:t>share a key element</w:t>
      </w:r>
      <w:r w:rsidR="00EF1248" w:rsidRPr="005B61D5">
        <w:rPr>
          <w:rFonts w:cs="Arial"/>
        </w:rPr>
        <w:t>—</w:t>
      </w:r>
      <w:r w:rsidR="00CB528B" w:rsidRPr="005B61D5">
        <w:rPr>
          <w:rFonts w:cs="Arial"/>
        </w:rPr>
        <w:t xml:space="preserve">strong direction and support from school leadership. </w:t>
      </w:r>
      <w:r w:rsidRPr="005B61D5">
        <w:rPr>
          <w:rFonts w:cs="Arial"/>
        </w:rPr>
        <w:t xml:space="preserve">Providing more professional learning </w:t>
      </w:r>
      <w:r w:rsidR="00D35938" w:rsidRPr="005B61D5">
        <w:rPr>
          <w:rFonts w:cs="Arial"/>
        </w:rPr>
        <w:t xml:space="preserve">opportunities </w:t>
      </w:r>
      <w:r w:rsidRPr="005B61D5">
        <w:rPr>
          <w:rFonts w:cs="Arial"/>
        </w:rPr>
        <w:t xml:space="preserve">for teachers and school leaders is necessary </w:t>
      </w:r>
      <w:r w:rsidR="00D35938" w:rsidRPr="005B61D5">
        <w:rPr>
          <w:rFonts w:cs="Arial"/>
        </w:rPr>
        <w:t xml:space="preserve">if programs are to be rigorous and high in </w:t>
      </w:r>
      <w:r w:rsidRPr="005B61D5">
        <w:rPr>
          <w:rFonts w:cs="Arial"/>
        </w:rPr>
        <w:t>quality</w:t>
      </w:r>
      <w:r w:rsidR="00B87BDA" w:rsidRPr="005B61D5">
        <w:rPr>
          <w:rFonts w:cs="Arial"/>
        </w:rPr>
        <w:t xml:space="preserve">; it also </w:t>
      </w:r>
      <w:r w:rsidRPr="005B61D5">
        <w:rPr>
          <w:rFonts w:cs="Arial"/>
        </w:rPr>
        <w:t xml:space="preserve">signals how important this type of learning is for all students. </w:t>
      </w:r>
    </w:p>
    <w:p w14:paraId="763BB58B" w14:textId="750BA863" w:rsidR="00D12917" w:rsidRPr="005B61D5" w:rsidRDefault="00D12917" w:rsidP="00D12917">
      <w:pPr>
        <w:rPr>
          <w:rFonts w:cs="Arial"/>
        </w:rPr>
      </w:pPr>
      <w:r w:rsidRPr="005B61D5">
        <w:rPr>
          <w:rFonts w:cs="Arial"/>
        </w:rPr>
        <w:lastRenderedPageBreak/>
        <w:t>The Review recommend</w:t>
      </w:r>
      <w:r w:rsidR="00753586" w:rsidRPr="005B61D5">
        <w:rPr>
          <w:rFonts w:cs="Arial"/>
        </w:rPr>
        <w:t>s</w:t>
      </w:r>
      <w:r w:rsidRPr="005B61D5">
        <w:rPr>
          <w:rFonts w:cs="Arial"/>
        </w:rPr>
        <w:t xml:space="preserve"> and support innovative approaches t</w:t>
      </w:r>
      <w:r w:rsidR="00753586" w:rsidRPr="005B61D5">
        <w:rPr>
          <w:rFonts w:cs="Arial"/>
        </w:rPr>
        <w:t xml:space="preserve">hat address </w:t>
      </w:r>
      <w:r w:rsidRPr="005B61D5">
        <w:rPr>
          <w:rFonts w:cs="Arial"/>
        </w:rPr>
        <w:t xml:space="preserve">the current challenges </w:t>
      </w:r>
      <w:r w:rsidR="00B87BDA" w:rsidRPr="005B61D5">
        <w:rPr>
          <w:rFonts w:cs="Arial"/>
        </w:rPr>
        <w:t xml:space="preserve">that </w:t>
      </w:r>
      <w:r w:rsidRPr="005B61D5">
        <w:rPr>
          <w:rFonts w:cs="Arial"/>
        </w:rPr>
        <w:t xml:space="preserve">schools </w:t>
      </w:r>
      <w:r w:rsidR="00B87BDA" w:rsidRPr="005B61D5">
        <w:rPr>
          <w:rFonts w:cs="Arial"/>
        </w:rPr>
        <w:t xml:space="preserve">face with </w:t>
      </w:r>
      <w:r w:rsidRPr="005B61D5">
        <w:rPr>
          <w:rFonts w:cs="Arial"/>
        </w:rPr>
        <w:t xml:space="preserve">recruiting and upskilling VDSS trainers and working with RTOs to facilitate provision and </w:t>
      </w:r>
      <w:r w:rsidR="00753586" w:rsidRPr="005B61D5">
        <w:rPr>
          <w:rFonts w:cs="Arial"/>
        </w:rPr>
        <w:t>improve</w:t>
      </w:r>
      <w:r w:rsidRPr="005B61D5">
        <w:rPr>
          <w:rFonts w:cs="Arial"/>
        </w:rPr>
        <w:t xml:space="preserve"> quality. These recommendations will complement the approaches t</w:t>
      </w:r>
      <w:r w:rsidR="00753586" w:rsidRPr="005B61D5">
        <w:rPr>
          <w:rFonts w:cs="Arial"/>
        </w:rPr>
        <w:t xml:space="preserve">hat will </w:t>
      </w:r>
      <w:r w:rsidRPr="005B61D5">
        <w:rPr>
          <w:rFonts w:cs="Arial"/>
        </w:rPr>
        <w:t xml:space="preserve">be proposed for the </w:t>
      </w:r>
      <w:r w:rsidR="00B87BDA" w:rsidRPr="005B61D5">
        <w:rPr>
          <w:rFonts w:cs="Arial"/>
        </w:rPr>
        <w:t xml:space="preserve">wider </w:t>
      </w:r>
      <w:r w:rsidRPr="005B61D5">
        <w:rPr>
          <w:rFonts w:cs="Arial"/>
        </w:rPr>
        <w:t>VET sector in the Skills for Victoria’s Growing Economy</w:t>
      </w:r>
      <w:r w:rsidRPr="005B61D5">
        <w:rPr>
          <w:rFonts w:cs="Arial"/>
          <w:i/>
          <w:iCs/>
        </w:rPr>
        <w:t xml:space="preserve"> </w:t>
      </w:r>
      <w:r w:rsidR="00EF2393" w:rsidRPr="005B61D5">
        <w:rPr>
          <w:rFonts w:cs="Arial"/>
        </w:rPr>
        <w:t>R</w:t>
      </w:r>
      <w:r w:rsidRPr="005B61D5">
        <w:rPr>
          <w:rFonts w:cs="Arial"/>
        </w:rPr>
        <w:t>evie</w:t>
      </w:r>
      <w:r w:rsidR="00932D4D" w:rsidRPr="005B61D5">
        <w:rPr>
          <w:rFonts w:cs="Arial"/>
        </w:rPr>
        <w:t>w</w:t>
      </w:r>
      <w:r w:rsidRPr="005B61D5">
        <w:rPr>
          <w:rFonts w:cs="Arial"/>
        </w:rPr>
        <w:t>.</w:t>
      </w:r>
    </w:p>
    <w:p w14:paraId="6BB08E47" w14:textId="77777777" w:rsidR="00D12917" w:rsidRPr="005B61D5" w:rsidRDefault="00D12917" w:rsidP="00E46E2E">
      <w:pPr>
        <w:pStyle w:val="Heading2"/>
        <w:rPr>
          <w:rFonts w:ascii="Arial" w:hAnsi="Arial" w:cs="Arial"/>
        </w:rPr>
      </w:pPr>
      <w:bookmarkStart w:id="31" w:name="_Toc52467592"/>
      <w:bookmarkStart w:id="32" w:name="_Toc52971811"/>
      <w:bookmarkStart w:id="33" w:name="_Toc52972026"/>
      <w:bookmarkStart w:id="34" w:name="_Toc52972241"/>
      <w:r w:rsidRPr="005B61D5">
        <w:rPr>
          <w:rFonts w:ascii="Arial" w:hAnsi="Arial" w:cs="Arial"/>
        </w:rPr>
        <w:t>Accountability for quality and outcomes</w:t>
      </w:r>
      <w:bookmarkEnd w:id="31"/>
      <w:bookmarkEnd w:id="32"/>
      <w:bookmarkEnd w:id="33"/>
      <w:bookmarkEnd w:id="34"/>
    </w:p>
    <w:p w14:paraId="6F4F3280" w14:textId="7862A980" w:rsidR="00D12917" w:rsidRPr="005B61D5" w:rsidRDefault="00D12917" w:rsidP="00D12917">
      <w:pPr>
        <w:rPr>
          <w:rFonts w:cs="Arial"/>
        </w:rPr>
      </w:pPr>
      <w:r w:rsidRPr="005B61D5">
        <w:rPr>
          <w:rFonts w:cs="Arial"/>
        </w:rPr>
        <w:t xml:space="preserve">Schools are not always held </w:t>
      </w:r>
      <w:r w:rsidR="00B87BDA" w:rsidRPr="005B61D5">
        <w:rPr>
          <w:rFonts w:cs="Arial"/>
        </w:rPr>
        <w:t xml:space="preserve">to </w:t>
      </w:r>
      <w:r w:rsidRPr="005B61D5">
        <w:rPr>
          <w:rFonts w:cs="Arial"/>
        </w:rPr>
        <w:t xml:space="preserve">account for the quality of their vocational learning programs and student outcomes. This </w:t>
      </w:r>
      <w:r w:rsidR="007D48E6" w:rsidRPr="005B61D5">
        <w:rPr>
          <w:rFonts w:cs="Arial"/>
        </w:rPr>
        <w:t xml:space="preserve">oversight </w:t>
      </w:r>
      <w:r w:rsidRPr="005B61D5">
        <w:rPr>
          <w:rFonts w:cs="Arial"/>
        </w:rPr>
        <w:t xml:space="preserve">is partially due to </w:t>
      </w:r>
      <w:r w:rsidR="007D48E6" w:rsidRPr="005B61D5">
        <w:rPr>
          <w:rFonts w:cs="Arial"/>
        </w:rPr>
        <w:t xml:space="preserve">a general </w:t>
      </w:r>
      <w:r w:rsidRPr="005B61D5">
        <w:rPr>
          <w:rFonts w:cs="Arial"/>
        </w:rPr>
        <w:t xml:space="preserve">overemphasis on VCE programs and </w:t>
      </w:r>
      <w:r w:rsidR="00EF2393" w:rsidRPr="005B61D5">
        <w:rPr>
          <w:rFonts w:cs="Arial"/>
        </w:rPr>
        <w:t xml:space="preserve">their </w:t>
      </w:r>
      <w:r w:rsidRPr="005B61D5">
        <w:rPr>
          <w:rFonts w:cs="Arial"/>
        </w:rPr>
        <w:t>results</w:t>
      </w:r>
      <w:r w:rsidR="00EF2393" w:rsidRPr="005B61D5">
        <w:rPr>
          <w:rFonts w:cs="Arial"/>
        </w:rPr>
        <w:t>,</w:t>
      </w:r>
      <w:r w:rsidRPr="005B61D5">
        <w:rPr>
          <w:rFonts w:cs="Arial"/>
        </w:rPr>
        <w:t xml:space="preserve"> which </w:t>
      </w:r>
      <w:r w:rsidR="00EF2393" w:rsidRPr="005B61D5">
        <w:rPr>
          <w:rFonts w:cs="Arial"/>
        </w:rPr>
        <w:t xml:space="preserve">has diverted public scrutiny from </w:t>
      </w:r>
      <w:r w:rsidRPr="005B61D5">
        <w:rPr>
          <w:rFonts w:cs="Arial"/>
        </w:rPr>
        <w:t xml:space="preserve">VDSS courses and VCAL programs. The lack of </w:t>
      </w:r>
      <w:r w:rsidR="00C91955" w:rsidRPr="005B61D5">
        <w:rPr>
          <w:rFonts w:cs="Arial"/>
        </w:rPr>
        <w:t xml:space="preserve">clearly defined </w:t>
      </w:r>
      <w:r w:rsidR="00EF2393" w:rsidRPr="005B61D5">
        <w:rPr>
          <w:rFonts w:cs="Arial"/>
        </w:rPr>
        <w:t xml:space="preserve">outcome </w:t>
      </w:r>
      <w:r w:rsidRPr="005B61D5">
        <w:rPr>
          <w:rFonts w:cs="Arial"/>
        </w:rPr>
        <w:t xml:space="preserve">measures in </w:t>
      </w:r>
      <w:r w:rsidR="005D77EB" w:rsidRPr="005B61D5">
        <w:rPr>
          <w:rFonts w:cs="Arial"/>
        </w:rPr>
        <w:t>vocational and applied learning</w:t>
      </w:r>
      <w:r w:rsidRPr="005B61D5">
        <w:rPr>
          <w:rFonts w:cs="Arial"/>
        </w:rPr>
        <w:t xml:space="preserve"> </w:t>
      </w:r>
      <w:r w:rsidR="00C91955" w:rsidRPr="005B61D5">
        <w:rPr>
          <w:rFonts w:cs="Arial"/>
        </w:rPr>
        <w:t xml:space="preserve">has </w:t>
      </w:r>
      <w:r w:rsidRPr="005B61D5">
        <w:rPr>
          <w:rFonts w:cs="Arial"/>
        </w:rPr>
        <w:t>also contribute</w:t>
      </w:r>
      <w:r w:rsidR="00C91955" w:rsidRPr="005B61D5">
        <w:rPr>
          <w:rFonts w:cs="Arial"/>
        </w:rPr>
        <w:t xml:space="preserve">d </w:t>
      </w:r>
      <w:r w:rsidR="00EF2393" w:rsidRPr="005B61D5">
        <w:rPr>
          <w:rFonts w:cs="Arial"/>
        </w:rPr>
        <w:t>to a general public silence</w:t>
      </w:r>
      <w:r w:rsidR="00EF1248" w:rsidRPr="005B61D5">
        <w:rPr>
          <w:rFonts w:cs="Arial"/>
        </w:rPr>
        <w:t>—</w:t>
      </w:r>
      <w:r w:rsidR="00EF2393" w:rsidRPr="005B61D5">
        <w:rPr>
          <w:rFonts w:cs="Arial"/>
        </w:rPr>
        <w:t xml:space="preserve">it is difficult to </w:t>
      </w:r>
      <w:r w:rsidRPr="005B61D5">
        <w:rPr>
          <w:rFonts w:cs="Arial"/>
        </w:rPr>
        <w:t xml:space="preserve">report </w:t>
      </w:r>
      <w:r w:rsidR="00C91955" w:rsidRPr="005B61D5">
        <w:rPr>
          <w:rFonts w:cs="Arial"/>
        </w:rPr>
        <w:t xml:space="preserve">on </w:t>
      </w:r>
      <w:r w:rsidR="00EF2393" w:rsidRPr="005B61D5">
        <w:rPr>
          <w:rFonts w:cs="Arial"/>
        </w:rPr>
        <w:t>outcomes</w:t>
      </w:r>
      <w:r w:rsidR="00C91955" w:rsidRPr="005B61D5">
        <w:rPr>
          <w:rFonts w:cs="Arial"/>
        </w:rPr>
        <w:t xml:space="preserve"> for which </w:t>
      </w:r>
      <w:r w:rsidR="00EF2393" w:rsidRPr="005B61D5">
        <w:rPr>
          <w:rFonts w:cs="Arial"/>
        </w:rPr>
        <w:t xml:space="preserve">there are </w:t>
      </w:r>
      <w:r w:rsidR="00C91955" w:rsidRPr="005B61D5">
        <w:rPr>
          <w:rFonts w:cs="Arial"/>
        </w:rPr>
        <w:t xml:space="preserve">no </w:t>
      </w:r>
      <w:r w:rsidRPr="005B61D5">
        <w:rPr>
          <w:rFonts w:cs="Arial"/>
        </w:rPr>
        <w:t xml:space="preserve">clear </w:t>
      </w:r>
      <w:r w:rsidR="00EF2393" w:rsidRPr="005B61D5">
        <w:rPr>
          <w:rFonts w:cs="Arial"/>
        </w:rPr>
        <w:t xml:space="preserve">or agreed </w:t>
      </w:r>
      <w:r w:rsidRPr="005B61D5">
        <w:rPr>
          <w:rFonts w:cs="Arial"/>
        </w:rPr>
        <w:t xml:space="preserve">measures. </w:t>
      </w:r>
    </w:p>
    <w:p w14:paraId="4C514A51" w14:textId="7C0D7F2B" w:rsidR="00D12917" w:rsidRPr="005B61D5" w:rsidRDefault="00D12917" w:rsidP="00D12917">
      <w:pPr>
        <w:rPr>
          <w:rFonts w:cs="Arial"/>
        </w:rPr>
      </w:pPr>
      <w:r w:rsidRPr="005B61D5">
        <w:rPr>
          <w:rFonts w:cs="Arial"/>
        </w:rPr>
        <w:t>With more delivery support</w:t>
      </w:r>
      <w:r w:rsidR="00B87BDA" w:rsidRPr="005B61D5">
        <w:rPr>
          <w:rFonts w:cs="Arial"/>
        </w:rPr>
        <w:t xml:space="preserve"> and guidance</w:t>
      </w:r>
      <w:r w:rsidRPr="005B61D5">
        <w:rPr>
          <w:rFonts w:cs="Arial"/>
        </w:rPr>
        <w:t>, expectation</w:t>
      </w:r>
      <w:r w:rsidR="00EF2393" w:rsidRPr="005B61D5">
        <w:rPr>
          <w:rFonts w:cs="Arial"/>
        </w:rPr>
        <w:t>s</w:t>
      </w:r>
      <w:r w:rsidRPr="005B61D5">
        <w:rPr>
          <w:rFonts w:cs="Arial"/>
        </w:rPr>
        <w:t xml:space="preserve"> of program quality and consistent practice across the state</w:t>
      </w:r>
      <w:r w:rsidR="00C91955" w:rsidRPr="005B61D5">
        <w:rPr>
          <w:rFonts w:cs="Arial"/>
        </w:rPr>
        <w:t xml:space="preserve"> will increase</w:t>
      </w:r>
      <w:r w:rsidRPr="005B61D5">
        <w:rPr>
          <w:rFonts w:cs="Arial"/>
        </w:rPr>
        <w:t xml:space="preserve">. Introducing more granular </w:t>
      </w:r>
      <w:r w:rsidR="00EF2393" w:rsidRPr="005B61D5">
        <w:rPr>
          <w:rFonts w:cs="Arial"/>
        </w:rPr>
        <w:t xml:space="preserve">outcome </w:t>
      </w:r>
      <w:r w:rsidRPr="005B61D5">
        <w:rPr>
          <w:rFonts w:cs="Arial"/>
        </w:rPr>
        <w:t>measures for vocational and applied learning pathways</w:t>
      </w:r>
      <w:r w:rsidR="00EF2393" w:rsidRPr="005B61D5">
        <w:rPr>
          <w:rFonts w:cs="Arial"/>
        </w:rPr>
        <w:t>—and requiring their collecti</w:t>
      </w:r>
      <w:r w:rsidR="00CE584A" w:rsidRPr="005B61D5">
        <w:rPr>
          <w:rFonts w:cs="Arial"/>
        </w:rPr>
        <w:t>on</w:t>
      </w:r>
      <w:r w:rsidR="00EF2393" w:rsidRPr="005B61D5">
        <w:rPr>
          <w:rFonts w:cs="Arial"/>
        </w:rPr>
        <w:t xml:space="preserve"> a</w:t>
      </w:r>
      <w:r w:rsidR="00CE584A" w:rsidRPr="005B61D5">
        <w:rPr>
          <w:rFonts w:cs="Arial"/>
        </w:rPr>
        <w:t>n</w:t>
      </w:r>
      <w:r w:rsidR="00EF2393" w:rsidRPr="005B61D5">
        <w:rPr>
          <w:rFonts w:cs="Arial"/>
        </w:rPr>
        <w:t>d reporting—</w:t>
      </w:r>
      <w:r w:rsidRPr="005B61D5">
        <w:rPr>
          <w:rFonts w:cs="Arial"/>
        </w:rPr>
        <w:t xml:space="preserve">will </w:t>
      </w:r>
      <w:r w:rsidR="00C91955" w:rsidRPr="005B61D5">
        <w:rPr>
          <w:rFonts w:cs="Arial"/>
        </w:rPr>
        <w:t xml:space="preserve">enable the determination of </w:t>
      </w:r>
      <w:r w:rsidRPr="005B61D5">
        <w:rPr>
          <w:rFonts w:cs="Arial"/>
        </w:rPr>
        <w:t xml:space="preserve">whether they are achieving the ultimate purpose of improving post-school transitions. This data will </w:t>
      </w:r>
      <w:r w:rsidR="00C91955" w:rsidRPr="005B61D5">
        <w:rPr>
          <w:rFonts w:cs="Arial"/>
        </w:rPr>
        <w:t xml:space="preserve">shed light </w:t>
      </w:r>
      <w:r w:rsidRPr="005B61D5">
        <w:rPr>
          <w:rFonts w:cs="Arial"/>
        </w:rPr>
        <w:t>on student destinations, achievement in the vocational specialisation and VCE-VET courses, and the quality of vocational and applied learning programs</w:t>
      </w:r>
      <w:r w:rsidR="00C91955" w:rsidRPr="005B61D5">
        <w:rPr>
          <w:rFonts w:cs="Arial"/>
        </w:rPr>
        <w:t>—outcomes that all players have a stake in</w:t>
      </w:r>
      <w:r w:rsidRPr="005B61D5">
        <w:rPr>
          <w:rFonts w:cs="Arial"/>
        </w:rPr>
        <w:t xml:space="preserve">. </w:t>
      </w:r>
      <w:r w:rsidR="00C91955" w:rsidRPr="005B61D5">
        <w:rPr>
          <w:rFonts w:cs="Arial"/>
        </w:rPr>
        <w:t xml:space="preserve">What it tells us </w:t>
      </w:r>
      <w:r w:rsidRPr="005B61D5">
        <w:rPr>
          <w:rFonts w:cs="Arial"/>
        </w:rPr>
        <w:t xml:space="preserve">will enable more meaningful conversations at the provider level about </w:t>
      </w:r>
      <w:r w:rsidR="00C91955" w:rsidRPr="005B61D5">
        <w:rPr>
          <w:rFonts w:cs="Arial"/>
        </w:rPr>
        <w:t xml:space="preserve">the </w:t>
      </w:r>
      <w:r w:rsidRPr="005B61D5">
        <w:rPr>
          <w:rFonts w:cs="Arial"/>
        </w:rPr>
        <w:t xml:space="preserve">quality and outcomes </w:t>
      </w:r>
      <w:r w:rsidR="00C91955" w:rsidRPr="005B61D5">
        <w:rPr>
          <w:rFonts w:cs="Arial"/>
        </w:rPr>
        <w:t xml:space="preserve">that are being achieved </w:t>
      </w:r>
      <w:r w:rsidRPr="005B61D5">
        <w:rPr>
          <w:rFonts w:cs="Arial"/>
        </w:rPr>
        <w:t xml:space="preserve">and </w:t>
      </w:r>
      <w:r w:rsidR="00C91955" w:rsidRPr="005B61D5">
        <w:rPr>
          <w:rFonts w:cs="Arial"/>
        </w:rPr>
        <w:t>where improvements could be made</w:t>
      </w:r>
      <w:r w:rsidR="00CE584A" w:rsidRPr="005B61D5">
        <w:rPr>
          <w:rFonts w:cs="Arial"/>
        </w:rPr>
        <w:t xml:space="preserve">. It will also </w:t>
      </w:r>
      <w:r w:rsidR="00470C64" w:rsidRPr="005B61D5">
        <w:rPr>
          <w:rFonts w:cs="Arial"/>
        </w:rPr>
        <w:t>stimulate</w:t>
      </w:r>
      <w:r w:rsidR="00C91955" w:rsidRPr="005B61D5">
        <w:rPr>
          <w:rFonts w:cs="Arial"/>
        </w:rPr>
        <w:t xml:space="preserve"> </w:t>
      </w:r>
      <w:r w:rsidRPr="005B61D5">
        <w:rPr>
          <w:rFonts w:cs="Arial"/>
        </w:rPr>
        <w:t xml:space="preserve">more </w:t>
      </w:r>
      <w:r w:rsidR="00C91955" w:rsidRPr="005B61D5">
        <w:rPr>
          <w:rFonts w:cs="Arial"/>
        </w:rPr>
        <w:t xml:space="preserve">nuanced and </w:t>
      </w:r>
      <w:r w:rsidRPr="005B61D5">
        <w:rPr>
          <w:rFonts w:cs="Arial"/>
        </w:rPr>
        <w:t>informed public dialogue about the value of vocational and applied pathways and the outcomes</w:t>
      </w:r>
      <w:r w:rsidR="00C91955" w:rsidRPr="005B61D5">
        <w:rPr>
          <w:rFonts w:cs="Arial"/>
        </w:rPr>
        <w:t xml:space="preserve"> that</w:t>
      </w:r>
      <w:r w:rsidRPr="005B61D5">
        <w:rPr>
          <w:rFonts w:cs="Arial"/>
        </w:rPr>
        <w:t xml:space="preserve"> they </w:t>
      </w:r>
      <w:r w:rsidR="00B87BDA" w:rsidRPr="005B61D5">
        <w:rPr>
          <w:rFonts w:cs="Arial"/>
        </w:rPr>
        <w:t>help to realise</w:t>
      </w:r>
      <w:r w:rsidRPr="005B61D5">
        <w:rPr>
          <w:rFonts w:cs="Arial"/>
        </w:rPr>
        <w:t xml:space="preserve">. </w:t>
      </w:r>
    </w:p>
    <w:p w14:paraId="659CDBF7" w14:textId="77777777" w:rsidR="00D12917" w:rsidRPr="005B61D5" w:rsidRDefault="00D12917" w:rsidP="00E46E2E">
      <w:pPr>
        <w:pStyle w:val="Heading2"/>
        <w:rPr>
          <w:rFonts w:ascii="Arial" w:hAnsi="Arial" w:cs="Arial"/>
        </w:rPr>
      </w:pPr>
      <w:bookmarkStart w:id="35" w:name="_Toc52467593"/>
      <w:bookmarkStart w:id="36" w:name="_Toc52971812"/>
      <w:bookmarkStart w:id="37" w:name="_Toc52972027"/>
      <w:bookmarkStart w:id="38" w:name="_Toc52972242"/>
      <w:r w:rsidRPr="005B61D5">
        <w:rPr>
          <w:rFonts w:ascii="Arial" w:hAnsi="Arial" w:cs="Arial"/>
        </w:rPr>
        <w:t>Preparation for senior secondary</w:t>
      </w:r>
      <w:bookmarkEnd w:id="35"/>
      <w:bookmarkEnd w:id="36"/>
      <w:bookmarkEnd w:id="37"/>
      <w:bookmarkEnd w:id="38"/>
    </w:p>
    <w:p w14:paraId="17AE3499" w14:textId="108104A7" w:rsidR="00CE584A" w:rsidRPr="005B61D5" w:rsidRDefault="00CE584A" w:rsidP="00D12917">
      <w:pPr>
        <w:rPr>
          <w:rFonts w:cs="Arial"/>
        </w:rPr>
      </w:pPr>
      <w:r w:rsidRPr="005B61D5">
        <w:rPr>
          <w:rFonts w:cs="Arial"/>
        </w:rPr>
        <w:t>Successful s</w:t>
      </w:r>
      <w:r w:rsidR="00D12917" w:rsidRPr="005B61D5">
        <w:rPr>
          <w:rFonts w:cs="Arial"/>
        </w:rPr>
        <w:t xml:space="preserve">enior secondary pathways </w:t>
      </w:r>
      <w:r w:rsidRPr="005B61D5">
        <w:rPr>
          <w:rFonts w:cs="Arial"/>
        </w:rPr>
        <w:t xml:space="preserve">are more likely to </w:t>
      </w:r>
      <w:r w:rsidR="00D12917" w:rsidRPr="005B61D5">
        <w:rPr>
          <w:rFonts w:cs="Arial"/>
        </w:rPr>
        <w:t xml:space="preserve">proceed from a strong emphasis on career education and work exposure in the middle secondary years. Earlier experiences with applied learning in the Victorian Curriculum F–10 and </w:t>
      </w:r>
      <w:r w:rsidR="00177F0D" w:rsidRPr="005B61D5">
        <w:rPr>
          <w:rFonts w:cs="Arial"/>
        </w:rPr>
        <w:t xml:space="preserve">with </w:t>
      </w:r>
      <w:r w:rsidR="00D12917" w:rsidRPr="005B61D5">
        <w:rPr>
          <w:rFonts w:cs="Arial"/>
        </w:rPr>
        <w:t xml:space="preserve">vocational tasters, as well as ongoing </w:t>
      </w:r>
      <w:r w:rsidR="00811DC1" w:rsidRPr="005B61D5">
        <w:rPr>
          <w:rFonts w:cs="Arial"/>
        </w:rPr>
        <w:t>career education</w:t>
      </w:r>
      <w:r w:rsidR="00D12917" w:rsidRPr="005B61D5">
        <w:rPr>
          <w:rFonts w:cs="Arial"/>
        </w:rPr>
        <w:t xml:space="preserve">, will increase </w:t>
      </w:r>
      <w:r w:rsidR="00177F0D" w:rsidRPr="005B61D5">
        <w:rPr>
          <w:rFonts w:cs="Arial"/>
        </w:rPr>
        <w:t xml:space="preserve">student </w:t>
      </w:r>
      <w:r w:rsidR="00D12917" w:rsidRPr="005B61D5">
        <w:rPr>
          <w:rFonts w:cs="Arial"/>
        </w:rPr>
        <w:t xml:space="preserve">understanding of the different pathways, support students to keep their options open and enable informed student decision-making in senior secondary. </w:t>
      </w:r>
    </w:p>
    <w:p w14:paraId="4DAF8B11" w14:textId="0FF26D2A" w:rsidR="00D12917" w:rsidRPr="005B61D5" w:rsidRDefault="00D12917" w:rsidP="00D12917">
      <w:pPr>
        <w:rPr>
          <w:rFonts w:cs="Arial"/>
        </w:rPr>
      </w:pPr>
      <w:r w:rsidRPr="005B61D5">
        <w:rPr>
          <w:rFonts w:cs="Arial"/>
        </w:rPr>
        <w:t xml:space="preserve">Key influencers of student pathway choices, such as career practitioners and teachers, will also be supported </w:t>
      </w:r>
      <w:r w:rsidR="004A316A" w:rsidRPr="005B61D5">
        <w:rPr>
          <w:rFonts w:cs="Arial"/>
        </w:rPr>
        <w:t xml:space="preserve">by improving </w:t>
      </w:r>
      <w:r w:rsidR="00CE584A" w:rsidRPr="005B61D5">
        <w:rPr>
          <w:rFonts w:cs="Arial"/>
        </w:rPr>
        <w:t xml:space="preserve">influencers’ </w:t>
      </w:r>
      <w:r w:rsidRPr="005B61D5">
        <w:rPr>
          <w:rFonts w:cs="Arial"/>
        </w:rPr>
        <w:t xml:space="preserve">access to local labour market </w:t>
      </w:r>
      <w:r w:rsidR="005D77EB" w:rsidRPr="005B61D5">
        <w:rPr>
          <w:rFonts w:cs="Arial"/>
        </w:rPr>
        <w:t xml:space="preserve">information </w:t>
      </w:r>
      <w:r w:rsidRPr="005B61D5">
        <w:rPr>
          <w:rFonts w:cs="Arial"/>
        </w:rPr>
        <w:t xml:space="preserve">and information on higher-level VET pathways. New in-school pathways coordinators will complement the important role </w:t>
      </w:r>
      <w:r w:rsidR="004A316A" w:rsidRPr="005B61D5">
        <w:rPr>
          <w:rFonts w:cs="Arial"/>
        </w:rPr>
        <w:t xml:space="preserve">of </w:t>
      </w:r>
      <w:r w:rsidRPr="005B61D5">
        <w:rPr>
          <w:rFonts w:cs="Arial"/>
        </w:rPr>
        <w:t xml:space="preserve">career practitioners by sourcing suitable work exposure opportunities for students and </w:t>
      </w:r>
      <w:r w:rsidR="004A316A" w:rsidRPr="005B61D5">
        <w:rPr>
          <w:rFonts w:cs="Arial"/>
        </w:rPr>
        <w:t xml:space="preserve">by </w:t>
      </w:r>
      <w:r w:rsidRPr="005B61D5">
        <w:rPr>
          <w:rFonts w:cs="Arial"/>
        </w:rPr>
        <w:t>building stronger relationships with employers.</w:t>
      </w:r>
    </w:p>
    <w:p w14:paraId="6276DA13" w14:textId="77777777" w:rsidR="00D12917" w:rsidRPr="005B61D5" w:rsidRDefault="00D12917" w:rsidP="00E46E2E">
      <w:pPr>
        <w:pStyle w:val="Heading2"/>
        <w:rPr>
          <w:rFonts w:ascii="Arial" w:hAnsi="Arial" w:cs="Arial"/>
        </w:rPr>
      </w:pPr>
      <w:bookmarkStart w:id="39" w:name="_Toc52467594"/>
      <w:bookmarkStart w:id="40" w:name="_Toc52971813"/>
      <w:bookmarkStart w:id="41" w:name="_Toc52972028"/>
      <w:bookmarkStart w:id="42" w:name="_Toc52972243"/>
      <w:r w:rsidRPr="005B61D5">
        <w:rPr>
          <w:rFonts w:ascii="Arial" w:hAnsi="Arial" w:cs="Arial"/>
        </w:rPr>
        <w:t>Funding</w:t>
      </w:r>
      <w:bookmarkEnd w:id="39"/>
      <w:bookmarkEnd w:id="40"/>
      <w:bookmarkEnd w:id="41"/>
      <w:bookmarkEnd w:id="42"/>
    </w:p>
    <w:p w14:paraId="0498EF03" w14:textId="4F8030A6" w:rsidR="00D12917" w:rsidRPr="005B61D5" w:rsidRDefault="004A316A" w:rsidP="00D12917">
      <w:pPr>
        <w:rPr>
          <w:rFonts w:cs="Arial"/>
        </w:rPr>
      </w:pPr>
      <w:r w:rsidRPr="005B61D5">
        <w:rPr>
          <w:rFonts w:cs="Arial"/>
        </w:rPr>
        <w:t>Stakeholders frequently highlighted insufficient f</w:t>
      </w:r>
      <w:r w:rsidR="00D12917" w:rsidRPr="005B61D5">
        <w:rPr>
          <w:rFonts w:cs="Arial"/>
        </w:rPr>
        <w:t>unding as a barrier to the delivery of high-quality programs. The funding models that under</w:t>
      </w:r>
      <w:r w:rsidRPr="005B61D5">
        <w:rPr>
          <w:rFonts w:cs="Arial"/>
        </w:rPr>
        <w:t>pin</w:t>
      </w:r>
      <w:r w:rsidR="00D12917" w:rsidRPr="005B61D5">
        <w:rPr>
          <w:rFonts w:cs="Arial"/>
        </w:rPr>
        <w:t xml:space="preserve"> the delivery of vocational and applied learning pathways are complicated and could be more equitable. An opportunity exists to simplify funding for VDSS courses and to ensure the level of funding for vocational and applied learning pathways is adequate for </w:t>
      </w:r>
      <w:r w:rsidR="00EF4CCE" w:rsidRPr="005B61D5">
        <w:rPr>
          <w:rFonts w:cs="Arial"/>
        </w:rPr>
        <w:t>NSSSPs</w:t>
      </w:r>
      <w:r w:rsidR="00D12917" w:rsidRPr="005B61D5">
        <w:rPr>
          <w:rFonts w:cs="Arial"/>
        </w:rPr>
        <w:t xml:space="preserve">, particularly given the needs of their </w:t>
      </w:r>
      <w:r w:rsidRPr="005B61D5">
        <w:rPr>
          <w:rFonts w:cs="Arial"/>
        </w:rPr>
        <w:t>(</w:t>
      </w:r>
      <w:r w:rsidR="00D12917" w:rsidRPr="005B61D5">
        <w:rPr>
          <w:rFonts w:cs="Arial"/>
        </w:rPr>
        <w:t>often more vulnerable</w:t>
      </w:r>
      <w:r w:rsidRPr="005B61D5">
        <w:rPr>
          <w:rFonts w:cs="Arial"/>
        </w:rPr>
        <w:t>)</w:t>
      </w:r>
      <w:r w:rsidR="00D12917" w:rsidRPr="005B61D5">
        <w:rPr>
          <w:rFonts w:cs="Arial"/>
        </w:rPr>
        <w:t xml:space="preserve"> student cohort. If </w:t>
      </w:r>
      <w:r w:rsidRPr="005B61D5">
        <w:rPr>
          <w:rFonts w:cs="Arial"/>
        </w:rPr>
        <w:t xml:space="preserve">delivery of </w:t>
      </w:r>
      <w:r w:rsidR="00D12917" w:rsidRPr="005B61D5">
        <w:rPr>
          <w:rFonts w:cs="Arial"/>
        </w:rPr>
        <w:t xml:space="preserve">high-quality </w:t>
      </w:r>
      <w:r w:rsidRPr="005B61D5">
        <w:rPr>
          <w:rFonts w:cs="Arial"/>
        </w:rPr>
        <w:t>programs is to be realised</w:t>
      </w:r>
      <w:r w:rsidR="00D12917" w:rsidRPr="005B61D5">
        <w:rPr>
          <w:rFonts w:cs="Arial"/>
        </w:rPr>
        <w:t xml:space="preserve">, the funding base needs to be </w:t>
      </w:r>
      <w:r w:rsidRPr="005B61D5">
        <w:rPr>
          <w:rFonts w:cs="Arial"/>
        </w:rPr>
        <w:t xml:space="preserve">reviewed and revised </w:t>
      </w:r>
      <w:r w:rsidR="00B036E2" w:rsidRPr="005B61D5">
        <w:rPr>
          <w:rFonts w:cs="Arial"/>
        </w:rPr>
        <w:t xml:space="preserve">so that it is </w:t>
      </w:r>
      <w:r w:rsidRPr="005B61D5">
        <w:rPr>
          <w:rFonts w:cs="Arial"/>
        </w:rPr>
        <w:t>commensurate with need</w:t>
      </w:r>
      <w:r w:rsidR="00D12917" w:rsidRPr="005B61D5">
        <w:rPr>
          <w:rFonts w:cs="Arial"/>
        </w:rPr>
        <w:t>.</w:t>
      </w:r>
    </w:p>
    <w:p w14:paraId="7A15ECF9" w14:textId="77777777" w:rsidR="00D12917" w:rsidRPr="005B61D5" w:rsidRDefault="00D12917" w:rsidP="00E46E2E">
      <w:pPr>
        <w:pStyle w:val="Heading2"/>
        <w:rPr>
          <w:rFonts w:ascii="Arial" w:hAnsi="Arial" w:cs="Arial"/>
        </w:rPr>
      </w:pPr>
      <w:bookmarkStart w:id="43" w:name="_Toc52467595"/>
      <w:bookmarkStart w:id="44" w:name="_Toc52971814"/>
      <w:bookmarkStart w:id="45" w:name="_Toc52972029"/>
      <w:bookmarkStart w:id="46" w:name="_Toc52972244"/>
      <w:r w:rsidRPr="005B61D5">
        <w:rPr>
          <w:rFonts w:ascii="Arial" w:hAnsi="Arial" w:cs="Arial"/>
        </w:rPr>
        <w:lastRenderedPageBreak/>
        <w:t>Next steps</w:t>
      </w:r>
      <w:bookmarkEnd w:id="43"/>
      <w:bookmarkEnd w:id="44"/>
      <w:bookmarkEnd w:id="45"/>
      <w:bookmarkEnd w:id="46"/>
      <w:r w:rsidRPr="005B61D5">
        <w:rPr>
          <w:rFonts w:ascii="Arial" w:hAnsi="Arial" w:cs="Arial"/>
        </w:rPr>
        <w:t xml:space="preserve"> </w:t>
      </w:r>
    </w:p>
    <w:p w14:paraId="36311713" w14:textId="5496B83D" w:rsidR="00D12917" w:rsidRPr="005B61D5" w:rsidRDefault="00D12917" w:rsidP="00D12917">
      <w:pPr>
        <w:rPr>
          <w:rFonts w:cs="Arial"/>
        </w:rPr>
      </w:pPr>
      <w:r w:rsidRPr="005B61D5">
        <w:rPr>
          <w:rFonts w:cs="Arial"/>
        </w:rPr>
        <w:t xml:space="preserve">Implementation of the Review’s recommendations can begin immediately. </w:t>
      </w:r>
      <w:r w:rsidR="004A316A" w:rsidRPr="005B61D5">
        <w:rPr>
          <w:rFonts w:cs="Arial"/>
        </w:rPr>
        <w:t>The Department</w:t>
      </w:r>
      <w:r w:rsidR="005D77EB" w:rsidRPr="005B61D5">
        <w:rPr>
          <w:rFonts w:cs="Arial"/>
        </w:rPr>
        <w:t xml:space="preserve"> and the VCAA</w:t>
      </w:r>
      <w:r w:rsidR="004A316A" w:rsidRPr="005B61D5">
        <w:rPr>
          <w:rFonts w:cs="Arial"/>
        </w:rPr>
        <w:t xml:space="preserve"> can begin implementation in </w:t>
      </w:r>
      <w:r w:rsidRPr="005B61D5">
        <w:rPr>
          <w:rFonts w:cs="Arial"/>
        </w:rPr>
        <w:t xml:space="preserve">2021 </w:t>
      </w:r>
      <w:r w:rsidR="004A316A" w:rsidRPr="005B61D5">
        <w:rPr>
          <w:rFonts w:cs="Arial"/>
        </w:rPr>
        <w:t xml:space="preserve">by </w:t>
      </w:r>
      <w:r w:rsidRPr="005B61D5">
        <w:rPr>
          <w:rFonts w:cs="Arial"/>
        </w:rPr>
        <w:t>enhanc</w:t>
      </w:r>
      <w:r w:rsidR="004A316A" w:rsidRPr="005B61D5">
        <w:rPr>
          <w:rFonts w:cs="Arial"/>
        </w:rPr>
        <w:t xml:space="preserve">ing </w:t>
      </w:r>
      <w:r w:rsidRPr="005B61D5">
        <w:rPr>
          <w:rFonts w:cs="Arial"/>
        </w:rPr>
        <w:t xml:space="preserve">support for delivery of the existing VCAL while </w:t>
      </w:r>
      <w:r w:rsidR="004A316A" w:rsidRPr="005B61D5">
        <w:rPr>
          <w:rFonts w:cs="Arial"/>
        </w:rPr>
        <w:t xml:space="preserve">developing </w:t>
      </w:r>
      <w:r w:rsidRPr="005B61D5">
        <w:rPr>
          <w:rFonts w:cs="Arial"/>
        </w:rPr>
        <w:t xml:space="preserve">the new vocational specialisation. </w:t>
      </w:r>
      <w:r w:rsidR="004A316A" w:rsidRPr="005B61D5">
        <w:rPr>
          <w:rFonts w:cs="Arial"/>
        </w:rPr>
        <w:t>The Department can also commence the design of the c</w:t>
      </w:r>
      <w:r w:rsidRPr="005B61D5">
        <w:rPr>
          <w:rFonts w:cs="Arial"/>
        </w:rPr>
        <w:t xml:space="preserve">urriculum and </w:t>
      </w:r>
      <w:r w:rsidR="004A316A" w:rsidRPr="005B61D5">
        <w:rPr>
          <w:rFonts w:cs="Arial"/>
        </w:rPr>
        <w:t xml:space="preserve">the </w:t>
      </w:r>
      <w:r w:rsidRPr="005B61D5">
        <w:rPr>
          <w:rFonts w:cs="Arial"/>
        </w:rPr>
        <w:t xml:space="preserve">accreditation of </w:t>
      </w:r>
      <w:r w:rsidR="004A316A" w:rsidRPr="005B61D5">
        <w:rPr>
          <w:rFonts w:cs="Arial"/>
        </w:rPr>
        <w:t xml:space="preserve">the </w:t>
      </w:r>
      <w:r w:rsidRPr="005B61D5">
        <w:rPr>
          <w:rFonts w:cs="Arial"/>
        </w:rPr>
        <w:t xml:space="preserve">revised qualifications in 2021, followed by </w:t>
      </w:r>
      <w:r w:rsidR="004A316A" w:rsidRPr="005B61D5">
        <w:rPr>
          <w:rFonts w:cs="Arial"/>
        </w:rPr>
        <w:t xml:space="preserve">devising the </w:t>
      </w:r>
      <w:r w:rsidRPr="005B61D5">
        <w:rPr>
          <w:rFonts w:cs="Arial"/>
        </w:rPr>
        <w:t xml:space="preserve">communications and program implementation strategies for 2022 to enable </w:t>
      </w:r>
      <w:r w:rsidR="004A316A" w:rsidRPr="005B61D5">
        <w:rPr>
          <w:rFonts w:cs="Arial"/>
        </w:rPr>
        <w:t xml:space="preserve">the </w:t>
      </w:r>
      <w:r w:rsidRPr="005B61D5">
        <w:rPr>
          <w:rFonts w:cs="Arial"/>
        </w:rPr>
        <w:t xml:space="preserve">implementation of the reformed courses and qualifications </w:t>
      </w:r>
      <w:r w:rsidR="004A316A" w:rsidRPr="005B61D5">
        <w:rPr>
          <w:rFonts w:cs="Arial"/>
        </w:rPr>
        <w:t>in</w:t>
      </w:r>
      <w:r w:rsidRPr="005B61D5">
        <w:rPr>
          <w:rFonts w:cs="Arial"/>
        </w:rPr>
        <w:t xml:space="preserve"> 2023</w:t>
      </w:r>
      <w:r w:rsidR="00EB14B0" w:rsidRPr="005B61D5">
        <w:rPr>
          <w:rFonts w:cs="Arial"/>
        </w:rPr>
        <w:t xml:space="preserve"> (see Figure 1)</w:t>
      </w:r>
      <w:r w:rsidRPr="005B61D5">
        <w:rPr>
          <w:rFonts w:cs="Arial"/>
        </w:rPr>
        <w:t>.</w:t>
      </w:r>
    </w:p>
    <w:p w14:paraId="30184D16" w14:textId="2D0F0DE1" w:rsidR="00FF70E9" w:rsidRPr="005B61D5" w:rsidRDefault="004A316A" w:rsidP="00FF70E9">
      <w:pPr>
        <w:pStyle w:val="Figuretitle"/>
        <w:rPr>
          <w:rFonts w:ascii="Arial" w:hAnsi="Arial" w:cs="Arial"/>
        </w:rPr>
      </w:pPr>
      <w:bookmarkStart w:id="47" w:name="_Toc55660059"/>
      <w:r w:rsidRPr="005B61D5">
        <w:rPr>
          <w:rFonts w:ascii="Arial" w:hAnsi="Arial" w:cs="Arial"/>
        </w:rPr>
        <w:t>Stages of i</w:t>
      </w:r>
      <w:r w:rsidR="00FF70E9" w:rsidRPr="005B61D5">
        <w:rPr>
          <w:rFonts w:ascii="Arial" w:hAnsi="Arial" w:cs="Arial"/>
        </w:rPr>
        <w:t>mplement</w:t>
      </w:r>
      <w:r w:rsidR="00CE584A" w:rsidRPr="005B61D5">
        <w:rPr>
          <w:rFonts w:ascii="Arial" w:hAnsi="Arial" w:cs="Arial"/>
        </w:rPr>
        <w:t xml:space="preserve">ing the </w:t>
      </w:r>
      <w:r w:rsidR="00FF70E9" w:rsidRPr="005B61D5">
        <w:rPr>
          <w:rFonts w:ascii="Arial" w:hAnsi="Arial" w:cs="Arial"/>
        </w:rPr>
        <w:t>integrated senior secondary certificate</w:t>
      </w:r>
      <w:bookmarkEnd w:id="47"/>
    </w:p>
    <w:p w14:paraId="144F0F3E" w14:textId="77777777" w:rsidR="00D12917" w:rsidRPr="005B61D5" w:rsidRDefault="00D12917" w:rsidP="00D12917">
      <w:pPr>
        <w:rPr>
          <w:rFonts w:cs="Arial"/>
        </w:rPr>
      </w:pPr>
      <w:r w:rsidRPr="005B61D5">
        <w:rPr>
          <w:rFonts w:cs="Arial"/>
          <w:b/>
          <w:bCs/>
          <w:noProof/>
        </w:rPr>
        <w:drawing>
          <wp:inline distT="0" distB="0" distL="0" distR="0" wp14:anchorId="6EB6CC31" wp14:editId="34341E55">
            <wp:extent cx="5962650" cy="1476375"/>
            <wp:effectExtent l="25400" t="0" r="31750" b="0"/>
            <wp:docPr id="6" name="Diagram 6" descr="Figure 1 – Demonstrated the stages of implementing the integrated senior secondary certificate. Box 1: Improved delivery support to schools and non-school providers. Arrow to box 2: New vocational specialisation within the VCE. Arrow to box 3. Improved delivery support to schools and non-school providers.&#10;&#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p>
    <w:p w14:paraId="3808811C" w14:textId="77777777" w:rsidR="00D12917" w:rsidRPr="005B61D5" w:rsidRDefault="00D12917" w:rsidP="00E46E2E">
      <w:pPr>
        <w:pStyle w:val="Heading2"/>
        <w:rPr>
          <w:rFonts w:ascii="Arial" w:hAnsi="Arial" w:cs="Arial"/>
        </w:rPr>
      </w:pPr>
      <w:bookmarkStart w:id="48" w:name="_Toc52467596"/>
      <w:bookmarkStart w:id="49" w:name="_Toc52971815"/>
      <w:bookmarkStart w:id="50" w:name="_Toc52972030"/>
      <w:bookmarkStart w:id="51" w:name="_Toc52972245"/>
      <w:r w:rsidRPr="005B61D5">
        <w:rPr>
          <w:rFonts w:ascii="Arial" w:hAnsi="Arial" w:cs="Arial"/>
        </w:rPr>
        <w:t>A collective approach is needed</w:t>
      </w:r>
      <w:bookmarkEnd w:id="48"/>
      <w:bookmarkEnd w:id="49"/>
      <w:bookmarkEnd w:id="50"/>
      <w:bookmarkEnd w:id="51"/>
    </w:p>
    <w:p w14:paraId="394DE2DE" w14:textId="6C42E9DF" w:rsidR="00D12917" w:rsidRPr="005B61D5" w:rsidRDefault="002D44CF" w:rsidP="00D12917">
      <w:pPr>
        <w:rPr>
          <w:rFonts w:cs="Arial"/>
        </w:rPr>
      </w:pPr>
      <w:r w:rsidRPr="005B61D5">
        <w:rPr>
          <w:rFonts w:cs="Arial"/>
        </w:rPr>
        <w:t>The task of c</w:t>
      </w:r>
      <w:r w:rsidR="00D12917" w:rsidRPr="005B61D5">
        <w:rPr>
          <w:rFonts w:cs="Arial"/>
        </w:rPr>
        <w:t xml:space="preserve">hanging ingrained </w:t>
      </w:r>
      <w:r w:rsidR="00CE584A" w:rsidRPr="005B61D5">
        <w:rPr>
          <w:rFonts w:cs="Arial"/>
        </w:rPr>
        <w:t xml:space="preserve">public and stakeholder </w:t>
      </w:r>
      <w:r w:rsidR="00D12917" w:rsidRPr="005B61D5">
        <w:rPr>
          <w:rFonts w:cs="Arial"/>
        </w:rPr>
        <w:t>perceptions is no easy feat</w:t>
      </w:r>
      <w:r w:rsidRPr="005B61D5">
        <w:rPr>
          <w:rFonts w:cs="Arial"/>
        </w:rPr>
        <w:t>,</w:t>
      </w:r>
      <w:r w:rsidR="00D12917" w:rsidRPr="005B61D5">
        <w:rPr>
          <w:rFonts w:cs="Arial"/>
        </w:rPr>
        <w:t xml:space="preserve"> one that will necessitate a whole</w:t>
      </w:r>
      <w:r w:rsidR="00E10B0B" w:rsidRPr="005B61D5">
        <w:rPr>
          <w:rFonts w:cs="Arial"/>
        </w:rPr>
        <w:noBreakHyphen/>
      </w:r>
      <w:r w:rsidR="00D12917" w:rsidRPr="005B61D5">
        <w:rPr>
          <w:rFonts w:cs="Arial"/>
        </w:rPr>
        <w:t>of</w:t>
      </w:r>
      <w:r w:rsidR="00E10B0B" w:rsidRPr="005B61D5">
        <w:rPr>
          <w:rFonts w:cs="Arial"/>
        </w:rPr>
        <w:noBreakHyphen/>
      </w:r>
      <w:r w:rsidR="00D12917" w:rsidRPr="005B61D5">
        <w:rPr>
          <w:rFonts w:cs="Arial"/>
        </w:rPr>
        <w:t>system approach. The system leaders in this area, namely the Department and the VCAA, need to lead from the top</w:t>
      </w:r>
      <w:r w:rsidR="00B036E2" w:rsidRPr="005B61D5">
        <w:rPr>
          <w:rFonts w:cs="Arial"/>
        </w:rPr>
        <w:t xml:space="preserve"> and</w:t>
      </w:r>
      <w:r w:rsidR="00D12917" w:rsidRPr="005B61D5">
        <w:rPr>
          <w:rFonts w:cs="Arial"/>
        </w:rPr>
        <w:t xml:space="preserve"> signal the importance of vocational and applied learning by prioritising reform in this area and b</w:t>
      </w:r>
      <w:r w:rsidR="003A38B2" w:rsidRPr="005B61D5">
        <w:rPr>
          <w:rFonts w:cs="Arial"/>
        </w:rPr>
        <w:t>e</w:t>
      </w:r>
      <w:r w:rsidR="00D12917" w:rsidRPr="005B61D5">
        <w:rPr>
          <w:rFonts w:cs="Arial"/>
        </w:rPr>
        <w:t xml:space="preserve"> actively involved in provision decisions and </w:t>
      </w:r>
      <w:r w:rsidR="003A38B2" w:rsidRPr="005B61D5">
        <w:rPr>
          <w:rFonts w:cs="Arial"/>
        </w:rPr>
        <w:t xml:space="preserve">in the </w:t>
      </w:r>
      <w:r w:rsidR="00D12917" w:rsidRPr="005B61D5">
        <w:rPr>
          <w:rFonts w:cs="Arial"/>
        </w:rPr>
        <w:t xml:space="preserve">monitoring </w:t>
      </w:r>
      <w:r w:rsidR="003A38B2" w:rsidRPr="005B61D5">
        <w:rPr>
          <w:rFonts w:cs="Arial"/>
        </w:rPr>
        <w:t xml:space="preserve">of </w:t>
      </w:r>
      <w:r w:rsidR="00D12917" w:rsidRPr="005B61D5">
        <w:rPr>
          <w:rFonts w:cs="Arial"/>
        </w:rPr>
        <w:t xml:space="preserve">program quality. </w:t>
      </w:r>
      <w:r w:rsidR="003841FA" w:rsidRPr="005B61D5">
        <w:rPr>
          <w:rFonts w:cs="Arial"/>
        </w:rPr>
        <w:t>E</w:t>
      </w:r>
      <w:r w:rsidR="00931387" w:rsidRPr="005B61D5">
        <w:rPr>
          <w:rFonts w:cs="Arial"/>
        </w:rPr>
        <w:t xml:space="preserve">xamples of </w:t>
      </w:r>
      <w:r w:rsidR="00D12917" w:rsidRPr="005B61D5">
        <w:rPr>
          <w:rFonts w:cs="Arial"/>
        </w:rPr>
        <w:t xml:space="preserve">good practice </w:t>
      </w:r>
      <w:r w:rsidR="00931387" w:rsidRPr="005B61D5">
        <w:rPr>
          <w:rFonts w:cs="Arial"/>
        </w:rPr>
        <w:t>exist and will</w:t>
      </w:r>
      <w:r w:rsidR="003A38B2" w:rsidRPr="005B61D5">
        <w:rPr>
          <w:rFonts w:cs="Arial"/>
        </w:rPr>
        <w:t xml:space="preserve"> continue</w:t>
      </w:r>
      <w:r w:rsidR="00931387" w:rsidRPr="005B61D5">
        <w:rPr>
          <w:rFonts w:cs="Arial"/>
        </w:rPr>
        <w:t xml:space="preserve"> to exist</w:t>
      </w:r>
      <w:r w:rsidR="003A38B2" w:rsidRPr="005B61D5">
        <w:rPr>
          <w:rFonts w:cs="Arial"/>
        </w:rPr>
        <w:t>—</w:t>
      </w:r>
      <w:r w:rsidR="003841FA" w:rsidRPr="005B61D5">
        <w:rPr>
          <w:rFonts w:cs="Arial"/>
        </w:rPr>
        <w:t xml:space="preserve">they just </w:t>
      </w:r>
      <w:r w:rsidR="00D12917" w:rsidRPr="005B61D5">
        <w:rPr>
          <w:rFonts w:cs="Arial"/>
        </w:rPr>
        <w:t>need to be understood, learned and leveraged</w:t>
      </w:r>
      <w:r w:rsidR="003A38B2" w:rsidRPr="005B61D5">
        <w:rPr>
          <w:rFonts w:cs="Arial"/>
        </w:rPr>
        <w:t>. At the same time</w:t>
      </w:r>
      <w:r w:rsidR="00D12917" w:rsidRPr="005B61D5">
        <w:rPr>
          <w:rFonts w:cs="Arial"/>
        </w:rPr>
        <w:t>, judg</w:t>
      </w:r>
      <w:r w:rsidR="008F2BB3" w:rsidRPr="005B61D5">
        <w:rPr>
          <w:rFonts w:cs="Arial"/>
        </w:rPr>
        <w:t>ement</w:t>
      </w:r>
      <w:r w:rsidR="00D12917" w:rsidRPr="005B61D5">
        <w:rPr>
          <w:rFonts w:cs="Arial"/>
        </w:rPr>
        <w:t xml:space="preserve"> </w:t>
      </w:r>
      <w:r w:rsidR="003A38B2" w:rsidRPr="005B61D5">
        <w:rPr>
          <w:rFonts w:cs="Arial"/>
        </w:rPr>
        <w:t xml:space="preserve">is </w:t>
      </w:r>
      <w:r w:rsidR="00D12917" w:rsidRPr="005B61D5">
        <w:rPr>
          <w:rFonts w:cs="Arial"/>
        </w:rPr>
        <w:t>need</w:t>
      </w:r>
      <w:r w:rsidR="003A38B2" w:rsidRPr="005B61D5">
        <w:rPr>
          <w:rFonts w:cs="Arial"/>
        </w:rPr>
        <w:t>ed about</w:t>
      </w:r>
      <w:r w:rsidR="00D12917" w:rsidRPr="005B61D5">
        <w:rPr>
          <w:rFonts w:cs="Arial"/>
        </w:rPr>
        <w:t xml:space="preserve"> what should be expanded, where and how.</w:t>
      </w:r>
    </w:p>
    <w:p w14:paraId="23CDB58B" w14:textId="6A3D62D8" w:rsidR="00C3501B" w:rsidRPr="005B61D5" w:rsidRDefault="002A7D00" w:rsidP="00E46E2E">
      <w:pPr>
        <w:rPr>
          <w:rFonts w:cs="Arial"/>
        </w:rPr>
      </w:pPr>
      <w:r w:rsidRPr="005B61D5">
        <w:rPr>
          <w:rFonts w:cs="Arial"/>
        </w:rPr>
        <w:t xml:space="preserve">The Review’s recommendations, when taken together and implemented with fidelity, will support more students to access high-quality vocational and applied learning programs and set them up </w:t>
      </w:r>
      <w:r w:rsidR="003A38B2" w:rsidRPr="005B61D5">
        <w:rPr>
          <w:rFonts w:cs="Arial"/>
        </w:rPr>
        <w:t>for</w:t>
      </w:r>
      <w:r w:rsidRPr="005B61D5">
        <w:rPr>
          <w:rFonts w:cs="Arial"/>
        </w:rPr>
        <w:t xml:space="preserve"> successful post-school transitions to further education</w:t>
      </w:r>
      <w:r w:rsidR="003A38B2" w:rsidRPr="005B61D5">
        <w:rPr>
          <w:rFonts w:cs="Arial"/>
        </w:rPr>
        <w:t>,</w:t>
      </w:r>
      <w:r w:rsidRPr="005B61D5">
        <w:rPr>
          <w:rFonts w:cs="Arial"/>
        </w:rPr>
        <w:t xml:space="preserve"> training and employment as well as success in personal and civic life. </w:t>
      </w:r>
      <w:r w:rsidR="003A38B2" w:rsidRPr="005B61D5">
        <w:rPr>
          <w:rFonts w:cs="Arial"/>
        </w:rPr>
        <w:t>Their s</w:t>
      </w:r>
      <w:r w:rsidR="002013E7" w:rsidRPr="005B61D5">
        <w:rPr>
          <w:rFonts w:cs="Arial"/>
        </w:rPr>
        <w:t xml:space="preserve">uccessful implementation will deliver an integrated VCE certificate </w:t>
      </w:r>
      <w:r w:rsidR="003A38B2" w:rsidRPr="005B61D5">
        <w:rPr>
          <w:rFonts w:cs="Arial"/>
        </w:rPr>
        <w:t xml:space="preserve">that </w:t>
      </w:r>
      <w:r w:rsidR="002013E7" w:rsidRPr="005B61D5">
        <w:rPr>
          <w:rFonts w:cs="Arial"/>
        </w:rPr>
        <w:t>provide</w:t>
      </w:r>
      <w:r w:rsidR="003A38B2" w:rsidRPr="005B61D5">
        <w:rPr>
          <w:rFonts w:cs="Arial"/>
        </w:rPr>
        <w:t>s</w:t>
      </w:r>
      <w:r w:rsidR="002013E7" w:rsidRPr="005B61D5">
        <w:rPr>
          <w:rFonts w:cs="Arial"/>
        </w:rPr>
        <w:t xml:space="preserve"> all students with genuine and identifiable vocational pathways </w:t>
      </w:r>
      <w:r w:rsidR="003A38B2" w:rsidRPr="005B61D5">
        <w:rPr>
          <w:rFonts w:cs="Arial"/>
        </w:rPr>
        <w:t xml:space="preserve">in line </w:t>
      </w:r>
      <w:r w:rsidR="002013E7" w:rsidRPr="005B61D5">
        <w:rPr>
          <w:rFonts w:cs="Arial"/>
        </w:rPr>
        <w:t xml:space="preserve">with their personal post-school aspirations. </w:t>
      </w:r>
    </w:p>
    <w:p w14:paraId="572E87E5" w14:textId="5005E471" w:rsidR="00D12917" w:rsidRPr="005B61D5" w:rsidRDefault="002013E7" w:rsidP="00E46E2E">
      <w:pPr>
        <w:rPr>
          <w:rFonts w:cs="Arial"/>
        </w:rPr>
      </w:pPr>
      <w:r w:rsidRPr="005B61D5">
        <w:rPr>
          <w:rFonts w:cs="Arial"/>
        </w:rPr>
        <w:t xml:space="preserve">We will know that the </w:t>
      </w:r>
      <w:r w:rsidR="00CE584A" w:rsidRPr="005B61D5">
        <w:rPr>
          <w:rFonts w:cs="Arial"/>
        </w:rPr>
        <w:t xml:space="preserve">ambitions of the proposed </w:t>
      </w:r>
      <w:r w:rsidRPr="005B61D5">
        <w:rPr>
          <w:rFonts w:cs="Arial"/>
        </w:rPr>
        <w:t xml:space="preserve">reforms have </w:t>
      </w:r>
      <w:r w:rsidR="00CE584A" w:rsidRPr="005B61D5">
        <w:rPr>
          <w:rFonts w:cs="Arial"/>
        </w:rPr>
        <w:t xml:space="preserve">been </w:t>
      </w:r>
      <w:r w:rsidRPr="005B61D5">
        <w:rPr>
          <w:rFonts w:cs="Arial"/>
        </w:rPr>
        <w:t>achieved when vocational pathways are held in high regard by students, families, providers and the broader community</w:t>
      </w:r>
      <w:r w:rsidR="00CE584A" w:rsidRPr="005B61D5">
        <w:rPr>
          <w:rFonts w:cs="Arial"/>
        </w:rPr>
        <w:t>,</w:t>
      </w:r>
      <w:r w:rsidRPr="005B61D5">
        <w:rPr>
          <w:rFonts w:cs="Arial"/>
        </w:rPr>
        <w:t xml:space="preserve"> and when more students are actively choosing to transition to higher-level VET pathways </w:t>
      </w:r>
      <w:r w:rsidR="00791DAC" w:rsidRPr="005B61D5">
        <w:rPr>
          <w:rFonts w:cs="Arial"/>
        </w:rPr>
        <w:t>as their next step</w:t>
      </w:r>
      <w:r w:rsidRPr="005B61D5">
        <w:rPr>
          <w:rFonts w:cs="Arial"/>
        </w:rPr>
        <w:t>.</w:t>
      </w:r>
    </w:p>
    <w:p w14:paraId="0D199314" w14:textId="47ED6757" w:rsidR="00C3501B" w:rsidRPr="005B61D5" w:rsidRDefault="00C3501B" w:rsidP="00E46E2E">
      <w:pPr>
        <w:rPr>
          <w:rFonts w:cs="Arial"/>
        </w:rPr>
      </w:pPr>
      <w:r w:rsidRPr="005B61D5">
        <w:rPr>
          <w:rFonts w:cs="Arial"/>
        </w:rPr>
        <w:t xml:space="preserve">Now is the time to raise the status of vocational pathways, repudiate the unhelpful false dichotomies that have permeated the existing dual certificate framework, and begin shifting attitudes in relation to higher-level VET pathways. </w:t>
      </w:r>
    </w:p>
    <w:p w14:paraId="619D9963" w14:textId="15652A69" w:rsidR="00302AEE" w:rsidRPr="005B61D5" w:rsidRDefault="0040460A" w:rsidP="00302AEE">
      <w:pPr>
        <w:pStyle w:val="Heading2"/>
        <w:rPr>
          <w:rFonts w:ascii="Arial" w:hAnsi="Arial" w:cs="Arial"/>
        </w:rPr>
      </w:pPr>
      <w:bookmarkStart w:id="52" w:name="_Toc52971816"/>
      <w:bookmarkStart w:id="53" w:name="_Toc52972031"/>
      <w:bookmarkStart w:id="54" w:name="_Toc52972246"/>
      <w:bookmarkStart w:id="55" w:name="_Toc52467597"/>
      <w:bookmarkStart w:id="56" w:name="_Hlk48304906"/>
      <w:r w:rsidRPr="005B61D5">
        <w:rPr>
          <w:rFonts w:ascii="Arial" w:hAnsi="Arial" w:cs="Arial"/>
        </w:rPr>
        <w:t>List of f</w:t>
      </w:r>
      <w:r w:rsidR="00302AEE" w:rsidRPr="005B61D5">
        <w:rPr>
          <w:rFonts w:ascii="Arial" w:hAnsi="Arial" w:cs="Arial"/>
        </w:rPr>
        <w:t>indings</w:t>
      </w:r>
      <w:bookmarkEnd w:id="52"/>
      <w:bookmarkEnd w:id="53"/>
      <w:bookmarkEnd w:id="54"/>
      <w:r w:rsidR="00302AEE" w:rsidRPr="005B61D5">
        <w:rPr>
          <w:rFonts w:ascii="Arial" w:hAnsi="Arial" w:cs="Arial"/>
        </w:rPr>
        <w:t xml:space="preserve"> </w:t>
      </w:r>
      <w:bookmarkEnd w:id="18"/>
      <w:bookmarkEnd w:id="55"/>
    </w:p>
    <w:p w14:paraId="76124DB8" w14:textId="5E130F77" w:rsidR="00302AEE" w:rsidRPr="005B61D5" w:rsidRDefault="00302AEE" w:rsidP="00E46E2E">
      <w:pPr>
        <w:pStyle w:val="Heading3"/>
        <w:rPr>
          <w:rFonts w:ascii="Arial" w:hAnsi="Arial" w:cs="Arial"/>
        </w:rPr>
      </w:pPr>
      <w:bookmarkStart w:id="57" w:name="_Toc52467598"/>
      <w:bookmarkStart w:id="58" w:name="_Toc52971817"/>
      <w:bookmarkStart w:id="59" w:name="_Toc52972032"/>
      <w:bookmarkStart w:id="60" w:name="_Toc52972247"/>
      <w:r w:rsidRPr="005B61D5">
        <w:rPr>
          <w:rFonts w:ascii="Arial" w:hAnsi="Arial" w:cs="Arial"/>
        </w:rPr>
        <w:t xml:space="preserve">Chapter 3: </w:t>
      </w:r>
      <w:r w:rsidR="00E63437" w:rsidRPr="005B61D5">
        <w:rPr>
          <w:rFonts w:ascii="Arial" w:hAnsi="Arial" w:cs="Arial"/>
        </w:rPr>
        <w:t xml:space="preserve">A new vocational and applied learning </w:t>
      </w:r>
      <w:bookmarkEnd w:id="57"/>
      <w:r w:rsidR="00E63437" w:rsidRPr="005B61D5">
        <w:rPr>
          <w:rFonts w:ascii="Arial" w:hAnsi="Arial" w:cs="Arial"/>
        </w:rPr>
        <w:t>pathway</w:t>
      </w:r>
      <w:bookmarkEnd w:id="58"/>
      <w:bookmarkEnd w:id="59"/>
      <w:bookmarkEnd w:id="60"/>
    </w:p>
    <w:p w14:paraId="373C751E" w14:textId="6268C453" w:rsidR="00302AEE" w:rsidRPr="005B61D5" w:rsidRDefault="00302AEE" w:rsidP="001F4D1C">
      <w:pPr>
        <w:pStyle w:val="StyleLatinArialBold"/>
      </w:pPr>
      <w:bookmarkStart w:id="61" w:name="_Hlk47103628"/>
      <w:bookmarkStart w:id="62" w:name="_Hlk47102696"/>
      <w:r w:rsidRPr="005B61D5">
        <w:t>Finding 1</w:t>
      </w:r>
    </w:p>
    <w:p w14:paraId="0C18E342" w14:textId="56B8F5D9" w:rsidR="00B121ED" w:rsidRPr="005B61D5" w:rsidRDefault="00B121ED" w:rsidP="00C57A41">
      <w:pPr>
        <w:rPr>
          <w:rFonts w:cs="Arial"/>
        </w:rPr>
      </w:pPr>
      <w:r w:rsidRPr="005B61D5">
        <w:rPr>
          <w:rFonts w:cs="Arial"/>
        </w:rPr>
        <w:t>There are many high-quality VCAL programs delivered by Victorian secondary schools but too much variability in the quality of VCAL practice.</w:t>
      </w:r>
    </w:p>
    <w:p w14:paraId="508FAB9F" w14:textId="0E90F62C" w:rsidR="00302AEE" w:rsidRPr="005B61D5" w:rsidRDefault="00302AEE" w:rsidP="001F4D1C">
      <w:pPr>
        <w:pStyle w:val="StyleLatinArialBold"/>
      </w:pPr>
      <w:r w:rsidRPr="005B61D5">
        <w:t>Finding 2</w:t>
      </w:r>
    </w:p>
    <w:p w14:paraId="0AE69268" w14:textId="7977E654" w:rsidR="00B121ED" w:rsidRPr="005B61D5" w:rsidRDefault="00B121ED" w:rsidP="00C57A41">
      <w:pPr>
        <w:rPr>
          <w:rFonts w:cs="Arial"/>
        </w:rPr>
      </w:pPr>
      <w:r w:rsidRPr="005B61D5">
        <w:rPr>
          <w:rFonts w:cs="Arial"/>
        </w:rPr>
        <w:t xml:space="preserve">Poor public perceptions of VCAL are entrenched and are unlikely to improve as long as we have a dual senior secondary certificate framework that positions it as ‘second best’ compared with the VCE. </w:t>
      </w:r>
    </w:p>
    <w:p w14:paraId="53A659C9" w14:textId="77777777" w:rsidR="00302AEE" w:rsidRPr="005B61D5" w:rsidRDefault="00302AEE" w:rsidP="001F4D1C">
      <w:pPr>
        <w:pStyle w:val="StyleLatinArialBold"/>
      </w:pPr>
      <w:r w:rsidRPr="005B61D5">
        <w:t>Finding 3</w:t>
      </w:r>
    </w:p>
    <w:p w14:paraId="7382D475" w14:textId="32A289C2" w:rsidR="00B121ED" w:rsidRPr="005B61D5" w:rsidRDefault="00B121ED" w:rsidP="00302AEE">
      <w:pPr>
        <w:rPr>
          <w:rFonts w:cs="Arial"/>
        </w:rPr>
      </w:pPr>
      <w:r w:rsidRPr="005B61D5">
        <w:rPr>
          <w:rFonts w:cs="Arial"/>
        </w:rPr>
        <w:t>The strengths of the current design of VCAL should be incorporated into a new vocational specialist pathway, namely, its strand structure, opportunities for integrated learning, flexibility, its focus on work-based learning and work readiness, its opportunities for community engagement and partnerships, and its development of workplace capabilities.</w:t>
      </w:r>
    </w:p>
    <w:p w14:paraId="3E5B090F" w14:textId="3D8CA967" w:rsidR="00302AEE" w:rsidRPr="005B61D5" w:rsidRDefault="00302AEE" w:rsidP="001F4D1C">
      <w:pPr>
        <w:pStyle w:val="StyleLatinArialBold"/>
      </w:pPr>
      <w:r w:rsidRPr="005B61D5">
        <w:t>Finding 4</w:t>
      </w:r>
    </w:p>
    <w:p w14:paraId="184B6D60" w14:textId="29507A1A" w:rsidR="00B121ED" w:rsidRPr="005B61D5" w:rsidRDefault="00B121ED" w:rsidP="00C57A41">
      <w:pPr>
        <w:rPr>
          <w:rFonts w:cs="Arial"/>
        </w:rPr>
      </w:pPr>
      <w:r w:rsidRPr="005B61D5">
        <w:rPr>
          <w:rFonts w:cs="Arial"/>
        </w:rPr>
        <w:t xml:space="preserve">There are opportunities to strengthen vocational and applied learning pathways, such as by increasing the rigour of the curriculum, enhancing its assessment and reporting, and reducing its complexity. </w:t>
      </w:r>
    </w:p>
    <w:p w14:paraId="1179F6C3" w14:textId="584BB526" w:rsidR="00302AEE" w:rsidRPr="005B61D5" w:rsidRDefault="00302AEE" w:rsidP="001F4D1C">
      <w:pPr>
        <w:pStyle w:val="StyleLatinArialBold"/>
      </w:pPr>
      <w:r w:rsidRPr="005B61D5">
        <w:t>Finding 5</w:t>
      </w:r>
    </w:p>
    <w:bookmarkEnd w:id="61"/>
    <w:bookmarkEnd w:id="62"/>
    <w:p w14:paraId="6964EB49" w14:textId="0F69133C" w:rsidR="00B121ED" w:rsidRPr="005B61D5" w:rsidRDefault="00B121ED" w:rsidP="00C57A41">
      <w:pPr>
        <w:rPr>
          <w:rFonts w:cs="Arial"/>
        </w:rPr>
      </w:pPr>
      <w:r w:rsidRPr="005B61D5">
        <w:rPr>
          <w:rFonts w:cs="Arial"/>
        </w:rPr>
        <w:t xml:space="preserve">VCAL providers should be better supported by the VCAA and the Department to deliver high-quality VCAL programs. </w:t>
      </w:r>
    </w:p>
    <w:p w14:paraId="0103885C" w14:textId="77777777" w:rsidR="00302AEE" w:rsidRPr="005B61D5" w:rsidRDefault="00302AEE" w:rsidP="00E46E2E">
      <w:pPr>
        <w:pStyle w:val="Heading3"/>
        <w:rPr>
          <w:rFonts w:ascii="Arial" w:hAnsi="Arial" w:cs="Arial"/>
        </w:rPr>
      </w:pPr>
      <w:bookmarkStart w:id="63" w:name="_Toc52467599"/>
      <w:bookmarkStart w:id="64" w:name="_Toc52971818"/>
      <w:bookmarkStart w:id="65" w:name="_Toc52972033"/>
      <w:bookmarkStart w:id="66" w:name="_Toc52972248"/>
      <w:r w:rsidRPr="005B61D5">
        <w:rPr>
          <w:rFonts w:ascii="Arial" w:hAnsi="Arial" w:cs="Arial"/>
        </w:rPr>
        <w:t>Chapter 5: Foundation VCAL</w:t>
      </w:r>
      <w:bookmarkEnd w:id="63"/>
      <w:bookmarkEnd w:id="64"/>
      <w:bookmarkEnd w:id="65"/>
      <w:bookmarkEnd w:id="66"/>
    </w:p>
    <w:p w14:paraId="7F92DB01" w14:textId="77777777" w:rsidR="00302AEE" w:rsidRPr="005B61D5" w:rsidRDefault="00302AEE" w:rsidP="001F4D1C">
      <w:pPr>
        <w:pStyle w:val="StyleLatinArialBold"/>
      </w:pPr>
      <w:r w:rsidRPr="005B61D5">
        <w:t>Finding 6</w:t>
      </w:r>
    </w:p>
    <w:p w14:paraId="378DA640" w14:textId="77777777" w:rsidR="00A934B9" w:rsidRPr="005B61D5" w:rsidRDefault="00A934B9" w:rsidP="00A934B9">
      <w:pPr>
        <w:rPr>
          <w:rFonts w:cs="Arial"/>
        </w:rPr>
      </w:pPr>
      <w:bookmarkStart w:id="67" w:name="_Toc52467600"/>
      <w:r w:rsidRPr="005B61D5">
        <w:rPr>
          <w:rFonts w:cs="Arial"/>
        </w:rPr>
        <w:t xml:space="preserve">Foundation VCAL plays an important role in recognising achievement of students with disability and additional needs in specialist and mainstream settings, re-engaging students with education and introducing students to an applied learning pathway. </w:t>
      </w:r>
    </w:p>
    <w:p w14:paraId="5C73856E" w14:textId="77777777" w:rsidR="00302AEE" w:rsidRPr="005B61D5" w:rsidRDefault="00302AEE" w:rsidP="00E46E2E">
      <w:pPr>
        <w:pStyle w:val="Heading3"/>
        <w:rPr>
          <w:rFonts w:ascii="Arial" w:hAnsi="Arial" w:cs="Arial"/>
        </w:rPr>
      </w:pPr>
      <w:bookmarkStart w:id="68" w:name="_Toc52971819"/>
      <w:bookmarkStart w:id="69" w:name="_Toc52972034"/>
      <w:bookmarkStart w:id="70" w:name="_Toc52972249"/>
      <w:r w:rsidRPr="005B61D5">
        <w:rPr>
          <w:rFonts w:ascii="Arial" w:hAnsi="Arial" w:cs="Arial"/>
        </w:rPr>
        <w:t>Chapter 6: Senior secondary provision</w:t>
      </w:r>
      <w:bookmarkEnd w:id="67"/>
      <w:bookmarkEnd w:id="68"/>
      <w:bookmarkEnd w:id="69"/>
      <w:bookmarkEnd w:id="70"/>
    </w:p>
    <w:p w14:paraId="79F48582" w14:textId="3718ECFC" w:rsidR="00302AEE" w:rsidRPr="005B61D5" w:rsidRDefault="00302AEE" w:rsidP="001F4D1C">
      <w:pPr>
        <w:pStyle w:val="StyleLatinArialBold"/>
      </w:pPr>
      <w:r w:rsidRPr="005B61D5">
        <w:t xml:space="preserve">Finding </w:t>
      </w:r>
      <w:r w:rsidR="008103B7" w:rsidRPr="005B61D5">
        <w:t>7</w:t>
      </w:r>
    </w:p>
    <w:p w14:paraId="4C0B8374" w14:textId="28E2E773" w:rsidR="00506EC7" w:rsidRPr="005B61D5" w:rsidRDefault="00062C63" w:rsidP="00C57A41">
      <w:pPr>
        <w:rPr>
          <w:rFonts w:cs="Arial"/>
        </w:rPr>
      </w:pPr>
      <w:r w:rsidRPr="005B61D5">
        <w:rPr>
          <w:rFonts w:cs="Arial"/>
        </w:rPr>
        <w:t>The mechanisms of accountability for students who leave government schools prior to completing Year 12 are ad hoc and have resulted in transitions that lead to students disengaging with education and employment which is the least desirable outcome.</w:t>
      </w:r>
    </w:p>
    <w:p w14:paraId="480F0417" w14:textId="77777777" w:rsidR="00302AEE" w:rsidRPr="005B61D5" w:rsidRDefault="00302AEE" w:rsidP="00E46E2E">
      <w:pPr>
        <w:pStyle w:val="Heading3"/>
        <w:rPr>
          <w:rFonts w:ascii="Arial" w:hAnsi="Arial" w:cs="Arial"/>
        </w:rPr>
      </w:pPr>
      <w:bookmarkStart w:id="71" w:name="_Toc52467601"/>
      <w:bookmarkStart w:id="72" w:name="_Toc52971820"/>
      <w:bookmarkStart w:id="73" w:name="_Toc52972035"/>
      <w:bookmarkStart w:id="74" w:name="_Toc52972250"/>
      <w:r w:rsidRPr="005B61D5">
        <w:rPr>
          <w:rFonts w:ascii="Arial" w:hAnsi="Arial" w:cs="Arial"/>
        </w:rPr>
        <w:t>Chapter 7: VET delivered to school students</w:t>
      </w:r>
      <w:bookmarkEnd w:id="71"/>
      <w:bookmarkEnd w:id="72"/>
      <w:bookmarkEnd w:id="73"/>
      <w:bookmarkEnd w:id="74"/>
    </w:p>
    <w:p w14:paraId="031CC36C" w14:textId="3DD90E48" w:rsidR="00302AEE" w:rsidRPr="005B61D5" w:rsidRDefault="00302AEE" w:rsidP="001F4D1C">
      <w:pPr>
        <w:pStyle w:val="StyleLatinArialBold"/>
      </w:pPr>
      <w:r w:rsidRPr="005B61D5">
        <w:t xml:space="preserve">Finding </w:t>
      </w:r>
      <w:r w:rsidR="008103B7" w:rsidRPr="005B61D5">
        <w:t>8</w:t>
      </w:r>
      <w:r w:rsidRPr="005B61D5">
        <w:tab/>
      </w:r>
    </w:p>
    <w:p w14:paraId="54F8EBFA" w14:textId="5B04C6E1" w:rsidR="00506EC7" w:rsidRPr="005B61D5" w:rsidRDefault="00506EC7" w:rsidP="00C57A41">
      <w:pPr>
        <w:rPr>
          <w:rFonts w:cs="Arial"/>
        </w:rPr>
      </w:pPr>
      <w:r w:rsidRPr="005B61D5">
        <w:rPr>
          <w:rFonts w:cs="Arial"/>
        </w:rPr>
        <w:t>VDSS plays an important role in providing pathways into post-school education, training and employment for both VCE and VCAL students</w:t>
      </w:r>
      <w:r w:rsidRPr="005B61D5">
        <w:rPr>
          <w:rFonts w:cs="Arial"/>
          <w:bCs/>
        </w:rPr>
        <w:t>.</w:t>
      </w:r>
      <w:r w:rsidRPr="005B61D5">
        <w:rPr>
          <w:rFonts w:cs="Arial"/>
        </w:rPr>
        <w:t xml:space="preserve"> </w:t>
      </w:r>
    </w:p>
    <w:p w14:paraId="0F1C17E7" w14:textId="6EF97F7A" w:rsidR="00302AEE" w:rsidRPr="005B61D5" w:rsidRDefault="00302AEE" w:rsidP="001F4D1C">
      <w:pPr>
        <w:pStyle w:val="StyleLatinArialBold"/>
      </w:pPr>
      <w:r w:rsidRPr="005B61D5">
        <w:t xml:space="preserve">Finding </w:t>
      </w:r>
      <w:r w:rsidR="008103B7" w:rsidRPr="005B61D5">
        <w:t>9</w:t>
      </w:r>
    </w:p>
    <w:p w14:paraId="588F7D59" w14:textId="339DEBCD" w:rsidR="007F3DA0" w:rsidRPr="005B61D5" w:rsidRDefault="007F3DA0" w:rsidP="007F3DA0">
      <w:pPr>
        <w:rPr>
          <w:rFonts w:cs="Arial"/>
        </w:rPr>
      </w:pPr>
      <w:r w:rsidRPr="005B61D5">
        <w:rPr>
          <w:rFonts w:cs="Arial"/>
        </w:rPr>
        <w:t>VDSS serves multiple purposes in developing industry-specific knowledge and skills that are applicable across a wide range of employment, training and educational settings.</w:t>
      </w:r>
    </w:p>
    <w:p w14:paraId="427B65F6" w14:textId="2FF28422" w:rsidR="00302AEE" w:rsidRPr="005B61D5" w:rsidRDefault="00302AEE" w:rsidP="001F4D1C">
      <w:pPr>
        <w:pStyle w:val="StyleLatinArialBold"/>
      </w:pPr>
      <w:r w:rsidRPr="005B61D5">
        <w:t>Finding 1</w:t>
      </w:r>
      <w:r w:rsidR="008103B7" w:rsidRPr="005B61D5">
        <w:t>0</w:t>
      </w:r>
    </w:p>
    <w:p w14:paraId="7790999A" w14:textId="25D807A0" w:rsidR="00506EC7" w:rsidRPr="005B61D5" w:rsidRDefault="00506EC7" w:rsidP="00C57A41">
      <w:pPr>
        <w:rPr>
          <w:rFonts w:cs="Arial"/>
        </w:rPr>
      </w:pPr>
      <w:r w:rsidRPr="005B61D5">
        <w:rPr>
          <w:rFonts w:cs="Arial"/>
        </w:rPr>
        <w:t>Most students are better served by attaining a senior secondary qualification that includes VDSS than by a standalone VET certificate.</w:t>
      </w:r>
    </w:p>
    <w:p w14:paraId="04572FB7" w14:textId="47F27102" w:rsidR="00302AEE" w:rsidRPr="005B61D5" w:rsidRDefault="00302AEE" w:rsidP="001F4D1C">
      <w:pPr>
        <w:pStyle w:val="StyleLatinArialBold"/>
      </w:pPr>
      <w:r w:rsidRPr="005B61D5">
        <w:t>Finding 1</w:t>
      </w:r>
      <w:r w:rsidR="008103B7" w:rsidRPr="005B61D5">
        <w:t>1</w:t>
      </w:r>
    </w:p>
    <w:p w14:paraId="143E90E8" w14:textId="0E05CDD7" w:rsidR="00506EC7" w:rsidRPr="005B61D5" w:rsidRDefault="0083480B" w:rsidP="00C57A41">
      <w:pPr>
        <w:rPr>
          <w:rFonts w:cs="Arial"/>
        </w:rPr>
      </w:pPr>
      <w:r w:rsidRPr="005B61D5">
        <w:rPr>
          <w:rFonts w:cs="Arial"/>
        </w:rPr>
        <w:t>Auspiced delivery of VDSS is an attractive delivery model for schools but requires appropriate quality assurance and raises perception issues about the quality of VDSS</w:t>
      </w:r>
      <w:r w:rsidR="00F1510F" w:rsidRPr="005B61D5">
        <w:rPr>
          <w:rFonts w:cs="Arial"/>
        </w:rPr>
        <w:t>.</w:t>
      </w:r>
    </w:p>
    <w:p w14:paraId="444F1522" w14:textId="2A21ACB2" w:rsidR="00302AEE" w:rsidRPr="005B61D5" w:rsidRDefault="00302AEE" w:rsidP="001F4D1C">
      <w:pPr>
        <w:pStyle w:val="StyleLatinArialBold"/>
      </w:pPr>
      <w:r w:rsidRPr="005B61D5">
        <w:t>Finding 1</w:t>
      </w:r>
      <w:r w:rsidR="008103B7" w:rsidRPr="005B61D5">
        <w:t>2</w:t>
      </w:r>
    </w:p>
    <w:p w14:paraId="2BD8C6F5" w14:textId="23F3636B" w:rsidR="00506EC7" w:rsidRPr="005B61D5" w:rsidRDefault="00506EC7" w:rsidP="00C57A41">
      <w:pPr>
        <w:rPr>
          <w:rFonts w:cs="Arial"/>
        </w:rPr>
      </w:pPr>
      <w:r w:rsidRPr="005B61D5">
        <w:rPr>
          <w:rFonts w:cs="Arial"/>
        </w:rPr>
        <w:t xml:space="preserve">Schools require more support to shoulder the many and varied administrative requirements of delivering a comprehensive VDSS program. </w:t>
      </w:r>
    </w:p>
    <w:p w14:paraId="4A48AE88" w14:textId="6B715FC0" w:rsidR="00302AEE" w:rsidRPr="005B61D5" w:rsidRDefault="00302AEE" w:rsidP="001F4D1C">
      <w:pPr>
        <w:pStyle w:val="StyleLatinArialBold"/>
      </w:pPr>
      <w:r w:rsidRPr="005B61D5">
        <w:t>Finding 1</w:t>
      </w:r>
      <w:r w:rsidR="008103B7" w:rsidRPr="005B61D5">
        <w:t>3</w:t>
      </w:r>
    </w:p>
    <w:p w14:paraId="442DD557" w14:textId="74867EF1" w:rsidR="00506EC7" w:rsidRPr="005B61D5" w:rsidRDefault="00506EC7" w:rsidP="00C57A41">
      <w:pPr>
        <w:rPr>
          <w:rFonts w:cs="Arial"/>
        </w:rPr>
      </w:pPr>
      <w:r w:rsidRPr="005B61D5">
        <w:rPr>
          <w:rFonts w:cs="Arial"/>
        </w:rPr>
        <w:t>As structured workplace learning adds considerable value to VDSS courses, its availability should be expanded.</w:t>
      </w:r>
    </w:p>
    <w:p w14:paraId="349C169A" w14:textId="0FB663E9" w:rsidR="00302AEE" w:rsidRPr="005B61D5" w:rsidRDefault="00302AEE" w:rsidP="00E46E2E">
      <w:pPr>
        <w:pStyle w:val="Heading3"/>
        <w:rPr>
          <w:rFonts w:ascii="Arial" w:hAnsi="Arial" w:cs="Arial"/>
        </w:rPr>
      </w:pPr>
      <w:bookmarkStart w:id="75" w:name="_Toc52467602"/>
      <w:bookmarkStart w:id="76" w:name="_Toc52971821"/>
      <w:bookmarkStart w:id="77" w:name="_Toc52972036"/>
      <w:bookmarkStart w:id="78" w:name="_Toc52972251"/>
      <w:r w:rsidRPr="005B61D5">
        <w:rPr>
          <w:rFonts w:ascii="Arial" w:hAnsi="Arial" w:cs="Arial"/>
        </w:rPr>
        <w:t>Chapter 8: School</w:t>
      </w:r>
      <w:r w:rsidR="0067713E" w:rsidRPr="005B61D5">
        <w:rPr>
          <w:rFonts w:ascii="Arial" w:hAnsi="Arial" w:cs="Arial"/>
        </w:rPr>
        <w:t xml:space="preserve"> </w:t>
      </w:r>
      <w:r w:rsidRPr="005B61D5">
        <w:rPr>
          <w:rFonts w:ascii="Arial" w:hAnsi="Arial" w:cs="Arial"/>
        </w:rPr>
        <w:t>based apprenticeships and traineeships</w:t>
      </w:r>
      <w:bookmarkEnd w:id="75"/>
      <w:bookmarkEnd w:id="76"/>
      <w:bookmarkEnd w:id="77"/>
      <w:bookmarkEnd w:id="78"/>
    </w:p>
    <w:p w14:paraId="631BCF3C" w14:textId="57D60D4C" w:rsidR="00302AEE" w:rsidRPr="005B61D5" w:rsidRDefault="00302AEE" w:rsidP="001F4D1C">
      <w:pPr>
        <w:pStyle w:val="StyleLatinArialBold"/>
      </w:pPr>
      <w:r w:rsidRPr="005B61D5">
        <w:t>Finding 1</w:t>
      </w:r>
      <w:r w:rsidR="008103B7" w:rsidRPr="005B61D5">
        <w:t>4</w:t>
      </w:r>
    </w:p>
    <w:p w14:paraId="49BF29A8" w14:textId="3EBCCA39" w:rsidR="00506EC7" w:rsidRPr="005B61D5" w:rsidRDefault="00506EC7" w:rsidP="00C57A41">
      <w:pPr>
        <w:rPr>
          <w:rFonts w:cs="Arial"/>
          <w:bCs/>
        </w:rPr>
      </w:pPr>
      <w:r w:rsidRPr="005B61D5">
        <w:rPr>
          <w:rFonts w:cs="Arial"/>
          <w:bCs/>
        </w:rPr>
        <w:t>SBATs provide students with a valuable specialist pathway that</w:t>
      </w:r>
      <w:r w:rsidRPr="005B61D5">
        <w:rPr>
          <w:rFonts w:cs="Arial"/>
        </w:rPr>
        <w:t xml:space="preserve"> enables them to develop workplace competencies and industry-specific knowledge and skills while attaining their senior secondary certificate.</w:t>
      </w:r>
      <w:r w:rsidRPr="005B61D5">
        <w:rPr>
          <w:rFonts w:cs="Arial"/>
          <w:bCs/>
        </w:rPr>
        <w:t xml:space="preserve"> </w:t>
      </w:r>
    </w:p>
    <w:p w14:paraId="7CFF7A58" w14:textId="3C89B820" w:rsidR="00302AEE" w:rsidRPr="005B61D5" w:rsidRDefault="00302AEE" w:rsidP="001F4D1C">
      <w:pPr>
        <w:pStyle w:val="StyleLatinArialBold"/>
      </w:pPr>
      <w:r w:rsidRPr="005B61D5">
        <w:t>Finding 1</w:t>
      </w:r>
      <w:r w:rsidR="008103B7" w:rsidRPr="005B61D5">
        <w:t>5</w:t>
      </w:r>
    </w:p>
    <w:p w14:paraId="1C4ECC75" w14:textId="63239AF6" w:rsidR="00B43B16" w:rsidRPr="005B61D5" w:rsidRDefault="00B43B16" w:rsidP="00C57A41">
      <w:pPr>
        <w:rPr>
          <w:rFonts w:cs="Arial"/>
        </w:rPr>
      </w:pPr>
      <w:r w:rsidRPr="005B61D5">
        <w:rPr>
          <w:rFonts w:cs="Arial"/>
        </w:rPr>
        <w:t>Relative to full-time trainees, school</w:t>
      </w:r>
      <w:r w:rsidR="0067713E" w:rsidRPr="005B61D5">
        <w:rPr>
          <w:rFonts w:cs="Arial"/>
        </w:rPr>
        <w:t xml:space="preserve"> </w:t>
      </w:r>
      <w:r w:rsidRPr="005B61D5">
        <w:rPr>
          <w:rFonts w:cs="Arial"/>
        </w:rPr>
        <w:t>based trainees do not spend enough time in the workplace and are prevented from developing vocational competencies.</w:t>
      </w:r>
    </w:p>
    <w:p w14:paraId="1E3D2549" w14:textId="09362FFB" w:rsidR="00302AEE" w:rsidRPr="005B61D5" w:rsidRDefault="00302AEE" w:rsidP="001F4D1C">
      <w:pPr>
        <w:pStyle w:val="StyleLatinArialBold"/>
      </w:pPr>
      <w:r w:rsidRPr="005B61D5">
        <w:t>Finding 1</w:t>
      </w:r>
      <w:r w:rsidR="008103B7" w:rsidRPr="005B61D5">
        <w:t>6</w:t>
      </w:r>
    </w:p>
    <w:p w14:paraId="04BD18EE" w14:textId="50031318" w:rsidR="008647C6" w:rsidRPr="005B61D5" w:rsidRDefault="008647C6" w:rsidP="008647C6">
      <w:pPr>
        <w:rPr>
          <w:rFonts w:cs="Arial"/>
        </w:rPr>
      </w:pPr>
      <w:r w:rsidRPr="005B61D5">
        <w:rPr>
          <w:rFonts w:cs="Arial"/>
        </w:rPr>
        <w:t>Contrived employment arrangements do not provide students with quality workplace training and undermine both the quality and purpose of SBATs.</w:t>
      </w:r>
    </w:p>
    <w:p w14:paraId="74F4ADC9" w14:textId="777326A2" w:rsidR="00302AEE" w:rsidRPr="005B61D5" w:rsidRDefault="00302AEE" w:rsidP="000F007C">
      <w:pPr>
        <w:pStyle w:val="StyleLatinArialBold"/>
        <w:keepNext/>
      </w:pPr>
      <w:r w:rsidRPr="005B61D5">
        <w:t>Finding 1</w:t>
      </w:r>
      <w:r w:rsidR="008103B7" w:rsidRPr="005B61D5">
        <w:t>7</w:t>
      </w:r>
    </w:p>
    <w:p w14:paraId="2AA833CB" w14:textId="333C8D08" w:rsidR="00B43B16" w:rsidRPr="005B61D5" w:rsidRDefault="00B43B16" w:rsidP="00C57A41">
      <w:pPr>
        <w:rPr>
          <w:rFonts w:cs="Arial"/>
        </w:rPr>
      </w:pPr>
      <w:r w:rsidRPr="005B61D5">
        <w:rPr>
          <w:rFonts w:cs="Arial"/>
        </w:rPr>
        <w:t xml:space="preserve">Schools require additional resource support to manage the heavy administrative burden associated with SBATs, which includes timetabling, coordinating with employers and </w:t>
      </w:r>
      <w:r w:rsidR="00073FEE" w:rsidRPr="005B61D5">
        <w:rPr>
          <w:rFonts w:cs="Arial"/>
        </w:rPr>
        <w:t>r</w:t>
      </w:r>
      <w:r w:rsidRPr="005B61D5">
        <w:rPr>
          <w:rFonts w:cs="Arial"/>
        </w:rPr>
        <w:t xml:space="preserve">egistered </w:t>
      </w:r>
      <w:r w:rsidR="00073FEE" w:rsidRPr="005B61D5">
        <w:rPr>
          <w:rFonts w:cs="Arial"/>
        </w:rPr>
        <w:t>t</w:t>
      </w:r>
      <w:r w:rsidRPr="005B61D5">
        <w:rPr>
          <w:rFonts w:cs="Arial"/>
        </w:rPr>
        <w:t xml:space="preserve">raining </w:t>
      </w:r>
      <w:r w:rsidR="00073FEE" w:rsidRPr="005B61D5">
        <w:rPr>
          <w:rFonts w:cs="Arial"/>
        </w:rPr>
        <w:t>o</w:t>
      </w:r>
      <w:r w:rsidRPr="005B61D5">
        <w:rPr>
          <w:rFonts w:cs="Arial"/>
        </w:rPr>
        <w:t>rganisations, and navigating complex regulatory requirements.</w:t>
      </w:r>
    </w:p>
    <w:p w14:paraId="6917CC82" w14:textId="53F9AF60" w:rsidR="00302AEE" w:rsidRPr="005B61D5" w:rsidRDefault="00302AEE" w:rsidP="001F4D1C">
      <w:pPr>
        <w:pStyle w:val="StyleLatinArialBold"/>
      </w:pPr>
      <w:r w:rsidRPr="005B61D5">
        <w:t>Finding 1</w:t>
      </w:r>
      <w:r w:rsidR="008103B7" w:rsidRPr="005B61D5">
        <w:t>8</w:t>
      </w:r>
    </w:p>
    <w:p w14:paraId="1E5A8D78" w14:textId="363C6FF2" w:rsidR="00B43B16" w:rsidRPr="005B61D5" w:rsidRDefault="00B43B16" w:rsidP="00C57A41">
      <w:pPr>
        <w:rPr>
          <w:rFonts w:cs="Arial"/>
        </w:rPr>
      </w:pPr>
      <w:r w:rsidRPr="005B61D5">
        <w:rPr>
          <w:rFonts w:cs="Arial"/>
        </w:rPr>
        <w:t>Current rules and arrangements relating to SBAT funding and fees may limit access to SBATs for students experiencing socio-economic disadvantage.</w:t>
      </w:r>
    </w:p>
    <w:p w14:paraId="0C94C0E5" w14:textId="258E29E2" w:rsidR="00302AEE" w:rsidRPr="005B61D5" w:rsidRDefault="00302AEE" w:rsidP="001F4D1C">
      <w:pPr>
        <w:pStyle w:val="StyleLatinArialBold"/>
      </w:pPr>
      <w:r w:rsidRPr="005B61D5">
        <w:t xml:space="preserve">Finding </w:t>
      </w:r>
      <w:r w:rsidR="008103B7" w:rsidRPr="005B61D5">
        <w:t>19</w:t>
      </w:r>
    </w:p>
    <w:p w14:paraId="10B9D405" w14:textId="21C6D4CB" w:rsidR="008647C6" w:rsidRPr="005B61D5" w:rsidRDefault="008647C6" w:rsidP="008647C6">
      <w:pPr>
        <w:rPr>
          <w:rFonts w:cs="Arial"/>
          <w:bCs/>
        </w:rPr>
      </w:pPr>
      <w:r w:rsidRPr="005B61D5">
        <w:rPr>
          <w:rFonts w:cs="Arial"/>
          <w:bCs/>
        </w:rPr>
        <w:t>There is</w:t>
      </w:r>
      <w:r w:rsidRPr="005B61D5">
        <w:rPr>
          <w:rFonts w:cs="Arial"/>
        </w:rPr>
        <w:t xml:space="preserve"> limited awareness of SBATs among employers and students about their benefits, and low prioritisation by schools, which have contributed to their status and perception challenges.</w:t>
      </w:r>
    </w:p>
    <w:p w14:paraId="66BCD88B" w14:textId="6D4B93DD" w:rsidR="00302AEE" w:rsidRPr="005B61D5" w:rsidRDefault="00302AEE" w:rsidP="001F4D1C">
      <w:pPr>
        <w:pStyle w:val="StyleLatinArialBold"/>
      </w:pPr>
      <w:r w:rsidRPr="005B61D5">
        <w:t>Finding 2</w:t>
      </w:r>
      <w:r w:rsidR="008103B7" w:rsidRPr="005B61D5">
        <w:t>0</w:t>
      </w:r>
    </w:p>
    <w:p w14:paraId="68B48A6D" w14:textId="2497EF13" w:rsidR="00B43B16" w:rsidRPr="005B61D5" w:rsidRDefault="00B43B16" w:rsidP="00C57A41">
      <w:pPr>
        <w:rPr>
          <w:rFonts w:cs="Arial"/>
        </w:rPr>
      </w:pPr>
      <w:r w:rsidRPr="005B61D5">
        <w:rPr>
          <w:rFonts w:cs="Arial"/>
        </w:rPr>
        <w:t>The alignment between SBATs and local labour demand could be improved to ensure that students who complete them have strong employment outcomes.</w:t>
      </w:r>
    </w:p>
    <w:p w14:paraId="37263D8A" w14:textId="1C6B5B93" w:rsidR="00302AEE" w:rsidRPr="005B61D5" w:rsidRDefault="00302AEE" w:rsidP="001F4D1C">
      <w:pPr>
        <w:pStyle w:val="StyleLatinArialBold"/>
      </w:pPr>
      <w:r w:rsidRPr="005B61D5">
        <w:t>Finding 2</w:t>
      </w:r>
      <w:r w:rsidR="008103B7" w:rsidRPr="005B61D5">
        <w:t>1</w:t>
      </w:r>
    </w:p>
    <w:p w14:paraId="04A78C99" w14:textId="4C9FC0FC" w:rsidR="00B43B16" w:rsidRPr="005B61D5" w:rsidRDefault="00D44BBD" w:rsidP="00C57A41">
      <w:pPr>
        <w:rPr>
          <w:rFonts w:cs="Arial"/>
        </w:rPr>
      </w:pPr>
      <w:r w:rsidRPr="005B61D5">
        <w:rPr>
          <w:rFonts w:cs="Arial"/>
        </w:rPr>
        <w:t>The Head Start model addresses many of the issues that plague SBAT, and full rollout of the Head Start model should focus on ensuring all schools are adequately resourced to support all SBAT students.</w:t>
      </w:r>
    </w:p>
    <w:p w14:paraId="7B2895BF" w14:textId="27BB73A4" w:rsidR="00302AEE" w:rsidRPr="005B61D5" w:rsidRDefault="00302AEE" w:rsidP="00E46E2E">
      <w:pPr>
        <w:pStyle w:val="Heading3"/>
        <w:rPr>
          <w:rFonts w:ascii="Arial" w:hAnsi="Arial" w:cs="Arial"/>
        </w:rPr>
      </w:pPr>
      <w:bookmarkStart w:id="79" w:name="_Toc52467603"/>
      <w:bookmarkStart w:id="80" w:name="_Toc52971822"/>
      <w:bookmarkStart w:id="81" w:name="_Toc52972037"/>
      <w:bookmarkStart w:id="82" w:name="_Toc52972252"/>
      <w:r w:rsidRPr="005B61D5">
        <w:rPr>
          <w:rFonts w:ascii="Arial" w:hAnsi="Arial" w:cs="Arial"/>
        </w:rPr>
        <w:t>Chapter 9: School</w:t>
      </w:r>
      <w:r w:rsidR="00E63437" w:rsidRPr="005B61D5">
        <w:rPr>
          <w:rFonts w:ascii="Arial" w:hAnsi="Arial" w:cs="Arial"/>
        </w:rPr>
        <w:t>–</w:t>
      </w:r>
      <w:r w:rsidR="00865A84" w:rsidRPr="005B61D5">
        <w:rPr>
          <w:rFonts w:ascii="Arial" w:hAnsi="Arial" w:cs="Arial"/>
        </w:rPr>
        <w:t>i</w:t>
      </w:r>
      <w:r w:rsidRPr="005B61D5">
        <w:rPr>
          <w:rFonts w:ascii="Arial" w:hAnsi="Arial" w:cs="Arial"/>
        </w:rPr>
        <w:t>ndustry engagement</w:t>
      </w:r>
      <w:bookmarkEnd w:id="79"/>
      <w:bookmarkEnd w:id="80"/>
      <w:bookmarkEnd w:id="81"/>
      <w:bookmarkEnd w:id="82"/>
    </w:p>
    <w:p w14:paraId="5F05C070" w14:textId="179E059F" w:rsidR="00302AEE" w:rsidRPr="005B61D5" w:rsidRDefault="00302AEE" w:rsidP="001F4D1C">
      <w:pPr>
        <w:pStyle w:val="StyleLatinArialBold"/>
      </w:pPr>
      <w:r w:rsidRPr="005B61D5">
        <w:t>Finding 2</w:t>
      </w:r>
      <w:r w:rsidR="008103B7" w:rsidRPr="005B61D5">
        <w:t>2</w:t>
      </w:r>
    </w:p>
    <w:p w14:paraId="50669B1F" w14:textId="0FD001B1" w:rsidR="00B43B16" w:rsidRPr="005B61D5" w:rsidRDefault="00AF3F24" w:rsidP="00C57A41">
      <w:pPr>
        <w:rPr>
          <w:rFonts w:cs="Arial"/>
        </w:rPr>
      </w:pPr>
      <w:r w:rsidRPr="005B61D5">
        <w:rPr>
          <w:rFonts w:cs="Arial"/>
        </w:rPr>
        <w:t>School–industry engagement improves student and employment outcomes, although their effective practice remains uneven across the system.</w:t>
      </w:r>
    </w:p>
    <w:p w14:paraId="77A74A85" w14:textId="77777777" w:rsidR="00302AEE" w:rsidRPr="005B61D5" w:rsidRDefault="00302AEE" w:rsidP="00E46E2E">
      <w:pPr>
        <w:pStyle w:val="Heading3"/>
        <w:rPr>
          <w:rFonts w:ascii="Arial" w:hAnsi="Arial" w:cs="Arial"/>
        </w:rPr>
      </w:pPr>
      <w:bookmarkStart w:id="83" w:name="_Toc52467604"/>
      <w:bookmarkStart w:id="84" w:name="_Toc52971823"/>
      <w:bookmarkStart w:id="85" w:name="_Toc52972038"/>
      <w:bookmarkStart w:id="86" w:name="_Toc52972253"/>
      <w:r w:rsidRPr="005B61D5">
        <w:rPr>
          <w:rFonts w:ascii="Arial" w:hAnsi="Arial" w:cs="Arial"/>
        </w:rPr>
        <w:t>Chapter 10: Preparing for senior secondary pathways and career education</w:t>
      </w:r>
      <w:bookmarkEnd w:id="83"/>
      <w:bookmarkEnd w:id="84"/>
      <w:bookmarkEnd w:id="85"/>
      <w:bookmarkEnd w:id="86"/>
    </w:p>
    <w:p w14:paraId="67E2C008" w14:textId="7CD76739" w:rsidR="00302AEE" w:rsidRPr="005B61D5" w:rsidRDefault="00302AEE" w:rsidP="001F4D1C">
      <w:pPr>
        <w:pStyle w:val="StyleLatinArialBold"/>
      </w:pPr>
      <w:r w:rsidRPr="005B61D5">
        <w:t>Finding 2</w:t>
      </w:r>
      <w:r w:rsidR="008103B7" w:rsidRPr="005B61D5">
        <w:t>3</w:t>
      </w:r>
    </w:p>
    <w:p w14:paraId="1FC6B496" w14:textId="39DDA1B7" w:rsidR="008647C6" w:rsidRPr="005B61D5" w:rsidRDefault="008647C6" w:rsidP="008647C6">
      <w:pPr>
        <w:rPr>
          <w:rFonts w:cs="Arial"/>
        </w:rPr>
      </w:pPr>
      <w:bookmarkStart w:id="87" w:name="_Hlk52784781"/>
      <w:r w:rsidRPr="005B61D5">
        <w:rPr>
          <w:rFonts w:cs="Arial"/>
        </w:rPr>
        <w:t>Schools would benefit from appropriate central support to build applied learning in the delivery of the Victorian Curriculum F–10 in order to engage students and support their decision-making regarding senior secondary pathways.</w:t>
      </w:r>
    </w:p>
    <w:bookmarkEnd w:id="87"/>
    <w:p w14:paraId="42975639" w14:textId="244A667A" w:rsidR="00302AEE" w:rsidRPr="005B61D5" w:rsidRDefault="00302AEE" w:rsidP="001F4D1C">
      <w:pPr>
        <w:pStyle w:val="StyleLatinArialBold"/>
      </w:pPr>
      <w:r w:rsidRPr="005B61D5">
        <w:t>Finding 2</w:t>
      </w:r>
      <w:r w:rsidR="008103B7" w:rsidRPr="005B61D5">
        <w:t>4</w:t>
      </w:r>
    </w:p>
    <w:p w14:paraId="354C5E71" w14:textId="7B9FB663" w:rsidR="00F9347E" w:rsidRPr="005B61D5" w:rsidRDefault="00F9347E" w:rsidP="00C57A41">
      <w:pPr>
        <w:rPr>
          <w:rFonts w:cs="Arial"/>
        </w:rPr>
      </w:pPr>
      <w:r w:rsidRPr="005B61D5">
        <w:rPr>
          <w:rFonts w:cs="Arial"/>
        </w:rPr>
        <w:t xml:space="preserve">Vocational tasters expose students to a variety of vocational pathways and support informed choices relating to senior secondary pathways. Although there are a range of successful models for delivering vocational tasters, their provision is ad hoc. </w:t>
      </w:r>
    </w:p>
    <w:p w14:paraId="4E9954C4" w14:textId="25770F78" w:rsidR="00302AEE" w:rsidRPr="005B61D5" w:rsidRDefault="00302AEE" w:rsidP="001F4D1C">
      <w:pPr>
        <w:pStyle w:val="StyleLatinArialBold"/>
      </w:pPr>
      <w:r w:rsidRPr="005B61D5">
        <w:t>Finding 2</w:t>
      </w:r>
      <w:r w:rsidR="008103B7" w:rsidRPr="005B61D5">
        <w:t>5</w:t>
      </w:r>
    </w:p>
    <w:p w14:paraId="78953F7F" w14:textId="22C23E29" w:rsidR="008647C6" w:rsidRPr="005B61D5" w:rsidRDefault="008647C6" w:rsidP="008647C6">
      <w:pPr>
        <w:rPr>
          <w:rFonts w:cs="Arial"/>
        </w:rPr>
      </w:pPr>
      <w:r w:rsidRPr="005B61D5">
        <w:rPr>
          <w:rFonts w:cs="Arial"/>
        </w:rPr>
        <w:t>A balanced career education is important for informed student decision-making about post-school pathways. However, university pathways are better understood by school career advisers, teachers and students than applied learning and vocational pathways.</w:t>
      </w:r>
    </w:p>
    <w:p w14:paraId="5624DF6E" w14:textId="06B3E795" w:rsidR="00302AEE" w:rsidRPr="005B61D5" w:rsidRDefault="00302AEE" w:rsidP="000F007C">
      <w:pPr>
        <w:pStyle w:val="StyleLatinArialBold"/>
        <w:keepNext/>
      </w:pPr>
      <w:r w:rsidRPr="005B61D5">
        <w:t>Finding 2</w:t>
      </w:r>
      <w:r w:rsidR="008103B7" w:rsidRPr="005B61D5">
        <w:t>6</w:t>
      </w:r>
    </w:p>
    <w:p w14:paraId="53874FE6" w14:textId="67ACC530" w:rsidR="00F9347E" w:rsidRPr="005B61D5" w:rsidRDefault="00F9347E" w:rsidP="00C57A41">
      <w:pPr>
        <w:rPr>
          <w:rFonts w:cs="Arial"/>
        </w:rPr>
      </w:pPr>
      <w:r w:rsidRPr="005B61D5">
        <w:rPr>
          <w:rFonts w:cs="Arial"/>
        </w:rPr>
        <w:t>Opportunities for exposure to the world of work, including work experience, support students to make links between learning and work, and to develop work-related knowledge.</w:t>
      </w:r>
    </w:p>
    <w:p w14:paraId="0E3AE8CD" w14:textId="77777777" w:rsidR="00302AEE" w:rsidRPr="005B61D5" w:rsidRDefault="00302AEE" w:rsidP="00E46E2E">
      <w:pPr>
        <w:pStyle w:val="Heading3"/>
        <w:rPr>
          <w:rFonts w:ascii="Arial" w:hAnsi="Arial" w:cs="Arial"/>
        </w:rPr>
      </w:pPr>
      <w:bookmarkStart w:id="88" w:name="_Toc52467605"/>
      <w:bookmarkStart w:id="89" w:name="_Toc52971824"/>
      <w:bookmarkStart w:id="90" w:name="_Toc52972039"/>
      <w:bookmarkStart w:id="91" w:name="_Toc52972254"/>
      <w:r w:rsidRPr="005B61D5">
        <w:rPr>
          <w:rFonts w:ascii="Arial" w:hAnsi="Arial" w:cs="Arial"/>
        </w:rPr>
        <w:t>Chapter 11: Senior secondary outcomes</w:t>
      </w:r>
      <w:bookmarkEnd w:id="88"/>
      <w:bookmarkEnd w:id="89"/>
      <w:bookmarkEnd w:id="90"/>
      <w:bookmarkEnd w:id="91"/>
    </w:p>
    <w:p w14:paraId="0501B168" w14:textId="18C9C970" w:rsidR="00302AEE" w:rsidRPr="005B61D5" w:rsidRDefault="00302AEE" w:rsidP="001F4D1C">
      <w:pPr>
        <w:pStyle w:val="StyleLatinArialBold"/>
      </w:pPr>
      <w:r w:rsidRPr="005B61D5">
        <w:t>Finding 2</w:t>
      </w:r>
      <w:r w:rsidR="008103B7" w:rsidRPr="005B61D5">
        <w:t>7</w:t>
      </w:r>
    </w:p>
    <w:p w14:paraId="51995B44" w14:textId="32014C0A" w:rsidR="008647C6" w:rsidRPr="005B61D5" w:rsidRDefault="008647C6" w:rsidP="008647C6">
      <w:pPr>
        <w:rPr>
          <w:rFonts w:cs="Arial"/>
        </w:rPr>
      </w:pPr>
      <w:r w:rsidRPr="005B61D5">
        <w:rPr>
          <w:rFonts w:cs="Arial"/>
        </w:rPr>
        <w:t>Public dialogue on senior secondary outcomes is unbalanced and focuses on the VCE, reinforcing widely held perceptions of VCE results and their positive post</w:t>
      </w:r>
      <w:r w:rsidRPr="005B61D5">
        <w:rPr>
          <w:rFonts w:cs="Arial"/>
        </w:rPr>
        <w:noBreakHyphen/>
        <w:t>school outcomes.</w:t>
      </w:r>
    </w:p>
    <w:p w14:paraId="61F82D62" w14:textId="3F49744C" w:rsidR="00302AEE" w:rsidRPr="005B61D5" w:rsidRDefault="00302AEE" w:rsidP="001F4D1C">
      <w:pPr>
        <w:pStyle w:val="StyleLatinArialBold"/>
      </w:pPr>
      <w:r w:rsidRPr="005B61D5">
        <w:t>Finding 2</w:t>
      </w:r>
      <w:r w:rsidR="008103B7" w:rsidRPr="005B61D5">
        <w:t>8</w:t>
      </w:r>
    </w:p>
    <w:p w14:paraId="426A5CD4" w14:textId="0C159395" w:rsidR="008647C6" w:rsidRPr="005B61D5" w:rsidRDefault="008647C6" w:rsidP="008647C6">
      <w:pPr>
        <w:rPr>
          <w:rFonts w:cs="Arial"/>
        </w:rPr>
      </w:pPr>
      <w:r w:rsidRPr="005B61D5">
        <w:rPr>
          <w:rFonts w:cs="Arial"/>
        </w:rPr>
        <w:t xml:space="preserve">While the outcomes and measures for Education State targets and the Outcomes Framework are broad and aspirational, the lack of achievement data for VCAL students means that current measurement and reporting focus disproportionately on VCE performance. </w:t>
      </w:r>
    </w:p>
    <w:p w14:paraId="44A2628A" w14:textId="554A1542" w:rsidR="00302AEE" w:rsidRPr="005B61D5" w:rsidRDefault="00302AEE" w:rsidP="001F4D1C">
      <w:pPr>
        <w:pStyle w:val="StyleLatinArialBold"/>
      </w:pPr>
      <w:r w:rsidRPr="005B61D5">
        <w:t xml:space="preserve">Finding </w:t>
      </w:r>
      <w:r w:rsidR="008103B7" w:rsidRPr="005B61D5">
        <w:t>29</w:t>
      </w:r>
    </w:p>
    <w:p w14:paraId="639C7255" w14:textId="41480304" w:rsidR="003446D8" w:rsidRPr="005B61D5" w:rsidRDefault="00CF4D6C" w:rsidP="00C57A41">
      <w:pPr>
        <w:rPr>
          <w:rFonts w:cs="Arial"/>
        </w:rPr>
      </w:pPr>
      <w:r w:rsidRPr="005B61D5">
        <w:rPr>
          <w:rFonts w:cs="Arial"/>
        </w:rPr>
        <w:t xml:space="preserve">Limited data being collected on </w:t>
      </w:r>
      <w:r w:rsidR="003446D8" w:rsidRPr="005B61D5">
        <w:rPr>
          <w:rFonts w:cs="Arial"/>
        </w:rPr>
        <w:t>vocational and applied learning makes it difficult to assess the quality of its practice.</w:t>
      </w:r>
    </w:p>
    <w:p w14:paraId="53B085B9" w14:textId="0EBEF4D9" w:rsidR="00302AEE" w:rsidRPr="005B61D5" w:rsidRDefault="00302AEE" w:rsidP="001F4D1C">
      <w:pPr>
        <w:pStyle w:val="StyleLatinArialBold"/>
      </w:pPr>
      <w:r w:rsidRPr="005B61D5">
        <w:t>Finding 3</w:t>
      </w:r>
      <w:r w:rsidR="008103B7" w:rsidRPr="005B61D5">
        <w:t>0</w:t>
      </w:r>
    </w:p>
    <w:p w14:paraId="50646BBC" w14:textId="6FCE1BC5" w:rsidR="007D51BE" w:rsidRPr="005B61D5" w:rsidRDefault="007D51BE" w:rsidP="007D51BE">
      <w:pPr>
        <w:rPr>
          <w:rFonts w:cs="Arial"/>
        </w:rPr>
      </w:pPr>
      <w:r w:rsidRPr="005B61D5">
        <w:rPr>
          <w:rFonts w:cs="Arial"/>
        </w:rPr>
        <w:t>A successful post–senior secondary outcome for a student is transitioning to university, higher-level VET or employment that has a vocational training component.</w:t>
      </w:r>
    </w:p>
    <w:p w14:paraId="4416731F" w14:textId="265ECB15" w:rsidR="00302AEE" w:rsidRPr="005B61D5" w:rsidRDefault="00302AEE" w:rsidP="001F4D1C">
      <w:pPr>
        <w:pStyle w:val="StyleLatinArialBold"/>
      </w:pPr>
      <w:r w:rsidRPr="005B61D5">
        <w:t>Finding 3</w:t>
      </w:r>
      <w:r w:rsidR="008103B7" w:rsidRPr="005B61D5">
        <w:t>1</w:t>
      </w:r>
    </w:p>
    <w:p w14:paraId="135732FE" w14:textId="510C40D6" w:rsidR="0040460A" w:rsidRPr="005B61D5" w:rsidRDefault="00980AF3" w:rsidP="00074D2F">
      <w:pPr>
        <w:rPr>
          <w:rFonts w:cs="Arial"/>
        </w:rPr>
      </w:pPr>
      <w:r w:rsidRPr="005B61D5">
        <w:rPr>
          <w:rFonts w:cs="Arial"/>
        </w:rPr>
        <w:t>The Department should continue to monitor and report on student completion, noting it is only a partial indication of successful outcomes.</w:t>
      </w:r>
    </w:p>
    <w:p w14:paraId="609BF04B" w14:textId="436A78C1" w:rsidR="00302AEE" w:rsidRPr="005B61D5" w:rsidRDefault="0040460A" w:rsidP="00302AEE">
      <w:pPr>
        <w:pStyle w:val="Heading2"/>
        <w:rPr>
          <w:rFonts w:ascii="Arial" w:hAnsi="Arial" w:cs="Arial"/>
        </w:rPr>
      </w:pPr>
      <w:bookmarkStart w:id="92" w:name="_Toc52467606"/>
      <w:bookmarkStart w:id="93" w:name="_Toc52971825"/>
      <w:bookmarkStart w:id="94" w:name="_Toc52972040"/>
      <w:bookmarkStart w:id="95" w:name="_Toc52972255"/>
      <w:bookmarkStart w:id="96" w:name="_Hlk47606039"/>
      <w:r w:rsidRPr="005B61D5">
        <w:rPr>
          <w:rFonts w:ascii="Arial" w:hAnsi="Arial" w:cs="Arial"/>
        </w:rPr>
        <w:t>List of r</w:t>
      </w:r>
      <w:r w:rsidR="00302AEE" w:rsidRPr="005B61D5">
        <w:rPr>
          <w:rFonts w:ascii="Arial" w:hAnsi="Arial" w:cs="Arial"/>
        </w:rPr>
        <w:t>ecommendations</w:t>
      </w:r>
      <w:bookmarkEnd w:id="92"/>
      <w:bookmarkEnd w:id="93"/>
      <w:bookmarkEnd w:id="94"/>
      <w:bookmarkEnd w:id="95"/>
    </w:p>
    <w:p w14:paraId="595E61AF" w14:textId="5E203DB6" w:rsidR="00302AEE" w:rsidRPr="005B61D5" w:rsidRDefault="00302AEE" w:rsidP="00E46E2E">
      <w:pPr>
        <w:pStyle w:val="Heading3"/>
        <w:rPr>
          <w:rFonts w:ascii="Arial" w:hAnsi="Arial" w:cs="Arial"/>
        </w:rPr>
      </w:pPr>
      <w:bookmarkStart w:id="97" w:name="_Toc52467607"/>
      <w:bookmarkStart w:id="98" w:name="_Toc52971826"/>
      <w:bookmarkStart w:id="99" w:name="_Toc52972041"/>
      <w:bookmarkStart w:id="100" w:name="_Toc52972256"/>
      <w:r w:rsidRPr="005B61D5">
        <w:rPr>
          <w:rFonts w:ascii="Arial" w:hAnsi="Arial" w:cs="Arial"/>
        </w:rPr>
        <w:t xml:space="preserve">Chapter 3: </w:t>
      </w:r>
      <w:r w:rsidR="00E63437" w:rsidRPr="005B61D5">
        <w:rPr>
          <w:rFonts w:ascii="Arial" w:hAnsi="Arial" w:cs="Arial"/>
        </w:rPr>
        <w:t xml:space="preserve">A new vocational and applied </w:t>
      </w:r>
      <w:bookmarkEnd w:id="97"/>
      <w:r w:rsidR="00E63437" w:rsidRPr="005B61D5">
        <w:rPr>
          <w:rFonts w:ascii="Arial" w:hAnsi="Arial" w:cs="Arial"/>
        </w:rPr>
        <w:t>learning pathway</w:t>
      </w:r>
      <w:bookmarkEnd w:id="98"/>
      <w:bookmarkEnd w:id="99"/>
      <w:bookmarkEnd w:id="100"/>
    </w:p>
    <w:p w14:paraId="14D65AC2" w14:textId="297B2352" w:rsidR="00302AEE" w:rsidRPr="005B61D5" w:rsidRDefault="00302AEE" w:rsidP="001F4D1C">
      <w:pPr>
        <w:pStyle w:val="StyleLatinArialBold"/>
      </w:pPr>
      <w:bookmarkStart w:id="101" w:name="_Hlk47105656"/>
      <w:r w:rsidRPr="005B61D5">
        <w:t>Recommendation 1</w:t>
      </w:r>
    </w:p>
    <w:bookmarkEnd w:id="101"/>
    <w:p w14:paraId="2D27558A" w14:textId="5075FCB0" w:rsidR="006172CA" w:rsidRPr="005B61D5" w:rsidRDefault="006172CA" w:rsidP="00C57A41">
      <w:pPr>
        <w:rPr>
          <w:rFonts w:cs="Arial"/>
        </w:rPr>
      </w:pPr>
      <w:r w:rsidRPr="005B61D5">
        <w:rPr>
          <w:rFonts w:cs="Arial"/>
        </w:rPr>
        <w:t>The VCAA should create a new vocational specialisation that is embedded within the VCE and has the following design features:</w:t>
      </w:r>
    </w:p>
    <w:p w14:paraId="59094C93" w14:textId="77777777" w:rsidR="006172CA" w:rsidRPr="005B61D5" w:rsidRDefault="006172CA" w:rsidP="00C57A41">
      <w:pPr>
        <w:pStyle w:val="Bullet1"/>
        <w:rPr>
          <w:rFonts w:cs="Arial"/>
        </w:rPr>
      </w:pPr>
      <w:r w:rsidRPr="005B61D5">
        <w:rPr>
          <w:rFonts w:cs="Arial"/>
        </w:rPr>
        <w:t>a sequential curriculum for vocational and applied learning units</w:t>
      </w:r>
    </w:p>
    <w:p w14:paraId="54CB7B24" w14:textId="596BDB6E" w:rsidR="006172CA" w:rsidRPr="005B61D5" w:rsidRDefault="006172CA" w:rsidP="00C57A41">
      <w:pPr>
        <w:pStyle w:val="Bullet1"/>
        <w:rPr>
          <w:rFonts w:cs="Arial"/>
        </w:rPr>
      </w:pPr>
      <w:r w:rsidRPr="005B61D5">
        <w:rPr>
          <w:rFonts w:cs="Arial"/>
        </w:rPr>
        <w:t>course requirements that are based largely on existing VCAL strand structure to maintain an appropriate breadth of curriculum</w:t>
      </w:r>
    </w:p>
    <w:p w14:paraId="1D4008D2" w14:textId="77777777" w:rsidR="006172CA" w:rsidRPr="005B61D5" w:rsidRDefault="006172CA" w:rsidP="00C57A41">
      <w:pPr>
        <w:pStyle w:val="Bullet1"/>
        <w:rPr>
          <w:rFonts w:cs="Arial"/>
        </w:rPr>
      </w:pPr>
      <w:r w:rsidRPr="005B61D5">
        <w:rPr>
          <w:rFonts w:cs="Arial"/>
        </w:rPr>
        <w:t xml:space="preserve">enhanced assessment and reporting for vocational and applied learning Units 3–4 </w:t>
      </w:r>
    </w:p>
    <w:p w14:paraId="3C9F139E" w14:textId="0C6D4B86" w:rsidR="006172CA" w:rsidRPr="005B61D5" w:rsidRDefault="006172CA" w:rsidP="00C57A41">
      <w:pPr>
        <w:pStyle w:val="Bullet1"/>
        <w:rPr>
          <w:rFonts w:cs="Arial"/>
        </w:rPr>
      </w:pPr>
      <w:r w:rsidRPr="005B61D5">
        <w:rPr>
          <w:rFonts w:cs="Arial"/>
        </w:rPr>
        <w:t xml:space="preserve">new digital literacy units developed in a Unit 1–4 sequence </w:t>
      </w:r>
    </w:p>
    <w:p w14:paraId="3DC05822" w14:textId="3DD6F8CE" w:rsidR="006172CA" w:rsidRPr="005B61D5" w:rsidRDefault="006172CA" w:rsidP="00C57A41">
      <w:pPr>
        <w:pStyle w:val="Bullet1"/>
        <w:rPr>
          <w:rFonts w:cs="Arial"/>
        </w:rPr>
      </w:pPr>
      <w:r w:rsidRPr="005B61D5">
        <w:rPr>
          <w:rFonts w:cs="Arial"/>
        </w:rPr>
        <w:t xml:space="preserve">tailored industry-based curriculum for Personal Development Skills and Work Related Skills units </w:t>
      </w:r>
    </w:p>
    <w:p w14:paraId="1701F1FC" w14:textId="77777777" w:rsidR="006172CA" w:rsidRPr="005B61D5" w:rsidRDefault="006172CA" w:rsidP="00C57A41">
      <w:pPr>
        <w:pStyle w:val="Bullet1"/>
        <w:rPr>
          <w:rFonts w:cs="Arial"/>
        </w:rPr>
      </w:pPr>
      <w:r w:rsidRPr="005B61D5">
        <w:rPr>
          <w:rFonts w:cs="Arial"/>
        </w:rPr>
        <w:t>an enhanced Statement of Results for all senior secondary students.</w:t>
      </w:r>
    </w:p>
    <w:p w14:paraId="18A1C178" w14:textId="77777777" w:rsidR="00302AEE" w:rsidRPr="005B61D5" w:rsidRDefault="00302AEE" w:rsidP="001F4D1C">
      <w:pPr>
        <w:pStyle w:val="StyleLatinArialBold"/>
      </w:pPr>
      <w:r w:rsidRPr="005B61D5">
        <w:t>Recommendation 2</w:t>
      </w:r>
      <w:r w:rsidRPr="005B61D5">
        <w:tab/>
      </w:r>
    </w:p>
    <w:p w14:paraId="4C659EFA" w14:textId="3EDAF551" w:rsidR="006172CA" w:rsidRPr="005B61D5" w:rsidRDefault="006172CA" w:rsidP="00C57A41">
      <w:pPr>
        <w:rPr>
          <w:rFonts w:cs="Arial"/>
        </w:rPr>
      </w:pPr>
      <w:r w:rsidRPr="005B61D5">
        <w:rPr>
          <w:rFonts w:cs="Arial"/>
        </w:rPr>
        <w:t>Intermediate level achievement should be recognised in an enhanced Statement of Results for students who partially complete senior secondary qualification and are early school leavers.</w:t>
      </w:r>
    </w:p>
    <w:p w14:paraId="43A14C3D" w14:textId="77777777" w:rsidR="00302AEE" w:rsidRPr="005B61D5" w:rsidRDefault="00302AEE" w:rsidP="001F4D1C">
      <w:pPr>
        <w:pStyle w:val="StyleLatinArialBold"/>
      </w:pPr>
      <w:r w:rsidRPr="005B61D5">
        <w:t>Recommendation 3</w:t>
      </w:r>
      <w:r w:rsidRPr="005B61D5">
        <w:tab/>
      </w:r>
    </w:p>
    <w:p w14:paraId="3130A6F7" w14:textId="710206A7" w:rsidR="006172CA" w:rsidRPr="005B61D5" w:rsidRDefault="006172CA" w:rsidP="00C57A41">
      <w:pPr>
        <w:rPr>
          <w:rFonts w:cs="Arial"/>
        </w:rPr>
      </w:pPr>
      <w:r w:rsidRPr="005B61D5">
        <w:rPr>
          <w:rFonts w:cs="Arial"/>
        </w:rPr>
        <w:t>The Department’s performance framework for senior secondary education should make explicit reference to student achievement in recognised vocational and applied learning programs to support the delivery of high-quality programs.</w:t>
      </w:r>
    </w:p>
    <w:p w14:paraId="185F2519" w14:textId="77777777" w:rsidR="00302AEE" w:rsidRPr="005B61D5" w:rsidRDefault="00302AEE" w:rsidP="001F4D1C">
      <w:pPr>
        <w:pStyle w:val="StyleLatinArialBold"/>
      </w:pPr>
      <w:r w:rsidRPr="005B61D5">
        <w:t>Recommendation 4</w:t>
      </w:r>
      <w:r w:rsidRPr="005B61D5">
        <w:tab/>
      </w:r>
    </w:p>
    <w:p w14:paraId="16E847B9" w14:textId="30DA098E" w:rsidR="001269A9" w:rsidRPr="005B61D5" w:rsidRDefault="001269A9" w:rsidP="00C57A41">
      <w:pPr>
        <w:rPr>
          <w:rFonts w:cs="Arial"/>
        </w:rPr>
      </w:pPr>
      <w:r w:rsidRPr="005B61D5">
        <w:rPr>
          <w:rFonts w:cs="Arial"/>
        </w:rPr>
        <w:t>The VCAA should provide additional support to deliver vocational and applied learning pathways, in the form of centralised and enhanced quality assurance processes, assessment moderation and the provision of implementation support programs and professional learning opportunities for VCAL providers and teachers.</w:t>
      </w:r>
    </w:p>
    <w:p w14:paraId="5E06CB5E" w14:textId="77777777" w:rsidR="00302AEE" w:rsidRPr="005B61D5" w:rsidRDefault="00302AEE" w:rsidP="001F4D1C">
      <w:pPr>
        <w:pStyle w:val="StyleLatinArialBold"/>
      </w:pPr>
      <w:r w:rsidRPr="005B61D5">
        <w:t>Recommendation 5</w:t>
      </w:r>
      <w:r w:rsidRPr="005B61D5">
        <w:tab/>
      </w:r>
    </w:p>
    <w:p w14:paraId="1FA8CFC6" w14:textId="50E8BEC9" w:rsidR="001269A9" w:rsidRPr="005B61D5" w:rsidRDefault="001269A9" w:rsidP="00C57A41">
      <w:pPr>
        <w:rPr>
          <w:rFonts w:cs="Arial"/>
        </w:rPr>
      </w:pPr>
      <w:r w:rsidRPr="005B61D5">
        <w:rPr>
          <w:rFonts w:cs="Arial"/>
        </w:rPr>
        <w:t>The Department should fund in-school pathways coordinators in government schools to reduce the administrative burden associated with delivering high-quality vocational and applied learning programs.</w:t>
      </w:r>
    </w:p>
    <w:p w14:paraId="435BA709" w14:textId="77777777" w:rsidR="00302AEE" w:rsidRPr="005B61D5" w:rsidRDefault="00302AEE" w:rsidP="001F4D1C">
      <w:pPr>
        <w:pStyle w:val="StyleLatinArialBold"/>
      </w:pPr>
      <w:r w:rsidRPr="005B61D5">
        <w:t>Recommendation 6</w:t>
      </w:r>
      <w:r w:rsidRPr="005B61D5">
        <w:tab/>
      </w:r>
    </w:p>
    <w:p w14:paraId="5AD7FF31" w14:textId="77777777" w:rsidR="001269A9" w:rsidRPr="005B61D5" w:rsidRDefault="001269A9" w:rsidP="00C57A41">
      <w:pPr>
        <w:rPr>
          <w:rFonts w:cs="Arial"/>
        </w:rPr>
      </w:pPr>
      <w:r w:rsidRPr="005B61D5">
        <w:rPr>
          <w:rFonts w:cs="Arial"/>
        </w:rPr>
        <w:t xml:space="preserve">To support the delivery of vocational and applied learning programs across all school sectors, the VCAA and Department should: </w:t>
      </w:r>
    </w:p>
    <w:p w14:paraId="2B65EDDB" w14:textId="7A157324" w:rsidR="001269A9" w:rsidRPr="005B61D5" w:rsidRDefault="001269A9" w:rsidP="00C57A41">
      <w:pPr>
        <w:pStyle w:val="Bullet1"/>
        <w:rPr>
          <w:rFonts w:cs="Arial"/>
        </w:rPr>
      </w:pPr>
      <w:r w:rsidRPr="005B61D5">
        <w:rPr>
          <w:rFonts w:cs="Arial"/>
        </w:rPr>
        <w:t>improve the quality of, and access to, professional learning in vocational and applied learning for both teachers and school leaders</w:t>
      </w:r>
    </w:p>
    <w:p w14:paraId="0062ADB3" w14:textId="6B45D95B" w:rsidR="001269A9" w:rsidRPr="005B61D5" w:rsidRDefault="001269A9" w:rsidP="00C57A41">
      <w:pPr>
        <w:pStyle w:val="Bullet1"/>
        <w:rPr>
          <w:rFonts w:cs="Arial"/>
        </w:rPr>
      </w:pPr>
      <w:r w:rsidRPr="005B61D5">
        <w:rPr>
          <w:rFonts w:cs="Arial"/>
        </w:rPr>
        <w:t>provide students, families and providers with enhanced information and guidance about industry pathways that include indicative subject groupings for particular occupational fields.</w:t>
      </w:r>
    </w:p>
    <w:p w14:paraId="4E85BD72" w14:textId="77777777" w:rsidR="00302AEE" w:rsidRPr="005B61D5" w:rsidRDefault="00302AEE" w:rsidP="001F4D1C">
      <w:pPr>
        <w:pStyle w:val="StyleLatinArialBold"/>
      </w:pPr>
      <w:r w:rsidRPr="005B61D5">
        <w:t>Recommendation 7</w:t>
      </w:r>
      <w:r w:rsidRPr="005B61D5">
        <w:tab/>
      </w:r>
    </w:p>
    <w:p w14:paraId="7BC1A1C4" w14:textId="7335BD6F" w:rsidR="00302AEE" w:rsidRPr="005B61D5" w:rsidRDefault="007E3EB3" w:rsidP="00302AEE">
      <w:pPr>
        <w:rPr>
          <w:rFonts w:cs="Arial"/>
          <w:szCs w:val="22"/>
        </w:rPr>
      </w:pPr>
      <w:r w:rsidRPr="005B61D5">
        <w:rPr>
          <w:rFonts w:cs="Arial"/>
          <w:szCs w:val="22"/>
        </w:rPr>
        <w:t>Implementation of the new senior secondary reform package should be accompanied by a promotional campaign to drive cultural change and address entrenched perceptions of vocational pathways.</w:t>
      </w:r>
    </w:p>
    <w:p w14:paraId="4E67D6DC" w14:textId="6FB13DAA" w:rsidR="00302AEE" w:rsidRPr="005B61D5" w:rsidRDefault="00302AEE" w:rsidP="00E46E2E">
      <w:pPr>
        <w:pStyle w:val="Heading3"/>
        <w:rPr>
          <w:rFonts w:ascii="Arial" w:hAnsi="Arial" w:cs="Arial"/>
        </w:rPr>
      </w:pPr>
      <w:bookmarkStart w:id="102" w:name="_Toc52467608"/>
      <w:bookmarkStart w:id="103" w:name="_Toc52971827"/>
      <w:bookmarkStart w:id="104" w:name="_Toc52972042"/>
      <w:bookmarkStart w:id="105" w:name="_Toc52972257"/>
      <w:r w:rsidRPr="005B61D5">
        <w:rPr>
          <w:rFonts w:ascii="Arial" w:hAnsi="Arial" w:cs="Arial"/>
        </w:rPr>
        <w:t xml:space="preserve">Chapter 4: </w:t>
      </w:r>
      <w:r w:rsidR="00E63437" w:rsidRPr="005B61D5">
        <w:rPr>
          <w:rFonts w:ascii="Arial" w:hAnsi="Arial" w:cs="Arial"/>
        </w:rPr>
        <w:t xml:space="preserve">A single secondary </w:t>
      </w:r>
      <w:bookmarkEnd w:id="102"/>
      <w:r w:rsidR="00E63437" w:rsidRPr="005B61D5">
        <w:rPr>
          <w:rFonts w:ascii="Arial" w:hAnsi="Arial" w:cs="Arial"/>
        </w:rPr>
        <w:t>certificate</w:t>
      </w:r>
      <w:bookmarkEnd w:id="103"/>
      <w:bookmarkEnd w:id="104"/>
      <w:bookmarkEnd w:id="105"/>
    </w:p>
    <w:p w14:paraId="00AA9D1A" w14:textId="77777777" w:rsidR="00302AEE" w:rsidRPr="005B61D5" w:rsidRDefault="00302AEE" w:rsidP="001F4D1C">
      <w:pPr>
        <w:pStyle w:val="StyleLatinArialBold"/>
      </w:pPr>
      <w:r w:rsidRPr="005B61D5">
        <w:t>Recommendation 8</w:t>
      </w:r>
      <w:r w:rsidRPr="005B61D5">
        <w:tab/>
      </w:r>
    </w:p>
    <w:p w14:paraId="0F22BA18" w14:textId="77777777" w:rsidR="001269A9" w:rsidRPr="005B61D5" w:rsidRDefault="001269A9" w:rsidP="00C57A41">
      <w:pPr>
        <w:rPr>
          <w:rFonts w:cs="Arial"/>
        </w:rPr>
      </w:pPr>
      <w:r w:rsidRPr="005B61D5">
        <w:rPr>
          <w:rFonts w:cs="Arial"/>
        </w:rPr>
        <w:t xml:space="preserve">The vocational specialisation should be embedded within the VCE. The VCAA should recognise students who complete this pathway using an appellation on the senior secondary certificate. </w:t>
      </w:r>
    </w:p>
    <w:p w14:paraId="06550486" w14:textId="77777777" w:rsidR="00302AEE" w:rsidRPr="005B61D5" w:rsidRDefault="00302AEE" w:rsidP="001F4D1C">
      <w:pPr>
        <w:pStyle w:val="StyleLatinArialBold"/>
      </w:pPr>
      <w:r w:rsidRPr="005B61D5">
        <w:t>Recommendation 9</w:t>
      </w:r>
      <w:r w:rsidRPr="005B61D5">
        <w:tab/>
      </w:r>
    </w:p>
    <w:p w14:paraId="2784AE56" w14:textId="5F16F8FE" w:rsidR="001269A9" w:rsidRPr="005B61D5" w:rsidRDefault="001269A9" w:rsidP="00C57A41">
      <w:pPr>
        <w:rPr>
          <w:rFonts w:cs="Arial"/>
        </w:rPr>
      </w:pPr>
      <w:r w:rsidRPr="005B61D5">
        <w:rPr>
          <w:rFonts w:cs="Arial"/>
        </w:rPr>
        <w:t xml:space="preserve">The VCE should be a fully integrated certificate with an embedded vocational specialisation. Under this single framework, all students will have access to all components of the single certificate framework. The VCAA should develop a comprehensive plan to facilitate the transition to a fully integrated certificate. </w:t>
      </w:r>
    </w:p>
    <w:p w14:paraId="0ADA1DBB" w14:textId="77777777" w:rsidR="00302AEE" w:rsidRPr="005B61D5" w:rsidRDefault="00302AEE" w:rsidP="00E46E2E">
      <w:pPr>
        <w:pStyle w:val="Heading3"/>
        <w:rPr>
          <w:rFonts w:ascii="Arial" w:hAnsi="Arial" w:cs="Arial"/>
        </w:rPr>
      </w:pPr>
      <w:bookmarkStart w:id="106" w:name="_Toc52467609"/>
      <w:bookmarkStart w:id="107" w:name="_Toc52971828"/>
      <w:bookmarkStart w:id="108" w:name="_Toc52972043"/>
      <w:bookmarkStart w:id="109" w:name="_Toc52972258"/>
      <w:r w:rsidRPr="005B61D5">
        <w:rPr>
          <w:rFonts w:ascii="Arial" w:hAnsi="Arial" w:cs="Arial"/>
        </w:rPr>
        <w:t>Chapter 5: Foundation VCAL</w:t>
      </w:r>
      <w:bookmarkEnd w:id="106"/>
      <w:bookmarkEnd w:id="107"/>
      <w:bookmarkEnd w:id="108"/>
      <w:bookmarkEnd w:id="109"/>
    </w:p>
    <w:p w14:paraId="6CB34418" w14:textId="77777777" w:rsidR="00302AEE" w:rsidRPr="005B61D5" w:rsidRDefault="00302AEE" w:rsidP="001F4D1C">
      <w:pPr>
        <w:pStyle w:val="StyleLatinArialBold"/>
      </w:pPr>
      <w:r w:rsidRPr="005B61D5">
        <w:t>Recommendation 10</w:t>
      </w:r>
      <w:r w:rsidRPr="005B61D5">
        <w:tab/>
      </w:r>
    </w:p>
    <w:p w14:paraId="11B5CE57" w14:textId="7D9783C9" w:rsidR="001269A9" w:rsidRPr="005B61D5" w:rsidRDefault="001269A9" w:rsidP="00C57A41">
      <w:pPr>
        <w:rPr>
          <w:rFonts w:cs="Arial"/>
        </w:rPr>
      </w:pPr>
      <w:r w:rsidRPr="005B61D5">
        <w:rPr>
          <w:rFonts w:cs="Arial"/>
        </w:rPr>
        <w:t>A new Foundation Pathways Certificate should be created to formally acknowledge student achievement at the AQF level equivalent to Foundation VCAL and to facilitate pathways to the reformed senior secondary certificate, further education and training, and employment.</w:t>
      </w:r>
    </w:p>
    <w:p w14:paraId="512284F8" w14:textId="77777777" w:rsidR="00302AEE" w:rsidRPr="005B61D5" w:rsidRDefault="00302AEE" w:rsidP="00E46E2E">
      <w:pPr>
        <w:pStyle w:val="Heading3"/>
        <w:rPr>
          <w:rFonts w:ascii="Arial" w:hAnsi="Arial" w:cs="Arial"/>
        </w:rPr>
      </w:pPr>
      <w:bookmarkStart w:id="110" w:name="_Toc52467610"/>
      <w:bookmarkStart w:id="111" w:name="_Toc52971829"/>
      <w:bookmarkStart w:id="112" w:name="_Toc52972044"/>
      <w:bookmarkStart w:id="113" w:name="_Toc52972259"/>
      <w:r w:rsidRPr="005B61D5">
        <w:rPr>
          <w:rFonts w:ascii="Arial" w:hAnsi="Arial" w:cs="Arial"/>
        </w:rPr>
        <w:t>Chapter 6: Senior secondary provision</w:t>
      </w:r>
      <w:bookmarkEnd w:id="110"/>
      <w:bookmarkEnd w:id="111"/>
      <w:bookmarkEnd w:id="112"/>
      <w:bookmarkEnd w:id="113"/>
    </w:p>
    <w:p w14:paraId="0854EB16" w14:textId="77777777" w:rsidR="0090550E" w:rsidRPr="005B61D5" w:rsidRDefault="0090550E" w:rsidP="001F4D1C">
      <w:pPr>
        <w:pStyle w:val="StyleLatinArialBold"/>
      </w:pPr>
      <w:r w:rsidRPr="005B61D5">
        <w:t>Recommendation 11</w:t>
      </w:r>
      <w:r w:rsidRPr="005B61D5">
        <w:tab/>
      </w:r>
    </w:p>
    <w:p w14:paraId="1A1289DF" w14:textId="4BFCC5A6" w:rsidR="001269A9" w:rsidRPr="005B61D5" w:rsidRDefault="001269A9" w:rsidP="00C57A41">
      <w:pPr>
        <w:rPr>
          <w:rFonts w:cs="Arial"/>
          <w:bCs/>
        </w:rPr>
      </w:pPr>
      <w:r w:rsidRPr="005B61D5">
        <w:rPr>
          <w:rFonts w:cs="Arial"/>
        </w:rPr>
        <w:t>All government secondary schools should provide a vocational specialist pathway. A place</w:t>
      </w:r>
      <w:r w:rsidRPr="005B61D5">
        <w:rPr>
          <w:rFonts w:cs="Arial"/>
        </w:rPr>
        <w:noBreakHyphen/>
        <w:t xml:space="preserve">based approach should be adopted to ensure that all students have access to a high-quality vocational pathway that includes VDSS options with the most appropriate provider. </w:t>
      </w:r>
    </w:p>
    <w:p w14:paraId="3453EC05" w14:textId="4212CD43" w:rsidR="00302AEE" w:rsidRPr="005B61D5" w:rsidRDefault="00302AEE" w:rsidP="001F4D1C">
      <w:pPr>
        <w:pStyle w:val="StyleLatinArialBold"/>
      </w:pPr>
      <w:r w:rsidRPr="005B61D5">
        <w:t>Recommendation 1</w:t>
      </w:r>
      <w:r w:rsidR="008103B7" w:rsidRPr="005B61D5">
        <w:t>2</w:t>
      </w:r>
    </w:p>
    <w:p w14:paraId="321E030C" w14:textId="14FBEE04" w:rsidR="001269A9" w:rsidRPr="005B61D5" w:rsidRDefault="001269A9" w:rsidP="00C57A41">
      <w:pPr>
        <w:rPr>
          <w:rFonts w:cs="Arial"/>
        </w:rPr>
      </w:pPr>
      <w:r w:rsidRPr="005B61D5">
        <w:rPr>
          <w:rFonts w:cs="Arial"/>
        </w:rPr>
        <w:t xml:space="preserve">As public providers, TAFEs should have an explicit role in supporting universal access to vocational and applied learning pathways, which includes the provision of a range of core VDSS options that align with Victoria’s growth areas and local industry needs. </w:t>
      </w:r>
    </w:p>
    <w:p w14:paraId="1262E5EA" w14:textId="685E447E" w:rsidR="00302AEE" w:rsidRPr="005B61D5" w:rsidRDefault="00302AEE" w:rsidP="001F4D1C">
      <w:pPr>
        <w:pStyle w:val="StyleLatinArialBold"/>
      </w:pPr>
      <w:r w:rsidRPr="005B61D5">
        <w:t>Recommendation 1</w:t>
      </w:r>
      <w:r w:rsidR="008103B7" w:rsidRPr="005B61D5">
        <w:t>3</w:t>
      </w:r>
    </w:p>
    <w:p w14:paraId="5B8FD6AA" w14:textId="402FACCB" w:rsidR="001269A9" w:rsidRPr="005B61D5" w:rsidRDefault="001269A9" w:rsidP="00C57A41">
      <w:pPr>
        <w:rPr>
          <w:rFonts w:cs="Arial"/>
        </w:rPr>
      </w:pPr>
      <w:r w:rsidRPr="005B61D5">
        <w:rPr>
          <w:rFonts w:cs="Arial"/>
        </w:rPr>
        <w:t>The Department should play an active role in developing a place-based approach to providing vocational and applied learning pathways. Such an approach should include government schools, TAFEs and non</w:t>
      </w:r>
      <w:r w:rsidRPr="005B61D5">
        <w:rPr>
          <w:rFonts w:cs="Arial"/>
        </w:rPr>
        <w:noBreakHyphen/>
        <w:t xml:space="preserve">school senior secondary providers and, where appropriate, providers in the Catholic and independent school sectors. </w:t>
      </w:r>
    </w:p>
    <w:p w14:paraId="611D1E26" w14:textId="79F36E80" w:rsidR="00302AEE" w:rsidRPr="005B61D5" w:rsidRDefault="00302AEE" w:rsidP="001F4D1C">
      <w:pPr>
        <w:pStyle w:val="StyleLatinArialBold"/>
      </w:pPr>
      <w:r w:rsidRPr="005B61D5">
        <w:t>Recommendation 1</w:t>
      </w:r>
      <w:r w:rsidR="008103B7" w:rsidRPr="005B61D5">
        <w:t>4</w:t>
      </w:r>
    </w:p>
    <w:p w14:paraId="18600484" w14:textId="4655F156" w:rsidR="001269A9" w:rsidRPr="005B61D5" w:rsidRDefault="00D237E2" w:rsidP="00C57A41">
      <w:pPr>
        <w:rPr>
          <w:rFonts w:cs="Arial"/>
        </w:rPr>
      </w:pPr>
      <w:r w:rsidRPr="005B61D5">
        <w:rPr>
          <w:rFonts w:cs="Arial"/>
        </w:rPr>
        <w:t>The Department should be accountable for ensuring all students can access appropriate pathways and requirements for schools to follow up students who transfer out before the compulsory leaving age should be strengthened to support successful student transitions</w:t>
      </w:r>
      <w:r w:rsidR="007D51BE" w:rsidRPr="005B61D5">
        <w:rPr>
          <w:rFonts w:cs="Arial"/>
        </w:rPr>
        <w:t>.</w:t>
      </w:r>
    </w:p>
    <w:p w14:paraId="52C01607" w14:textId="67ABE172" w:rsidR="00302AEE" w:rsidRPr="005B61D5" w:rsidRDefault="00302AEE" w:rsidP="001F4D1C">
      <w:pPr>
        <w:pStyle w:val="StyleLatinArialBold"/>
      </w:pPr>
      <w:r w:rsidRPr="005B61D5">
        <w:t>Recommendation 1</w:t>
      </w:r>
      <w:r w:rsidR="008103B7" w:rsidRPr="005B61D5">
        <w:t>5</w:t>
      </w:r>
    </w:p>
    <w:p w14:paraId="1DE041C3" w14:textId="7407948C" w:rsidR="00484849" w:rsidRPr="005B61D5" w:rsidRDefault="00484849" w:rsidP="00C57A41">
      <w:pPr>
        <w:rPr>
          <w:rFonts w:cs="Arial"/>
        </w:rPr>
      </w:pPr>
      <w:r w:rsidRPr="005B61D5">
        <w:rPr>
          <w:rFonts w:cs="Arial"/>
        </w:rPr>
        <w:t>The regulatory requirements for non-school senior secondary providers delivering senior secondary courses should be strengthened to promote delivery of high-quality programs and improve student outcomes and student welfare.</w:t>
      </w:r>
    </w:p>
    <w:p w14:paraId="316F9FE1" w14:textId="557F7976" w:rsidR="00302AEE" w:rsidRPr="005B61D5" w:rsidRDefault="00302AEE" w:rsidP="001F4D1C">
      <w:pPr>
        <w:pStyle w:val="StyleLatinArialBold"/>
      </w:pPr>
      <w:r w:rsidRPr="005B61D5">
        <w:t>Recommendation 1</w:t>
      </w:r>
      <w:r w:rsidR="008103B7" w:rsidRPr="005B61D5">
        <w:t>6</w:t>
      </w:r>
    </w:p>
    <w:p w14:paraId="7389BA4A" w14:textId="0B6F206A" w:rsidR="00484849" w:rsidRPr="005B61D5" w:rsidRDefault="00484849" w:rsidP="00C57A41">
      <w:pPr>
        <w:rPr>
          <w:rFonts w:cs="Arial"/>
        </w:rPr>
      </w:pPr>
      <w:r w:rsidRPr="005B61D5">
        <w:rPr>
          <w:rFonts w:cs="Arial"/>
        </w:rPr>
        <w:t>An equitable funding model for non-school senior secondary providers should be developed to ensure these providers are adequately resourced to deliver high-quality programs and able to cater for the needs of their student cohort.</w:t>
      </w:r>
    </w:p>
    <w:p w14:paraId="3D6F90E3" w14:textId="77777777" w:rsidR="00302AEE" w:rsidRPr="005B61D5" w:rsidRDefault="00302AEE" w:rsidP="00E46E2E">
      <w:pPr>
        <w:pStyle w:val="Heading3"/>
        <w:rPr>
          <w:rFonts w:ascii="Arial" w:hAnsi="Arial" w:cs="Arial"/>
        </w:rPr>
      </w:pPr>
      <w:bookmarkStart w:id="114" w:name="_Toc52467611"/>
      <w:bookmarkStart w:id="115" w:name="_Toc52971830"/>
      <w:bookmarkStart w:id="116" w:name="_Toc52972045"/>
      <w:bookmarkStart w:id="117" w:name="_Toc52972260"/>
      <w:r w:rsidRPr="005B61D5">
        <w:rPr>
          <w:rFonts w:ascii="Arial" w:hAnsi="Arial" w:cs="Arial"/>
        </w:rPr>
        <w:t>Chapter 7: VET delivered to school students</w:t>
      </w:r>
      <w:bookmarkEnd w:id="114"/>
      <w:bookmarkEnd w:id="115"/>
      <w:bookmarkEnd w:id="116"/>
      <w:bookmarkEnd w:id="117"/>
    </w:p>
    <w:p w14:paraId="7C163472" w14:textId="04C2D8EF" w:rsidR="00302AEE" w:rsidRPr="005B61D5" w:rsidRDefault="00302AEE" w:rsidP="001F4D1C">
      <w:pPr>
        <w:pStyle w:val="StyleLatinArialBold"/>
      </w:pPr>
      <w:r w:rsidRPr="005B61D5">
        <w:t>Recommendation 1</w:t>
      </w:r>
      <w:r w:rsidR="008103B7" w:rsidRPr="005B61D5">
        <w:t>7</w:t>
      </w:r>
    </w:p>
    <w:p w14:paraId="7D15CE1D" w14:textId="35FF4F7D" w:rsidR="00484849" w:rsidRPr="005B61D5" w:rsidRDefault="00484849" w:rsidP="00C57A41">
      <w:pPr>
        <w:rPr>
          <w:rFonts w:cs="Arial"/>
        </w:rPr>
      </w:pPr>
      <w:r w:rsidRPr="005B61D5">
        <w:rPr>
          <w:rFonts w:cs="Arial"/>
        </w:rPr>
        <w:t>Existing VCE-VET offerings should be further developed to include:</w:t>
      </w:r>
    </w:p>
    <w:p w14:paraId="489130E9" w14:textId="1E99403C" w:rsidR="00484849" w:rsidRPr="005B61D5" w:rsidRDefault="00484849" w:rsidP="00C57A41">
      <w:pPr>
        <w:pStyle w:val="Bullet1"/>
        <w:rPr>
          <w:rFonts w:cs="Arial"/>
        </w:rPr>
      </w:pPr>
      <w:r w:rsidRPr="005B61D5">
        <w:rPr>
          <w:rFonts w:cs="Arial"/>
        </w:rPr>
        <w:t>high</w:t>
      </w:r>
      <w:r w:rsidRPr="005B61D5">
        <w:rPr>
          <w:rFonts w:cs="Arial"/>
        </w:rPr>
        <w:noBreakHyphen/>
        <w:t>quality learning materials and assessment resources to support delivery of all VCE-VET subjects</w:t>
      </w:r>
    </w:p>
    <w:p w14:paraId="050E3696" w14:textId="77777777" w:rsidR="00484849" w:rsidRPr="005B61D5" w:rsidRDefault="00484849" w:rsidP="00C57A41">
      <w:pPr>
        <w:pStyle w:val="Bullet1"/>
        <w:rPr>
          <w:rFonts w:cs="Arial"/>
        </w:rPr>
      </w:pPr>
      <w:r w:rsidRPr="005B61D5">
        <w:rPr>
          <w:rFonts w:cs="Arial"/>
        </w:rPr>
        <w:t>scored assessment for all VCE-VET subjects that include a unit 3 and 4 sequence</w:t>
      </w:r>
    </w:p>
    <w:p w14:paraId="0D50C71A" w14:textId="77777777" w:rsidR="00484849" w:rsidRPr="005B61D5" w:rsidRDefault="00484849" w:rsidP="00C57A41">
      <w:pPr>
        <w:pStyle w:val="Bullet1"/>
        <w:rPr>
          <w:rFonts w:cs="Arial"/>
        </w:rPr>
      </w:pPr>
      <w:r w:rsidRPr="005B61D5">
        <w:rPr>
          <w:rFonts w:cs="Arial"/>
        </w:rPr>
        <w:t>a greater range of subjects</w:t>
      </w:r>
    </w:p>
    <w:p w14:paraId="6EF2E32B" w14:textId="2A55C635" w:rsidR="00484849" w:rsidRPr="005B61D5" w:rsidRDefault="00484849" w:rsidP="00C57A41">
      <w:pPr>
        <w:pStyle w:val="Bullet1"/>
        <w:rPr>
          <w:rFonts w:cs="Arial"/>
          <w:bCs/>
          <w:szCs w:val="22"/>
        </w:rPr>
      </w:pPr>
      <w:r w:rsidRPr="005B61D5">
        <w:rPr>
          <w:rFonts w:cs="Arial"/>
        </w:rPr>
        <w:t>credential the partial completion of identified subjects in some qualifications</w:t>
      </w:r>
      <w:r w:rsidRPr="005B61D5">
        <w:rPr>
          <w:rFonts w:cs="Arial"/>
          <w:bCs/>
          <w:szCs w:val="22"/>
        </w:rPr>
        <w:t>.</w:t>
      </w:r>
    </w:p>
    <w:p w14:paraId="6DF1F395" w14:textId="6EB83CA6" w:rsidR="00302AEE" w:rsidRPr="005B61D5" w:rsidRDefault="00302AEE" w:rsidP="001F4D1C">
      <w:pPr>
        <w:pStyle w:val="StyleLatinArialBold"/>
      </w:pPr>
      <w:r w:rsidRPr="005B61D5">
        <w:t>Recommendation 1</w:t>
      </w:r>
      <w:r w:rsidR="008103B7" w:rsidRPr="005B61D5">
        <w:t>8</w:t>
      </w:r>
    </w:p>
    <w:p w14:paraId="09FD9E21" w14:textId="43833093" w:rsidR="00FD5382" w:rsidRPr="005B61D5" w:rsidRDefault="00FD5382" w:rsidP="00FD5382">
      <w:pPr>
        <w:rPr>
          <w:rFonts w:cs="Arial"/>
        </w:rPr>
      </w:pPr>
      <w:r w:rsidRPr="005B61D5">
        <w:rPr>
          <w:rFonts w:cs="Arial"/>
        </w:rPr>
        <w:t>To facilitate the management of VET c</w:t>
      </w:r>
      <w:r w:rsidR="00AE737D" w:rsidRPr="005B61D5">
        <w:rPr>
          <w:rFonts w:cs="Arial"/>
        </w:rPr>
        <w:t>ontracts</w:t>
      </w:r>
      <w:r w:rsidRPr="005B61D5">
        <w:rPr>
          <w:rFonts w:cs="Arial"/>
        </w:rPr>
        <w:t xml:space="preserve"> and student enrolments, the Department should develop a single portal for schools and VET clusters that can be synchronised across existing administrative systems so that administrative requirements for schools can be streamlined</w:t>
      </w:r>
      <w:r w:rsidRPr="005B61D5">
        <w:rPr>
          <w:rFonts w:cs="Arial"/>
          <w:bCs/>
        </w:rPr>
        <w:t xml:space="preserve">. </w:t>
      </w:r>
    </w:p>
    <w:p w14:paraId="733F1ACC" w14:textId="3BFC3B7B" w:rsidR="00302AEE" w:rsidRPr="005B61D5" w:rsidRDefault="00302AEE" w:rsidP="001F4D1C">
      <w:pPr>
        <w:pStyle w:val="StyleLatinArialBold"/>
      </w:pPr>
      <w:r w:rsidRPr="005B61D5">
        <w:t>Recommendation 1</w:t>
      </w:r>
      <w:r w:rsidR="008103B7" w:rsidRPr="005B61D5">
        <w:t>9</w:t>
      </w:r>
    </w:p>
    <w:p w14:paraId="7CBF27B7" w14:textId="25E7A55E" w:rsidR="008E6449" w:rsidRPr="005B61D5" w:rsidRDefault="008E6449" w:rsidP="00C57A41">
      <w:pPr>
        <w:rPr>
          <w:rFonts w:cs="Arial"/>
        </w:rPr>
      </w:pPr>
      <w:r w:rsidRPr="005B61D5">
        <w:rPr>
          <w:rFonts w:cs="Arial"/>
        </w:rPr>
        <w:t>The Department should facilitate specialised equipment replacement in Trade Training Centres (TTCs) and other facilities for VDSS, supported by improved strategic planning to increase utilisation across TTCs, TAFEs and other registered training organisations.</w:t>
      </w:r>
    </w:p>
    <w:p w14:paraId="6798E25D" w14:textId="30784A24" w:rsidR="00302AEE" w:rsidRPr="005B61D5" w:rsidRDefault="00302AEE" w:rsidP="001F4D1C">
      <w:pPr>
        <w:pStyle w:val="StyleLatinArialBold"/>
      </w:pPr>
      <w:r w:rsidRPr="005B61D5">
        <w:t xml:space="preserve">Recommendation </w:t>
      </w:r>
      <w:r w:rsidR="008103B7" w:rsidRPr="005B61D5">
        <w:t>20</w:t>
      </w:r>
    </w:p>
    <w:p w14:paraId="1465495D" w14:textId="42BFD347" w:rsidR="008E6449" w:rsidRPr="005B61D5" w:rsidRDefault="008E6449" w:rsidP="00C57A41">
      <w:pPr>
        <w:rPr>
          <w:rFonts w:cs="Arial"/>
        </w:rPr>
      </w:pPr>
      <w:r w:rsidRPr="005B61D5">
        <w:rPr>
          <w:rFonts w:cs="Arial"/>
        </w:rPr>
        <w:t>The Department should address student barriers with accessing VDSS through:</w:t>
      </w:r>
    </w:p>
    <w:p w14:paraId="0CBC378D" w14:textId="77777777" w:rsidR="008E6449" w:rsidRPr="005B61D5" w:rsidRDefault="008E6449" w:rsidP="00C57A41">
      <w:pPr>
        <w:pStyle w:val="Bullet1"/>
        <w:rPr>
          <w:rFonts w:cs="Arial"/>
        </w:rPr>
      </w:pPr>
      <w:r w:rsidRPr="005B61D5">
        <w:rPr>
          <w:rFonts w:cs="Arial"/>
        </w:rPr>
        <w:t xml:space="preserve">increasing travel options and subsidies for students in areas with poor access to public transport </w:t>
      </w:r>
    </w:p>
    <w:p w14:paraId="2BABC9A1" w14:textId="61044A86" w:rsidR="008E6449" w:rsidRPr="005B61D5" w:rsidRDefault="008E6449" w:rsidP="00C57A41">
      <w:pPr>
        <w:pStyle w:val="Bullet1"/>
        <w:rPr>
          <w:rFonts w:cs="Arial"/>
        </w:rPr>
      </w:pPr>
      <w:r w:rsidRPr="005B61D5">
        <w:rPr>
          <w:rFonts w:cs="Arial"/>
        </w:rPr>
        <w:t>working with TAFEs, schools and VET clusters in regional areas to pilot alternative delivery models for delivering VDSS, including blended learning models, intensive classes and mobile classrooms</w:t>
      </w:r>
    </w:p>
    <w:p w14:paraId="7863022C" w14:textId="5557410E" w:rsidR="008E6449" w:rsidRPr="005B61D5" w:rsidRDefault="008E6449" w:rsidP="00C57A41">
      <w:pPr>
        <w:pStyle w:val="Bullet1"/>
        <w:rPr>
          <w:rFonts w:cs="Arial"/>
        </w:rPr>
      </w:pPr>
      <w:r w:rsidRPr="005B61D5">
        <w:rPr>
          <w:rFonts w:cs="Arial"/>
        </w:rPr>
        <w:t xml:space="preserve">promoting the sharing and uptake of good practices in VDSS delivery across all VET clusters, including the facilitation of forums for clusters to learn from each other and receive guidance. </w:t>
      </w:r>
    </w:p>
    <w:p w14:paraId="519DFB2B" w14:textId="37D99766" w:rsidR="00302AEE" w:rsidRPr="005B61D5" w:rsidRDefault="00302AEE" w:rsidP="001F4D1C">
      <w:pPr>
        <w:pStyle w:val="StyleLatinArialBold"/>
      </w:pPr>
      <w:r w:rsidRPr="005B61D5">
        <w:t>Recommendation 2</w:t>
      </w:r>
      <w:r w:rsidR="008103B7" w:rsidRPr="005B61D5">
        <w:t>1</w:t>
      </w:r>
    </w:p>
    <w:p w14:paraId="4D17C092" w14:textId="77777777" w:rsidR="008E6449" w:rsidRPr="005B61D5" w:rsidRDefault="008E6449" w:rsidP="00C57A41">
      <w:pPr>
        <w:rPr>
          <w:rFonts w:cs="Arial"/>
        </w:rPr>
      </w:pPr>
      <w:r w:rsidRPr="005B61D5">
        <w:rPr>
          <w:rFonts w:cs="Arial"/>
        </w:rPr>
        <w:t>VDSS funding should be reviewed to:</w:t>
      </w:r>
    </w:p>
    <w:p w14:paraId="234376D6" w14:textId="199E8254" w:rsidR="008E6449" w:rsidRPr="005B61D5" w:rsidRDefault="008E6449" w:rsidP="00C57A41">
      <w:pPr>
        <w:pStyle w:val="Bullet1"/>
        <w:rPr>
          <w:rFonts w:cs="Arial"/>
        </w:rPr>
      </w:pPr>
      <w:r w:rsidRPr="005B61D5">
        <w:rPr>
          <w:rFonts w:cs="Arial"/>
        </w:rPr>
        <w:t xml:space="preserve">ensure it is based on the full costs of delivering VDSS and acknowledges that costs differ across industries and geographic areas </w:t>
      </w:r>
    </w:p>
    <w:p w14:paraId="6E32A264" w14:textId="77777777" w:rsidR="008E6449" w:rsidRPr="005B61D5" w:rsidRDefault="008E6449" w:rsidP="00C57A41">
      <w:pPr>
        <w:pStyle w:val="Bullet1"/>
        <w:rPr>
          <w:rFonts w:cs="Arial"/>
        </w:rPr>
      </w:pPr>
      <w:r w:rsidRPr="005B61D5">
        <w:rPr>
          <w:rFonts w:cs="Arial"/>
        </w:rPr>
        <w:t xml:space="preserve">reduce the complexity of the funding model </w:t>
      </w:r>
    </w:p>
    <w:p w14:paraId="278CCE71" w14:textId="01B0388D" w:rsidR="008E6449" w:rsidRPr="005B61D5" w:rsidRDefault="008E6449" w:rsidP="00C57A41">
      <w:pPr>
        <w:pStyle w:val="Bullet1"/>
        <w:rPr>
          <w:rFonts w:cs="Arial"/>
        </w:rPr>
      </w:pPr>
      <w:r w:rsidRPr="005B61D5">
        <w:rPr>
          <w:rFonts w:cs="Arial"/>
        </w:rPr>
        <w:t xml:space="preserve">signal that VDSS is </w:t>
      </w:r>
      <w:r w:rsidR="00FD5382" w:rsidRPr="005B61D5">
        <w:rPr>
          <w:rFonts w:cs="Arial"/>
        </w:rPr>
        <w:t xml:space="preserve">a </w:t>
      </w:r>
      <w:r w:rsidRPr="005B61D5">
        <w:rPr>
          <w:rFonts w:cs="Arial"/>
        </w:rPr>
        <w:t>part of core school delivery while accounting for the additional costs of delivering VDSS</w:t>
      </w:r>
    </w:p>
    <w:p w14:paraId="5FD87F1E" w14:textId="5991ABCF" w:rsidR="008E6449" w:rsidRPr="005B61D5" w:rsidRDefault="008E6449" w:rsidP="00C57A41">
      <w:pPr>
        <w:pStyle w:val="Bullet1"/>
        <w:rPr>
          <w:rFonts w:cs="Arial"/>
        </w:rPr>
      </w:pPr>
      <w:r w:rsidRPr="005B61D5">
        <w:rPr>
          <w:rFonts w:cs="Arial"/>
        </w:rPr>
        <w:t>ensure that materials costs of VDSS are not a barrier to student access.</w:t>
      </w:r>
    </w:p>
    <w:p w14:paraId="5B3E1954" w14:textId="4844B1AF" w:rsidR="00302AEE" w:rsidRPr="005B61D5" w:rsidRDefault="00302AEE" w:rsidP="001F4D1C">
      <w:pPr>
        <w:pStyle w:val="StyleLatinArialBold"/>
      </w:pPr>
      <w:r w:rsidRPr="005B61D5">
        <w:t>Recommendation 2</w:t>
      </w:r>
      <w:r w:rsidR="008103B7" w:rsidRPr="005B61D5">
        <w:t>2</w:t>
      </w:r>
    </w:p>
    <w:p w14:paraId="4F043C75" w14:textId="77777777" w:rsidR="002F6B28" w:rsidRPr="005B61D5" w:rsidRDefault="002F6B28" w:rsidP="00C57A41">
      <w:pPr>
        <w:rPr>
          <w:rFonts w:cs="Arial"/>
        </w:rPr>
      </w:pPr>
      <w:r w:rsidRPr="005B61D5">
        <w:rPr>
          <w:rFonts w:cs="Arial"/>
        </w:rPr>
        <w:t>The Department</w:t>
      </w:r>
      <w:r w:rsidRPr="005B61D5" w:rsidDel="00444E22">
        <w:rPr>
          <w:rFonts w:cs="Arial"/>
        </w:rPr>
        <w:t xml:space="preserve"> </w:t>
      </w:r>
      <w:r w:rsidRPr="005B61D5">
        <w:rPr>
          <w:rFonts w:cs="Arial"/>
        </w:rPr>
        <w:t>should play a greater role in the contracting of VET providers and should consider:</w:t>
      </w:r>
    </w:p>
    <w:p w14:paraId="709029EB" w14:textId="44791138" w:rsidR="002F6B28" w:rsidRPr="005B61D5" w:rsidRDefault="002F6B28" w:rsidP="00C57A41">
      <w:pPr>
        <w:pStyle w:val="Bullet1"/>
        <w:rPr>
          <w:rFonts w:cs="Arial"/>
        </w:rPr>
      </w:pPr>
      <w:r w:rsidRPr="005B61D5">
        <w:rPr>
          <w:rFonts w:cs="Arial"/>
        </w:rPr>
        <w:t>providing schools with guidance to help them make provision decisions that will maximise quality and access to VDSS</w:t>
      </w:r>
    </w:p>
    <w:p w14:paraId="65A51F45" w14:textId="2390D8DC" w:rsidR="002F6B28" w:rsidRPr="005B61D5" w:rsidRDefault="002F6B28" w:rsidP="00C57A41">
      <w:pPr>
        <w:pStyle w:val="Bullet1"/>
        <w:rPr>
          <w:rFonts w:cs="Arial"/>
        </w:rPr>
      </w:pPr>
      <w:r w:rsidRPr="005B61D5">
        <w:rPr>
          <w:rFonts w:cs="Arial"/>
        </w:rPr>
        <w:t>exploring options to assist schools deliver VDSS under auspice arrangements with appropriate quality assurance processes in place</w:t>
      </w:r>
    </w:p>
    <w:p w14:paraId="0AAD807F" w14:textId="479B020E" w:rsidR="002F6B28" w:rsidRPr="005B61D5" w:rsidRDefault="002F6B28" w:rsidP="00C57A41">
      <w:pPr>
        <w:pStyle w:val="Bullet1"/>
        <w:rPr>
          <w:rFonts w:cs="Arial"/>
        </w:rPr>
      </w:pPr>
      <w:r w:rsidRPr="005B61D5">
        <w:rPr>
          <w:rFonts w:cs="Arial"/>
        </w:rPr>
        <w:t xml:space="preserve">leveraging economies of scale and brokering agreements with </w:t>
      </w:r>
      <w:r w:rsidR="00073FEE" w:rsidRPr="005B61D5">
        <w:rPr>
          <w:rFonts w:cs="Arial"/>
        </w:rPr>
        <w:t>r</w:t>
      </w:r>
      <w:r w:rsidRPr="005B61D5">
        <w:rPr>
          <w:rFonts w:cs="Arial"/>
        </w:rPr>
        <w:t xml:space="preserve">egistered </w:t>
      </w:r>
      <w:r w:rsidR="00073FEE" w:rsidRPr="005B61D5">
        <w:rPr>
          <w:rFonts w:cs="Arial"/>
        </w:rPr>
        <w:t>t</w:t>
      </w:r>
      <w:r w:rsidRPr="005B61D5">
        <w:rPr>
          <w:rFonts w:cs="Arial"/>
        </w:rPr>
        <w:t xml:space="preserve">raining </w:t>
      </w:r>
      <w:r w:rsidR="00073FEE" w:rsidRPr="005B61D5">
        <w:rPr>
          <w:rFonts w:cs="Arial"/>
        </w:rPr>
        <w:t>o</w:t>
      </w:r>
      <w:r w:rsidRPr="005B61D5">
        <w:rPr>
          <w:rFonts w:cs="Arial"/>
        </w:rPr>
        <w:t xml:space="preserve">rganisations on behalf of schools to potentially negotiate reduced prices </w:t>
      </w:r>
    </w:p>
    <w:p w14:paraId="3D27473A" w14:textId="77777777" w:rsidR="002F6B28" w:rsidRPr="005B61D5" w:rsidRDefault="002F6B28" w:rsidP="00C57A41">
      <w:pPr>
        <w:pStyle w:val="Bullet1"/>
        <w:rPr>
          <w:rFonts w:cs="Arial"/>
        </w:rPr>
      </w:pPr>
      <w:r w:rsidRPr="005B61D5">
        <w:rPr>
          <w:rFonts w:cs="Arial"/>
        </w:rPr>
        <w:t>assisting schools to establish more efficient cluster networks to support sustained VDSS delivery</w:t>
      </w:r>
    </w:p>
    <w:p w14:paraId="26E453AA" w14:textId="7E669092" w:rsidR="002F6B28" w:rsidRPr="005B61D5" w:rsidDel="00111B9D" w:rsidRDefault="007D3464" w:rsidP="00C57A41">
      <w:pPr>
        <w:pStyle w:val="Bullet1"/>
        <w:rPr>
          <w:rFonts w:cs="Arial"/>
        </w:rPr>
      </w:pPr>
      <w:r w:rsidRPr="005B61D5">
        <w:rPr>
          <w:rFonts w:cs="Arial"/>
        </w:rPr>
        <w:t>developing and maintaining a shortlist of place-based preferred VDSS providers who offer high-quality VET courses that are suitable for school students</w:t>
      </w:r>
      <w:r w:rsidR="002F6B28" w:rsidRPr="005B61D5" w:rsidDel="00111B9D">
        <w:rPr>
          <w:rFonts w:cs="Arial"/>
        </w:rPr>
        <w:t>.</w:t>
      </w:r>
    </w:p>
    <w:p w14:paraId="36A8748F" w14:textId="62B21CA8" w:rsidR="00302AEE" w:rsidRPr="005B61D5" w:rsidRDefault="00302AEE" w:rsidP="001F4D1C">
      <w:pPr>
        <w:pStyle w:val="StyleLatinArialBold"/>
      </w:pPr>
      <w:r w:rsidRPr="005B61D5">
        <w:t>Recommendation 2</w:t>
      </w:r>
      <w:r w:rsidR="008103B7" w:rsidRPr="005B61D5">
        <w:t>3</w:t>
      </w:r>
    </w:p>
    <w:p w14:paraId="40E1F59B" w14:textId="77777777" w:rsidR="001052BD" w:rsidRPr="005B61D5" w:rsidRDefault="001052BD" w:rsidP="00C57A41">
      <w:pPr>
        <w:rPr>
          <w:rFonts w:cs="Arial"/>
        </w:rPr>
      </w:pPr>
      <w:r w:rsidRPr="005B61D5">
        <w:rPr>
          <w:rFonts w:cs="Arial"/>
        </w:rPr>
        <w:t>The Department</w:t>
      </w:r>
      <w:r w:rsidRPr="005B61D5" w:rsidDel="00444E22">
        <w:rPr>
          <w:rFonts w:cs="Arial"/>
        </w:rPr>
        <w:t xml:space="preserve"> </w:t>
      </w:r>
      <w:r w:rsidRPr="005B61D5">
        <w:rPr>
          <w:rFonts w:cs="Arial"/>
        </w:rPr>
        <w:t>should promote professional development and peer learning for VDSS trainers through:</w:t>
      </w:r>
    </w:p>
    <w:p w14:paraId="3797FF92" w14:textId="77777777" w:rsidR="001052BD" w:rsidRPr="005B61D5" w:rsidRDefault="001052BD" w:rsidP="00C57A41">
      <w:pPr>
        <w:pStyle w:val="Bullet1"/>
        <w:rPr>
          <w:rFonts w:cs="Arial"/>
        </w:rPr>
      </w:pPr>
      <w:r w:rsidRPr="005B61D5">
        <w:rPr>
          <w:rFonts w:cs="Arial"/>
        </w:rPr>
        <w:t xml:space="preserve">developing professional learning for VDSS trainers focused on age-specific pedagogy </w:t>
      </w:r>
    </w:p>
    <w:p w14:paraId="5D3449B9" w14:textId="4AA28669" w:rsidR="001052BD" w:rsidRPr="005B61D5" w:rsidRDefault="00581A40" w:rsidP="0098189E">
      <w:pPr>
        <w:pStyle w:val="Bullet1"/>
        <w:rPr>
          <w:rFonts w:cs="Arial"/>
        </w:rPr>
      </w:pPr>
      <w:r w:rsidRPr="005B61D5">
        <w:rPr>
          <w:rFonts w:cs="Arial"/>
        </w:rPr>
        <w:t xml:space="preserve">expanding and promoting Professional Learning Communities </w:t>
      </w:r>
      <w:r w:rsidR="00EE51CE" w:rsidRPr="005B61D5">
        <w:rPr>
          <w:rFonts w:cs="Arial"/>
        </w:rPr>
        <w:t>with</w:t>
      </w:r>
      <w:r w:rsidRPr="005B61D5">
        <w:rPr>
          <w:rFonts w:cs="Arial"/>
        </w:rPr>
        <w:t xml:space="preserve"> a specific focus on VDSS </w:t>
      </w:r>
    </w:p>
    <w:p w14:paraId="39FD1533" w14:textId="32664F77" w:rsidR="001052BD" w:rsidRPr="005B61D5" w:rsidRDefault="001052BD" w:rsidP="00C57A41">
      <w:pPr>
        <w:pStyle w:val="Bullet1"/>
        <w:rPr>
          <w:rFonts w:cs="Arial"/>
        </w:rPr>
      </w:pPr>
      <w:r w:rsidRPr="005B61D5">
        <w:rPr>
          <w:rFonts w:cs="Arial"/>
        </w:rPr>
        <w:t>supporting VDSS trainers to maintain industry currency.</w:t>
      </w:r>
    </w:p>
    <w:p w14:paraId="617EA3FB" w14:textId="4E13F307" w:rsidR="00302AEE" w:rsidRPr="005B61D5" w:rsidRDefault="00302AEE" w:rsidP="00DF0501">
      <w:pPr>
        <w:rPr>
          <w:rFonts w:cs="Arial"/>
          <w:b/>
          <w:bCs/>
        </w:rPr>
      </w:pPr>
      <w:r w:rsidRPr="005B61D5">
        <w:rPr>
          <w:rFonts w:cs="Arial"/>
          <w:b/>
          <w:bCs/>
        </w:rPr>
        <w:t>Recommendation 2</w:t>
      </w:r>
      <w:r w:rsidR="008103B7" w:rsidRPr="005B61D5">
        <w:rPr>
          <w:rFonts w:cs="Arial"/>
          <w:b/>
          <w:bCs/>
        </w:rPr>
        <w:t>4</w:t>
      </w:r>
    </w:p>
    <w:p w14:paraId="721AA12E" w14:textId="77777777" w:rsidR="00FD5382" w:rsidRPr="005B61D5" w:rsidRDefault="00FD5382" w:rsidP="00FD5382">
      <w:pPr>
        <w:rPr>
          <w:rFonts w:cs="Arial"/>
          <w:bCs/>
        </w:rPr>
      </w:pPr>
      <w:r w:rsidRPr="005B61D5">
        <w:rPr>
          <w:rFonts w:cs="Arial"/>
        </w:rPr>
        <w:t>The Department should increase the supply of VDSS trainers and teachers by:</w:t>
      </w:r>
    </w:p>
    <w:p w14:paraId="02A64F09" w14:textId="77777777" w:rsidR="00FD5382" w:rsidRPr="005B61D5" w:rsidRDefault="00FD5382" w:rsidP="00FD5382">
      <w:pPr>
        <w:pStyle w:val="Bullet1"/>
        <w:rPr>
          <w:rFonts w:cs="Arial"/>
        </w:rPr>
      </w:pPr>
      <w:r w:rsidRPr="005B61D5">
        <w:rPr>
          <w:rFonts w:cs="Arial"/>
        </w:rPr>
        <w:t xml:space="preserve">increasing the profile of VDSS trainer roles among industry professionals </w:t>
      </w:r>
    </w:p>
    <w:p w14:paraId="4132C058" w14:textId="0E8D5F00" w:rsidR="00FD5382" w:rsidRPr="005B61D5" w:rsidRDefault="00FD5382" w:rsidP="00FD5382">
      <w:pPr>
        <w:pStyle w:val="Bullet1"/>
        <w:rPr>
          <w:rFonts w:cs="Arial"/>
        </w:rPr>
      </w:pPr>
      <w:r w:rsidRPr="005B61D5">
        <w:rPr>
          <w:rFonts w:cs="Arial"/>
        </w:rPr>
        <w:t>exploring the creation of an education instructor category for VIT registration and pairing this with paraprofessional positions for VET trainers.</w:t>
      </w:r>
    </w:p>
    <w:p w14:paraId="5F681D20" w14:textId="29B72116" w:rsidR="00302AEE" w:rsidRPr="005B61D5" w:rsidRDefault="00302AEE" w:rsidP="001F4D1C">
      <w:pPr>
        <w:pStyle w:val="StyleLatinArialBold"/>
      </w:pPr>
      <w:r w:rsidRPr="005B61D5">
        <w:t>Recommendation 2</w:t>
      </w:r>
      <w:r w:rsidR="008103B7" w:rsidRPr="005B61D5">
        <w:t>5</w:t>
      </w:r>
    </w:p>
    <w:p w14:paraId="4C25D33D" w14:textId="60822AA3" w:rsidR="006B5966" w:rsidRPr="005B61D5" w:rsidRDefault="006B5966" w:rsidP="00C57A41">
      <w:pPr>
        <w:rPr>
          <w:rFonts w:cs="Arial"/>
        </w:rPr>
      </w:pPr>
      <w:r w:rsidRPr="005B61D5">
        <w:rPr>
          <w:rFonts w:cs="Arial"/>
        </w:rPr>
        <w:t xml:space="preserve">The Department should increase support </w:t>
      </w:r>
      <w:r w:rsidR="00FD5382" w:rsidRPr="005B61D5">
        <w:rPr>
          <w:rFonts w:cs="Arial"/>
        </w:rPr>
        <w:t>for</w:t>
      </w:r>
      <w:r w:rsidRPr="005B61D5">
        <w:rPr>
          <w:rFonts w:cs="Arial"/>
        </w:rPr>
        <w:t xml:space="preserve"> schools to ensure that all VDSS students have access to structured workplace learning opportunities by:</w:t>
      </w:r>
    </w:p>
    <w:p w14:paraId="622598C9" w14:textId="77777777" w:rsidR="006B5966" w:rsidRPr="005B61D5" w:rsidRDefault="006B5966" w:rsidP="00C57A41">
      <w:pPr>
        <w:pStyle w:val="Bullet1"/>
        <w:rPr>
          <w:rFonts w:cs="Arial"/>
        </w:rPr>
      </w:pPr>
      <w:r w:rsidRPr="005B61D5">
        <w:rPr>
          <w:rFonts w:cs="Arial"/>
        </w:rPr>
        <w:t>requiring government tenders to include work-based opportunities</w:t>
      </w:r>
    </w:p>
    <w:p w14:paraId="576337C0" w14:textId="5A7380D8" w:rsidR="006B5966" w:rsidRPr="005B61D5" w:rsidRDefault="006B5966" w:rsidP="00C57A41">
      <w:pPr>
        <w:pStyle w:val="Bullet1"/>
        <w:rPr>
          <w:rFonts w:cs="Arial"/>
        </w:rPr>
      </w:pPr>
      <w:r w:rsidRPr="005B61D5">
        <w:rPr>
          <w:rFonts w:cs="Arial"/>
        </w:rPr>
        <w:t>providing employers with more guidance on how to engage with schools</w:t>
      </w:r>
      <w:r w:rsidR="00C2779D" w:rsidRPr="005B61D5">
        <w:rPr>
          <w:rFonts w:cs="Arial"/>
        </w:rPr>
        <w:t xml:space="preserve"> and what to expect from workplace learning arrangements</w:t>
      </w:r>
    </w:p>
    <w:p w14:paraId="145EADB3" w14:textId="77777777" w:rsidR="006B5966" w:rsidRPr="005B61D5" w:rsidRDefault="006B5966" w:rsidP="00C57A41">
      <w:pPr>
        <w:pStyle w:val="Bullet1"/>
        <w:rPr>
          <w:rFonts w:cs="Arial"/>
        </w:rPr>
      </w:pPr>
      <w:r w:rsidRPr="005B61D5">
        <w:rPr>
          <w:rFonts w:cs="Arial"/>
        </w:rPr>
        <w:t xml:space="preserve">requiring government business to deliver work-based learning opportunities. </w:t>
      </w:r>
    </w:p>
    <w:p w14:paraId="274108B4" w14:textId="7CAA8C6C" w:rsidR="00302AEE" w:rsidRPr="005B61D5" w:rsidRDefault="00302AEE" w:rsidP="00E46E2E">
      <w:pPr>
        <w:pStyle w:val="Heading3"/>
        <w:rPr>
          <w:rFonts w:ascii="Arial" w:hAnsi="Arial" w:cs="Arial"/>
        </w:rPr>
      </w:pPr>
      <w:bookmarkStart w:id="118" w:name="_Toc52467612"/>
      <w:bookmarkStart w:id="119" w:name="_Toc52971831"/>
      <w:bookmarkStart w:id="120" w:name="_Toc52972046"/>
      <w:bookmarkStart w:id="121" w:name="_Toc52972261"/>
      <w:r w:rsidRPr="005B61D5">
        <w:rPr>
          <w:rFonts w:ascii="Arial" w:hAnsi="Arial" w:cs="Arial"/>
        </w:rPr>
        <w:t>Chapter 8: School</w:t>
      </w:r>
      <w:r w:rsidR="0067713E" w:rsidRPr="005B61D5">
        <w:rPr>
          <w:rFonts w:ascii="Arial" w:hAnsi="Arial" w:cs="Arial"/>
        </w:rPr>
        <w:t xml:space="preserve"> </w:t>
      </w:r>
      <w:r w:rsidRPr="005B61D5">
        <w:rPr>
          <w:rFonts w:ascii="Arial" w:hAnsi="Arial" w:cs="Arial"/>
        </w:rPr>
        <w:t>based apprenticeships and traineeships</w:t>
      </w:r>
      <w:bookmarkEnd w:id="118"/>
      <w:bookmarkEnd w:id="119"/>
      <w:bookmarkEnd w:id="120"/>
      <w:bookmarkEnd w:id="121"/>
    </w:p>
    <w:p w14:paraId="04F7B8B0" w14:textId="399D80E7" w:rsidR="00302AEE" w:rsidRPr="005B61D5" w:rsidRDefault="00302AEE" w:rsidP="001F4D1C">
      <w:pPr>
        <w:pStyle w:val="StyleLatinArialBold"/>
      </w:pPr>
      <w:r w:rsidRPr="005B61D5">
        <w:t>Recommendation 2</w:t>
      </w:r>
      <w:r w:rsidR="008103B7" w:rsidRPr="005B61D5">
        <w:t>6</w:t>
      </w:r>
    </w:p>
    <w:p w14:paraId="39F69C17" w14:textId="35DA09F0" w:rsidR="006B5966" w:rsidRPr="005B61D5" w:rsidRDefault="006B5966" w:rsidP="00C57A41">
      <w:pPr>
        <w:rPr>
          <w:rFonts w:cs="Arial"/>
        </w:rPr>
      </w:pPr>
      <w:r w:rsidRPr="005B61D5">
        <w:rPr>
          <w:rFonts w:cs="Arial"/>
        </w:rPr>
        <w:t xml:space="preserve">The Department, in consultation with the VRQA, VCAA and industry, should develop a policy requiring a minimum number of workplace hours for SBAT traineeships. The VRQA should use this policy to prescribe the minimum workplace hours for approved training schemes. </w:t>
      </w:r>
    </w:p>
    <w:p w14:paraId="543C0CEA" w14:textId="4CFC3518" w:rsidR="00302AEE" w:rsidRPr="005B61D5" w:rsidRDefault="00302AEE" w:rsidP="001F4D1C">
      <w:pPr>
        <w:pStyle w:val="StyleLatinArialBold"/>
      </w:pPr>
      <w:r w:rsidRPr="005B61D5">
        <w:t xml:space="preserve">Recommendation </w:t>
      </w:r>
      <w:r w:rsidR="008103B7" w:rsidRPr="005B61D5">
        <w:t>27</w:t>
      </w:r>
    </w:p>
    <w:p w14:paraId="4608D460" w14:textId="53114ABC" w:rsidR="006B5966" w:rsidRPr="005B61D5" w:rsidRDefault="006B5966" w:rsidP="00C57A41">
      <w:pPr>
        <w:rPr>
          <w:rFonts w:cs="Arial"/>
        </w:rPr>
      </w:pPr>
      <w:r w:rsidRPr="005B61D5">
        <w:rPr>
          <w:rFonts w:cs="Arial"/>
        </w:rPr>
        <w:t xml:space="preserve">The Department should develop policy outlining the minimum requirements and workplace arrangement for SBATs so that the VRQA can monitor compliance and ensure that SBATs are offering students genuine employment and training opportunities. </w:t>
      </w:r>
    </w:p>
    <w:p w14:paraId="066C4C53" w14:textId="0F8A9982" w:rsidR="00302AEE" w:rsidRPr="005B61D5" w:rsidRDefault="00302AEE" w:rsidP="001F4D1C">
      <w:pPr>
        <w:pStyle w:val="StyleLatinArialBold"/>
      </w:pPr>
      <w:r w:rsidRPr="005B61D5">
        <w:t>Recommendation 2</w:t>
      </w:r>
      <w:r w:rsidR="008103B7" w:rsidRPr="005B61D5">
        <w:t>8</w:t>
      </w:r>
    </w:p>
    <w:p w14:paraId="2AD23064" w14:textId="08BC1C06" w:rsidR="006B5966" w:rsidRPr="005B61D5" w:rsidRDefault="006B5966" w:rsidP="00C57A41">
      <w:pPr>
        <w:rPr>
          <w:rFonts w:cs="Arial"/>
        </w:rPr>
      </w:pPr>
      <w:r w:rsidRPr="005B61D5">
        <w:rPr>
          <w:rFonts w:cs="Arial"/>
        </w:rPr>
        <w:t xml:space="preserve">Schools and non-school senior secondary providers should be required to approve SBATs before a student and employer can sign and enter into </w:t>
      </w:r>
      <w:r w:rsidR="00456DD4" w:rsidRPr="005B61D5">
        <w:rPr>
          <w:rFonts w:cs="Arial"/>
        </w:rPr>
        <w:t>a</w:t>
      </w:r>
      <w:r w:rsidRPr="005B61D5">
        <w:rPr>
          <w:rFonts w:cs="Arial"/>
        </w:rPr>
        <w:t xml:space="preserve"> training contract.</w:t>
      </w:r>
    </w:p>
    <w:p w14:paraId="6109BBC1" w14:textId="6890CECA" w:rsidR="00302AEE" w:rsidRPr="005B61D5" w:rsidRDefault="00302AEE" w:rsidP="001F4D1C">
      <w:pPr>
        <w:pStyle w:val="StyleLatinArialBold"/>
      </w:pPr>
      <w:r w:rsidRPr="005B61D5">
        <w:t>Recommendation 2</w:t>
      </w:r>
      <w:r w:rsidR="008103B7" w:rsidRPr="005B61D5">
        <w:t>9</w:t>
      </w:r>
    </w:p>
    <w:p w14:paraId="3A672021" w14:textId="6F263423" w:rsidR="006B5966" w:rsidRPr="005B61D5" w:rsidRDefault="006B5966" w:rsidP="00FA4FE1">
      <w:pPr>
        <w:rPr>
          <w:rFonts w:cs="Arial"/>
        </w:rPr>
      </w:pPr>
      <w:bookmarkStart w:id="122" w:name="_Hlk48304923"/>
      <w:bookmarkEnd w:id="56"/>
      <w:r w:rsidRPr="005B61D5">
        <w:rPr>
          <w:rFonts w:cs="Arial"/>
        </w:rPr>
        <w:t>Schools need time and resources to actively monitor their students’ SBAT experiences. The Review recommends providing more administrative support in the following form:</w:t>
      </w:r>
    </w:p>
    <w:p w14:paraId="21486ADB" w14:textId="23C149EC" w:rsidR="006B5966" w:rsidRPr="005B61D5" w:rsidRDefault="006B5966" w:rsidP="00FA4FE1">
      <w:pPr>
        <w:pStyle w:val="Bullet1"/>
        <w:rPr>
          <w:rFonts w:cs="Arial"/>
        </w:rPr>
      </w:pPr>
      <w:r w:rsidRPr="005B61D5">
        <w:rPr>
          <w:rFonts w:cs="Arial"/>
        </w:rPr>
        <w:t>increase resourcing so that schools have access to specialised staff to support SBAT students and are equipped to navigate complex VET and SBAT systems</w:t>
      </w:r>
    </w:p>
    <w:p w14:paraId="6CE559BF" w14:textId="6724E047" w:rsidR="006B5966" w:rsidRPr="005B61D5" w:rsidRDefault="006B5966" w:rsidP="00FA4FE1">
      <w:pPr>
        <w:pStyle w:val="Bullet1"/>
        <w:rPr>
          <w:rFonts w:cs="Arial"/>
        </w:rPr>
      </w:pPr>
      <w:r w:rsidRPr="005B61D5">
        <w:rPr>
          <w:rFonts w:cs="Arial"/>
        </w:rPr>
        <w:t>increase guidance on SBAT suitability so that schools know what arrangement is or is not appropriate and whether students are prepared</w:t>
      </w:r>
    </w:p>
    <w:p w14:paraId="35B0E41B" w14:textId="246D9355" w:rsidR="006B5966" w:rsidRPr="005B61D5" w:rsidRDefault="006B5966" w:rsidP="00FA4FE1">
      <w:pPr>
        <w:pStyle w:val="Bullet1"/>
        <w:rPr>
          <w:rFonts w:cs="Arial"/>
        </w:rPr>
      </w:pPr>
      <w:r w:rsidRPr="005B61D5">
        <w:rPr>
          <w:rFonts w:cs="Arial"/>
        </w:rPr>
        <w:t xml:space="preserve">enhance the role of Local Learning and Employment Networks to </w:t>
      </w:r>
      <w:r w:rsidR="00B6731B" w:rsidRPr="005B61D5">
        <w:rPr>
          <w:rFonts w:cs="Arial"/>
        </w:rPr>
        <w:t>assist</w:t>
      </w:r>
      <w:r w:rsidRPr="005B61D5">
        <w:rPr>
          <w:rFonts w:cs="Arial"/>
        </w:rPr>
        <w:t xml:space="preserve"> regional and rural schools find employers </w:t>
      </w:r>
      <w:r w:rsidR="00B6731B" w:rsidRPr="005B61D5">
        <w:rPr>
          <w:rFonts w:cs="Arial"/>
        </w:rPr>
        <w:t>of</w:t>
      </w:r>
      <w:r w:rsidRPr="005B61D5">
        <w:rPr>
          <w:rFonts w:cs="Arial"/>
        </w:rPr>
        <w:t xml:space="preserve"> SBAT students and help employers </w:t>
      </w:r>
      <w:r w:rsidR="00B6731B" w:rsidRPr="005B61D5">
        <w:rPr>
          <w:rFonts w:cs="Arial"/>
        </w:rPr>
        <w:t xml:space="preserve">and students </w:t>
      </w:r>
      <w:r w:rsidRPr="005B61D5">
        <w:rPr>
          <w:rFonts w:cs="Arial"/>
        </w:rPr>
        <w:t xml:space="preserve">choose an appropriate </w:t>
      </w:r>
      <w:r w:rsidR="00073FEE" w:rsidRPr="005B61D5">
        <w:rPr>
          <w:rFonts w:cs="Arial"/>
        </w:rPr>
        <w:t>r</w:t>
      </w:r>
      <w:r w:rsidRPr="005B61D5">
        <w:rPr>
          <w:rFonts w:cs="Arial"/>
        </w:rPr>
        <w:t xml:space="preserve">egistered </w:t>
      </w:r>
      <w:r w:rsidR="00073FEE" w:rsidRPr="005B61D5">
        <w:rPr>
          <w:rFonts w:cs="Arial"/>
        </w:rPr>
        <w:t>t</w:t>
      </w:r>
      <w:r w:rsidRPr="005B61D5">
        <w:rPr>
          <w:rFonts w:cs="Arial"/>
        </w:rPr>
        <w:t xml:space="preserve">raining </w:t>
      </w:r>
      <w:r w:rsidR="00073FEE" w:rsidRPr="005B61D5">
        <w:rPr>
          <w:rFonts w:cs="Arial"/>
        </w:rPr>
        <w:t>o</w:t>
      </w:r>
      <w:r w:rsidRPr="005B61D5">
        <w:rPr>
          <w:rFonts w:cs="Arial"/>
        </w:rPr>
        <w:t>rganisation, thereby reducing workloads for schools, increasing community engagement and connecting students to legitimate employment prospects</w:t>
      </w:r>
    </w:p>
    <w:p w14:paraId="5E2BB30D" w14:textId="793C7E12" w:rsidR="006B5966" w:rsidRPr="005B61D5" w:rsidRDefault="006B5966" w:rsidP="00FA4FE1">
      <w:pPr>
        <w:pStyle w:val="Bullet1"/>
        <w:rPr>
          <w:rFonts w:cs="Arial"/>
        </w:rPr>
      </w:pPr>
      <w:r w:rsidRPr="005B61D5">
        <w:rPr>
          <w:rFonts w:cs="Arial"/>
        </w:rPr>
        <w:t>produce a comprehensive, clear and concise one-stop guide that is regularly updated and maintained, available to all and in particular made prerequisite reading for any coordination role.</w:t>
      </w:r>
    </w:p>
    <w:p w14:paraId="6A625910" w14:textId="1AB9F062" w:rsidR="00302AEE" w:rsidRPr="005B61D5" w:rsidRDefault="00302AEE" w:rsidP="00E46E2E">
      <w:pPr>
        <w:pStyle w:val="Heading3"/>
        <w:rPr>
          <w:rFonts w:ascii="Arial" w:hAnsi="Arial" w:cs="Arial"/>
        </w:rPr>
      </w:pPr>
      <w:bookmarkStart w:id="123" w:name="_Toc52467613"/>
      <w:bookmarkStart w:id="124" w:name="_Toc52971832"/>
      <w:bookmarkStart w:id="125" w:name="_Toc52972047"/>
      <w:bookmarkStart w:id="126" w:name="_Toc52972262"/>
      <w:r w:rsidRPr="005B61D5">
        <w:rPr>
          <w:rFonts w:ascii="Arial" w:hAnsi="Arial" w:cs="Arial"/>
        </w:rPr>
        <w:t>Chapter 9: School</w:t>
      </w:r>
      <w:r w:rsidR="00B6731B" w:rsidRPr="005B61D5">
        <w:rPr>
          <w:rFonts w:ascii="Arial" w:hAnsi="Arial" w:cs="Arial"/>
        </w:rPr>
        <w:t>–</w:t>
      </w:r>
      <w:r w:rsidR="00865A84" w:rsidRPr="005B61D5">
        <w:rPr>
          <w:rFonts w:ascii="Arial" w:hAnsi="Arial" w:cs="Arial"/>
        </w:rPr>
        <w:t>i</w:t>
      </w:r>
      <w:r w:rsidRPr="005B61D5">
        <w:rPr>
          <w:rFonts w:ascii="Arial" w:hAnsi="Arial" w:cs="Arial"/>
        </w:rPr>
        <w:t>ndustry engagement</w:t>
      </w:r>
      <w:bookmarkEnd w:id="123"/>
      <w:bookmarkEnd w:id="124"/>
      <w:bookmarkEnd w:id="125"/>
      <w:bookmarkEnd w:id="126"/>
    </w:p>
    <w:p w14:paraId="59FFA1EA" w14:textId="1C6AB0A6" w:rsidR="00302AEE" w:rsidRPr="005B61D5" w:rsidRDefault="00302AEE" w:rsidP="001F4D1C">
      <w:pPr>
        <w:pStyle w:val="StyleLatinArialBold"/>
      </w:pPr>
      <w:r w:rsidRPr="005B61D5">
        <w:t xml:space="preserve">Recommendation </w:t>
      </w:r>
      <w:r w:rsidR="008103B7" w:rsidRPr="005B61D5">
        <w:t>30</w:t>
      </w:r>
    </w:p>
    <w:p w14:paraId="5441E7D1" w14:textId="3464DA6B" w:rsidR="00D9510D" w:rsidRPr="005B61D5" w:rsidRDefault="00D9510D" w:rsidP="00FA4FE1">
      <w:pPr>
        <w:rPr>
          <w:rFonts w:cs="Arial"/>
        </w:rPr>
      </w:pPr>
      <w:r w:rsidRPr="005B61D5">
        <w:rPr>
          <w:rFonts w:cs="Arial"/>
        </w:rPr>
        <w:t xml:space="preserve">The Department should adopt a place-based approach to building school–industry partnerships. It should also have a stronger coordination role in these partnerships to provide students with more industry and employer exposure. Exposure can be promoted through, for example, local employer forums and career fairs, common forms of information sharing and provision of guidance to employers and schools to build productive relationships. </w:t>
      </w:r>
    </w:p>
    <w:p w14:paraId="1A87C5A5" w14:textId="6FD8BB81" w:rsidR="00302AEE" w:rsidRPr="005B61D5" w:rsidRDefault="00302AEE" w:rsidP="001F4D1C">
      <w:pPr>
        <w:pStyle w:val="StyleLatinArialBold"/>
      </w:pPr>
      <w:r w:rsidRPr="005B61D5">
        <w:t>Recommendation 3</w:t>
      </w:r>
      <w:r w:rsidR="008103B7" w:rsidRPr="005B61D5">
        <w:t>1</w:t>
      </w:r>
    </w:p>
    <w:p w14:paraId="311AAC4A" w14:textId="21A3DA13" w:rsidR="00D9510D" w:rsidRPr="005B61D5" w:rsidRDefault="00D9510D" w:rsidP="00FA4FE1">
      <w:pPr>
        <w:rPr>
          <w:rFonts w:cs="Arial"/>
        </w:rPr>
      </w:pPr>
      <w:r w:rsidRPr="005B61D5">
        <w:rPr>
          <w:rFonts w:cs="Arial"/>
        </w:rPr>
        <w:t>As a large employer and procurer of major projects, the Victorian Government should play a more direct role in creating partnerships with schools to provide students with work-related opportunities, increase the visibility of work opportunities in government projects and inform guidance for large employers on how to engage and partner with schools.</w:t>
      </w:r>
    </w:p>
    <w:p w14:paraId="1460C45A" w14:textId="77777777" w:rsidR="00302AEE" w:rsidRPr="005B61D5" w:rsidRDefault="00302AEE" w:rsidP="00E46E2E">
      <w:pPr>
        <w:pStyle w:val="Heading3"/>
        <w:rPr>
          <w:rFonts w:ascii="Arial" w:hAnsi="Arial" w:cs="Arial"/>
        </w:rPr>
      </w:pPr>
      <w:bookmarkStart w:id="127" w:name="_Toc52467614"/>
      <w:bookmarkStart w:id="128" w:name="_Toc52971833"/>
      <w:bookmarkStart w:id="129" w:name="_Toc52972048"/>
      <w:bookmarkStart w:id="130" w:name="_Toc52972263"/>
      <w:r w:rsidRPr="005B61D5">
        <w:rPr>
          <w:rFonts w:ascii="Arial" w:hAnsi="Arial" w:cs="Arial"/>
        </w:rPr>
        <w:t>Chapter 10: Preparing for senior secondary pathways and career education</w:t>
      </w:r>
      <w:bookmarkEnd w:id="127"/>
      <w:bookmarkEnd w:id="128"/>
      <w:bookmarkEnd w:id="129"/>
      <w:bookmarkEnd w:id="130"/>
    </w:p>
    <w:p w14:paraId="5F597A0C" w14:textId="5B6FEB2D" w:rsidR="00302AEE" w:rsidRPr="005B61D5" w:rsidRDefault="00302AEE" w:rsidP="001F4D1C">
      <w:pPr>
        <w:pStyle w:val="StyleLatinArialBold"/>
      </w:pPr>
      <w:r w:rsidRPr="005B61D5">
        <w:t>Recommendation 3</w:t>
      </w:r>
      <w:r w:rsidR="008103B7" w:rsidRPr="005B61D5">
        <w:t>2</w:t>
      </w:r>
    </w:p>
    <w:p w14:paraId="0CA7C9D4" w14:textId="25F1CFEA" w:rsidR="00D9510D" w:rsidRPr="005B61D5" w:rsidRDefault="00D9510D" w:rsidP="00FA4FE1">
      <w:pPr>
        <w:rPr>
          <w:rFonts w:cs="Arial"/>
        </w:rPr>
      </w:pPr>
      <w:r w:rsidRPr="005B61D5">
        <w:rPr>
          <w:rFonts w:cs="Arial"/>
        </w:rPr>
        <w:t>To ensure all students are exposed to applied learning and to a range of vocational pathways prior to senior secondary:</w:t>
      </w:r>
    </w:p>
    <w:p w14:paraId="1BF68FA0" w14:textId="77777777" w:rsidR="00D9510D" w:rsidRPr="005B61D5" w:rsidRDefault="00D9510D" w:rsidP="00FA4FE1">
      <w:pPr>
        <w:pStyle w:val="Bullet1"/>
        <w:rPr>
          <w:rFonts w:cs="Arial"/>
        </w:rPr>
      </w:pPr>
      <w:r w:rsidRPr="005B61D5">
        <w:rPr>
          <w:rFonts w:cs="Arial"/>
        </w:rPr>
        <w:t xml:space="preserve">the VCAA should develop additional guidance for providers that identifies opportunities for applied learning in the Victorian Curriculum F–10 </w:t>
      </w:r>
    </w:p>
    <w:p w14:paraId="5CF0BD26" w14:textId="1D9F2C1B" w:rsidR="00D9510D" w:rsidRPr="005B61D5" w:rsidRDefault="00D9510D" w:rsidP="00FA4FE1">
      <w:pPr>
        <w:pStyle w:val="Bullet1"/>
        <w:rPr>
          <w:rFonts w:cs="Arial"/>
        </w:rPr>
      </w:pPr>
      <w:r w:rsidRPr="005B61D5">
        <w:rPr>
          <w:rFonts w:cs="Arial"/>
        </w:rPr>
        <w:t>the VCAA should provide advice on how experiential learning can be linked to the Victorian Curriculum F–10</w:t>
      </w:r>
    </w:p>
    <w:p w14:paraId="1A953459" w14:textId="007A13DE" w:rsidR="00D9510D" w:rsidRPr="005B61D5" w:rsidRDefault="00D9510D" w:rsidP="00FA4FE1">
      <w:pPr>
        <w:pStyle w:val="Bullet1"/>
        <w:rPr>
          <w:rFonts w:cs="Arial"/>
        </w:rPr>
      </w:pPr>
      <w:r w:rsidRPr="005B61D5">
        <w:rPr>
          <w:rFonts w:cs="Arial"/>
        </w:rPr>
        <w:t>the Department should promote student participation in vocational tasters that are linked to the Victorian Curriculum F–10 by using Tech Schools to host tasters, promoting partnerships with TAFEs and increasing the use of Trade Training Centres.</w:t>
      </w:r>
    </w:p>
    <w:p w14:paraId="1F3A527F" w14:textId="1AE43551" w:rsidR="00302AEE" w:rsidRPr="005B61D5" w:rsidRDefault="00302AEE" w:rsidP="001F4D1C">
      <w:pPr>
        <w:pStyle w:val="StyleLatinArialBold"/>
      </w:pPr>
      <w:r w:rsidRPr="005B61D5">
        <w:t>Recommendation 3</w:t>
      </w:r>
      <w:r w:rsidR="008103B7" w:rsidRPr="005B61D5">
        <w:t>3</w:t>
      </w:r>
    </w:p>
    <w:p w14:paraId="235A0B8E" w14:textId="7E6BBA3B" w:rsidR="00EF17B3" w:rsidRPr="005B61D5" w:rsidRDefault="00EF17B3" w:rsidP="00FA4FE1">
      <w:pPr>
        <w:rPr>
          <w:rFonts w:cs="Arial"/>
        </w:rPr>
      </w:pPr>
      <w:r w:rsidRPr="005B61D5">
        <w:rPr>
          <w:rFonts w:cs="Arial"/>
        </w:rPr>
        <w:t xml:space="preserve">The Department, with the VCAA, should support enhanced </w:t>
      </w:r>
      <w:r w:rsidR="00811DC1" w:rsidRPr="005B61D5">
        <w:rPr>
          <w:rFonts w:cs="Arial"/>
        </w:rPr>
        <w:t>career education</w:t>
      </w:r>
      <w:r w:rsidRPr="005B61D5">
        <w:rPr>
          <w:rFonts w:cs="Arial"/>
        </w:rPr>
        <w:t xml:space="preserve"> relating to applied learning and vocational pathways in all schools by:</w:t>
      </w:r>
    </w:p>
    <w:p w14:paraId="507A0992" w14:textId="2DFA0E76" w:rsidR="00EF17B3" w:rsidRPr="005B61D5" w:rsidRDefault="00EF17B3" w:rsidP="00FA4FE1">
      <w:pPr>
        <w:pStyle w:val="Bullet1"/>
        <w:rPr>
          <w:rFonts w:cs="Arial"/>
        </w:rPr>
      </w:pPr>
      <w:r w:rsidRPr="005B61D5">
        <w:rPr>
          <w:rFonts w:cs="Arial"/>
        </w:rPr>
        <w:t xml:space="preserve">developing a planning tool that enables schools and non-school senior secondary providers to map their </w:t>
      </w:r>
      <w:r w:rsidRPr="005B61D5">
        <w:rPr>
          <w:rFonts w:cs="Arial"/>
          <w:szCs w:val="20"/>
        </w:rPr>
        <w:t>work-related activities</w:t>
      </w:r>
      <w:r w:rsidRPr="005B61D5">
        <w:rPr>
          <w:rFonts w:cs="Arial"/>
        </w:rPr>
        <w:t xml:space="preserve"> </w:t>
      </w:r>
    </w:p>
    <w:p w14:paraId="74CE0EB6" w14:textId="424CB3B9" w:rsidR="00EF17B3" w:rsidRPr="005B61D5" w:rsidRDefault="00EF17B3" w:rsidP="00FA4FE1">
      <w:pPr>
        <w:pStyle w:val="Bullet1"/>
        <w:rPr>
          <w:rFonts w:cs="Arial"/>
        </w:rPr>
      </w:pPr>
      <w:r w:rsidRPr="005B61D5">
        <w:rPr>
          <w:rFonts w:cs="Arial"/>
        </w:rPr>
        <w:t xml:space="preserve">supplying schools and non-school senior secondary providers with up-to-date, credible and localised labour market </w:t>
      </w:r>
      <w:r w:rsidR="00811DC1" w:rsidRPr="005B61D5">
        <w:rPr>
          <w:rFonts w:cs="Arial"/>
        </w:rPr>
        <w:t xml:space="preserve">information </w:t>
      </w:r>
      <w:r w:rsidRPr="005B61D5">
        <w:rPr>
          <w:rFonts w:cs="Arial"/>
        </w:rPr>
        <w:t xml:space="preserve">showing the diversity of pathways possible through both vocational and applied training and university. </w:t>
      </w:r>
    </w:p>
    <w:p w14:paraId="745BDC8B" w14:textId="77777777" w:rsidR="00083BAB" w:rsidRPr="005B61D5" w:rsidRDefault="00083BAB" w:rsidP="00E46E2E">
      <w:pPr>
        <w:pStyle w:val="Heading3"/>
        <w:rPr>
          <w:rFonts w:ascii="Arial" w:hAnsi="Arial" w:cs="Arial"/>
        </w:rPr>
      </w:pPr>
      <w:bookmarkStart w:id="131" w:name="_Toc52467615"/>
      <w:r w:rsidRPr="005B61D5">
        <w:rPr>
          <w:rFonts w:ascii="Arial" w:hAnsi="Arial" w:cs="Arial"/>
        </w:rPr>
        <w:br w:type="page"/>
      </w:r>
    </w:p>
    <w:p w14:paraId="78787059" w14:textId="69C98E10" w:rsidR="00302AEE" w:rsidRPr="005B61D5" w:rsidRDefault="00302AEE" w:rsidP="00E46E2E">
      <w:pPr>
        <w:pStyle w:val="Heading3"/>
        <w:rPr>
          <w:rFonts w:ascii="Arial" w:hAnsi="Arial" w:cs="Arial"/>
        </w:rPr>
      </w:pPr>
      <w:bookmarkStart w:id="132" w:name="_Toc52971834"/>
      <w:bookmarkStart w:id="133" w:name="_Toc52972049"/>
      <w:bookmarkStart w:id="134" w:name="_Toc52972264"/>
      <w:r w:rsidRPr="005B61D5">
        <w:rPr>
          <w:rFonts w:ascii="Arial" w:hAnsi="Arial" w:cs="Arial"/>
        </w:rPr>
        <w:t>Chapter 11: Senior secondary outcomes</w:t>
      </w:r>
      <w:bookmarkEnd w:id="131"/>
      <w:bookmarkEnd w:id="132"/>
      <w:bookmarkEnd w:id="133"/>
      <w:bookmarkEnd w:id="134"/>
    </w:p>
    <w:p w14:paraId="3F7AED95" w14:textId="4A3B9D11" w:rsidR="00302AEE" w:rsidRPr="005B61D5" w:rsidRDefault="00302AEE" w:rsidP="001F4D1C">
      <w:pPr>
        <w:pStyle w:val="StyleLatinArialBold"/>
      </w:pPr>
      <w:r w:rsidRPr="005B61D5">
        <w:t>Recommendation 3</w:t>
      </w:r>
      <w:r w:rsidR="008103B7" w:rsidRPr="005B61D5">
        <w:t>4</w:t>
      </w:r>
    </w:p>
    <w:p w14:paraId="59CDFFAB" w14:textId="3776CD21" w:rsidR="0090430C" w:rsidRPr="005B61D5" w:rsidRDefault="0090430C" w:rsidP="00FA4FE1">
      <w:pPr>
        <w:rPr>
          <w:rFonts w:cs="Arial"/>
        </w:rPr>
      </w:pPr>
      <w:r w:rsidRPr="005B61D5">
        <w:rPr>
          <w:rFonts w:cs="Arial"/>
        </w:rPr>
        <w:t>The Department should adopt a</w:t>
      </w:r>
      <w:r w:rsidR="00D061BE" w:rsidRPr="005B61D5">
        <w:rPr>
          <w:rFonts w:cs="Arial"/>
        </w:rPr>
        <w:t>s a</w:t>
      </w:r>
      <w:r w:rsidRPr="005B61D5">
        <w:rPr>
          <w:rFonts w:cs="Arial"/>
        </w:rPr>
        <w:t xml:space="preserve"> target </w:t>
      </w:r>
      <w:r w:rsidR="00D061BE" w:rsidRPr="005B61D5">
        <w:rPr>
          <w:rFonts w:cs="Arial"/>
        </w:rPr>
        <w:t>the</w:t>
      </w:r>
      <w:r w:rsidRPr="005B61D5">
        <w:rPr>
          <w:rFonts w:cs="Arial"/>
        </w:rPr>
        <w:t xml:space="preserve"> proportion of 24-year-olds who are engaged in full</w:t>
      </w:r>
      <w:r w:rsidRPr="005B61D5">
        <w:rPr>
          <w:rFonts w:cs="Arial"/>
        </w:rPr>
        <w:noBreakHyphen/>
        <w:t>time education, training or employment. The Department should also adopt indicators of successful transitions to post-school education and training that include the following measures:</w:t>
      </w:r>
    </w:p>
    <w:p w14:paraId="4ED61CA9" w14:textId="7D1F4D75" w:rsidR="0090430C" w:rsidRPr="005B61D5" w:rsidRDefault="0090430C" w:rsidP="00FA4FE1">
      <w:pPr>
        <w:pStyle w:val="Bullet1"/>
        <w:rPr>
          <w:rFonts w:cs="Arial"/>
        </w:rPr>
      </w:pPr>
      <w:r w:rsidRPr="005B61D5">
        <w:rPr>
          <w:rFonts w:cs="Arial"/>
        </w:rPr>
        <w:t>the percentage of Victorians aged 24 years who have attained a senior secondary qualification or equivalent</w:t>
      </w:r>
    </w:p>
    <w:p w14:paraId="07165B8F" w14:textId="34EB7FFC" w:rsidR="0090430C" w:rsidRPr="005B61D5" w:rsidRDefault="0090430C" w:rsidP="00FA4FE1">
      <w:pPr>
        <w:pStyle w:val="Bullet1"/>
        <w:rPr>
          <w:rFonts w:cs="Arial"/>
        </w:rPr>
      </w:pPr>
      <w:r w:rsidRPr="005B61D5">
        <w:rPr>
          <w:rFonts w:cs="Arial"/>
        </w:rPr>
        <w:t>the percentage of Victorians aged 19 years who are engaged in full-time education, training or employment with a vocational training component.</w:t>
      </w:r>
    </w:p>
    <w:p w14:paraId="48663E13" w14:textId="2883727D" w:rsidR="00302AEE" w:rsidRPr="005B61D5" w:rsidRDefault="00302AEE" w:rsidP="001F4D1C">
      <w:pPr>
        <w:pStyle w:val="StyleLatinArialBold"/>
      </w:pPr>
      <w:r w:rsidRPr="005B61D5">
        <w:t>Recommendation 3</w:t>
      </w:r>
      <w:r w:rsidR="008103B7" w:rsidRPr="005B61D5">
        <w:t>5</w:t>
      </w:r>
    </w:p>
    <w:p w14:paraId="008CBB99" w14:textId="77777777" w:rsidR="0090430C" w:rsidRPr="005B61D5" w:rsidRDefault="0090430C" w:rsidP="00FA4FE1">
      <w:pPr>
        <w:rPr>
          <w:rFonts w:cs="Arial"/>
        </w:rPr>
      </w:pPr>
      <w:r w:rsidRPr="005B61D5">
        <w:rPr>
          <w:rFonts w:cs="Arial"/>
        </w:rPr>
        <w:t>The Department should continue to invest in longitudinal data collections and post-school survey data while also exploring opportunities for data linkage.</w:t>
      </w:r>
    </w:p>
    <w:p w14:paraId="5C218E00" w14:textId="0A23B8EE" w:rsidR="00302AEE" w:rsidRPr="005B61D5" w:rsidRDefault="00302AEE" w:rsidP="001F4D1C">
      <w:pPr>
        <w:pStyle w:val="StyleLatinArialBold"/>
      </w:pPr>
      <w:r w:rsidRPr="005B61D5">
        <w:t>Recommendation 3</w:t>
      </w:r>
      <w:r w:rsidR="008103B7" w:rsidRPr="005B61D5">
        <w:t>6</w:t>
      </w:r>
    </w:p>
    <w:p w14:paraId="1A746120" w14:textId="4999B166" w:rsidR="0090430C" w:rsidRPr="005B61D5" w:rsidRDefault="0090430C" w:rsidP="00FA4FE1">
      <w:pPr>
        <w:rPr>
          <w:rFonts w:cs="Arial"/>
        </w:rPr>
      </w:pPr>
      <w:r w:rsidRPr="005B61D5">
        <w:rPr>
          <w:rFonts w:cs="Arial"/>
        </w:rPr>
        <w:t>The VCAA should review and update the completion data collected on VCAL, to record reasons for non-completion and to exclude those students who receive a ‘Not yet complete’ because they are continuing with their senior secondary studies in subsequent years.</w:t>
      </w:r>
    </w:p>
    <w:p w14:paraId="44945184" w14:textId="77777777" w:rsidR="00BD2B54" w:rsidRPr="005B61D5" w:rsidRDefault="00302AEE" w:rsidP="001F4D1C">
      <w:pPr>
        <w:pStyle w:val="StyleLatinArialBold"/>
      </w:pPr>
      <w:r w:rsidRPr="005B61D5">
        <w:t>Recommendation 3</w:t>
      </w:r>
      <w:r w:rsidR="008103B7" w:rsidRPr="005B61D5">
        <w:t>7</w:t>
      </w:r>
    </w:p>
    <w:p w14:paraId="35C2DDF4" w14:textId="32369C79" w:rsidR="0090430C" w:rsidRPr="005B61D5" w:rsidRDefault="0090430C" w:rsidP="00FA4FE1">
      <w:pPr>
        <w:rPr>
          <w:rFonts w:cs="Arial"/>
          <w:bCs/>
        </w:rPr>
      </w:pPr>
      <w:r w:rsidRPr="005B61D5">
        <w:rPr>
          <w:rFonts w:cs="Arial"/>
        </w:rPr>
        <w:t xml:space="preserve">The VCAA and Department should work with other jurisdictions to develop common indicators of capabilities and associated measurement and reporting for the </w:t>
      </w:r>
      <w:r w:rsidRPr="005B61D5">
        <w:rPr>
          <w:rFonts w:cs="Arial"/>
          <w:bCs/>
        </w:rPr>
        <w:t xml:space="preserve">Victorian Curriculum </w:t>
      </w:r>
      <w:r w:rsidRPr="005B61D5">
        <w:rPr>
          <w:rFonts w:cs="Arial"/>
        </w:rPr>
        <w:t>F–10 and the senior secondary curriculum.</w:t>
      </w:r>
      <w:r w:rsidRPr="005B61D5">
        <w:rPr>
          <w:rFonts w:cs="Arial"/>
          <w:bCs/>
        </w:rPr>
        <w:t xml:space="preserve"> The VCAA should explore the potential to extend its work on assessment and reporting of capabilities for the Victorian Curriculum to capabilities </w:t>
      </w:r>
      <w:r w:rsidR="00FE31A8" w:rsidRPr="005B61D5">
        <w:rPr>
          <w:rFonts w:cs="Arial"/>
          <w:bCs/>
        </w:rPr>
        <w:t>to the senior secondary curriculum</w:t>
      </w:r>
      <w:r w:rsidRPr="005B61D5">
        <w:rPr>
          <w:rFonts w:cs="Arial"/>
          <w:bCs/>
        </w:rPr>
        <w:t>.</w:t>
      </w:r>
    </w:p>
    <w:p w14:paraId="7485AEDA" w14:textId="4FE51991" w:rsidR="00302AEE" w:rsidRPr="005B61D5" w:rsidRDefault="00302AEE" w:rsidP="001F4D1C">
      <w:pPr>
        <w:pStyle w:val="StyleLatinArialBold"/>
      </w:pPr>
      <w:r w:rsidRPr="005B61D5">
        <w:t>Recommendation 3</w:t>
      </w:r>
      <w:r w:rsidR="00BD2B54" w:rsidRPr="005B61D5">
        <w:t>8</w:t>
      </w:r>
    </w:p>
    <w:p w14:paraId="51940393" w14:textId="77777777" w:rsidR="005C43CF" w:rsidRPr="005B61D5" w:rsidRDefault="005C43CF" w:rsidP="00FA4FE1">
      <w:pPr>
        <w:rPr>
          <w:rFonts w:cs="Arial"/>
        </w:rPr>
      </w:pPr>
      <w:r w:rsidRPr="005B61D5">
        <w:rPr>
          <w:rFonts w:cs="Arial"/>
        </w:rPr>
        <w:t>Schools should be provided with more granular senior secondary data:</w:t>
      </w:r>
    </w:p>
    <w:p w14:paraId="365A0FC5" w14:textId="77777777" w:rsidR="005C43CF" w:rsidRPr="005B61D5" w:rsidRDefault="005C43CF" w:rsidP="00FA4FE1">
      <w:pPr>
        <w:pStyle w:val="Bullet1"/>
        <w:rPr>
          <w:rFonts w:cs="Arial"/>
        </w:rPr>
      </w:pPr>
      <w:r w:rsidRPr="005B61D5">
        <w:rPr>
          <w:rFonts w:cs="Arial"/>
        </w:rPr>
        <w:t>the Department should provide schools with results of existing surveys, such as the Attitudes to School Survey and School Staff Survey, broken down by cohort and senior secondary program</w:t>
      </w:r>
    </w:p>
    <w:p w14:paraId="381BCB96" w14:textId="7760232B" w:rsidR="005C43CF" w:rsidRPr="005B61D5" w:rsidRDefault="005C43CF" w:rsidP="00FA4FE1">
      <w:pPr>
        <w:pStyle w:val="Bullet1"/>
        <w:rPr>
          <w:rFonts w:cs="Arial"/>
        </w:rPr>
      </w:pPr>
      <w:r w:rsidRPr="005B61D5">
        <w:rPr>
          <w:rFonts w:cs="Arial"/>
        </w:rPr>
        <w:t>the VCAA should collect and provide schools with more detailed and disaggregated results on unit completion as well as achievement, enrolment and satisfactory completion, similar to the reports produced on the VCE</w:t>
      </w:r>
    </w:p>
    <w:p w14:paraId="2721375A" w14:textId="741D9429" w:rsidR="00302AEE" w:rsidRPr="005B61D5" w:rsidRDefault="005C43CF" w:rsidP="00FA4FE1">
      <w:pPr>
        <w:pStyle w:val="Bullet1"/>
        <w:rPr>
          <w:rFonts w:cs="Arial"/>
        </w:rPr>
      </w:pPr>
      <w:r w:rsidRPr="005B61D5">
        <w:rPr>
          <w:rFonts w:cs="Arial"/>
        </w:rPr>
        <w:t xml:space="preserve">the Department should collect </w:t>
      </w:r>
      <w:r w:rsidR="00BA0EE9" w:rsidRPr="005B61D5">
        <w:rPr>
          <w:rFonts w:cs="Arial"/>
        </w:rPr>
        <w:t>more</w:t>
      </w:r>
      <w:r w:rsidRPr="005B61D5">
        <w:rPr>
          <w:rFonts w:cs="Arial"/>
        </w:rPr>
        <w:t xml:space="preserve"> information on VDSS outcomes, student experiences and student engagement with career education activities, including employer–school relationships, participation in work experience and structured workplace learning.</w:t>
      </w:r>
    </w:p>
    <w:p w14:paraId="77DEC519" w14:textId="063FE064" w:rsidR="00162020" w:rsidRPr="005B61D5" w:rsidRDefault="00162020" w:rsidP="009017CF">
      <w:pPr>
        <w:pStyle w:val="Numberedheading1"/>
        <w:rPr>
          <w:rFonts w:ascii="Arial" w:hAnsi="Arial" w:cs="Arial"/>
        </w:rPr>
      </w:pPr>
      <w:bookmarkStart w:id="135" w:name="_Toc40445811"/>
      <w:bookmarkStart w:id="136" w:name="_Toc52972265"/>
      <w:bookmarkEnd w:id="17"/>
      <w:bookmarkEnd w:id="96"/>
      <w:bookmarkEnd w:id="122"/>
      <w:r w:rsidRPr="005B61D5">
        <w:rPr>
          <w:rFonts w:ascii="Arial" w:hAnsi="Arial" w:cs="Arial"/>
        </w:rPr>
        <w:t>Introduction</w:t>
      </w:r>
      <w:bookmarkEnd w:id="135"/>
      <w:bookmarkEnd w:id="136"/>
    </w:p>
    <w:p w14:paraId="383C3F34" w14:textId="5751EE82" w:rsidR="00162020" w:rsidRPr="005B61D5" w:rsidRDefault="00162020" w:rsidP="00162020">
      <w:pPr>
        <w:rPr>
          <w:rFonts w:cs="Arial"/>
        </w:rPr>
      </w:pPr>
      <w:r w:rsidRPr="005B61D5">
        <w:rPr>
          <w:rFonts w:cs="Arial"/>
        </w:rPr>
        <w:t xml:space="preserve">High-quality vocational and applied learning pathways in senior secondary schooling are vital </w:t>
      </w:r>
      <w:r w:rsidR="00FC1555" w:rsidRPr="005B61D5">
        <w:rPr>
          <w:rFonts w:cs="Arial"/>
        </w:rPr>
        <w:t>if</w:t>
      </w:r>
      <w:r w:rsidRPr="005B61D5">
        <w:rPr>
          <w:rFonts w:cs="Arial"/>
        </w:rPr>
        <w:t xml:space="preserve"> Victorian students </w:t>
      </w:r>
      <w:r w:rsidR="00FC1555" w:rsidRPr="005B61D5">
        <w:rPr>
          <w:rFonts w:cs="Arial"/>
        </w:rPr>
        <w:t xml:space="preserve">are </w:t>
      </w:r>
      <w:r w:rsidRPr="005B61D5">
        <w:rPr>
          <w:rFonts w:cs="Arial"/>
        </w:rPr>
        <w:t>to make successful post-school transitions to further education, training and employment as well as succe</w:t>
      </w:r>
      <w:r w:rsidR="00FC1555" w:rsidRPr="005B61D5">
        <w:rPr>
          <w:rFonts w:cs="Arial"/>
        </w:rPr>
        <w:t>ed</w:t>
      </w:r>
      <w:r w:rsidRPr="005B61D5">
        <w:rPr>
          <w:rFonts w:cs="Arial"/>
        </w:rPr>
        <w:t xml:space="preserve"> in personal and civic life. The labour market </w:t>
      </w:r>
      <w:r w:rsidR="00FC1555" w:rsidRPr="005B61D5">
        <w:rPr>
          <w:rFonts w:cs="Arial"/>
        </w:rPr>
        <w:t>of</w:t>
      </w:r>
      <w:r w:rsidRPr="005B61D5">
        <w:rPr>
          <w:rFonts w:cs="Arial"/>
        </w:rPr>
        <w:t xml:space="preserve"> Victoria’s secondary school students will differ</w:t>
      </w:r>
      <w:r w:rsidR="00FC1555" w:rsidRPr="005B61D5">
        <w:rPr>
          <w:rFonts w:cs="Arial"/>
        </w:rPr>
        <w:t xml:space="preserve"> from that of the </w:t>
      </w:r>
      <w:r w:rsidRPr="005B61D5">
        <w:rPr>
          <w:rFonts w:cs="Arial"/>
        </w:rPr>
        <w:t>generations before</w:t>
      </w:r>
      <w:r w:rsidR="00EF1248" w:rsidRPr="005B61D5">
        <w:rPr>
          <w:rFonts w:cs="Arial"/>
        </w:rPr>
        <w:t>—</w:t>
      </w:r>
      <w:r w:rsidRPr="005B61D5">
        <w:rPr>
          <w:rFonts w:cs="Arial"/>
        </w:rPr>
        <w:t xml:space="preserve">industry growth areas are changing, </w:t>
      </w:r>
      <w:r w:rsidR="006F790B" w:rsidRPr="005B61D5">
        <w:rPr>
          <w:rFonts w:cs="Arial"/>
        </w:rPr>
        <w:t xml:space="preserve">a </w:t>
      </w:r>
      <w:r w:rsidRPr="005B61D5">
        <w:rPr>
          <w:rFonts w:cs="Arial"/>
        </w:rPr>
        <w:t xml:space="preserve">skills shortage </w:t>
      </w:r>
      <w:r w:rsidR="006F790B" w:rsidRPr="005B61D5">
        <w:rPr>
          <w:rFonts w:cs="Arial"/>
        </w:rPr>
        <w:t>is</w:t>
      </w:r>
      <w:r w:rsidRPr="005B61D5">
        <w:rPr>
          <w:rFonts w:cs="Arial"/>
        </w:rPr>
        <w:t xml:space="preserve"> looming, emerging skills and capabilities are in demand and shocks from COVID-19 imminent </w:t>
      </w:r>
      <w:r w:rsidR="006F790B" w:rsidRPr="005B61D5">
        <w:rPr>
          <w:rFonts w:cs="Arial"/>
        </w:rPr>
        <w:t xml:space="preserve">with </w:t>
      </w:r>
      <w:r w:rsidRPr="005B61D5">
        <w:rPr>
          <w:rFonts w:cs="Arial"/>
        </w:rPr>
        <w:t>likely long-lasting effects. It is, of course, too soon to know exactly what these will be but strong preparation in the knowledge, skills and capabilities that underpin successful participation in the broader labour market will certainly be a priority.</w:t>
      </w:r>
    </w:p>
    <w:p w14:paraId="00DF4BCA" w14:textId="28312429" w:rsidR="001905BB" w:rsidRPr="005B61D5" w:rsidRDefault="001905BB" w:rsidP="00162020">
      <w:pPr>
        <w:rPr>
          <w:rFonts w:cs="Arial"/>
        </w:rPr>
      </w:pPr>
      <w:r w:rsidRPr="005B61D5">
        <w:rPr>
          <w:rFonts w:cs="Arial"/>
        </w:rPr>
        <w:t>On November 2019, the Victorian Government announced it would be undertaking a</w:t>
      </w:r>
      <w:r w:rsidR="00162020" w:rsidRPr="005B61D5">
        <w:rPr>
          <w:rFonts w:cs="Arial"/>
        </w:rPr>
        <w:t xml:space="preserve"> Review into Vocational and Applied Learning Pathways in Senior Secondary Schooling (the Review) to ensure all Victorian secondary school students have access to high-quality vocational and applied learning options. </w:t>
      </w:r>
      <w:r w:rsidRPr="005B61D5">
        <w:rPr>
          <w:rFonts w:cs="Arial"/>
        </w:rPr>
        <w:t>Given the</w:t>
      </w:r>
      <w:r w:rsidR="00162020" w:rsidRPr="005B61D5">
        <w:rPr>
          <w:rFonts w:cs="Arial"/>
        </w:rPr>
        <w:t xml:space="preserve"> current labour market conditions and significant recent investment </w:t>
      </w:r>
      <w:r w:rsidR="00DE57A4" w:rsidRPr="005B61D5">
        <w:rPr>
          <w:rFonts w:cs="Arial"/>
        </w:rPr>
        <w:t xml:space="preserve">in vocational and applied learning </w:t>
      </w:r>
      <w:r w:rsidR="00162020" w:rsidRPr="005B61D5">
        <w:rPr>
          <w:rFonts w:cs="Arial"/>
        </w:rPr>
        <w:t>by the Victorian Government, it is timely to examine how vocational and applied learning pathways can be reformed</w:t>
      </w:r>
      <w:r w:rsidRPr="005B61D5">
        <w:rPr>
          <w:rFonts w:cs="Arial"/>
        </w:rPr>
        <w:t xml:space="preserve"> and revitalised </w:t>
      </w:r>
      <w:r w:rsidR="00162020" w:rsidRPr="005B61D5">
        <w:rPr>
          <w:rFonts w:cs="Arial"/>
        </w:rPr>
        <w:t>to prepar</w:t>
      </w:r>
      <w:r w:rsidRPr="005B61D5">
        <w:rPr>
          <w:rFonts w:cs="Arial"/>
        </w:rPr>
        <w:t>e</w:t>
      </w:r>
      <w:r w:rsidR="00FC1555" w:rsidRPr="005B61D5">
        <w:rPr>
          <w:rFonts w:cs="Arial"/>
        </w:rPr>
        <w:t xml:space="preserve"> </w:t>
      </w:r>
      <w:r w:rsidR="00162020" w:rsidRPr="005B61D5">
        <w:rPr>
          <w:rFonts w:cs="Arial"/>
        </w:rPr>
        <w:t xml:space="preserve">secondary students for their next step. </w:t>
      </w:r>
    </w:p>
    <w:p w14:paraId="7BD33C36" w14:textId="7C666A9E" w:rsidR="00C33D5A" w:rsidRPr="005B61D5" w:rsidRDefault="00C33D5A" w:rsidP="00162020">
      <w:pPr>
        <w:rPr>
          <w:rFonts w:cs="Arial"/>
        </w:rPr>
      </w:pPr>
      <w:r w:rsidRPr="005B61D5">
        <w:rPr>
          <w:rFonts w:cs="Arial"/>
        </w:rPr>
        <w:t>In 2019 a</w:t>
      </w:r>
      <w:r w:rsidR="00162020" w:rsidRPr="005B61D5">
        <w:rPr>
          <w:rFonts w:cs="Arial"/>
        </w:rPr>
        <w:t xml:space="preserve"> significant number of Victorian senior secondary students enrolled in a vocational and applied learning pathway</w:t>
      </w:r>
      <w:r w:rsidR="00F16051" w:rsidRPr="005B61D5">
        <w:rPr>
          <w:rFonts w:cs="Arial"/>
        </w:rPr>
        <w:t xml:space="preserve">: </w:t>
      </w:r>
      <w:r w:rsidR="00162020" w:rsidRPr="005B61D5">
        <w:rPr>
          <w:rFonts w:cs="Arial"/>
        </w:rPr>
        <w:t xml:space="preserve">more than 24,000 students enrolled in the Victorian Certificate of Applied Learning (VCAL), around 50,000 students </w:t>
      </w:r>
      <w:r w:rsidR="00F16051" w:rsidRPr="005B61D5">
        <w:rPr>
          <w:rFonts w:cs="Arial"/>
        </w:rPr>
        <w:t xml:space="preserve">in </w:t>
      </w:r>
      <w:r w:rsidR="00162020" w:rsidRPr="005B61D5">
        <w:rPr>
          <w:rFonts w:cs="Arial"/>
        </w:rPr>
        <w:t xml:space="preserve">a VET delivered to school students (VDSS) course and almost 3,500 students </w:t>
      </w:r>
      <w:r w:rsidR="00F16051" w:rsidRPr="005B61D5">
        <w:rPr>
          <w:rFonts w:cs="Arial"/>
        </w:rPr>
        <w:t xml:space="preserve">in </w:t>
      </w:r>
      <w:r w:rsidR="00162020" w:rsidRPr="005B61D5">
        <w:rPr>
          <w:rFonts w:cs="Arial"/>
        </w:rPr>
        <w:t xml:space="preserve">a </w:t>
      </w:r>
      <w:r w:rsidR="00BC567B" w:rsidRPr="005B61D5">
        <w:rPr>
          <w:rFonts w:cs="Arial"/>
        </w:rPr>
        <w:t>s</w:t>
      </w:r>
      <w:r w:rsidR="00162020" w:rsidRPr="005B61D5">
        <w:rPr>
          <w:rFonts w:cs="Arial"/>
        </w:rPr>
        <w:t>chool</w:t>
      </w:r>
      <w:r w:rsidR="00536149" w:rsidRPr="005B61D5">
        <w:rPr>
          <w:rFonts w:cs="Arial"/>
        </w:rPr>
        <w:t xml:space="preserve"> </w:t>
      </w:r>
      <w:r w:rsidR="00BC567B" w:rsidRPr="005B61D5">
        <w:rPr>
          <w:rFonts w:cs="Arial"/>
        </w:rPr>
        <w:t>b</w:t>
      </w:r>
      <w:r w:rsidR="00162020" w:rsidRPr="005B61D5">
        <w:rPr>
          <w:rFonts w:cs="Arial"/>
        </w:rPr>
        <w:t xml:space="preserve">ased </w:t>
      </w:r>
      <w:r w:rsidR="00BC567B" w:rsidRPr="005B61D5">
        <w:rPr>
          <w:rFonts w:cs="Arial"/>
        </w:rPr>
        <w:t>a</w:t>
      </w:r>
      <w:r w:rsidR="00162020" w:rsidRPr="005B61D5">
        <w:rPr>
          <w:rFonts w:cs="Arial"/>
        </w:rPr>
        <w:t xml:space="preserve">pprenticeship or </w:t>
      </w:r>
      <w:r w:rsidR="00BC567B" w:rsidRPr="005B61D5">
        <w:rPr>
          <w:rFonts w:cs="Arial"/>
        </w:rPr>
        <w:t>t</w:t>
      </w:r>
      <w:r w:rsidR="00162020" w:rsidRPr="005B61D5">
        <w:rPr>
          <w:rFonts w:cs="Arial"/>
        </w:rPr>
        <w:t xml:space="preserve">raineeship (SBAT). </w:t>
      </w:r>
    </w:p>
    <w:p w14:paraId="21390BFE" w14:textId="47CD18E5" w:rsidR="00162020" w:rsidRPr="005B61D5" w:rsidRDefault="00162020" w:rsidP="00162020">
      <w:pPr>
        <w:rPr>
          <w:rFonts w:cs="Arial"/>
        </w:rPr>
      </w:pPr>
      <w:r w:rsidRPr="005B61D5">
        <w:rPr>
          <w:rFonts w:cs="Arial"/>
        </w:rPr>
        <w:t xml:space="preserve">However, despite </w:t>
      </w:r>
      <w:r w:rsidR="00C33D5A" w:rsidRPr="005B61D5">
        <w:rPr>
          <w:rFonts w:cs="Arial"/>
        </w:rPr>
        <w:t xml:space="preserve">these </w:t>
      </w:r>
      <w:r w:rsidRPr="005B61D5">
        <w:rPr>
          <w:rFonts w:cs="Arial"/>
        </w:rPr>
        <w:t xml:space="preserve">substantial enrolments in vocational and applied learning pathways, the Review has identified common challenges that are inhibiting their uptake, including inconsistent </w:t>
      </w:r>
      <w:r w:rsidR="00601368" w:rsidRPr="005B61D5">
        <w:rPr>
          <w:rFonts w:cs="Arial"/>
        </w:rPr>
        <w:t xml:space="preserve">program </w:t>
      </w:r>
      <w:r w:rsidR="00C33D5A" w:rsidRPr="005B61D5">
        <w:rPr>
          <w:rFonts w:cs="Arial"/>
        </w:rPr>
        <w:t>quality</w:t>
      </w:r>
      <w:r w:rsidRPr="005B61D5">
        <w:rPr>
          <w:rFonts w:cs="Arial"/>
        </w:rPr>
        <w:t xml:space="preserve">, </w:t>
      </w:r>
      <w:r w:rsidR="00DE57A4" w:rsidRPr="005B61D5">
        <w:rPr>
          <w:rFonts w:cs="Arial"/>
        </w:rPr>
        <w:t xml:space="preserve">unequal </w:t>
      </w:r>
      <w:r w:rsidRPr="005B61D5">
        <w:rPr>
          <w:rFonts w:cs="Arial"/>
        </w:rPr>
        <w:t xml:space="preserve">access for some students, workforce and funding issues, poor understanding of labour market opportunities and </w:t>
      </w:r>
      <w:r w:rsidR="00DE57A4" w:rsidRPr="005B61D5">
        <w:rPr>
          <w:rFonts w:cs="Arial"/>
        </w:rPr>
        <w:t xml:space="preserve">poor </w:t>
      </w:r>
      <w:r w:rsidRPr="005B61D5">
        <w:rPr>
          <w:rFonts w:cs="Arial"/>
        </w:rPr>
        <w:t>perceptions</w:t>
      </w:r>
      <w:r w:rsidR="00DE57A4" w:rsidRPr="005B61D5">
        <w:rPr>
          <w:rFonts w:cs="Arial"/>
        </w:rPr>
        <w:t xml:space="preserve"> of vocational and applied leaning.</w:t>
      </w:r>
    </w:p>
    <w:p w14:paraId="248DD0D6" w14:textId="0A5235F2" w:rsidR="00162020" w:rsidRPr="005B61D5" w:rsidRDefault="00AF4281" w:rsidP="00162020">
      <w:pPr>
        <w:rPr>
          <w:rFonts w:cs="Arial"/>
        </w:rPr>
      </w:pPr>
      <w:r w:rsidRPr="005B61D5">
        <w:rPr>
          <w:rFonts w:cs="Arial"/>
        </w:rPr>
        <w:t>Victoria’s vocational and applied learning pathways ought to be responsive to the learning needs and aspirations of as many and as diverse senior secondary students as possible if these students are to succeed post school. This objective has been uppermost for the Review.</w:t>
      </w:r>
    </w:p>
    <w:p w14:paraId="6F91791B" w14:textId="6257FB54" w:rsidR="00162020" w:rsidRPr="005B61D5" w:rsidRDefault="00162020" w:rsidP="00162020">
      <w:pPr>
        <w:rPr>
          <w:rFonts w:cs="Arial"/>
        </w:rPr>
      </w:pPr>
      <w:r w:rsidRPr="005B61D5">
        <w:rPr>
          <w:rFonts w:cs="Arial"/>
        </w:rPr>
        <w:t xml:space="preserve">The </w:t>
      </w:r>
      <w:r w:rsidR="00C30970" w:rsidRPr="005B61D5">
        <w:rPr>
          <w:rFonts w:cs="Arial"/>
        </w:rPr>
        <w:t xml:space="preserve">Review’s </w:t>
      </w:r>
      <w:r w:rsidRPr="005B61D5">
        <w:rPr>
          <w:rFonts w:cs="Arial"/>
        </w:rPr>
        <w:t>recommendations aim to strengthen the design and delivery of vocational and applied learning pathways. In doing so, the</w:t>
      </w:r>
      <w:r w:rsidR="00C33D5A" w:rsidRPr="005B61D5">
        <w:rPr>
          <w:rFonts w:cs="Arial"/>
        </w:rPr>
        <w:t>y seek to promote the</w:t>
      </w:r>
      <w:r w:rsidRPr="005B61D5">
        <w:rPr>
          <w:rFonts w:cs="Arial"/>
        </w:rPr>
        <w:t xml:space="preserve"> benefits of this type of learning, </w:t>
      </w:r>
      <w:r w:rsidR="00C33D5A" w:rsidRPr="005B61D5">
        <w:rPr>
          <w:rFonts w:cs="Arial"/>
        </w:rPr>
        <w:t xml:space="preserve">improve public </w:t>
      </w:r>
      <w:r w:rsidRPr="005B61D5">
        <w:rPr>
          <w:rFonts w:cs="Arial"/>
        </w:rPr>
        <w:t>perceptions</w:t>
      </w:r>
      <w:r w:rsidR="00C33D5A" w:rsidRPr="005B61D5">
        <w:rPr>
          <w:rFonts w:cs="Arial"/>
        </w:rPr>
        <w:t xml:space="preserve"> about these pathways</w:t>
      </w:r>
      <w:r w:rsidRPr="005B61D5">
        <w:rPr>
          <w:rFonts w:cs="Arial"/>
        </w:rPr>
        <w:t xml:space="preserve">, and </w:t>
      </w:r>
      <w:r w:rsidR="00C33D5A" w:rsidRPr="005B61D5">
        <w:rPr>
          <w:rFonts w:cs="Arial"/>
        </w:rPr>
        <w:t xml:space="preserve">give </w:t>
      </w:r>
      <w:r w:rsidRPr="005B61D5">
        <w:rPr>
          <w:rFonts w:cs="Arial"/>
        </w:rPr>
        <w:t xml:space="preserve">students </w:t>
      </w:r>
      <w:r w:rsidR="00C33D5A" w:rsidRPr="005B61D5">
        <w:rPr>
          <w:rFonts w:cs="Arial"/>
        </w:rPr>
        <w:t xml:space="preserve">the best possible chance </w:t>
      </w:r>
      <w:r w:rsidR="00AF4281" w:rsidRPr="005B61D5">
        <w:rPr>
          <w:rFonts w:cs="Arial"/>
        </w:rPr>
        <w:t>at</w:t>
      </w:r>
      <w:r w:rsidR="00C33D5A" w:rsidRPr="005B61D5">
        <w:rPr>
          <w:rFonts w:cs="Arial"/>
        </w:rPr>
        <w:t xml:space="preserve"> prepar</w:t>
      </w:r>
      <w:r w:rsidR="00AF4281" w:rsidRPr="005B61D5">
        <w:rPr>
          <w:rFonts w:cs="Arial"/>
        </w:rPr>
        <w:t>ing</w:t>
      </w:r>
      <w:r w:rsidR="00C33D5A" w:rsidRPr="005B61D5">
        <w:rPr>
          <w:rFonts w:cs="Arial"/>
        </w:rPr>
        <w:t xml:space="preserve"> </w:t>
      </w:r>
      <w:r w:rsidRPr="005B61D5">
        <w:rPr>
          <w:rFonts w:cs="Arial"/>
        </w:rPr>
        <w:t>for what awaits</w:t>
      </w:r>
      <w:r w:rsidR="00C33D5A" w:rsidRPr="005B61D5">
        <w:rPr>
          <w:rFonts w:cs="Arial"/>
        </w:rPr>
        <w:t xml:space="preserve"> when they leave school</w:t>
      </w:r>
      <w:r w:rsidRPr="005B61D5">
        <w:rPr>
          <w:rFonts w:cs="Arial"/>
        </w:rPr>
        <w:t xml:space="preserve">. The implementation of the recommendations will ensure Victoria continues to provide an engaging, inclusive senior secondary experience that successfully prepares students for their post-school transition. </w:t>
      </w:r>
    </w:p>
    <w:p w14:paraId="3ADFF912" w14:textId="41C6844C" w:rsidR="00162020" w:rsidRPr="005B61D5" w:rsidRDefault="00162020" w:rsidP="000F007C">
      <w:pPr>
        <w:pStyle w:val="Numberedheading2"/>
        <w:outlineLvl w:val="1"/>
        <w:rPr>
          <w:rFonts w:cs="Arial"/>
        </w:rPr>
      </w:pPr>
      <w:bookmarkStart w:id="137" w:name="_Toc40445812"/>
      <w:bookmarkStart w:id="138" w:name="_Toc52972266"/>
      <w:r w:rsidRPr="005B61D5">
        <w:rPr>
          <w:rFonts w:cs="Arial"/>
        </w:rPr>
        <w:t>About the Review</w:t>
      </w:r>
      <w:bookmarkEnd w:id="137"/>
      <w:bookmarkEnd w:id="138"/>
    </w:p>
    <w:p w14:paraId="3D62EF8C" w14:textId="024290EA" w:rsidR="00162020" w:rsidRPr="005B61D5" w:rsidRDefault="00162020" w:rsidP="00E50AB9">
      <w:pPr>
        <w:pStyle w:val="Numberedheading3"/>
        <w:rPr>
          <w:rFonts w:ascii="Arial" w:hAnsi="Arial" w:cs="Arial"/>
        </w:rPr>
      </w:pPr>
      <w:bookmarkStart w:id="139" w:name="_Toc40445813"/>
      <w:bookmarkStart w:id="140" w:name="_Toc52972267"/>
      <w:r w:rsidRPr="005B61D5">
        <w:rPr>
          <w:rFonts w:ascii="Arial" w:hAnsi="Arial" w:cs="Arial"/>
        </w:rPr>
        <w:t>Terms of Reference</w:t>
      </w:r>
      <w:bookmarkEnd w:id="139"/>
      <w:bookmarkEnd w:id="140"/>
    </w:p>
    <w:p w14:paraId="178C96B1" w14:textId="6451A45F" w:rsidR="00162020" w:rsidRPr="005B61D5" w:rsidRDefault="00162020" w:rsidP="00162020">
      <w:pPr>
        <w:rPr>
          <w:rFonts w:cs="Arial"/>
        </w:rPr>
      </w:pPr>
      <w:r w:rsidRPr="005B61D5">
        <w:rPr>
          <w:rFonts w:cs="Arial"/>
        </w:rPr>
        <w:t>The Terms of Reference provide that the Review will make recommendations to reform vocational and applied learning in senior secondary schooling for the VCAL, VDSS and SBATs in five areas:</w:t>
      </w:r>
      <w:r w:rsidR="003B57FD" w:rsidRPr="005B61D5">
        <w:rPr>
          <w:rFonts w:cs="Arial"/>
        </w:rPr>
        <w:t xml:space="preserve"> </w:t>
      </w:r>
      <w:r w:rsidR="00AF4281" w:rsidRPr="005B61D5">
        <w:rPr>
          <w:rFonts w:cs="Arial"/>
        </w:rPr>
        <w:t xml:space="preserve">the </w:t>
      </w:r>
      <w:r w:rsidR="003B57FD" w:rsidRPr="005B61D5">
        <w:rPr>
          <w:rFonts w:cs="Arial"/>
        </w:rPr>
        <w:t>objectives</w:t>
      </w:r>
      <w:r w:rsidRPr="005B61D5">
        <w:rPr>
          <w:rFonts w:cs="Arial"/>
        </w:rPr>
        <w:t xml:space="preserve">, design, delivery, outcomes and reputation of applied and vocational learning. </w:t>
      </w:r>
    </w:p>
    <w:p w14:paraId="077DCD0F" w14:textId="2B1BCF11" w:rsidR="00162020" w:rsidRPr="005B61D5" w:rsidRDefault="00162020" w:rsidP="00162020">
      <w:pPr>
        <w:rPr>
          <w:rFonts w:cs="Arial"/>
        </w:rPr>
      </w:pPr>
      <w:r w:rsidRPr="005B61D5">
        <w:rPr>
          <w:rFonts w:cs="Arial"/>
        </w:rPr>
        <w:t xml:space="preserve">The scope of the Review </w:t>
      </w:r>
      <w:r w:rsidR="00AF4281" w:rsidRPr="005B61D5">
        <w:rPr>
          <w:rFonts w:cs="Arial"/>
        </w:rPr>
        <w:t xml:space="preserve">is defined by </w:t>
      </w:r>
      <w:r w:rsidRPr="005B61D5">
        <w:rPr>
          <w:rFonts w:cs="Arial"/>
        </w:rPr>
        <w:t>22 questions across these five areas. A full copy of the Terms of Reference is available in Appendix A.</w:t>
      </w:r>
    </w:p>
    <w:p w14:paraId="00307A3E" w14:textId="21489F00" w:rsidR="00162020" w:rsidRPr="005B61D5" w:rsidRDefault="00162020" w:rsidP="00E50AB9">
      <w:pPr>
        <w:pStyle w:val="Numberedheading3"/>
        <w:rPr>
          <w:rFonts w:ascii="Arial" w:hAnsi="Arial" w:cs="Arial"/>
        </w:rPr>
      </w:pPr>
      <w:bookmarkStart w:id="141" w:name="_Toc40445814"/>
      <w:bookmarkStart w:id="142" w:name="_Toc52972268"/>
      <w:r w:rsidRPr="005B61D5">
        <w:rPr>
          <w:rFonts w:ascii="Arial" w:hAnsi="Arial" w:cs="Arial"/>
        </w:rPr>
        <w:t>Approach to consultation</w:t>
      </w:r>
      <w:bookmarkEnd w:id="141"/>
      <w:r w:rsidR="00AF4281" w:rsidRPr="005B61D5">
        <w:rPr>
          <w:rFonts w:ascii="Arial" w:hAnsi="Arial" w:cs="Arial"/>
        </w:rPr>
        <w:t>s</w:t>
      </w:r>
      <w:bookmarkEnd w:id="142"/>
    </w:p>
    <w:p w14:paraId="5ECE3C11" w14:textId="2E7CBE70" w:rsidR="00162020" w:rsidRPr="005B61D5" w:rsidRDefault="00162020" w:rsidP="00162020">
      <w:pPr>
        <w:rPr>
          <w:rFonts w:cs="Arial"/>
        </w:rPr>
      </w:pPr>
      <w:r w:rsidRPr="005B61D5">
        <w:rPr>
          <w:rFonts w:cs="Arial"/>
        </w:rPr>
        <w:t xml:space="preserve">The Review placed significant emphasis on consulting widely with stakeholders. </w:t>
      </w:r>
      <w:r w:rsidR="00AF4281" w:rsidRPr="005B61D5">
        <w:rPr>
          <w:rFonts w:cs="Arial"/>
        </w:rPr>
        <w:t>The views, experiences and opinions that stakeholders shared in these c</w:t>
      </w:r>
      <w:r w:rsidRPr="005B61D5">
        <w:rPr>
          <w:rFonts w:cs="Arial"/>
        </w:rPr>
        <w:t xml:space="preserve">onsultations </w:t>
      </w:r>
      <w:r w:rsidR="001A2336" w:rsidRPr="005B61D5">
        <w:rPr>
          <w:rFonts w:cs="Arial"/>
        </w:rPr>
        <w:t>were the</w:t>
      </w:r>
      <w:r w:rsidR="00AF4281" w:rsidRPr="005B61D5">
        <w:rPr>
          <w:rFonts w:cs="Arial"/>
        </w:rPr>
        <w:t xml:space="preserve"> </w:t>
      </w:r>
      <w:r w:rsidR="001A2336" w:rsidRPr="005B61D5">
        <w:rPr>
          <w:rFonts w:cs="Arial"/>
        </w:rPr>
        <w:t xml:space="preserve">primary source </w:t>
      </w:r>
      <w:r w:rsidRPr="005B61D5">
        <w:rPr>
          <w:rFonts w:cs="Arial"/>
        </w:rPr>
        <w:t xml:space="preserve">evidence that the Review </w:t>
      </w:r>
      <w:r w:rsidR="00AF4281" w:rsidRPr="005B61D5">
        <w:rPr>
          <w:rFonts w:cs="Arial"/>
        </w:rPr>
        <w:t xml:space="preserve">relied upon </w:t>
      </w:r>
      <w:r w:rsidR="00C30970" w:rsidRPr="005B61D5">
        <w:rPr>
          <w:rFonts w:cs="Arial"/>
        </w:rPr>
        <w:t xml:space="preserve">to </w:t>
      </w:r>
      <w:r w:rsidRPr="005B61D5">
        <w:rPr>
          <w:rFonts w:cs="Arial"/>
        </w:rPr>
        <w:t xml:space="preserve">develop </w:t>
      </w:r>
      <w:r w:rsidR="00AF4281" w:rsidRPr="005B61D5">
        <w:rPr>
          <w:rFonts w:cs="Arial"/>
        </w:rPr>
        <w:t>its</w:t>
      </w:r>
      <w:r w:rsidRPr="005B61D5">
        <w:rPr>
          <w:rFonts w:cs="Arial"/>
        </w:rPr>
        <w:t xml:space="preserve"> findings and recommendations. </w:t>
      </w:r>
      <w:r w:rsidR="00C30970" w:rsidRPr="005B61D5">
        <w:rPr>
          <w:rFonts w:cs="Arial"/>
        </w:rPr>
        <w:t>T</w:t>
      </w:r>
      <w:r w:rsidRPr="005B61D5">
        <w:rPr>
          <w:rFonts w:cs="Arial"/>
        </w:rPr>
        <w:t xml:space="preserve">hree </w:t>
      </w:r>
      <w:r w:rsidR="00C30970" w:rsidRPr="005B61D5">
        <w:rPr>
          <w:rFonts w:cs="Arial"/>
        </w:rPr>
        <w:t xml:space="preserve">phases of </w:t>
      </w:r>
      <w:r w:rsidRPr="005B61D5">
        <w:rPr>
          <w:rFonts w:cs="Arial"/>
        </w:rPr>
        <w:t xml:space="preserve">consultation </w:t>
      </w:r>
      <w:r w:rsidR="00C30970" w:rsidRPr="005B61D5">
        <w:rPr>
          <w:rFonts w:cs="Arial"/>
        </w:rPr>
        <w:t xml:space="preserve">were held </w:t>
      </w:r>
      <w:r w:rsidRPr="005B61D5">
        <w:rPr>
          <w:rFonts w:cs="Arial"/>
        </w:rPr>
        <w:t xml:space="preserve">during the Review. </w:t>
      </w:r>
    </w:p>
    <w:p w14:paraId="28E34413" w14:textId="31D25B20" w:rsidR="00162020" w:rsidRPr="005B61D5" w:rsidRDefault="00162020" w:rsidP="00162020">
      <w:pPr>
        <w:rPr>
          <w:rFonts w:cs="Arial"/>
        </w:rPr>
      </w:pPr>
      <w:r w:rsidRPr="005B61D5">
        <w:rPr>
          <w:rFonts w:cs="Arial"/>
        </w:rPr>
        <w:t>Fortunately, the Review was able to conduct the vast majority of its proposed Phase Two consultations face</w:t>
      </w:r>
      <w:r w:rsidR="00295C00" w:rsidRPr="005B61D5">
        <w:rPr>
          <w:rFonts w:cs="Arial"/>
        </w:rPr>
        <w:t xml:space="preserve"> </w:t>
      </w:r>
      <w:r w:rsidRPr="005B61D5">
        <w:rPr>
          <w:rFonts w:cs="Arial"/>
        </w:rPr>
        <w:t>to</w:t>
      </w:r>
      <w:r w:rsidR="00295C00" w:rsidRPr="005B61D5">
        <w:rPr>
          <w:rFonts w:cs="Arial"/>
        </w:rPr>
        <w:t xml:space="preserve"> </w:t>
      </w:r>
      <w:r w:rsidRPr="005B61D5">
        <w:rPr>
          <w:rFonts w:cs="Arial"/>
        </w:rPr>
        <w:t xml:space="preserve">face, prior to the onset of the COVID-19 pandemic in Australia. However, a visit to the Wimmera region and roundtables in Dandenong, Bendigo and Shepparton were cancelled due to COVID-19 restrictions. The remainder of Phase Two consultations and all Phase Three consultations were online. </w:t>
      </w:r>
      <w:r w:rsidR="00295C00" w:rsidRPr="005B61D5">
        <w:rPr>
          <w:rFonts w:cs="Arial"/>
        </w:rPr>
        <w:t xml:space="preserve">Because of </w:t>
      </w:r>
      <w:r w:rsidRPr="005B61D5">
        <w:rPr>
          <w:rFonts w:cs="Arial"/>
        </w:rPr>
        <w:t xml:space="preserve">the substantial impact that the transition to remote learning </w:t>
      </w:r>
      <w:r w:rsidR="00AF4281" w:rsidRPr="005B61D5">
        <w:rPr>
          <w:rFonts w:cs="Arial"/>
        </w:rPr>
        <w:t xml:space="preserve">has </w:t>
      </w:r>
      <w:r w:rsidRPr="005B61D5">
        <w:rPr>
          <w:rFonts w:cs="Arial"/>
        </w:rPr>
        <w:t>had on schools and other providers, the timelines for the Review were extended to ensure the reforms could be tested with key stakeholders prior to finalis</w:t>
      </w:r>
      <w:r w:rsidR="00295C00" w:rsidRPr="005B61D5">
        <w:rPr>
          <w:rFonts w:cs="Arial"/>
        </w:rPr>
        <w:t>ing</w:t>
      </w:r>
      <w:r w:rsidRPr="005B61D5">
        <w:rPr>
          <w:rFonts w:cs="Arial"/>
        </w:rPr>
        <w:t xml:space="preserve"> the Re</w:t>
      </w:r>
      <w:r w:rsidR="00DE57A4" w:rsidRPr="005B61D5">
        <w:rPr>
          <w:rFonts w:cs="Arial"/>
        </w:rPr>
        <w:t>view</w:t>
      </w:r>
      <w:r w:rsidRPr="005B61D5">
        <w:rPr>
          <w:rFonts w:cs="Arial"/>
        </w:rPr>
        <w:t>.</w:t>
      </w:r>
    </w:p>
    <w:p w14:paraId="36104F3A" w14:textId="0826D1C6" w:rsidR="000304C6" w:rsidRPr="005B61D5" w:rsidRDefault="000304C6" w:rsidP="00162020">
      <w:pPr>
        <w:rPr>
          <w:rFonts w:cs="Arial"/>
        </w:rPr>
      </w:pPr>
      <w:r w:rsidRPr="005B61D5">
        <w:rPr>
          <w:rFonts w:cs="Arial"/>
        </w:rPr>
        <w:t>The Review</w:t>
      </w:r>
      <w:r w:rsidR="00295C00" w:rsidRPr="005B61D5">
        <w:rPr>
          <w:rFonts w:cs="Arial"/>
        </w:rPr>
        <w:t xml:space="preserve"> </w:t>
      </w:r>
      <w:r w:rsidRPr="005B61D5">
        <w:rPr>
          <w:rFonts w:cs="Arial"/>
        </w:rPr>
        <w:t xml:space="preserve">visited </w:t>
      </w:r>
      <w:r w:rsidR="00DE57A4" w:rsidRPr="005B61D5">
        <w:rPr>
          <w:rFonts w:cs="Arial"/>
        </w:rPr>
        <w:t xml:space="preserve">23 </w:t>
      </w:r>
      <w:r w:rsidRPr="005B61D5">
        <w:rPr>
          <w:rFonts w:cs="Arial"/>
        </w:rPr>
        <w:t xml:space="preserve">schools in February and March 2020. These visits included consultation with leadership teams, VCAL and VDSS practitioners and students in </w:t>
      </w:r>
      <w:r w:rsidR="00AF4281" w:rsidRPr="005B61D5">
        <w:rPr>
          <w:rFonts w:cs="Arial"/>
        </w:rPr>
        <w:t>Y</w:t>
      </w:r>
      <w:r w:rsidRPr="005B61D5">
        <w:rPr>
          <w:rFonts w:cs="Arial"/>
        </w:rPr>
        <w:t xml:space="preserve">ears 9, 10, 11 and 12. </w:t>
      </w:r>
    </w:p>
    <w:p w14:paraId="31B76458" w14:textId="77777777" w:rsidR="00162020" w:rsidRPr="005B61D5" w:rsidRDefault="00162020" w:rsidP="00E50AB9">
      <w:pPr>
        <w:pStyle w:val="Heading4"/>
        <w:rPr>
          <w:rFonts w:ascii="Arial" w:hAnsi="Arial" w:cs="Arial"/>
        </w:rPr>
      </w:pPr>
      <w:r w:rsidRPr="005B61D5">
        <w:rPr>
          <w:rFonts w:ascii="Arial" w:hAnsi="Arial" w:cs="Arial"/>
        </w:rPr>
        <w:t>Phase One: November 2019 – January 2020</w:t>
      </w:r>
    </w:p>
    <w:p w14:paraId="63915CD5" w14:textId="4DE28FD7" w:rsidR="00162020" w:rsidRPr="005B61D5" w:rsidRDefault="00162020" w:rsidP="00162020">
      <w:pPr>
        <w:rPr>
          <w:rFonts w:cs="Arial"/>
        </w:rPr>
      </w:pPr>
      <w:r w:rsidRPr="005B61D5">
        <w:rPr>
          <w:rFonts w:cs="Arial"/>
        </w:rPr>
        <w:t>The Review targeted consultations with key stakeholders, including peak bodies</w:t>
      </w:r>
      <w:r w:rsidR="002A7056" w:rsidRPr="005B61D5">
        <w:rPr>
          <w:rFonts w:cs="Arial"/>
        </w:rPr>
        <w:t>,</w:t>
      </w:r>
      <w:r w:rsidRPr="005B61D5">
        <w:rPr>
          <w:rFonts w:cs="Arial"/>
        </w:rPr>
        <w:t xml:space="preserve"> to raise awareness of the Review and to clarify the problems and challenges of vocational and applied learning. These consultations were used to </w:t>
      </w:r>
      <w:r w:rsidR="002A7056" w:rsidRPr="005B61D5">
        <w:rPr>
          <w:rFonts w:cs="Arial"/>
        </w:rPr>
        <w:t xml:space="preserve">refine </w:t>
      </w:r>
      <w:r w:rsidRPr="005B61D5">
        <w:rPr>
          <w:rFonts w:cs="Arial"/>
        </w:rPr>
        <w:t xml:space="preserve">the consultation questions and </w:t>
      </w:r>
      <w:r w:rsidR="002A7056" w:rsidRPr="005B61D5">
        <w:rPr>
          <w:rFonts w:cs="Arial"/>
        </w:rPr>
        <w:t xml:space="preserve">to </w:t>
      </w:r>
      <w:r w:rsidRPr="005B61D5">
        <w:rPr>
          <w:rFonts w:cs="Arial"/>
        </w:rPr>
        <w:t xml:space="preserve">identify key practitioners to consult </w:t>
      </w:r>
      <w:r w:rsidR="00DF27A9" w:rsidRPr="005B61D5">
        <w:rPr>
          <w:rFonts w:cs="Arial"/>
        </w:rPr>
        <w:t xml:space="preserve">for </w:t>
      </w:r>
      <w:r w:rsidRPr="005B61D5">
        <w:rPr>
          <w:rFonts w:cs="Arial"/>
        </w:rPr>
        <w:t>the second phase of consultations.</w:t>
      </w:r>
    </w:p>
    <w:p w14:paraId="5AA3418D" w14:textId="401084DF" w:rsidR="00162020" w:rsidRPr="005B61D5" w:rsidRDefault="00162020" w:rsidP="00E50AB9">
      <w:pPr>
        <w:pStyle w:val="Heading4"/>
        <w:rPr>
          <w:rFonts w:ascii="Arial" w:hAnsi="Arial" w:cs="Arial"/>
        </w:rPr>
      </w:pPr>
      <w:r w:rsidRPr="005B61D5">
        <w:rPr>
          <w:rFonts w:ascii="Arial" w:hAnsi="Arial" w:cs="Arial"/>
        </w:rPr>
        <w:t>Phase Two: February – April 2020</w:t>
      </w:r>
    </w:p>
    <w:p w14:paraId="4416A6D3" w14:textId="733EC6B4" w:rsidR="00162020" w:rsidRPr="005B61D5" w:rsidRDefault="00706E5E" w:rsidP="00162020">
      <w:pPr>
        <w:rPr>
          <w:rFonts w:cs="Arial"/>
        </w:rPr>
      </w:pPr>
      <w:r w:rsidRPr="005B61D5">
        <w:rPr>
          <w:rFonts w:cs="Arial"/>
        </w:rPr>
        <w:t xml:space="preserve">This phase </w:t>
      </w:r>
      <w:r w:rsidR="00601368" w:rsidRPr="005B61D5">
        <w:rPr>
          <w:rFonts w:cs="Arial"/>
        </w:rPr>
        <w:t xml:space="preserve">consisted of </w:t>
      </w:r>
      <w:r w:rsidRPr="005B61D5">
        <w:rPr>
          <w:rFonts w:cs="Arial"/>
        </w:rPr>
        <w:t>a s</w:t>
      </w:r>
      <w:r w:rsidR="00162020" w:rsidRPr="005B61D5">
        <w:rPr>
          <w:rFonts w:cs="Arial"/>
        </w:rPr>
        <w:t xml:space="preserve">ignificant period of </w:t>
      </w:r>
      <w:r w:rsidRPr="005B61D5">
        <w:rPr>
          <w:rFonts w:cs="Arial"/>
        </w:rPr>
        <w:t xml:space="preserve">consultations with </w:t>
      </w:r>
      <w:r w:rsidR="00162020" w:rsidRPr="005B61D5">
        <w:rPr>
          <w:rFonts w:cs="Arial"/>
        </w:rPr>
        <w:t>stakeholder</w:t>
      </w:r>
      <w:r w:rsidRPr="005B61D5">
        <w:rPr>
          <w:rFonts w:cs="Arial"/>
        </w:rPr>
        <w:t>s</w:t>
      </w:r>
      <w:r w:rsidR="00162020" w:rsidRPr="005B61D5">
        <w:rPr>
          <w:rFonts w:cs="Arial"/>
        </w:rPr>
        <w:t>, including stakeholders from across all school sectors, industry representatives, employers, tertiary providers and parents and carers. A public submission process was run through the Engage Victoria website</w:t>
      </w:r>
      <w:r w:rsidR="0092063E" w:rsidRPr="005B61D5">
        <w:rPr>
          <w:rFonts w:cs="Arial"/>
        </w:rPr>
        <w:t xml:space="preserve"> (Department of the Premier and Cabinet, n.d.)</w:t>
      </w:r>
      <w:r w:rsidR="00162020" w:rsidRPr="005B61D5">
        <w:rPr>
          <w:rFonts w:cs="Arial"/>
        </w:rPr>
        <w:t xml:space="preserve">, with targeted survey questions for the following groups: students; parents and carers; and education, training, industry and community stakeholders. </w:t>
      </w:r>
    </w:p>
    <w:p w14:paraId="340AB602" w14:textId="18ABC0AE" w:rsidR="00162020" w:rsidRPr="005B61D5" w:rsidRDefault="00DF27A9" w:rsidP="00162020">
      <w:pPr>
        <w:rPr>
          <w:rFonts w:cs="Arial"/>
        </w:rPr>
      </w:pPr>
      <w:r w:rsidRPr="005B61D5">
        <w:rPr>
          <w:rFonts w:cs="Arial"/>
        </w:rPr>
        <w:t>The Review’s c</w:t>
      </w:r>
      <w:r w:rsidR="00162020" w:rsidRPr="005B61D5">
        <w:rPr>
          <w:rFonts w:cs="Arial"/>
        </w:rPr>
        <w:t xml:space="preserve">onsultation activities in Phase Two included: </w:t>
      </w:r>
    </w:p>
    <w:p w14:paraId="19F53DE6" w14:textId="544A3AF2" w:rsidR="00162020" w:rsidRPr="005B61D5" w:rsidRDefault="00706E5E" w:rsidP="00807535">
      <w:pPr>
        <w:pStyle w:val="Bullet1"/>
        <w:numPr>
          <w:ilvl w:val="0"/>
          <w:numId w:val="10"/>
        </w:numPr>
        <w:ind w:left="360"/>
        <w:rPr>
          <w:rFonts w:cs="Arial"/>
          <w:lang w:val="en-GB"/>
        </w:rPr>
      </w:pPr>
      <w:r w:rsidRPr="005B61D5">
        <w:rPr>
          <w:rFonts w:cs="Arial"/>
          <w:lang w:val="en-GB"/>
        </w:rPr>
        <w:t>r</w:t>
      </w:r>
      <w:r w:rsidR="00162020" w:rsidRPr="005B61D5">
        <w:rPr>
          <w:rFonts w:cs="Arial"/>
          <w:lang w:val="en-GB"/>
        </w:rPr>
        <w:t>oundtables with key stakeholders in regional and metropolitan locations, including schools, industry representatives, employers and tertiary providers</w:t>
      </w:r>
    </w:p>
    <w:p w14:paraId="70546BDB" w14:textId="26DE8CBB" w:rsidR="00162020" w:rsidRPr="005B61D5" w:rsidRDefault="00162020" w:rsidP="00807535">
      <w:pPr>
        <w:pStyle w:val="Bullet1"/>
        <w:numPr>
          <w:ilvl w:val="0"/>
          <w:numId w:val="10"/>
        </w:numPr>
        <w:ind w:left="360"/>
        <w:rPr>
          <w:rFonts w:cs="Arial"/>
          <w:lang w:val="en-GB"/>
        </w:rPr>
      </w:pPr>
      <w:r w:rsidRPr="005B61D5">
        <w:rPr>
          <w:rFonts w:cs="Arial"/>
          <w:lang w:val="en-GB"/>
        </w:rPr>
        <w:t>regional and rural visits, including meetings with schools, principals, local TAFEs, local Indigenous groups and Local Learning and Employment Networks</w:t>
      </w:r>
    </w:p>
    <w:p w14:paraId="71BA9F73" w14:textId="42C9A119" w:rsidR="00162020" w:rsidRPr="005B61D5" w:rsidRDefault="00706E5E" w:rsidP="00807535">
      <w:pPr>
        <w:pStyle w:val="Bullet1"/>
        <w:numPr>
          <w:ilvl w:val="0"/>
          <w:numId w:val="10"/>
        </w:numPr>
        <w:ind w:left="360"/>
        <w:rPr>
          <w:rFonts w:cs="Arial"/>
          <w:lang w:val="en-GB"/>
        </w:rPr>
      </w:pPr>
      <w:r w:rsidRPr="005B61D5">
        <w:rPr>
          <w:rFonts w:cs="Arial"/>
          <w:lang w:val="en-GB"/>
        </w:rPr>
        <w:t>g</w:t>
      </w:r>
      <w:r w:rsidR="00162020" w:rsidRPr="005B61D5">
        <w:rPr>
          <w:rFonts w:cs="Arial"/>
          <w:lang w:val="en-GB"/>
        </w:rPr>
        <w:t>overnment school Area Principal Forums</w:t>
      </w:r>
    </w:p>
    <w:p w14:paraId="1F83F863" w14:textId="34E30E49" w:rsidR="00162020" w:rsidRPr="005B61D5" w:rsidRDefault="00162020" w:rsidP="00807535">
      <w:pPr>
        <w:pStyle w:val="Bullet1"/>
        <w:numPr>
          <w:ilvl w:val="0"/>
          <w:numId w:val="10"/>
        </w:numPr>
        <w:ind w:left="360"/>
        <w:rPr>
          <w:rFonts w:cs="Arial"/>
          <w:lang w:val="en-GB"/>
        </w:rPr>
      </w:pPr>
      <w:r w:rsidRPr="005B61D5">
        <w:rPr>
          <w:rFonts w:cs="Arial"/>
          <w:lang w:val="en-GB"/>
        </w:rPr>
        <w:t>consult</w:t>
      </w:r>
      <w:r w:rsidR="00447F65" w:rsidRPr="005B61D5">
        <w:rPr>
          <w:rFonts w:cs="Arial"/>
          <w:lang w:val="en-GB"/>
        </w:rPr>
        <w:t xml:space="preserve">ations </w:t>
      </w:r>
      <w:r w:rsidRPr="005B61D5">
        <w:rPr>
          <w:rFonts w:cs="Arial"/>
          <w:lang w:val="en-GB"/>
        </w:rPr>
        <w:t>through peak body forums, such as the Principals Association of Victorian Catholic Secondary Schools, the Victorian Aboriginal Education Association Incorporated general conference and the Local Learning Employment Network</w:t>
      </w:r>
      <w:r w:rsidR="00447F65" w:rsidRPr="005B61D5">
        <w:rPr>
          <w:rFonts w:cs="Arial"/>
          <w:lang w:val="en-GB"/>
        </w:rPr>
        <w:t>s’</w:t>
      </w:r>
      <w:r w:rsidRPr="005B61D5">
        <w:rPr>
          <w:rFonts w:cs="Arial"/>
          <w:lang w:val="en-GB"/>
        </w:rPr>
        <w:t xml:space="preserve"> statewide forum</w:t>
      </w:r>
    </w:p>
    <w:p w14:paraId="24DCC050" w14:textId="77777777" w:rsidR="00162020" w:rsidRPr="005B61D5" w:rsidRDefault="00162020" w:rsidP="00807535">
      <w:pPr>
        <w:pStyle w:val="Bullet1"/>
        <w:numPr>
          <w:ilvl w:val="0"/>
          <w:numId w:val="10"/>
        </w:numPr>
        <w:ind w:left="360"/>
        <w:rPr>
          <w:rFonts w:cs="Arial"/>
          <w:lang w:val="en-GB"/>
        </w:rPr>
      </w:pPr>
      <w:r w:rsidRPr="005B61D5">
        <w:rPr>
          <w:rFonts w:cs="Arial"/>
          <w:lang w:val="en-GB"/>
        </w:rPr>
        <w:t>consultations with current and former VCAL students</w:t>
      </w:r>
    </w:p>
    <w:p w14:paraId="43CA8871" w14:textId="05A7C5FD" w:rsidR="00162020" w:rsidRPr="005B61D5" w:rsidRDefault="00162020" w:rsidP="00807535">
      <w:pPr>
        <w:pStyle w:val="Bullet1"/>
        <w:numPr>
          <w:ilvl w:val="0"/>
          <w:numId w:val="10"/>
        </w:numPr>
        <w:ind w:left="360"/>
        <w:rPr>
          <w:rFonts w:cs="Arial"/>
          <w:lang w:val="en-GB"/>
        </w:rPr>
      </w:pPr>
      <w:r w:rsidRPr="005B61D5">
        <w:rPr>
          <w:rFonts w:cs="Arial"/>
          <w:lang w:val="en-GB"/>
        </w:rPr>
        <w:t xml:space="preserve">market research with parents and carers </w:t>
      </w:r>
    </w:p>
    <w:p w14:paraId="4BE1268D" w14:textId="65D6EAA1" w:rsidR="00162020" w:rsidRPr="005B61D5" w:rsidRDefault="00162020" w:rsidP="00807535">
      <w:pPr>
        <w:pStyle w:val="Bullet1"/>
        <w:numPr>
          <w:ilvl w:val="0"/>
          <w:numId w:val="10"/>
        </w:numPr>
        <w:ind w:left="360"/>
        <w:rPr>
          <w:rFonts w:cs="Arial"/>
          <w:lang w:val="en-GB"/>
        </w:rPr>
      </w:pPr>
      <w:r w:rsidRPr="005B61D5">
        <w:rPr>
          <w:rFonts w:cs="Arial"/>
          <w:lang w:val="en-GB"/>
        </w:rPr>
        <w:t xml:space="preserve">regular meetings with the Department </w:t>
      </w:r>
      <w:r w:rsidR="00A82145" w:rsidRPr="005B61D5">
        <w:rPr>
          <w:rFonts w:cs="Arial"/>
          <w:lang w:val="en-GB"/>
        </w:rPr>
        <w:t>of Education and Training</w:t>
      </w:r>
      <w:r w:rsidRPr="005B61D5">
        <w:rPr>
          <w:rFonts w:cs="Arial"/>
          <w:lang w:val="en-GB"/>
        </w:rPr>
        <w:t xml:space="preserve"> </w:t>
      </w:r>
      <w:r w:rsidR="00DF27A9" w:rsidRPr="005B61D5">
        <w:rPr>
          <w:rFonts w:cs="Arial"/>
          <w:lang w:val="en-GB"/>
        </w:rPr>
        <w:t xml:space="preserve">(Department) </w:t>
      </w:r>
      <w:r w:rsidRPr="005B61D5">
        <w:rPr>
          <w:rFonts w:cs="Arial"/>
          <w:lang w:val="en-GB"/>
        </w:rPr>
        <w:t>and the Review’s Reference Group.</w:t>
      </w:r>
    </w:p>
    <w:p w14:paraId="1790BE5A" w14:textId="3EC44196" w:rsidR="00162020" w:rsidRPr="005B61D5" w:rsidRDefault="00162020" w:rsidP="00162020">
      <w:pPr>
        <w:rPr>
          <w:rFonts w:cs="Arial"/>
        </w:rPr>
      </w:pPr>
      <w:r w:rsidRPr="005B61D5">
        <w:rPr>
          <w:rFonts w:cs="Arial"/>
        </w:rPr>
        <w:t xml:space="preserve">There was strong </w:t>
      </w:r>
      <w:r w:rsidR="00DF27A9" w:rsidRPr="005B61D5">
        <w:rPr>
          <w:rFonts w:cs="Arial"/>
        </w:rPr>
        <w:t xml:space="preserve">public and stakeholder </w:t>
      </w:r>
      <w:r w:rsidRPr="005B61D5">
        <w:rPr>
          <w:rFonts w:cs="Arial"/>
        </w:rPr>
        <w:t xml:space="preserve">engagement through </w:t>
      </w:r>
      <w:r w:rsidR="00DE57A4" w:rsidRPr="005B61D5">
        <w:rPr>
          <w:rFonts w:cs="Arial"/>
        </w:rPr>
        <w:t>the Engage Victoria platform</w:t>
      </w:r>
      <w:r w:rsidR="00DF27A9" w:rsidRPr="005B61D5">
        <w:rPr>
          <w:rFonts w:cs="Arial"/>
        </w:rPr>
        <w:t xml:space="preserve">, through which </w:t>
      </w:r>
      <w:r w:rsidRPr="005B61D5">
        <w:rPr>
          <w:rFonts w:cs="Arial"/>
        </w:rPr>
        <w:t>the Review received:</w:t>
      </w:r>
    </w:p>
    <w:p w14:paraId="26E32EFB" w14:textId="77777777" w:rsidR="00162020" w:rsidRPr="005B61D5" w:rsidRDefault="00162020" w:rsidP="00807535">
      <w:pPr>
        <w:pStyle w:val="Bullet1"/>
        <w:numPr>
          <w:ilvl w:val="0"/>
          <w:numId w:val="10"/>
        </w:numPr>
        <w:ind w:left="360"/>
        <w:rPr>
          <w:rFonts w:cs="Arial"/>
          <w:lang w:val="en-GB"/>
        </w:rPr>
      </w:pPr>
      <w:r w:rsidRPr="005B61D5">
        <w:rPr>
          <w:rFonts w:cs="Arial"/>
          <w:lang w:val="en-GB"/>
        </w:rPr>
        <w:t>40 written submissions</w:t>
      </w:r>
    </w:p>
    <w:p w14:paraId="748E1412" w14:textId="77777777" w:rsidR="00162020" w:rsidRPr="005B61D5" w:rsidRDefault="00162020" w:rsidP="00807535">
      <w:pPr>
        <w:pStyle w:val="Bullet1"/>
        <w:numPr>
          <w:ilvl w:val="0"/>
          <w:numId w:val="10"/>
        </w:numPr>
        <w:ind w:left="360"/>
        <w:rPr>
          <w:rFonts w:cs="Arial"/>
          <w:lang w:val="en-GB"/>
        </w:rPr>
      </w:pPr>
      <w:r w:rsidRPr="005B61D5">
        <w:rPr>
          <w:rFonts w:cs="Arial"/>
          <w:lang w:val="en-GB"/>
        </w:rPr>
        <w:t>185 survey responses from education, training, industry and community stakeholders</w:t>
      </w:r>
    </w:p>
    <w:p w14:paraId="09A4DBEC" w14:textId="471A0798" w:rsidR="00162020" w:rsidRPr="005B61D5" w:rsidRDefault="00162020" w:rsidP="00807535">
      <w:pPr>
        <w:pStyle w:val="Bullet1"/>
        <w:numPr>
          <w:ilvl w:val="0"/>
          <w:numId w:val="10"/>
        </w:numPr>
        <w:ind w:left="360"/>
        <w:rPr>
          <w:rFonts w:cs="Arial"/>
          <w:lang w:val="en-GB"/>
        </w:rPr>
      </w:pPr>
      <w:r w:rsidRPr="005B61D5">
        <w:rPr>
          <w:rFonts w:cs="Arial"/>
          <w:lang w:val="en-GB"/>
        </w:rPr>
        <w:t>279 student survey responses</w:t>
      </w:r>
    </w:p>
    <w:p w14:paraId="14959712" w14:textId="77777777" w:rsidR="00162020" w:rsidRPr="005B61D5" w:rsidRDefault="00162020" w:rsidP="00807535">
      <w:pPr>
        <w:pStyle w:val="Bullet1"/>
        <w:numPr>
          <w:ilvl w:val="0"/>
          <w:numId w:val="10"/>
        </w:numPr>
        <w:ind w:left="360"/>
        <w:rPr>
          <w:rFonts w:cs="Arial"/>
          <w:lang w:val="en-GB"/>
        </w:rPr>
      </w:pPr>
      <w:r w:rsidRPr="005B61D5">
        <w:rPr>
          <w:rFonts w:cs="Arial"/>
          <w:lang w:val="en-GB"/>
        </w:rPr>
        <w:t xml:space="preserve">76 parent and career survey responses. </w:t>
      </w:r>
    </w:p>
    <w:p w14:paraId="49D15911" w14:textId="77777777" w:rsidR="00162020" w:rsidRPr="005B61D5" w:rsidRDefault="00162020" w:rsidP="001D3CFD">
      <w:pPr>
        <w:pStyle w:val="Heading4"/>
        <w:rPr>
          <w:rFonts w:ascii="Arial" w:hAnsi="Arial" w:cs="Arial"/>
        </w:rPr>
      </w:pPr>
      <w:r w:rsidRPr="005B61D5">
        <w:rPr>
          <w:rFonts w:ascii="Arial" w:hAnsi="Arial" w:cs="Arial"/>
        </w:rPr>
        <w:t>Phase Three: May – July 2020</w:t>
      </w:r>
    </w:p>
    <w:p w14:paraId="7F52BE9C" w14:textId="4CA23606" w:rsidR="00162020" w:rsidRPr="005B61D5" w:rsidRDefault="00DF27A9" w:rsidP="00162020">
      <w:pPr>
        <w:rPr>
          <w:rFonts w:cs="Arial"/>
        </w:rPr>
      </w:pPr>
      <w:r w:rsidRPr="005B61D5">
        <w:rPr>
          <w:rFonts w:cs="Arial"/>
        </w:rPr>
        <w:t>The p</w:t>
      </w:r>
      <w:r w:rsidR="00162020" w:rsidRPr="005B61D5">
        <w:rPr>
          <w:rFonts w:cs="Arial"/>
        </w:rPr>
        <w:t>roposed reforms</w:t>
      </w:r>
      <w:r w:rsidR="00426C1B" w:rsidRPr="005B61D5">
        <w:rPr>
          <w:rFonts w:cs="Arial"/>
        </w:rPr>
        <w:t xml:space="preserve"> underpinning the recommendations</w:t>
      </w:r>
      <w:r w:rsidR="00162020" w:rsidRPr="005B61D5">
        <w:rPr>
          <w:rFonts w:cs="Arial"/>
        </w:rPr>
        <w:t xml:space="preserve"> were tested with key stakeholders to refine the findings and recommendations</w:t>
      </w:r>
      <w:r w:rsidR="00CF3158" w:rsidRPr="005B61D5">
        <w:rPr>
          <w:rFonts w:cs="Arial"/>
        </w:rPr>
        <w:t>,</w:t>
      </w:r>
      <w:r w:rsidR="00162020" w:rsidRPr="005B61D5">
        <w:rPr>
          <w:rFonts w:cs="Arial"/>
        </w:rPr>
        <w:t xml:space="preserve"> and </w:t>
      </w:r>
      <w:r w:rsidR="00CF3158" w:rsidRPr="005B61D5">
        <w:rPr>
          <w:rFonts w:cs="Arial"/>
        </w:rPr>
        <w:t xml:space="preserve">to </w:t>
      </w:r>
      <w:r w:rsidR="00162020" w:rsidRPr="005B61D5">
        <w:rPr>
          <w:rFonts w:cs="Arial"/>
        </w:rPr>
        <w:t>understand the likely impacts of the reforms.</w:t>
      </w:r>
    </w:p>
    <w:p w14:paraId="246753EB" w14:textId="05FF5BED" w:rsidR="00162020" w:rsidRPr="005B61D5" w:rsidRDefault="00162020" w:rsidP="00162020">
      <w:pPr>
        <w:rPr>
          <w:rFonts w:cs="Arial"/>
        </w:rPr>
      </w:pPr>
      <w:r w:rsidRPr="005B61D5">
        <w:rPr>
          <w:rFonts w:cs="Arial"/>
        </w:rPr>
        <w:t xml:space="preserve">A full list of stakeholders consulted during the Review and </w:t>
      </w:r>
      <w:r w:rsidR="00DF27A9" w:rsidRPr="005B61D5">
        <w:rPr>
          <w:rFonts w:cs="Arial"/>
        </w:rPr>
        <w:t xml:space="preserve">of the </w:t>
      </w:r>
      <w:r w:rsidR="003B57FD" w:rsidRPr="005B61D5">
        <w:rPr>
          <w:rFonts w:cs="Arial"/>
        </w:rPr>
        <w:t xml:space="preserve">survey </w:t>
      </w:r>
      <w:r w:rsidRPr="005B61D5">
        <w:rPr>
          <w:rFonts w:cs="Arial"/>
        </w:rPr>
        <w:t xml:space="preserve">questions </w:t>
      </w:r>
      <w:r w:rsidR="00DF27A9" w:rsidRPr="005B61D5">
        <w:rPr>
          <w:rFonts w:cs="Arial"/>
        </w:rPr>
        <w:t>are</w:t>
      </w:r>
      <w:r w:rsidRPr="005B61D5">
        <w:rPr>
          <w:rFonts w:cs="Arial"/>
        </w:rPr>
        <w:t xml:space="preserve"> available at Appendix B.</w:t>
      </w:r>
    </w:p>
    <w:p w14:paraId="1D2CB2DC" w14:textId="465A07DB" w:rsidR="00162020" w:rsidRPr="005B61D5" w:rsidRDefault="00162020" w:rsidP="002111A5">
      <w:pPr>
        <w:pStyle w:val="Numberedheading2"/>
        <w:outlineLvl w:val="1"/>
        <w:rPr>
          <w:rFonts w:cs="Arial"/>
        </w:rPr>
      </w:pPr>
      <w:bookmarkStart w:id="143" w:name="_Toc52972269"/>
      <w:r w:rsidRPr="005B61D5">
        <w:rPr>
          <w:rFonts w:cs="Arial"/>
        </w:rPr>
        <w:t>Review</w:t>
      </w:r>
      <w:r w:rsidR="00DF27A9" w:rsidRPr="005B61D5">
        <w:rPr>
          <w:rFonts w:cs="Arial"/>
        </w:rPr>
        <w:t xml:space="preserve"> context</w:t>
      </w:r>
      <w:bookmarkEnd w:id="143"/>
    </w:p>
    <w:p w14:paraId="6D3D766C" w14:textId="7A8ED7CD" w:rsidR="00B03E95" w:rsidRPr="005B61D5" w:rsidRDefault="00162020" w:rsidP="00162020">
      <w:pPr>
        <w:rPr>
          <w:rFonts w:cs="Arial"/>
        </w:rPr>
      </w:pPr>
      <w:r w:rsidRPr="005B61D5">
        <w:rPr>
          <w:rFonts w:cs="Arial"/>
        </w:rPr>
        <w:t>Victoria’s young people will face many challenges in their pursuit to become active citizens, productive contributors and valuable members of society</w:t>
      </w:r>
      <w:r w:rsidR="00CF3158" w:rsidRPr="005B61D5">
        <w:rPr>
          <w:rFonts w:cs="Arial"/>
        </w:rPr>
        <w:t xml:space="preserve">. Among others, these challenges </w:t>
      </w:r>
      <w:r w:rsidRPr="005B61D5">
        <w:rPr>
          <w:rFonts w:cs="Arial"/>
        </w:rPr>
        <w:t>includ</w:t>
      </w:r>
      <w:r w:rsidR="00CF3158" w:rsidRPr="005B61D5">
        <w:rPr>
          <w:rFonts w:cs="Arial"/>
        </w:rPr>
        <w:t>e</w:t>
      </w:r>
      <w:r w:rsidRPr="005B61D5">
        <w:rPr>
          <w:rFonts w:cs="Arial"/>
        </w:rPr>
        <w:t xml:space="preserve"> rapid technological developments, climate change and resource challenges, issues of identity and inequality and changing social mores. </w:t>
      </w:r>
      <w:r w:rsidR="00B03E95" w:rsidRPr="005B61D5">
        <w:rPr>
          <w:rFonts w:cs="Arial"/>
        </w:rPr>
        <w:t xml:space="preserve">Today’s students are facing a world where workplace, jobs and tasks are changing at an unprecedented rate. </w:t>
      </w:r>
    </w:p>
    <w:p w14:paraId="56D6588B" w14:textId="7E591BBE" w:rsidR="00162020" w:rsidRPr="005B61D5" w:rsidRDefault="00162020" w:rsidP="00162020">
      <w:pPr>
        <w:rPr>
          <w:rFonts w:cs="Arial"/>
        </w:rPr>
      </w:pPr>
      <w:r w:rsidRPr="005B61D5">
        <w:rPr>
          <w:rFonts w:cs="Arial"/>
        </w:rPr>
        <w:t xml:space="preserve">Education needs to rise to the task of equipping students with the knowledge, skills, attributes and dispositions that will enable them to respond and adapt in </w:t>
      </w:r>
      <w:r w:rsidR="00B03E95" w:rsidRPr="005B61D5">
        <w:rPr>
          <w:rFonts w:cs="Arial"/>
        </w:rPr>
        <w:t xml:space="preserve">an </w:t>
      </w:r>
      <w:r w:rsidRPr="005B61D5">
        <w:rPr>
          <w:rFonts w:cs="Arial"/>
        </w:rPr>
        <w:t xml:space="preserve">ever-changing world. </w:t>
      </w:r>
      <w:r w:rsidR="00B03E95" w:rsidRPr="005B61D5">
        <w:rPr>
          <w:rFonts w:cs="Arial"/>
        </w:rPr>
        <w:t xml:space="preserve">Students need to leave school equipped with foundational literacy, numeracy and digital skills as well as general capabilities to navigate a changing labour market. Lifelong learning is a reality as people </w:t>
      </w:r>
      <w:r w:rsidR="00601368" w:rsidRPr="005B61D5">
        <w:rPr>
          <w:rFonts w:cs="Arial"/>
        </w:rPr>
        <w:t xml:space="preserve">increasingly </w:t>
      </w:r>
      <w:r w:rsidR="00B03E95" w:rsidRPr="005B61D5">
        <w:rPr>
          <w:rFonts w:cs="Arial"/>
        </w:rPr>
        <w:t>move between jobs and occupations. Given these needs and challenges, s</w:t>
      </w:r>
      <w:r w:rsidRPr="005B61D5">
        <w:rPr>
          <w:rFonts w:cs="Arial"/>
        </w:rPr>
        <w:t xml:space="preserve">enior secondary education </w:t>
      </w:r>
      <w:r w:rsidR="00B03E95" w:rsidRPr="005B61D5">
        <w:rPr>
          <w:rFonts w:cs="Arial"/>
        </w:rPr>
        <w:t>will be all the more critical to</w:t>
      </w:r>
      <w:r w:rsidRPr="005B61D5">
        <w:rPr>
          <w:rFonts w:cs="Arial"/>
        </w:rPr>
        <w:t xml:space="preserve"> preparing students</w:t>
      </w:r>
      <w:r w:rsidR="006D46B6" w:rsidRPr="005B61D5">
        <w:rPr>
          <w:rFonts w:cs="Arial"/>
        </w:rPr>
        <w:t>—</w:t>
      </w:r>
      <w:r w:rsidRPr="005B61D5">
        <w:rPr>
          <w:rFonts w:cs="Arial"/>
        </w:rPr>
        <w:t>regardless of their interests, abilities or aspirations</w:t>
      </w:r>
      <w:r w:rsidR="006D46B6" w:rsidRPr="005B61D5">
        <w:rPr>
          <w:rFonts w:cs="Arial"/>
        </w:rPr>
        <w:t>—</w:t>
      </w:r>
      <w:r w:rsidRPr="005B61D5">
        <w:rPr>
          <w:rFonts w:cs="Arial"/>
        </w:rPr>
        <w:t>for post-school education or training and</w:t>
      </w:r>
      <w:r w:rsidR="00CF3158" w:rsidRPr="005B61D5">
        <w:rPr>
          <w:rFonts w:cs="Arial"/>
        </w:rPr>
        <w:t>,</w:t>
      </w:r>
      <w:r w:rsidRPr="005B61D5">
        <w:rPr>
          <w:rFonts w:cs="Arial"/>
        </w:rPr>
        <w:t xml:space="preserve"> ultimately</w:t>
      </w:r>
      <w:r w:rsidR="00CF3158" w:rsidRPr="005B61D5">
        <w:rPr>
          <w:rFonts w:cs="Arial"/>
        </w:rPr>
        <w:t>,</w:t>
      </w:r>
      <w:r w:rsidRPr="005B61D5">
        <w:rPr>
          <w:rFonts w:cs="Arial"/>
        </w:rPr>
        <w:t xml:space="preserve"> employment. </w:t>
      </w:r>
    </w:p>
    <w:p w14:paraId="0DD1475F" w14:textId="74380B4B" w:rsidR="00162020" w:rsidRPr="005B61D5" w:rsidRDefault="00162020" w:rsidP="00162020">
      <w:pPr>
        <w:rPr>
          <w:rFonts w:cs="Arial"/>
        </w:rPr>
      </w:pPr>
      <w:r w:rsidRPr="005B61D5">
        <w:rPr>
          <w:rFonts w:cs="Arial"/>
        </w:rPr>
        <w:t xml:space="preserve">Senior secondary education in Australia shares the common national goals outlined in the Alice Springs (Mparntwe) Education Declaration </w:t>
      </w:r>
      <w:r w:rsidR="00F40967" w:rsidRPr="005B61D5">
        <w:rPr>
          <w:rFonts w:cs="Arial"/>
        </w:rPr>
        <w:t xml:space="preserve">(Education Council, </w:t>
      </w:r>
      <w:r w:rsidRPr="005B61D5">
        <w:rPr>
          <w:rFonts w:cs="Arial"/>
        </w:rPr>
        <w:t>2019</w:t>
      </w:r>
      <w:r w:rsidR="00F40967" w:rsidRPr="005B61D5">
        <w:rPr>
          <w:rFonts w:cs="Arial"/>
        </w:rPr>
        <w:t>)</w:t>
      </w:r>
      <w:r w:rsidRPr="005B61D5">
        <w:rPr>
          <w:rFonts w:cs="Arial"/>
        </w:rPr>
        <w:t xml:space="preserve">. Victoria’s challenge is to design the certification frameworks and delivery systems that </w:t>
      </w:r>
      <w:r w:rsidR="00B03E95" w:rsidRPr="005B61D5">
        <w:rPr>
          <w:rFonts w:cs="Arial"/>
        </w:rPr>
        <w:t>can deliver</w:t>
      </w:r>
      <w:r w:rsidR="00587428" w:rsidRPr="005B61D5">
        <w:rPr>
          <w:rFonts w:cs="Arial"/>
        </w:rPr>
        <w:t xml:space="preserve"> these common goals and that provide</w:t>
      </w:r>
      <w:r w:rsidRPr="005B61D5">
        <w:rPr>
          <w:rFonts w:cs="Arial"/>
        </w:rPr>
        <w:t xml:space="preserve"> the greatest likelihood of a high-quality senior secondary education for all Victoria</w:t>
      </w:r>
      <w:r w:rsidR="00B03E95" w:rsidRPr="005B61D5">
        <w:rPr>
          <w:rFonts w:cs="Arial"/>
        </w:rPr>
        <w:t>n</w:t>
      </w:r>
      <w:r w:rsidRPr="005B61D5">
        <w:rPr>
          <w:rFonts w:cs="Arial"/>
        </w:rPr>
        <w:t xml:space="preserve"> students. </w:t>
      </w:r>
    </w:p>
    <w:p w14:paraId="628634D2" w14:textId="5D5EE398" w:rsidR="00CD0FB6" w:rsidRPr="005B61D5" w:rsidRDefault="00CD0FB6" w:rsidP="00CD0FB6">
      <w:pPr>
        <w:pStyle w:val="Numberedheading3"/>
        <w:rPr>
          <w:rFonts w:ascii="Arial" w:hAnsi="Arial" w:cs="Arial"/>
        </w:rPr>
      </w:pPr>
      <w:bookmarkStart w:id="144" w:name="_Toc52972270"/>
      <w:r w:rsidRPr="005B61D5">
        <w:rPr>
          <w:rFonts w:ascii="Arial" w:hAnsi="Arial" w:cs="Arial"/>
        </w:rPr>
        <w:t>Changing labour market conditions</w:t>
      </w:r>
      <w:bookmarkEnd w:id="144"/>
    </w:p>
    <w:p w14:paraId="51A548DC" w14:textId="77777777" w:rsidR="00CD0FB6" w:rsidRPr="005B61D5" w:rsidRDefault="00CD0FB6" w:rsidP="00CD0FB6">
      <w:pPr>
        <w:rPr>
          <w:rFonts w:cs="Arial"/>
        </w:rPr>
      </w:pPr>
      <w:r w:rsidRPr="005B61D5">
        <w:rPr>
          <w:rFonts w:cs="Arial"/>
        </w:rPr>
        <w:t>Education and training are more important than ever. The economic impacts of COVID-19 on young people are likely to be disproportionate, making it less likely that they can find secure employment straight out of secondary school. Compared to more experienced older workers, young people with less experience generally go through more job losses that take longer to recover from (de Fontenay et. al., 2020). The lack of entry-level jobs is likely to increase demand for secondary and post</w:t>
      </w:r>
      <w:r w:rsidRPr="005B61D5">
        <w:rPr>
          <w:rFonts w:cs="Arial"/>
        </w:rPr>
        <w:noBreakHyphen/>
        <w:t xml:space="preserve">secondary education as young people delay entry into the labour market and increase their education levels to increase employability. </w:t>
      </w:r>
    </w:p>
    <w:p w14:paraId="4CE90154" w14:textId="514E1A6A" w:rsidR="00CD0FB6" w:rsidRPr="005B61D5" w:rsidRDefault="00CD0FB6" w:rsidP="00CD0FB6">
      <w:pPr>
        <w:rPr>
          <w:rFonts w:cs="Arial"/>
        </w:rPr>
      </w:pPr>
      <w:bookmarkStart w:id="145" w:name="_Hlk51310728"/>
      <w:r w:rsidRPr="005B61D5">
        <w:rPr>
          <w:rFonts w:cs="Arial"/>
        </w:rPr>
        <w:t>Before the COVID-19 crisis, it was already difficult for young people to find secure employment. In February 2020, the youth unemployment rate was more than four times the overall unemployment rate, despite 29 years of continuous economic growth</w:t>
      </w:r>
      <w:bookmarkEnd w:id="145"/>
      <w:r w:rsidRPr="005B61D5">
        <w:rPr>
          <w:rFonts w:cs="Arial"/>
        </w:rPr>
        <w:t>. Young people are also more likely to be long term unemployed than older workers, to require more insecure jobs before securing full-time employment, and are taking longer to secure full-time employment after finishing full-time study</w:t>
      </w:r>
      <w:r w:rsidR="008E2776" w:rsidRPr="005B61D5">
        <w:rPr>
          <w:rFonts w:cs="Arial"/>
        </w:rPr>
        <w:t xml:space="preserve"> (Brotherhood of St. Laurence, 2019)</w:t>
      </w:r>
      <w:r w:rsidRPr="005B61D5">
        <w:rPr>
          <w:rFonts w:cs="Arial"/>
        </w:rPr>
        <w:t>. For example, in 2017 it took an average 4.7 years for young people to find full-time employment after completing full-time study; in 1986, the average was one year</w:t>
      </w:r>
      <w:r w:rsidR="00806AFC" w:rsidRPr="005B61D5">
        <w:rPr>
          <w:rFonts w:cs="Arial"/>
        </w:rPr>
        <w:t xml:space="preserve"> (Brotherhood of St. Laurence, 2019; Foundation for Young Australians, 2018)</w:t>
      </w:r>
      <w:r w:rsidRPr="005B61D5">
        <w:rPr>
          <w:rFonts w:cs="Arial"/>
        </w:rPr>
        <w:t xml:space="preserve">. The casualisation of the workforce, increase in independent contracting (e.g. through the gig economy) and stagnant wage growth have all adversely affected the ability of young people to find secure employment. </w:t>
      </w:r>
    </w:p>
    <w:p w14:paraId="21E4D274" w14:textId="77777777" w:rsidR="00CD0FB6" w:rsidRPr="005B61D5" w:rsidRDefault="00CD0FB6" w:rsidP="00CD0FB6">
      <w:pPr>
        <w:pStyle w:val="Quote"/>
        <w:keepNext/>
        <w:rPr>
          <w:rFonts w:cs="Arial"/>
        </w:rPr>
      </w:pPr>
      <w:r w:rsidRPr="005B61D5">
        <w:rPr>
          <w:rFonts w:cs="Arial"/>
        </w:rPr>
        <w:t>Given the severe economic shock and social dislocation caused by COVID-19, which is having—and will continue to have—a disproportionate impact on young people entering the labour market for the first time, it is more important than ever that the education system adequately prepares young people for their future by providing them with the skills, training and experience they need to engage in meaningful employment and other opportunities.</w:t>
      </w:r>
    </w:p>
    <w:p w14:paraId="626A64EF" w14:textId="7E0837C0" w:rsidR="00CD0FB6" w:rsidRPr="005B61D5" w:rsidRDefault="00CD0FB6" w:rsidP="00CD0FB6">
      <w:pPr>
        <w:pStyle w:val="Quotesource"/>
        <w:rPr>
          <w:rFonts w:cs="Arial"/>
          <w:lang w:val="en-GB"/>
        </w:rPr>
      </w:pPr>
      <w:r w:rsidRPr="005B61D5">
        <w:rPr>
          <w:rFonts w:cs="Arial"/>
          <w:lang w:val="en-GB"/>
        </w:rPr>
        <w:t>Victorian Council of Social Service, submission</w:t>
      </w:r>
    </w:p>
    <w:p w14:paraId="26AF18E4" w14:textId="223CAF5D" w:rsidR="00CD0FB6" w:rsidRPr="005B61D5" w:rsidRDefault="00CD0FB6" w:rsidP="00CD0FB6">
      <w:pPr>
        <w:rPr>
          <w:rFonts w:cs="Arial"/>
        </w:rPr>
      </w:pPr>
      <w:bookmarkStart w:id="146" w:name="_Hlk51310935"/>
      <w:r w:rsidRPr="005B61D5">
        <w:rPr>
          <w:rFonts w:cs="Arial"/>
        </w:rPr>
        <w:t xml:space="preserve">Australian students who have completed post-secondary education are finding it increasingly difficult to find secure employment. In 2015, more than 30 per cent of university graduates were still seeking full-time employment shortly after graduation; this is almost double the rate </w:t>
      </w:r>
      <w:r w:rsidR="00300B66" w:rsidRPr="005B61D5">
        <w:rPr>
          <w:rFonts w:cs="Arial"/>
        </w:rPr>
        <w:t>in 2008</w:t>
      </w:r>
      <w:r w:rsidRPr="005B61D5">
        <w:rPr>
          <w:rFonts w:cs="Arial"/>
        </w:rPr>
        <w:t>. The rate of full</w:t>
      </w:r>
      <w:r w:rsidRPr="005B61D5">
        <w:rPr>
          <w:rFonts w:cs="Arial"/>
        </w:rPr>
        <w:noBreakHyphen/>
        <w:t xml:space="preserve">time employment three years after graduation remains below 90 per cent (Challice et al., 2019). </w:t>
      </w:r>
      <w:r w:rsidR="00300B66" w:rsidRPr="005B61D5">
        <w:rPr>
          <w:rFonts w:cs="Arial"/>
        </w:rPr>
        <w:t>In 2019, j</w:t>
      </w:r>
      <w:r w:rsidRPr="005B61D5">
        <w:rPr>
          <w:rFonts w:cs="Arial"/>
        </w:rPr>
        <w:t xml:space="preserve">ust </w:t>
      </w:r>
      <w:r w:rsidR="00300B66" w:rsidRPr="005B61D5">
        <w:rPr>
          <w:rFonts w:cs="Arial"/>
        </w:rPr>
        <w:t xml:space="preserve">under </w:t>
      </w:r>
      <w:r w:rsidRPr="005B61D5">
        <w:rPr>
          <w:rFonts w:cs="Arial"/>
        </w:rPr>
        <w:t xml:space="preserve">15 per cent of vocational education and training (VET) graduates </w:t>
      </w:r>
      <w:r w:rsidR="00300B66" w:rsidRPr="005B61D5">
        <w:rPr>
          <w:rFonts w:cs="Arial"/>
        </w:rPr>
        <w:t xml:space="preserve">were </w:t>
      </w:r>
      <w:r w:rsidRPr="005B61D5">
        <w:rPr>
          <w:rFonts w:cs="Arial"/>
        </w:rPr>
        <w:t>unemployed following course completion (</w:t>
      </w:r>
      <w:r w:rsidR="00300B66" w:rsidRPr="005B61D5">
        <w:rPr>
          <w:rFonts w:cs="Arial"/>
        </w:rPr>
        <w:t>National Centre for Vocational Education Research</w:t>
      </w:r>
      <w:r w:rsidR="003444E1" w:rsidRPr="005B61D5">
        <w:rPr>
          <w:rFonts w:cs="Arial"/>
        </w:rPr>
        <w:t xml:space="preserve"> [NCVER]</w:t>
      </w:r>
      <w:r w:rsidR="00300B66" w:rsidRPr="005B61D5">
        <w:rPr>
          <w:rFonts w:cs="Arial"/>
        </w:rPr>
        <w:t>, 2019</w:t>
      </w:r>
      <w:r w:rsidRPr="005B61D5">
        <w:rPr>
          <w:rFonts w:cs="Arial"/>
        </w:rPr>
        <w:t xml:space="preserve">). </w:t>
      </w:r>
    </w:p>
    <w:bookmarkEnd w:id="146"/>
    <w:p w14:paraId="265AA42B" w14:textId="5683CC28" w:rsidR="00CD0FB6" w:rsidRPr="005B61D5" w:rsidRDefault="00CD0FB6" w:rsidP="00CD0FB6">
      <w:pPr>
        <w:rPr>
          <w:rFonts w:cs="Arial"/>
        </w:rPr>
      </w:pPr>
      <w:r w:rsidRPr="005B61D5">
        <w:rPr>
          <w:rFonts w:cs="Arial"/>
        </w:rPr>
        <w:t>The employment rate among university-educated adults in Australia is only two percentage points higher than among those with a vocational qualification, representing one of the smallest differences across OECD countries (OECD, 2019a). Additionally, the supply of university-educated workers</w:t>
      </w:r>
      <w:r w:rsidR="00806AFC" w:rsidRPr="005B61D5">
        <w:rPr>
          <w:rFonts w:cs="Arial"/>
        </w:rPr>
        <w:t xml:space="preserve"> in </w:t>
      </w:r>
      <w:r w:rsidR="00300B66" w:rsidRPr="005B61D5">
        <w:rPr>
          <w:rFonts w:cs="Arial"/>
        </w:rPr>
        <w:t>Australia has</w:t>
      </w:r>
      <w:r w:rsidRPr="005B61D5">
        <w:rPr>
          <w:rFonts w:cs="Arial"/>
        </w:rPr>
        <w:t xml:space="preserve"> outpaced demand, with around 30 per cent of university-educated individuals working in jobs that do not require a degree.</w:t>
      </w:r>
    </w:p>
    <w:p w14:paraId="03FDBA15" w14:textId="2E6A49B1" w:rsidR="00806AFC" w:rsidRPr="005B61D5" w:rsidRDefault="00806AFC" w:rsidP="00806AFC">
      <w:pPr>
        <w:pStyle w:val="Numberedheading3"/>
        <w:rPr>
          <w:rFonts w:ascii="Arial" w:hAnsi="Arial" w:cs="Arial"/>
        </w:rPr>
      </w:pPr>
      <w:bookmarkStart w:id="147" w:name="_Toc52972271"/>
      <w:r w:rsidRPr="005B61D5">
        <w:rPr>
          <w:rFonts w:ascii="Arial" w:hAnsi="Arial" w:cs="Arial"/>
        </w:rPr>
        <w:t>Growing demand for vocational skills</w:t>
      </w:r>
      <w:bookmarkEnd w:id="147"/>
    </w:p>
    <w:p w14:paraId="37D86137" w14:textId="77777777" w:rsidR="00806AFC" w:rsidRPr="005B61D5" w:rsidRDefault="00806AFC" w:rsidP="00806AFC">
      <w:pPr>
        <w:rPr>
          <w:rFonts w:cs="Arial"/>
        </w:rPr>
      </w:pPr>
      <w:r w:rsidRPr="005B61D5">
        <w:rPr>
          <w:rFonts w:cs="Arial"/>
        </w:rPr>
        <w:t xml:space="preserve">Employment forecasts predict that occupations requiring a VET qualification are likely to grow by around 40 per cent over the next 15 years (see Figure 2). These occupational roles include personal carers, early childhood carers, education aides, information and communication technology support technicians, plumbers and electricians (Brotherhood of St. Laurence, 2019). As these occupations require a physical presence, they are also less likely to be disrupted by technological change. </w:t>
      </w:r>
    </w:p>
    <w:p w14:paraId="03164D8E" w14:textId="78953D62" w:rsidR="00806AFC" w:rsidRPr="005B61D5" w:rsidRDefault="00806AFC" w:rsidP="00806AFC">
      <w:pPr>
        <w:pStyle w:val="Figuretitle"/>
        <w:rPr>
          <w:rFonts w:ascii="Arial" w:hAnsi="Arial" w:cs="Arial"/>
        </w:rPr>
      </w:pPr>
      <w:bookmarkStart w:id="148" w:name="_Toc55660060"/>
      <w:r w:rsidRPr="005B61D5">
        <w:rPr>
          <w:rFonts w:ascii="Arial" w:hAnsi="Arial" w:cs="Arial"/>
        </w:rPr>
        <w:t>Forecast employment demand by skill level, 2020–2034</w:t>
      </w:r>
      <w:bookmarkEnd w:id="148"/>
      <w:r w:rsidR="00AA4972">
        <w:rPr>
          <w:rFonts w:ascii="Arial" w:hAnsi="Arial" w:cs="Arial"/>
        </w:rPr>
        <w:br/>
      </w:r>
    </w:p>
    <w:tbl>
      <w:tblPr>
        <w:tblStyle w:val="TableGridLight"/>
        <w:tblW w:w="10060" w:type="dxa"/>
        <w:tblLook w:val="04A0" w:firstRow="1" w:lastRow="0" w:firstColumn="1" w:lastColumn="0" w:noHBand="0" w:noVBand="1"/>
        <w:tblCaption w:val="Figure 2"/>
        <w:tblDescription w:val="Forecast employment demand by skill level, 2020–2034"/>
      </w:tblPr>
      <w:tblGrid>
        <w:gridCol w:w="1687"/>
        <w:gridCol w:w="1017"/>
        <w:gridCol w:w="1017"/>
        <w:gridCol w:w="1017"/>
        <w:gridCol w:w="1017"/>
        <w:gridCol w:w="1017"/>
        <w:gridCol w:w="1017"/>
        <w:gridCol w:w="1017"/>
        <w:gridCol w:w="1254"/>
      </w:tblGrid>
      <w:tr w:rsidR="00055274" w:rsidRPr="00055274" w14:paraId="148743D2" w14:textId="77777777" w:rsidTr="00483D00">
        <w:trPr>
          <w:cnfStyle w:val="100000000000" w:firstRow="1" w:lastRow="0" w:firstColumn="0" w:lastColumn="0" w:oddVBand="0" w:evenVBand="0" w:oddHBand="0" w:evenHBand="0" w:firstRowFirstColumn="0" w:firstRowLastColumn="0" w:lastRowFirstColumn="0" w:lastRowLastColumn="0"/>
          <w:trHeight w:val="300"/>
          <w:tblHeader/>
        </w:trPr>
        <w:tc>
          <w:tcPr>
            <w:tcW w:w="1687" w:type="dxa"/>
            <w:hideMark/>
          </w:tcPr>
          <w:p w14:paraId="63D31F0E" w14:textId="77777777" w:rsidR="00CC5222" w:rsidRPr="00055274" w:rsidRDefault="00CC5222" w:rsidP="00BB0392">
            <w:pPr>
              <w:pStyle w:val="TableHead"/>
            </w:pPr>
            <w:r w:rsidRPr="00055274">
              <w:t>Skill level</w:t>
            </w:r>
          </w:p>
        </w:tc>
        <w:tc>
          <w:tcPr>
            <w:tcW w:w="1017" w:type="dxa"/>
            <w:hideMark/>
          </w:tcPr>
          <w:p w14:paraId="355B45D0" w14:textId="77777777" w:rsidR="00CC5222" w:rsidRPr="00055274" w:rsidRDefault="00CC5222" w:rsidP="00BB0392">
            <w:pPr>
              <w:pStyle w:val="TableHead"/>
            </w:pPr>
            <w:r w:rsidRPr="00055274">
              <w:t>2019</w:t>
            </w:r>
          </w:p>
        </w:tc>
        <w:tc>
          <w:tcPr>
            <w:tcW w:w="1017" w:type="dxa"/>
            <w:hideMark/>
          </w:tcPr>
          <w:p w14:paraId="0991FB5B" w14:textId="77777777" w:rsidR="00CC5222" w:rsidRPr="00055274" w:rsidRDefault="00CC5222" w:rsidP="00BB0392">
            <w:pPr>
              <w:pStyle w:val="TableHead"/>
            </w:pPr>
            <w:r w:rsidRPr="00055274">
              <w:t>2020</w:t>
            </w:r>
          </w:p>
        </w:tc>
        <w:tc>
          <w:tcPr>
            <w:tcW w:w="1017" w:type="dxa"/>
            <w:hideMark/>
          </w:tcPr>
          <w:p w14:paraId="40648DC7" w14:textId="77777777" w:rsidR="00CC5222" w:rsidRPr="00055274" w:rsidRDefault="00CC5222" w:rsidP="00BB0392">
            <w:pPr>
              <w:pStyle w:val="TableHead"/>
            </w:pPr>
            <w:r w:rsidRPr="00055274">
              <w:t>2021</w:t>
            </w:r>
          </w:p>
        </w:tc>
        <w:tc>
          <w:tcPr>
            <w:tcW w:w="1017" w:type="dxa"/>
            <w:hideMark/>
          </w:tcPr>
          <w:p w14:paraId="6C9FDC37" w14:textId="77777777" w:rsidR="00CC5222" w:rsidRPr="00055274" w:rsidRDefault="00CC5222" w:rsidP="00BB0392">
            <w:pPr>
              <w:pStyle w:val="TableHead"/>
            </w:pPr>
            <w:r w:rsidRPr="00055274">
              <w:t>2022</w:t>
            </w:r>
          </w:p>
        </w:tc>
        <w:tc>
          <w:tcPr>
            <w:tcW w:w="1017" w:type="dxa"/>
            <w:hideMark/>
          </w:tcPr>
          <w:p w14:paraId="4BD00A6A" w14:textId="77777777" w:rsidR="00CC5222" w:rsidRPr="00055274" w:rsidRDefault="00CC5222" w:rsidP="00BB0392">
            <w:pPr>
              <w:pStyle w:val="TableHead"/>
            </w:pPr>
            <w:r w:rsidRPr="00055274">
              <w:t>2023</w:t>
            </w:r>
          </w:p>
        </w:tc>
        <w:tc>
          <w:tcPr>
            <w:tcW w:w="1017" w:type="dxa"/>
            <w:hideMark/>
          </w:tcPr>
          <w:p w14:paraId="072C55A9" w14:textId="77777777" w:rsidR="00CC5222" w:rsidRPr="00055274" w:rsidRDefault="00CC5222" w:rsidP="00BB0392">
            <w:pPr>
              <w:pStyle w:val="TableHead"/>
            </w:pPr>
            <w:r w:rsidRPr="00055274">
              <w:t>2024</w:t>
            </w:r>
          </w:p>
        </w:tc>
        <w:tc>
          <w:tcPr>
            <w:tcW w:w="1017" w:type="dxa"/>
            <w:hideMark/>
          </w:tcPr>
          <w:p w14:paraId="4ADEDD01" w14:textId="77777777" w:rsidR="00CC5222" w:rsidRPr="00055274" w:rsidRDefault="00CC5222" w:rsidP="00BB0392">
            <w:pPr>
              <w:pStyle w:val="TableHead"/>
            </w:pPr>
            <w:r w:rsidRPr="00055274">
              <w:t>2025</w:t>
            </w:r>
          </w:p>
        </w:tc>
        <w:tc>
          <w:tcPr>
            <w:tcW w:w="1254" w:type="dxa"/>
            <w:hideMark/>
          </w:tcPr>
          <w:p w14:paraId="62D15A6F" w14:textId="77777777" w:rsidR="00CC5222" w:rsidRPr="00055274" w:rsidRDefault="00CC5222" w:rsidP="00BB0392">
            <w:pPr>
              <w:pStyle w:val="TableHead"/>
            </w:pPr>
            <w:r w:rsidRPr="00055274">
              <w:t>2026</w:t>
            </w:r>
          </w:p>
        </w:tc>
      </w:tr>
      <w:tr w:rsidR="00055274" w:rsidRPr="00055274" w14:paraId="1B70CF45" w14:textId="77777777" w:rsidTr="00483D00">
        <w:trPr>
          <w:cnfStyle w:val="100000000000" w:firstRow="1" w:lastRow="0" w:firstColumn="0" w:lastColumn="0" w:oddVBand="0" w:evenVBand="0" w:oddHBand="0" w:evenHBand="0" w:firstRowFirstColumn="0" w:firstRowLastColumn="0" w:lastRowFirstColumn="0" w:lastRowLastColumn="0"/>
          <w:trHeight w:val="193"/>
          <w:tblHeader/>
        </w:trPr>
        <w:tc>
          <w:tcPr>
            <w:tcW w:w="1687" w:type="dxa"/>
            <w:hideMark/>
          </w:tcPr>
          <w:p w14:paraId="24418D8E" w14:textId="77777777" w:rsidR="00CC5222" w:rsidRPr="007B2CBC" w:rsidRDefault="00CC5222" w:rsidP="007B2CBC">
            <w:pPr>
              <w:pStyle w:val="Tablebody"/>
              <w:rPr>
                <w:sz w:val="18"/>
                <w:szCs w:val="18"/>
              </w:rPr>
            </w:pPr>
            <w:r w:rsidRPr="007B2CBC">
              <w:rPr>
                <w:sz w:val="18"/>
                <w:szCs w:val="18"/>
              </w:rPr>
              <w:t>No Post-school Qualification</w:t>
            </w:r>
          </w:p>
        </w:tc>
        <w:tc>
          <w:tcPr>
            <w:tcW w:w="1017" w:type="dxa"/>
            <w:hideMark/>
          </w:tcPr>
          <w:p w14:paraId="01E05842" w14:textId="77777777" w:rsidR="00CC5222" w:rsidRPr="00055274" w:rsidRDefault="00CC5222" w:rsidP="005B61D5">
            <w:pPr>
              <w:pStyle w:val="Tablebody"/>
              <w:rPr>
                <w:sz w:val="18"/>
                <w:szCs w:val="18"/>
              </w:rPr>
            </w:pPr>
            <w:r w:rsidRPr="00055274">
              <w:rPr>
                <w:sz w:val="18"/>
                <w:szCs w:val="18"/>
              </w:rPr>
              <w:t>1,008,806</w:t>
            </w:r>
          </w:p>
        </w:tc>
        <w:tc>
          <w:tcPr>
            <w:tcW w:w="1017" w:type="dxa"/>
            <w:hideMark/>
          </w:tcPr>
          <w:p w14:paraId="16A67D06" w14:textId="77777777" w:rsidR="00CC5222" w:rsidRPr="00055274" w:rsidRDefault="00CC5222" w:rsidP="005B61D5">
            <w:pPr>
              <w:pStyle w:val="Tablebody"/>
              <w:rPr>
                <w:sz w:val="18"/>
                <w:szCs w:val="18"/>
              </w:rPr>
            </w:pPr>
            <w:r w:rsidRPr="00055274">
              <w:rPr>
                <w:sz w:val="18"/>
                <w:szCs w:val="18"/>
              </w:rPr>
              <w:t>996,707</w:t>
            </w:r>
          </w:p>
        </w:tc>
        <w:tc>
          <w:tcPr>
            <w:tcW w:w="1017" w:type="dxa"/>
            <w:hideMark/>
          </w:tcPr>
          <w:p w14:paraId="0C1706A2" w14:textId="77777777" w:rsidR="00CC5222" w:rsidRPr="00055274" w:rsidRDefault="00CC5222" w:rsidP="005B61D5">
            <w:pPr>
              <w:pStyle w:val="Tablebody"/>
              <w:rPr>
                <w:sz w:val="18"/>
                <w:szCs w:val="18"/>
              </w:rPr>
            </w:pPr>
            <w:r w:rsidRPr="00055274">
              <w:rPr>
                <w:sz w:val="18"/>
                <w:szCs w:val="18"/>
              </w:rPr>
              <w:t>983,337</w:t>
            </w:r>
          </w:p>
        </w:tc>
        <w:tc>
          <w:tcPr>
            <w:tcW w:w="1017" w:type="dxa"/>
            <w:hideMark/>
          </w:tcPr>
          <w:p w14:paraId="6A6628D9" w14:textId="77777777" w:rsidR="00CC5222" w:rsidRPr="00055274" w:rsidRDefault="00CC5222" w:rsidP="005B61D5">
            <w:pPr>
              <w:pStyle w:val="Tablebody"/>
              <w:rPr>
                <w:sz w:val="18"/>
                <w:szCs w:val="18"/>
              </w:rPr>
            </w:pPr>
            <w:r w:rsidRPr="00055274">
              <w:rPr>
                <w:sz w:val="18"/>
                <w:szCs w:val="18"/>
              </w:rPr>
              <w:t>970,518</w:t>
            </w:r>
          </w:p>
        </w:tc>
        <w:tc>
          <w:tcPr>
            <w:tcW w:w="1017" w:type="dxa"/>
            <w:hideMark/>
          </w:tcPr>
          <w:p w14:paraId="6C3A0F48" w14:textId="77777777" w:rsidR="00CC5222" w:rsidRPr="00055274" w:rsidRDefault="00CC5222" w:rsidP="005B61D5">
            <w:pPr>
              <w:pStyle w:val="Tablebody"/>
              <w:rPr>
                <w:sz w:val="18"/>
                <w:szCs w:val="18"/>
              </w:rPr>
            </w:pPr>
            <w:r w:rsidRPr="00055274">
              <w:rPr>
                <w:sz w:val="18"/>
                <w:szCs w:val="18"/>
              </w:rPr>
              <w:t>959,145</w:t>
            </w:r>
          </w:p>
        </w:tc>
        <w:tc>
          <w:tcPr>
            <w:tcW w:w="1017" w:type="dxa"/>
            <w:hideMark/>
          </w:tcPr>
          <w:p w14:paraId="0A692011" w14:textId="77777777" w:rsidR="00CC5222" w:rsidRPr="00055274" w:rsidRDefault="00CC5222" w:rsidP="005B61D5">
            <w:pPr>
              <w:pStyle w:val="Tablebody"/>
              <w:rPr>
                <w:sz w:val="18"/>
                <w:szCs w:val="18"/>
              </w:rPr>
            </w:pPr>
            <w:r w:rsidRPr="00055274">
              <w:rPr>
                <w:sz w:val="18"/>
                <w:szCs w:val="18"/>
              </w:rPr>
              <w:t>949,745</w:t>
            </w:r>
          </w:p>
        </w:tc>
        <w:tc>
          <w:tcPr>
            <w:tcW w:w="1017" w:type="dxa"/>
            <w:hideMark/>
          </w:tcPr>
          <w:p w14:paraId="7DFFD6A8" w14:textId="77777777" w:rsidR="00CC5222" w:rsidRPr="00055274" w:rsidRDefault="00CC5222" w:rsidP="005B61D5">
            <w:pPr>
              <w:pStyle w:val="Tablebody"/>
              <w:rPr>
                <w:sz w:val="18"/>
                <w:szCs w:val="18"/>
              </w:rPr>
            </w:pPr>
            <w:r w:rsidRPr="00055274">
              <w:rPr>
                <w:sz w:val="18"/>
                <w:szCs w:val="18"/>
              </w:rPr>
              <w:t>939,240</w:t>
            </w:r>
          </w:p>
        </w:tc>
        <w:tc>
          <w:tcPr>
            <w:tcW w:w="1254" w:type="dxa"/>
            <w:hideMark/>
          </w:tcPr>
          <w:p w14:paraId="5ADAEADC" w14:textId="77777777" w:rsidR="00CC5222" w:rsidRPr="00055274" w:rsidRDefault="00CC5222" w:rsidP="005B61D5">
            <w:pPr>
              <w:pStyle w:val="Tablebody"/>
              <w:rPr>
                <w:sz w:val="18"/>
                <w:szCs w:val="18"/>
              </w:rPr>
            </w:pPr>
            <w:r w:rsidRPr="00055274">
              <w:rPr>
                <w:sz w:val="18"/>
                <w:szCs w:val="18"/>
              </w:rPr>
              <w:t>929,011</w:t>
            </w:r>
          </w:p>
        </w:tc>
      </w:tr>
      <w:tr w:rsidR="00055274" w:rsidRPr="00055274" w14:paraId="2A524C8C" w14:textId="77777777" w:rsidTr="00483D00">
        <w:trPr>
          <w:cnfStyle w:val="100000000000" w:firstRow="1" w:lastRow="0" w:firstColumn="0" w:lastColumn="0" w:oddVBand="0" w:evenVBand="0" w:oddHBand="0" w:evenHBand="0" w:firstRowFirstColumn="0" w:firstRowLastColumn="0" w:lastRowFirstColumn="0" w:lastRowLastColumn="0"/>
          <w:trHeight w:val="142"/>
          <w:tblHeader/>
        </w:trPr>
        <w:tc>
          <w:tcPr>
            <w:tcW w:w="1687" w:type="dxa"/>
            <w:hideMark/>
          </w:tcPr>
          <w:p w14:paraId="51CC3945" w14:textId="77777777" w:rsidR="00CC5222" w:rsidRPr="007B2CBC" w:rsidRDefault="00CC5222" w:rsidP="007B2CBC">
            <w:pPr>
              <w:pStyle w:val="Tablebody"/>
              <w:rPr>
                <w:sz w:val="18"/>
                <w:szCs w:val="18"/>
              </w:rPr>
            </w:pPr>
            <w:r w:rsidRPr="007B2CBC">
              <w:rPr>
                <w:sz w:val="18"/>
                <w:szCs w:val="18"/>
              </w:rPr>
              <w:t>Certificate I/II</w:t>
            </w:r>
          </w:p>
        </w:tc>
        <w:tc>
          <w:tcPr>
            <w:tcW w:w="1017" w:type="dxa"/>
            <w:hideMark/>
          </w:tcPr>
          <w:p w14:paraId="22BDF68B" w14:textId="77777777" w:rsidR="00CC5222" w:rsidRPr="00055274" w:rsidRDefault="00CC5222" w:rsidP="005B61D5">
            <w:pPr>
              <w:pStyle w:val="Tablebody"/>
              <w:rPr>
                <w:sz w:val="18"/>
                <w:szCs w:val="18"/>
              </w:rPr>
            </w:pPr>
            <w:r w:rsidRPr="00055274">
              <w:rPr>
                <w:sz w:val="18"/>
                <w:szCs w:val="18"/>
              </w:rPr>
              <w:t>49,833</w:t>
            </w:r>
          </w:p>
        </w:tc>
        <w:tc>
          <w:tcPr>
            <w:tcW w:w="1017" w:type="dxa"/>
            <w:hideMark/>
          </w:tcPr>
          <w:p w14:paraId="6CA7EA3E" w14:textId="77777777" w:rsidR="00CC5222" w:rsidRPr="00055274" w:rsidRDefault="00CC5222" w:rsidP="005B61D5">
            <w:pPr>
              <w:pStyle w:val="Tablebody"/>
              <w:rPr>
                <w:sz w:val="18"/>
                <w:szCs w:val="18"/>
              </w:rPr>
            </w:pPr>
            <w:r w:rsidRPr="00055274">
              <w:rPr>
                <w:sz w:val="18"/>
                <w:szCs w:val="18"/>
              </w:rPr>
              <w:t>48,344</w:t>
            </w:r>
          </w:p>
        </w:tc>
        <w:tc>
          <w:tcPr>
            <w:tcW w:w="1017" w:type="dxa"/>
            <w:hideMark/>
          </w:tcPr>
          <w:p w14:paraId="00D22BC3" w14:textId="77777777" w:rsidR="00CC5222" w:rsidRPr="00055274" w:rsidRDefault="00CC5222" w:rsidP="005B61D5">
            <w:pPr>
              <w:pStyle w:val="Tablebody"/>
              <w:rPr>
                <w:sz w:val="18"/>
                <w:szCs w:val="18"/>
              </w:rPr>
            </w:pPr>
            <w:r w:rsidRPr="00055274">
              <w:rPr>
                <w:sz w:val="18"/>
                <w:szCs w:val="18"/>
              </w:rPr>
              <w:t>46,833</w:t>
            </w:r>
          </w:p>
        </w:tc>
        <w:tc>
          <w:tcPr>
            <w:tcW w:w="1017" w:type="dxa"/>
            <w:hideMark/>
          </w:tcPr>
          <w:p w14:paraId="19E58639" w14:textId="77777777" w:rsidR="00CC5222" w:rsidRPr="00055274" w:rsidRDefault="00CC5222" w:rsidP="005B61D5">
            <w:pPr>
              <w:pStyle w:val="Tablebody"/>
              <w:rPr>
                <w:sz w:val="18"/>
                <w:szCs w:val="18"/>
              </w:rPr>
            </w:pPr>
            <w:r w:rsidRPr="00055274">
              <w:rPr>
                <w:sz w:val="18"/>
                <w:szCs w:val="18"/>
              </w:rPr>
              <w:t>45,188</w:t>
            </w:r>
          </w:p>
        </w:tc>
        <w:tc>
          <w:tcPr>
            <w:tcW w:w="1017" w:type="dxa"/>
            <w:hideMark/>
          </w:tcPr>
          <w:p w14:paraId="155AFCE5" w14:textId="77777777" w:rsidR="00CC5222" w:rsidRPr="00055274" w:rsidRDefault="00CC5222" w:rsidP="005B61D5">
            <w:pPr>
              <w:pStyle w:val="Tablebody"/>
              <w:rPr>
                <w:sz w:val="18"/>
                <w:szCs w:val="18"/>
              </w:rPr>
            </w:pPr>
            <w:r w:rsidRPr="00055274">
              <w:rPr>
                <w:sz w:val="18"/>
                <w:szCs w:val="18"/>
              </w:rPr>
              <w:t>43,751</w:t>
            </w:r>
          </w:p>
        </w:tc>
        <w:tc>
          <w:tcPr>
            <w:tcW w:w="1017" w:type="dxa"/>
            <w:hideMark/>
          </w:tcPr>
          <w:p w14:paraId="5EA4A768" w14:textId="77777777" w:rsidR="00CC5222" w:rsidRPr="00055274" w:rsidRDefault="00CC5222" w:rsidP="005B61D5">
            <w:pPr>
              <w:pStyle w:val="Tablebody"/>
              <w:rPr>
                <w:sz w:val="18"/>
                <w:szCs w:val="18"/>
              </w:rPr>
            </w:pPr>
            <w:r w:rsidRPr="00055274">
              <w:rPr>
                <w:sz w:val="18"/>
                <w:szCs w:val="18"/>
              </w:rPr>
              <w:t>42,341</w:t>
            </w:r>
          </w:p>
        </w:tc>
        <w:tc>
          <w:tcPr>
            <w:tcW w:w="1017" w:type="dxa"/>
            <w:hideMark/>
          </w:tcPr>
          <w:p w14:paraId="6DB72A8A" w14:textId="77777777" w:rsidR="00CC5222" w:rsidRPr="00055274" w:rsidRDefault="00CC5222" w:rsidP="005B61D5">
            <w:pPr>
              <w:pStyle w:val="Tablebody"/>
              <w:rPr>
                <w:sz w:val="18"/>
                <w:szCs w:val="18"/>
              </w:rPr>
            </w:pPr>
            <w:r w:rsidRPr="00055274">
              <w:rPr>
                <w:sz w:val="18"/>
                <w:szCs w:val="18"/>
              </w:rPr>
              <w:t>40,999</w:t>
            </w:r>
          </w:p>
        </w:tc>
        <w:tc>
          <w:tcPr>
            <w:tcW w:w="1254" w:type="dxa"/>
            <w:hideMark/>
          </w:tcPr>
          <w:p w14:paraId="26E7EBEB" w14:textId="77777777" w:rsidR="00CC5222" w:rsidRPr="00055274" w:rsidRDefault="00CC5222" w:rsidP="005B61D5">
            <w:pPr>
              <w:pStyle w:val="Tablebody"/>
              <w:rPr>
                <w:sz w:val="18"/>
                <w:szCs w:val="18"/>
              </w:rPr>
            </w:pPr>
            <w:r w:rsidRPr="00055274">
              <w:rPr>
                <w:sz w:val="18"/>
                <w:szCs w:val="18"/>
              </w:rPr>
              <w:t>39,677</w:t>
            </w:r>
          </w:p>
        </w:tc>
      </w:tr>
      <w:tr w:rsidR="00055274" w:rsidRPr="00055274" w14:paraId="1E8BF760" w14:textId="77777777" w:rsidTr="00483D00">
        <w:trPr>
          <w:cnfStyle w:val="100000000000" w:firstRow="1" w:lastRow="0" w:firstColumn="0" w:lastColumn="0" w:oddVBand="0" w:evenVBand="0" w:oddHBand="0" w:evenHBand="0" w:firstRowFirstColumn="0" w:firstRowLastColumn="0" w:lastRowFirstColumn="0" w:lastRowLastColumn="0"/>
          <w:trHeight w:val="131"/>
          <w:tblHeader/>
        </w:trPr>
        <w:tc>
          <w:tcPr>
            <w:tcW w:w="1687" w:type="dxa"/>
            <w:hideMark/>
          </w:tcPr>
          <w:p w14:paraId="324F56D9" w14:textId="77777777" w:rsidR="00CC5222" w:rsidRPr="007B2CBC" w:rsidRDefault="00CC5222" w:rsidP="007B2CBC">
            <w:pPr>
              <w:pStyle w:val="Tablebody"/>
              <w:rPr>
                <w:sz w:val="18"/>
                <w:szCs w:val="18"/>
              </w:rPr>
            </w:pPr>
            <w:r w:rsidRPr="007B2CBC">
              <w:rPr>
                <w:sz w:val="18"/>
                <w:szCs w:val="18"/>
              </w:rPr>
              <w:t>Certificate III/IV</w:t>
            </w:r>
          </w:p>
        </w:tc>
        <w:tc>
          <w:tcPr>
            <w:tcW w:w="1017" w:type="dxa"/>
            <w:hideMark/>
          </w:tcPr>
          <w:p w14:paraId="28C3A151" w14:textId="77777777" w:rsidR="00CC5222" w:rsidRPr="00055274" w:rsidRDefault="00CC5222" w:rsidP="005B61D5">
            <w:pPr>
              <w:pStyle w:val="Tablebody"/>
              <w:rPr>
                <w:sz w:val="18"/>
                <w:szCs w:val="18"/>
              </w:rPr>
            </w:pPr>
            <w:r w:rsidRPr="00055274">
              <w:rPr>
                <w:sz w:val="18"/>
                <w:szCs w:val="18"/>
              </w:rPr>
              <w:t>666,322</w:t>
            </w:r>
          </w:p>
        </w:tc>
        <w:tc>
          <w:tcPr>
            <w:tcW w:w="1017" w:type="dxa"/>
            <w:hideMark/>
          </w:tcPr>
          <w:p w14:paraId="74107C23" w14:textId="77777777" w:rsidR="00CC5222" w:rsidRPr="00055274" w:rsidRDefault="00CC5222" w:rsidP="005B61D5">
            <w:pPr>
              <w:pStyle w:val="Tablebody"/>
              <w:rPr>
                <w:sz w:val="18"/>
                <w:szCs w:val="18"/>
              </w:rPr>
            </w:pPr>
            <w:r w:rsidRPr="00055274">
              <w:rPr>
                <w:sz w:val="18"/>
                <w:szCs w:val="18"/>
              </w:rPr>
              <w:t>688,118</w:t>
            </w:r>
          </w:p>
        </w:tc>
        <w:tc>
          <w:tcPr>
            <w:tcW w:w="1017" w:type="dxa"/>
            <w:hideMark/>
          </w:tcPr>
          <w:p w14:paraId="37773125" w14:textId="77777777" w:rsidR="00CC5222" w:rsidRPr="00055274" w:rsidRDefault="00CC5222" w:rsidP="005B61D5">
            <w:pPr>
              <w:pStyle w:val="Tablebody"/>
              <w:rPr>
                <w:sz w:val="18"/>
                <w:szCs w:val="18"/>
              </w:rPr>
            </w:pPr>
            <w:r w:rsidRPr="00055274">
              <w:rPr>
                <w:sz w:val="18"/>
                <w:szCs w:val="18"/>
              </w:rPr>
              <w:t>709,412</w:t>
            </w:r>
          </w:p>
        </w:tc>
        <w:tc>
          <w:tcPr>
            <w:tcW w:w="1017" w:type="dxa"/>
            <w:hideMark/>
          </w:tcPr>
          <w:p w14:paraId="72A5179A" w14:textId="77777777" w:rsidR="00CC5222" w:rsidRPr="00055274" w:rsidRDefault="00CC5222" w:rsidP="005B61D5">
            <w:pPr>
              <w:pStyle w:val="Tablebody"/>
              <w:rPr>
                <w:sz w:val="18"/>
                <w:szCs w:val="18"/>
              </w:rPr>
            </w:pPr>
            <w:r w:rsidRPr="00055274">
              <w:rPr>
                <w:sz w:val="18"/>
                <w:szCs w:val="18"/>
              </w:rPr>
              <w:t>730,119</w:t>
            </w:r>
          </w:p>
        </w:tc>
        <w:tc>
          <w:tcPr>
            <w:tcW w:w="1017" w:type="dxa"/>
            <w:hideMark/>
          </w:tcPr>
          <w:p w14:paraId="428773DE" w14:textId="77777777" w:rsidR="00CC5222" w:rsidRPr="00055274" w:rsidRDefault="00CC5222" w:rsidP="005B61D5">
            <w:pPr>
              <w:pStyle w:val="Tablebody"/>
              <w:rPr>
                <w:sz w:val="18"/>
                <w:szCs w:val="18"/>
              </w:rPr>
            </w:pPr>
            <w:r w:rsidRPr="00055274">
              <w:rPr>
                <w:sz w:val="18"/>
                <w:szCs w:val="18"/>
              </w:rPr>
              <w:t>750,345</w:t>
            </w:r>
          </w:p>
        </w:tc>
        <w:tc>
          <w:tcPr>
            <w:tcW w:w="1017" w:type="dxa"/>
            <w:hideMark/>
          </w:tcPr>
          <w:p w14:paraId="6174EE7A" w14:textId="77777777" w:rsidR="00CC5222" w:rsidRPr="00055274" w:rsidRDefault="00CC5222" w:rsidP="005B61D5">
            <w:pPr>
              <w:pStyle w:val="Tablebody"/>
              <w:rPr>
                <w:sz w:val="18"/>
                <w:szCs w:val="18"/>
              </w:rPr>
            </w:pPr>
            <w:r w:rsidRPr="00055274">
              <w:rPr>
                <w:sz w:val="18"/>
                <w:szCs w:val="18"/>
              </w:rPr>
              <w:t>770,005</w:t>
            </w:r>
          </w:p>
        </w:tc>
        <w:tc>
          <w:tcPr>
            <w:tcW w:w="1017" w:type="dxa"/>
            <w:hideMark/>
          </w:tcPr>
          <w:p w14:paraId="5DEDAE90" w14:textId="77777777" w:rsidR="00CC5222" w:rsidRPr="00055274" w:rsidRDefault="00CC5222" w:rsidP="005B61D5">
            <w:pPr>
              <w:pStyle w:val="Tablebody"/>
              <w:rPr>
                <w:sz w:val="18"/>
                <w:szCs w:val="18"/>
              </w:rPr>
            </w:pPr>
            <w:r w:rsidRPr="00055274">
              <w:rPr>
                <w:sz w:val="18"/>
                <w:szCs w:val="18"/>
              </w:rPr>
              <w:t>786,807</w:t>
            </w:r>
          </w:p>
        </w:tc>
        <w:tc>
          <w:tcPr>
            <w:tcW w:w="1254" w:type="dxa"/>
            <w:hideMark/>
          </w:tcPr>
          <w:p w14:paraId="024EA7E7" w14:textId="77777777" w:rsidR="00CC5222" w:rsidRPr="00055274" w:rsidRDefault="00CC5222" w:rsidP="005B61D5">
            <w:pPr>
              <w:pStyle w:val="Tablebody"/>
              <w:rPr>
                <w:sz w:val="18"/>
                <w:szCs w:val="18"/>
              </w:rPr>
            </w:pPr>
            <w:r w:rsidRPr="00055274">
              <w:rPr>
                <w:sz w:val="18"/>
                <w:szCs w:val="18"/>
              </w:rPr>
              <w:t>801,505</w:t>
            </w:r>
          </w:p>
        </w:tc>
      </w:tr>
      <w:tr w:rsidR="00055274" w:rsidRPr="00055274" w14:paraId="13A0A4B6" w14:textId="77777777" w:rsidTr="00483D00">
        <w:trPr>
          <w:cnfStyle w:val="100000000000" w:firstRow="1" w:lastRow="0" w:firstColumn="0" w:lastColumn="0" w:oddVBand="0" w:evenVBand="0" w:oddHBand="0" w:evenHBand="0" w:firstRowFirstColumn="0" w:firstRowLastColumn="0" w:lastRowFirstColumn="0" w:lastRowLastColumn="0"/>
          <w:trHeight w:val="64"/>
          <w:tblHeader/>
        </w:trPr>
        <w:tc>
          <w:tcPr>
            <w:tcW w:w="1687" w:type="dxa"/>
            <w:hideMark/>
          </w:tcPr>
          <w:p w14:paraId="7A9DE907" w14:textId="77777777" w:rsidR="00CC5222" w:rsidRPr="007B2CBC" w:rsidRDefault="00CC5222" w:rsidP="007B2CBC">
            <w:pPr>
              <w:pStyle w:val="Tablebody"/>
              <w:rPr>
                <w:sz w:val="18"/>
                <w:szCs w:val="18"/>
              </w:rPr>
            </w:pPr>
            <w:r w:rsidRPr="007B2CBC">
              <w:rPr>
                <w:sz w:val="18"/>
                <w:szCs w:val="18"/>
              </w:rPr>
              <w:t>Advanced Diploma/Diploma</w:t>
            </w:r>
          </w:p>
        </w:tc>
        <w:tc>
          <w:tcPr>
            <w:tcW w:w="1017" w:type="dxa"/>
            <w:hideMark/>
          </w:tcPr>
          <w:p w14:paraId="1701A982" w14:textId="77777777" w:rsidR="00CC5222" w:rsidRPr="00055274" w:rsidRDefault="00CC5222" w:rsidP="005B61D5">
            <w:pPr>
              <w:pStyle w:val="Tablebody"/>
              <w:rPr>
                <w:sz w:val="18"/>
                <w:szCs w:val="18"/>
              </w:rPr>
            </w:pPr>
            <w:r w:rsidRPr="00055274">
              <w:rPr>
                <w:sz w:val="18"/>
                <w:szCs w:val="18"/>
              </w:rPr>
              <w:t>383,044</w:t>
            </w:r>
          </w:p>
        </w:tc>
        <w:tc>
          <w:tcPr>
            <w:tcW w:w="1017" w:type="dxa"/>
            <w:hideMark/>
          </w:tcPr>
          <w:p w14:paraId="35D08C5C" w14:textId="77777777" w:rsidR="00CC5222" w:rsidRPr="00055274" w:rsidRDefault="00CC5222" w:rsidP="005B61D5">
            <w:pPr>
              <w:pStyle w:val="Tablebody"/>
              <w:rPr>
                <w:sz w:val="18"/>
                <w:szCs w:val="18"/>
              </w:rPr>
            </w:pPr>
            <w:r w:rsidRPr="00055274">
              <w:rPr>
                <w:sz w:val="18"/>
                <w:szCs w:val="18"/>
              </w:rPr>
              <w:t>394,161</w:t>
            </w:r>
          </w:p>
        </w:tc>
        <w:tc>
          <w:tcPr>
            <w:tcW w:w="1017" w:type="dxa"/>
            <w:hideMark/>
          </w:tcPr>
          <w:p w14:paraId="1CA57EBD" w14:textId="77777777" w:rsidR="00CC5222" w:rsidRPr="00055274" w:rsidRDefault="00CC5222" w:rsidP="005B61D5">
            <w:pPr>
              <w:pStyle w:val="Tablebody"/>
              <w:rPr>
                <w:sz w:val="18"/>
                <w:szCs w:val="18"/>
              </w:rPr>
            </w:pPr>
            <w:r w:rsidRPr="00055274">
              <w:rPr>
                <w:sz w:val="18"/>
                <w:szCs w:val="18"/>
              </w:rPr>
              <w:t>404,273</w:t>
            </w:r>
          </w:p>
        </w:tc>
        <w:tc>
          <w:tcPr>
            <w:tcW w:w="1017" w:type="dxa"/>
            <w:hideMark/>
          </w:tcPr>
          <w:p w14:paraId="13FBDFEC" w14:textId="77777777" w:rsidR="00CC5222" w:rsidRPr="00055274" w:rsidRDefault="00CC5222" w:rsidP="005B61D5">
            <w:pPr>
              <w:pStyle w:val="Tablebody"/>
              <w:rPr>
                <w:sz w:val="18"/>
                <w:szCs w:val="18"/>
              </w:rPr>
            </w:pPr>
            <w:r w:rsidRPr="00055274">
              <w:rPr>
                <w:sz w:val="18"/>
                <w:szCs w:val="18"/>
              </w:rPr>
              <w:t>414,476</w:t>
            </w:r>
          </w:p>
        </w:tc>
        <w:tc>
          <w:tcPr>
            <w:tcW w:w="1017" w:type="dxa"/>
            <w:hideMark/>
          </w:tcPr>
          <w:p w14:paraId="40CA0A3F" w14:textId="77777777" w:rsidR="00CC5222" w:rsidRPr="00055274" w:rsidRDefault="00CC5222" w:rsidP="005B61D5">
            <w:pPr>
              <w:pStyle w:val="Tablebody"/>
              <w:rPr>
                <w:sz w:val="18"/>
                <w:szCs w:val="18"/>
              </w:rPr>
            </w:pPr>
            <w:r w:rsidRPr="00055274">
              <w:rPr>
                <w:sz w:val="18"/>
                <w:szCs w:val="18"/>
              </w:rPr>
              <w:t>424,607</w:t>
            </w:r>
          </w:p>
        </w:tc>
        <w:tc>
          <w:tcPr>
            <w:tcW w:w="1017" w:type="dxa"/>
            <w:hideMark/>
          </w:tcPr>
          <w:p w14:paraId="21F7DE7E" w14:textId="77777777" w:rsidR="00CC5222" w:rsidRPr="00055274" w:rsidRDefault="00CC5222" w:rsidP="005B61D5">
            <w:pPr>
              <w:pStyle w:val="Tablebody"/>
              <w:rPr>
                <w:sz w:val="18"/>
                <w:szCs w:val="18"/>
              </w:rPr>
            </w:pPr>
            <w:r w:rsidRPr="00055274">
              <w:rPr>
                <w:sz w:val="18"/>
                <w:szCs w:val="18"/>
              </w:rPr>
              <w:t>434,975</w:t>
            </w:r>
          </w:p>
        </w:tc>
        <w:tc>
          <w:tcPr>
            <w:tcW w:w="1017" w:type="dxa"/>
            <w:hideMark/>
          </w:tcPr>
          <w:p w14:paraId="3D1F45D1" w14:textId="77777777" w:rsidR="00CC5222" w:rsidRPr="00055274" w:rsidRDefault="00CC5222" w:rsidP="005B61D5">
            <w:pPr>
              <w:pStyle w:val="Tablebody"/>
              <w:rPr>
                <w:sz w:val="18"/>
                <w:szCs w:val="18"/>
              </w:rPr>
            </w:pPr>
            <w:r w:rsidRPr="00055274">
              <w:rPr>
                <w:sz w:val="18"/>
                <w:szCs w:val="18"/>
              </w:rPr>
              <w:t>444,328</w:t>
            </w:r>
          </w:p>
        </w:tc>
        <w:tc>
          <w:tcPr>
            <w:tcW w:w="1254" w:type="dxa"/>
            <w:hideMark/>
          </w:tcPr>
          <w:p w14:paraId="73C625AF" w14:textId="77777777" w:rsidR="00CC5222" w:rsidRPr="00055274" w:rsidRDefault="00CC5222" w:rsidP="005B61D5">
            <w:pPr>
              <w:pStyle w:val="Tablebody"/>
              <w:rPr>
                <w:sz w:val="18"/>
                <w:szCs w:val="18"/>
              </w:rPr>
            </w:pPr>
            <w:r w:rsidRPr="00055274">
              <w:rPr>
                <w:sz w:val="18"/>
                <w:szCs w:val="18"/>
              </w:rPr>
              <w:t>453,352</w:t>
            </w:r>
          </w:p>
        </w:tc>
      </w:tr>
      <w:tr w:rsidR="00055274" w:rsidRPr="00055274" w14:paraId="7344AAE8" w14:textId="77777777" w:rsidTr="00483D00">
        <w:trPr>
          <w:cnfStyle w:val="100000000000" w:firstRow="1" w:lastRow="0" w:firstColumn="0" w:lastColumn="0" w:oddVBand="0" w:evenVBand="0" w:oddHBand="0" w:evenHBand="0" w:firstRowFirstColumn="0" w:firstRowLastColumn="0" w:lastRowFirstColumn="0" w:lastRowLastColumn="0"/>
          <w:trHeight w:val="97"/>
          <w:tblHeader/>
        </w:trPr>
        <w:tc>
          <w:tcPr>
            <w:tcW w:w="1687" w:type="dxa"/>
            <w:hideMark/>
          </w:tcPr>
          <w:p w14:paraId="14DB9098" w14:textId="77777777" w:rsidR="00CC5222" w:rsidRPr="007B2CBC" w:rsidRDefault="00CC5222" w:rsidP="007B2CBC">
            <w:pPr>
              <w:pStyle w:val="Tablebody"/>
              <w:rPr>
                <w:sz w:val="18"/>
                <w:szCs w:val="18"/>
              </w:rPr>
            </w:pPr>
            <w:r w:rsidRPr="007B2CBC">
              <w:rPr>
                <w:sz w:val="18"/>
                <w:szCs w:val="18"/>
              </w:rPr>
              <w:t>Undergraduate</w:t>
            </w:r>
          </w:p>
        </w:tc>
        <w:tc>
          <w:tcPr>
            <w:tcW w:w="1017" w:type="dxa"/>
            <w:hideMark/>
          </w:tcPr>
          <w:p w14:paraId="4646CCB8" w14:textId="77777777" w:rsidR="00CC5222" w:rsidRPr="00055274" w:rsidRDefault="00CC5222" w:rsidP="005B61D5">
            <w:pPr>
              <w:pStyle w:val="Tablebody"/>
              <w:rPr>
                <w:sz w:val="18"/>
                <w:szCs w:val="18"/>
              </w:rPr>
            </w:pPr>
            <w:r w:rsidRPr="00055274">
              <w:rPr>
                <w:sz w:val="18"/>
                <w:szCs w:val="18"/>
              </w:rPr>
              <w:t>806,746</w:t>
            </w:r>
          </w:p>
        </w:tc>
        <w:tc>
          <w:tcPr>
            <w:tcW w:w="1017" w:type="dxa"/>
            <w:hideMark/>
          </w:tcPr>
          <w:p w14:paraId="25287CD9" w14:textId="77777777" w:rsidR="00CC5222" w:rsidRPr="00055274" w:rsidRDefault="00CC5222" w:rsidP="005B61D5">
            <w:pPr>
              <w:pStyle w:val="Tablebody"/>
              <w:rPr>
                <w:sz w:val="18"/>
                <w:szCs w:val="18"/>
              </w:rPr>
            </w:pPr>
            <w:r w:rsidRPr="00055274">
              <w:rPr>
                <w:sz w:val="18"/>
                <w:szCs w:val="18"/>
              </w:rPr>
              <w:t>832,504</w:t>
            </w:r>
          </w:p>
        </w:tc>
        <w:tc>
          <w:tcPr>
            <w:tcW w:w="1017" w:type="dxa"/>
            <w:hideMark/>
          </w:tcPr>
          <w:p w14:paraId="1D4A47AF" w14:textId="77777777" w:rsidR="00CC5222" w:rsidRPr="00055274" w:rsidRDefault="00CC5222" w:rsidP="005B61D5">
            <w:pPr>
              <w:pStyle w:val="Tablebody"/>
              <w:rPr>
                <w:sz w:val="18"/>
                <w:szCs w:val="18"/>
              </w:rPr>
            </w:pPr>
            <w:r w:rsidRPr="00055274">
              <w:rPr>
                <w:sz w:val="18"/>
                <w:szCs w:val="18"/>
              </w:rPr>
              <w:t>855,259</w:t>
            </w:r>
          </w:p>
        </w:tc>
        <w:tc>
          <w:tcPr>
            <w:tcW w:w="1017" w:type="dxa"/>
            <w:hideMark/>
          </w:tcPr>
          <w:p w14:paraId="45ACB68D" w14:textId="77777777" w:rsidR="00CC5222" w:rsidRPr="00055274" w:rsidRDefault="00CC5222" w:rsidP="005B61D5">
            <w:pPr>
              <w:pStyle w:val="Tablebody"/>
              <w:rPr>
                <w:sz w:val="18"/>
                <w:szCs w:val="18"/>
              </w:rPr>
            </w:pPr>
            <w:r w:rsidRPr="00055274">
              <w:rPr>
                <w:sz w:val="18"/>
                <w:szCs w:val="18"/>
              </w:rPr>
              <w:t>878,456</w:t>
            </w:r>
          </w:p>
        </w:tc>
        <w:tc>
          <w:tcPr>
            <w:tcW w:w="1017" w:type="dxa"/>
            <w:hideMark/>
          </w:tcPr>
          <w:p w14:paraId="0DE41EFC" w14:textId="77777777" w:rsidR="00CC5222" w:rsidRPr="00055274" w:rsidRDefault="00CC5222" w:rsidP="005B61D5">
            <w:pPr>
              <w:pStyle w:val="Tablebody"/>
              <w:rPr>
                <w:sz w:val="18"/>
                <w:szCs w:val="18"/>
              </w:rPr>
            </w:pPr>
            <w:r w:rsidRPr="00055274">
              <w:rPr>
                <w:sz w:val="18"/>
                <w:szCs w:val="18"/>
              </w:rPr>
              <w:t>901,391</w:t>
            </w:r>
          </w:p>
        </w:tc>
        <w:tc>
          <w:tcPr>
            <w:tcW w:w="1017" w:type="dxa"/>
            <w:hideMark/>
          </w:tcPr>
          <w:p w14:paraId="03856246" w14:textId="77777777" w:rsidR="00CC5222" w:rsidRPr="00055274" w:rsidRDefault="00CC5222" w:rsidP="005B61D5">
            <w:pPr>
              <w:pStyle w:val="Tablebody"/>
              <w:rPr>
                <w:sz w:val="18"/>
                <w:szCs w:val="18"/>
              </w:rPr>
            </w:pPr>
            <w:r w:rsidRPr="00055274">
              <w:rPr>
                <w:sz w:val="18"/>
                <w:szCs w:val="18"/>
              </w:rPr>
              <w:t>924,881</w:t>
            </w:r>
          </w:p>
        </w:tc>
        <w:tc>
          <w:tcPr>
            <w:tcW w:w="1017" w:type="dxa"/>
            <w:hideMark/>
          </w:tcPr>
          <w:p w14:paraId="2F17B7CD" w14:textId="77777777" w:rsidR="00CC5222" w:rsidRPr="00055274" w:rsidRDefault="00CC5222" w:rsidP="005B61D5">
            <w:pPr>
              <w:pStyle w:val="Tablebody"/>
              <w:rPr>
                <w:sz w:val="18"/>
                <w:szCs w:val="18"/>
              </w:rPr>
            </w:pPr>
            <w:r w:rsidRPr="00055274">
              <w:rPr>
                <w:sz w:val="18"/>
                <w:szCs w:val="18"/>
              </w:rPr>
              <w:t>945,656</w:t>
            </w:r>
          </w:p>
        </w:tc>
        <w:tc>
          <w:tcPr>
            <w:tcW w:w="1254" w:type="dxa"/>
            <w:hideMark/>
          </w:tcPr>
          <w:p w14:paraId="3BF2F8EF" w14:textId="77777777" w:rsidR="00CC5222" w:rsidRPr="00055274" w:rsidRDefault="00CC5222" w:rsidP="005B61D5">
            <w:pPr>
              <w:pStyle w:val="Tablebody"/>
              <w:rPr>
                <w:sz w:val="18"/>
                <w:szCs w:val="18"/>
              </w:rPr>
            </w:pPr>
            <w:r w:rsidRPr="00055274">
              <w:rPr>
                <w:sz w:val="18"/>
                <w:szCs w:val="18"/>
              </w:rPr>
              <w:t>965,420</w:t>
            </w:r>
          </w:p>
        </w:tc>
      </w:tr>
      <w:tr w:rsidR="00055274" w:rsidRPr="00055274" w14:paraId="11590F4A" w14:textId="77777777" w:rsidTr="00483D00">
        <w:trPr>
          <w:cnfStyle w:val="100000000000" w:firstRow="1" w:lastRow="0" w:firstColumn="0" w:lastColumn="0" w:oddVBand="0" w:evenVBand="0" w:oddHBand="0" w:evenHBand="0" w:firstRowFirstColumn="0" w:firstRowLastColumn="0" w:lastRowFirstColumn="0" w:lastRowLastColumn="0"/>
          <w:trHeight w:val="64"/>
          <w:tblHeader/>
        </w:trPr>
        <w:tc>
          <w:tcPr>
            <w:tcW w:w="1687" w:type="dxa"/>
            <w:hideMark/>
          </w:tcPr>
          <w:p w14:paraId="2C5D8E6D" w14:textId="77777777" w:rsidR="00CC5222" w:rsidRPr="007B2CBC" w:rsidRDefault="00CC5222" w:rsidP="007B2CBC">
            <w:pPr>
              <w:pStyle w:val="Tablebody"/>
              <w:rPr>
                <w:sz w:val="18"/>
                <w:szCs w:val="18"/>
              </w:rPr>
            </w:pPr>
            <w:r w:rsidRPr="007B2CBC">
              <w:rPr>
                <w:sz w:val="18"/>
                <w:szCs w:val="18"/>
              </w:rPr>
              <w:t>Postgraduate</w:t>
            </w:r>
          </w:p>
        </w:tc>
        <w:tc>
          <w:tcPr>
            <w:tcW w:w="1017" w:type="dxa"/>
            <w:hideMark/>
          </w:tcPr>
          <w:p w14:paraId="1C2DC716" w14:textId="77777777" w:rsidR="00CC5222" w:rsidRPr="00055274" w:rsidRDefault="00CC5222" w:rsidP="005B61D5">
            <w:pPr>
              <w:pStyle w:val="Tablebody"/>
              <w:rPr>
                <w:sz w:val="18"/>
                <w:szCs w:val="18"/>
              </w:rPr>
            </w:pPr>
            <w:r w:rsidRPr="00055274">
              <w:rPr>
                <w:sz w:val="18"/>
                <w:szCs w:val="18"/>
              </w:rPr>
              <w:t>426,308</w:t>
            </w:r>
          </w:p>
        </w:tc>
        <w:tc>
          <w:tcPr>
            <w:tcW w:w="1017" w:type="dxa"/>
            <w:hideMark/>
          </w:tcPr>
          <w:p w14:paraId="233B6884" w14:textId="77777777" w:rsidR="00CC5222" w:rsidRPr="00055274" w:rsidRDefault="00CC5222" w:rsidP="005B61D5">
            <w:pPr>
              <w:pStyle w:val="Tablebody"/>
              <w:rPr>
                <w:sz w:val="18"/>
                <w:szCs w:val="18"/>
              </w:rPr>
            </w:pPr>
            <w:r w:rsidRPr="00055274">
              <w:rPr>
                <w:sz w:val="18"/>
                <w:szCs w:val="18"/>
              </w:rPr>
              <w:t>447,939</w:t>
            </w:r>
          </w:p>
        </w:tc>
        <w:tc>
          <w:tcPr>
            <w:tcW w:w="1017" w:type="dxa"/>
            <w:hideMark/>
          </w:tcPr>
          <w:p w14:paraId="39255B68" w14:textId="77777777" w:rsidR="00CC5222" w:rsidRPr="00055274" w:rsidRDefault="00CC5222" w:rsidP="005B61D5">
            <w:pPr>
              <w:pStyle w:val="Tablebody"/>
              <w:rPr>
                <w:sz w:val="18"/>
                <w:szCs w:val="18"/>
              </w:rPr>
            </w:pPr>
            <w:r w:rsidRPr="00055274">
              <w:rPr>
                <w:sz w:val="18"/>
                <w:szCs w:val="18"/>
              </w:rPr>
              <w:t>468,302</w:t>
            </w:r>
          </w:p>
        </w:tc>
        <w:tc>
          <w:tcPr>
            <w:tcW w:w="1017" w:type="dxa"/>
            <w:hideMark/>
          </w:tcPr>
          <w:p w14:paraId="69307B3F" w14:textId="77777777" w:rsidR="00CC5222" w:rsidRPr="00055274" w:rsidRDefault="00CC5222" w:rsidP="005B61D5">
            <w:pPr>
              <w:pStyle w:val="Tablebody"/>
              <w:rPr>
                <w:sz w:val="18"/>
                <w:szCs w:val="18"/>
              </w:rPr>
            </w:pPr>
            <w:r w:rsidRPr="00055274">
              <w:rPr>
                <w:sz w:val="18"/>
                <w:szCs w:val="18"/>
              </w:rPr>
              <w:t>489,414</w:t>
            </w:r>
          </w:p>
        </w:tc>
        <w:tc>
          <w:tcPr>
            <w:tcW w:w="1017" w:type="dxa"/>
            <w:hideMark/>
          </w:tcPr>
          <w:p w14:paraId="03F51142" w14:textId="77777777" w:rsidR="00CC5222" w:rsidRPr="00055274" w:rsidRDefault="00CC5222" w:rsidP="005B61D5">
            <w:pPr>
              <w:pStyle w:val="Tablebody"/>
              <w:rPr>
                <w:sz w:val="18"/>
                <w:szCs w:val="18"/>
              </w:rPr>
            </w:pPr>
            <w:r w:rsidRPr="00055274">
              <w:rPr>
                <w:sz w:val="18"/>
                <w:szCs w:val="18"/>
              </w:rPr>
              <w:t>510,763</w:t>
            </w:r>
          </w:p>
        </w:tc>
        <w:tc>
          <w:tcPr>
            <w:tcW w:w="1017" w:type="dxa"/>
            <w:hideMark/>
          </w:tcPr>
          <w:p w14:paraId="6BA3BDA2" w14:textId="77777777" w:rsidR="00CC5222" w:rsidRPr="00055274" w:rsidRDefault="00CC5222" w:rsidP="005B61D5">
            <w:pPr>
              <w:pStyle w:val="Tablebody"/>
              <w:rPr>
                <w:sz w:val="18"/>
                <w:szCs w:val="18"/>
              </w:rPr>
            </w:pPr>
            <w:r w:rsidRPr="00055274">
              <w:rPr>
                <w:sz w:val="18"/>
                <w:szCs w:val="18"/>
              </w:rPr>
              <w:t>532,915</w:t>
            </w:r>
          </w:p>
        </w:tc>
        <w:tc>
          <w:tcPr>
            <w:tcW w:w="1017" w:type="dxa"/>
            <w:hideMark/>
          </w:tcPr>
          <w:p w14:paraId="03AED396" w14:textId="77777777" w:rsidR="00CC5222" w:rsidRPr="00055274" w:rsidRDefault="00CC5222" w:rsidP="005B61D5">
            <w:pPr>
              <w:pStyle w:val="Tablebody"/>
              <w:rPr>
                <w:sz w:val="18"/>
                <w:szCs w:val="18"/>
              </w:rPr>
            </w:pPr>
            <w:r w:rsidRPr="00055274">
              <w:rPr>
                <w:sz w:val="18"/>
                <w:szCs w:val="18"/>
              </w:rPr>
              <w:t>554,033</w:t>
            </w:r>
          </w:p>
        </w:tc>
        <w:tc>
          <w:tcPr>
            <w:tcW w:w="1254" w:type="dxa"/>
            <w:hideMark/>
          </w:tcPr>
          <w:p w14:paraId="64F7CBF9" w14:textId="77777777" w:rsidR="00CC5222" w:rsidRPr="00055274" w:rsidRDefault="00CC5222" w:rsidP="005B61D5">
            <w:pPr>
              <w:pStyle w:val="Tablebody"/>
              <w:rPr>
                <w:sz w:val="18"/>
                <w:szCs w:val="18"/>
              </w:rPr>
            </w:pPr>
            <w:r w:rsidRPr="00055274">
              <w:rPr>
                <w:sz w:val="18"/>
                <w:szCs w:val="18"/>
              </w:rPr>
              <w:t>575,235</w:t>
            </w:r>
          </w:p>
        </w:tc>
      </w:tr>
      <w:tr w:rsidR="00055274" w:rsidRPr="00055274" w14:paraId="5B5F6532" w14:textId="77777777" w:rsidTr="00483D00">
        <w:trPr>
          <w:cnfStyle w:val="100000000000" w:firstRow="1" w:lastRow="0" w:firstColumn="0" w:lastColumn="0" w:oddVBand="0" w:evenVBand="0" w:oddHBand="0" w:evenHBand="0" w:firstRowFirstColumn="0" w:firstRowLastColumn="0" w:lastRowFirstColumn="0" w:lastRowLastColumn="0"/>
          <w:trHeight w:val="64"/>
          <w:tblHeader/>
        </w:trPr>
        <w:tc>
          <w:tcPr>
            <w:tcW w:w="1687" w:type="dxa"/>
            <w:hideMark/>
          </w:tcPr>
          <w:p w14:paraId="20AC38B7" w14:textId="77777777" w:rsidR="00CC5222" w:rsidRPr="007B2CBC" w:rsidRDefault="00CC5222" w:rsidP="007B2CBC">
            <w:pPr>
              <w:pStyle w:val="Tablebody"/>
              <w:rPr>
                <w:sz w:val="18"/>
                <w:szCs w:val="18"/>
              </w:rPr>
            </w:pPr>
            <w:r w:rsidRPr="007B2CBC">
              <w:rPr>
                <w:sz w:val="18"/>
                <w:szCs w:val="18"/>
              </w:rPr>
              <w:t>Total</w:t>
            </w:r>
          </w:p>
        </w:tc>
        <w:tc>
          <w:tcPr>
            <w:tcW w:w="1017" w:type="dxa"/>
            <w:hideMark/>
          </w:tcPr>
          <w:p w14:paraId="0A088C1E" w14:textId="77777777" w:rsidR="00CC5222" w:rsidRPr="00055274" w:rsidRDefault="00CC5222" w:rsidP="005B61D5">
            <w:pPr>
              <w:pStyle w:val="Tablebody"/>
              <w:rPr>
                <w:sz w:val="18"/>
                <w:szCs w:val="18"/>
              </w:rPr>
            </w:pPr>
            <w:r w:rsidRPr="00055274">
              <w:rPr>
                <w:sz w:val="18"/>
                <w:szCs w:val="18"/>
              </w:rPr>
              <w:t>3,341,058</w:t>
            </w:r>
          </w:p>
        </w:tc>
        <w:tc>
          <w:tcPr>
            <w:tcW w:w="1017" w:type="dxa"/>
            <w:hideMark/>
          </w:tcPr>
          <w:p w14:paraId="04F400E4" w14:textId="77777777" w:rsidR="00CC5222" w:rsidRPr="00055274" w:rsidRDefault="00CC5222" w:rsidP="005B61D5">
            <w:pPr>
              <w:pStyle w:val="Tablebody"/>
              <w:rPr>
                <w:sz w:val="18"/>
                <w:szCs w:val="18"/>
              </w:rPr>
            </w:pPr>
            <w:r w:rsidRPr="00055274">
              <w:rPr>
                <w:sz w:val="18"/>
                <w:szCs w:val="18"/>
              </w:rPr>
              <w:t>3,407,774</w:t>
            </w:r>
          </w:p>
        </w:tc>
        <w:tc>
          <w:tcPr>
            <w:tcW w:w="1017" w:type="dxa"/>
            <w:hideMark/>
          </w:tcPr>
          <w:p w14:paraId="1FD2E1D4" w14:textId="77777777" w:rsidR="00CC5222" w:rsidRPr="00055274" w:rsidRDefault="00CC5222" w:rsidP="005B61D5">
            <w:pPr>
              <w:pStyle w:val="Tablebody"/>
              <w:rPr>
                <w:sz w:val="18"/>
                <w:szCs w:val="18"/>
              </w:rPr>
            </w:pPr>
            <w:r w:rsidRPr="00055274">
              <w:rPr>
                <w:sz w:val="18"/>
                <w:szCs w:val="18"/>
              </w:rPr>
              <w:t>3,467,416</w:t>
            </w:r>
          </w:p>
        </w:tc>
        <w:tc>
          <w:tcPr>
            <w:tcW w:w="1017" w:type="dxa"/>
            <w:hideMark/>
          </w:tcPr>
          <w:p w14:paraId="782E41ED" w14:textId="77777777" w:rsidR="00CC5222" w:rsidRPr="00055274" w:rsidRDefault="00CC5222" w:rsidP="005B61D5">
            <w:pPr>
              <w:pStyle w:val="Tablebody"/>
              <w:rPr>
                <w:sz w:val="18"/>
                <w:szCs w:val="18"/>
              </w:rPr>
            </w:pPr>
            <w:r w:rsidRPr="00055274">
              <w:rPr>
                <w:sz w:val="18"/>
                <w:szCs w:val="18"/>
              </w:rPr>
              <w:t>3,528,171</w:t>
            </w:r>
          </w:p>
        </w:tc>
        <w:tc>
          <w:tcPr>
            <w:tcW w:w="1017" w:type="dxa"/>
            <w:hideMark/>
          </w:tcPr>
          <w:p w14:paraId="21A41EFB" w14:textId="77777777" w:rsidR="00CC5222" w:rsidRPr="00055274" w:rsidRDefault="00CC5222" w:rsidP="005B61D5">
            <w:pPr>
              <w:pStyle w:val="Tablebody"/>
              <w:rPr>
                <w:sz w:val="18"/>
                <w:szCs w:val="18"/>
              </w:rPr>
            </w:pPr>
            <w:r w:rsidRPr="00055274">
              <w:rPr>
                <w:sz w:val="18"/>
                <w:szCs w:val="18"/>
              </w:rPr>
              <w:t>3,590,001</w:t>
            </w:r>
          </w:p>
        </w:tc>
        <w:tc>
          <w:tcPr>
            <w:tcW w:w="1017" w:type="dxa"/>
            <w:hideMark/>
          </w:tcPr>
          <w:p w14:paraId="30453CA8" w14:textId="77777777" w:rsidR="00CC5222" w:rsidRPr="00055274" w:rsidRDefault="00CC5222" w:rsidP="005B61D5">
            <w:pPr>
              <w:pStyle w:val="Tablebody"/>
              <w:rPr>
                <w:sz w:val="18"/>
                <w:szCs w:val="18"/>
              </w:rPr>
            </w:pPr>
            <w:r w:rsidRPr="00055274">
              <w:rPr>
                <w:sz w:val="18"/>
                <w:szCs w:val="18"/>
              </w:rPr>
              <w:t>3,654,862</w:t>
            </w:r>
          </w:p>
        </w:tc>
        <w:tc>
          <w:tcPr>
            <w:tcW w:w="1017" w:type="dxa"/>
            <w:hideMark/>
          </w:tcPr>
          <w:p w14:paraId="6B34B8B8" w14:textId="77777777" w:rsidR="00CC5222" w:rsidRPr="00055274" w:rsidRDefault="00CC5222" w:rsidP="005B61D5">
            <w:pPr>
              <w:pStyle w:val="Tablebody"/>
              <w:rPr>
                <w:sz w:val="18"/>
                <w:szCs w:val="18"/>
              </w:rPr>
            </w:pPr>
            <w:r w:rsidRPr="00055274">
              <w:rPr>
                <w:sz w:val="18"/>
                <w:szCs w:val="18"/>
              </w:rPr>
              <w:t>3,711,064</w:t>
            </w:r>
          </w:p>
        </w:tc>
        <w:tc>
          <w:tcPr>
            <w:tcW w:w="1254" w:type="dxa"/>
            <w:hideMark/>
          </w:tcPr>
          <w:p w14:paraId="609F53D1" w14:textId="77777777" w:rsidR="00CC5222" w:rsidRPr="00055274" w:rsidRDefault="00CC5222" w:rsidP="005B61D5">
            <w:pPr>
              <w:pStyle w:val="Tablebody"/>
              <w:rPr>
                <w:sz w:val="18"/>
                <w:szCs w:val="18"/>
              </w:rPr>
            </w:pPr>
            <w:r w:rsidRPr="00055274">
              <w:rPr>
                <w:sz w:val="18"/>
                <w:szCs w:val="18"/>
              </w:rPr>
              <w:t>3,764,200</w:t>
            </w:r>
          </w:p>
        </w:tc>
      </w:tr>
    </w:tbl>
    <w:p w14:paraId="09A9FA82" w14:textId="4C5CD611" w:rsidR="00806AFC" w:rsidRPr="005B61D5" w:rsidRDefault="00055274" w:rsidP="00806AFC">
      <w:pPr>
        <w:rPr>
          <w:rFonts w:cs="Arial"/>
          <w:sz w:val="12"/>
          <w:szCs w:val="12"/>
        </w:rPr>
      </w:pPr>
      <w:r>
        <w:rPr>
          <w:rFonts w:cs="Arial"/>
          <w:sz w:val="12"/>
          <w:szCs w:val="12"/>
        </w:rPr>
        <w:br/>
      </w:r>
    </w:p>
    <w:tbl>
      <w:tblPr>
        <w:tblStyle w:val="TableGridLight"/>
        <w:tblW w:w="10060" w:type="dxa"/>
        <w:tblLook w:val="04A0" w:firstRow="1" w:lastRow="0" w:firstColumn="1" w:lastColumn="0" w:noHBand="0" w:noVBand="1"/>
        <w:tblCaption w:val="Figure 2"/>
        <w:tblDescription w:val="Forecast employment demand by skill level, 2020–2034"/>
      </w:tblPr>
      <w:tblGrid>
        <w:gridCol w:w="1687"/>
        <w:gridCol w:w="1017"/>
        <w:gridCol w:w="1017"/>
        <w:gridCol w:w="1017"/>
        <w:gridCol w:w="1069"/>
        <w:gridCol w:w="1017"/>
        <w:gridCol w:w="1017"/>
        <w:gridCol w:w="1017"/>
        <w:gridCol w:w="1202"/>
      </w:tblGrid>
      <w:tr w:rsidR="00CC5222" w:rsidRPr="00055274" w14:paraId="56DDF16F" w14:textId="00B65E60" w:rsidTr="00483D00">
        <w:trPr>
          <w:cnfStyle w:val="100000000000" w:firstRow="1" w:lastRow="0" w:firstColumn="0" w:lastColumn="0" w:oddVBand="0" w:evenVBand="0" w:oddHBand="0" w:evenHBand="0" w:firstRowFirstColumn="0" w:firstRowLastColumn="0" w:lastRowFirstColumn="0" w:lastRowLastColumn="0"/>
          <w:trHeight w:val="64"/>
          <w:tblHeader/>
        </w:trPr>
        <w:tc>
          <w:tcPr>
            <w:tcW w:w="1687" w:type="dxa"/>
          </w:tcPr>
          <w:p w14:paraId="658767B0" w14:textId="55CBC313" w:rsidR="00CC5222" w:rsidRPr="00BB0392" w:rsidRDefault="00CC5222" w:rsidP="00BB0392">
            <w:pPr>
              <w:pStyle w:val="TableHead"/>
            </w:pPr>
            <w:r w:rsidRPr="00BB0392">
              <w:t>Skill level</w:t>
            </w:r>
          </w:p>
        </w:tc>
        <w:tc>
          <w:tcPr>
            <w:tcW w:w="1017" w:type="dxa"/>
            <w:noWrap/>
            <w:hideMark/>
          </w:tcPr>
          <w:p w14:paraId="7D833AFF" w14:textId="405AF244" w:rsidR="00CC5222" w:rsidRPr="00BB0392" w:rsidRDefault="00CC5222" w:rsidP="00BB0392">
            <w:pPr>
              <w:pStyle w:val="TableHead"/>
            </w:pPr>
            <w:r w:rsidRPr="00BB0392">
              <w:t>2027</w:t>
            </w:r>
          </w:p>
        </w:tc>
        <w:tc>
          <w:tcPr>
            <w:tcW w:w="1017" w:type="dxa"/>
            <w:noWrap/>
            <w:hideMark/>
          </w:tcPr>
          <w:p w14:paraId="2E7B573A" w14:textId="77777777" w:rsidR="00CC5222" w:rsidRPr="00BB0392" w:rsidRDefault="00CC5222" w:rsidP="00BB0392">
            <w:pPr>
              <w:pStyle w:val="TableHead"/>
            </w:pPr>
            <w:r w:rsidRPr="00BB0392">
              <w:t>2028</w:t>
            </w:r>
          </w:p>
        </w:tc>
        <w:tc>
          <w:tcPr>
            <w:tcW w:w="1017" w:type="dxa"/>
            <w:noWrap/>
            <w:hideMark/>
          </w:tcPr>
          <w:p w14:paraId="4CCE1905" w14:textId="77777777" w:rsidR="00CC5222" w:rsidRPr="00BB0392" w:rsidRDefault="00CC5222" w:rsidP="00BB0392">
            <w:pPr>
              <w:pStyle w:val="TableHead"/>
            </w:pPr>
            <w:r w:rsidRPr="00BB0392">
              <w:t>2029</w:t>
            </w:r>
          </w:p>
        </w:tc>
        <w:tc>
          <w:tcPr>
            <w:tcW w:w="1069" w:type="dxa"/>
            <w:noWrap/>
            <w:hideMark/>
          </w:tcPr>
          <w:p w14:paraId="19A2C390" w14:textId="77777777" w:rsidR="00CC5222" w:rsidRPr="00BB0392" w:rsidRDefault="00CC5222" w:rsidP="00BB0392">
            <w:pPr>
              <w:pStyle w:val="TableHead"/>
            </w:pPr>
            <w:r w:rsidRPr="00BB0392">
              <w:t>2030</w:t>
            </w:r>
          </w:p>
        </w:tc>
        <w:tc>
          <w:tcPr>
            <w:tcW w:w="1017" w:type="dxa"/>
            <w:noWrap/>
            <w:hideMark/>
          </w:tcPr>
          <w:p w14:paraId="143530A0" w14:textId="77777777" w:rsidR="00CC5222" w:rsidRPr="00BB0392" w:rsidRDefault="00CC5222" w:rsidP="00BB0392">
            <w:pPr>
              <w:pStyle w:val="TableHead"/>
            </w:pPr>
            <w:r w:rsidRPr="00BB0392">
              <w:t>2031</w:t>
            </w:r>
          </w:p>
        </w:tc>
        <w:tc>
          <w:tcPr>
            <w:tcW w:w="1017" w:type="dxa"/>
            <w:noWrap/>
            <w:hideMark/>
          </w:tcPr>
          <w:p w14:paraId="57971E46" w14:textId="77777777" w:rsidR="00CC5222" w:rsidRPr="00BB0392" w:rsidRDefault="00CC5222" w:rsidP="00BB0392">
            <w:pPr>
              <w:pStyle w:val="TableHead"/>
            </w:pPr>
            <w:r w:rsidRPr="00BB0392">
              <w:t>2032</w:t>
            </w:r>
          </w:p>
        </w:tc>
        <w:tc>
          <w:tcPr>
            <w:tcW w:w="1017" w:type="dxa"/>
          </w:tcPr>
          <w:p w14:paraId="35D63C68" w14:textId="76D8291C" w:rsidR="00CC5222" w:rsidRPr="00BB0392" w:rsidRDefault="00CC5222" w:rsidP="00BB0392">
            <w:pPr>
              <w:pStyle w:val="TableHead"/>
            </w:pPr>
            <w:r w:rsidRPr="00BB0392">
              <w:t>2033</w:t>
            </w:r>
          </w:p>
        </w:tc>
        <w:tc>
          <w:tcPr>
            <w:tcW w:w="1202" w:type="dxa"/>
          </w:tcPr>
          <w:p w14:paraId="6F4F38C0" w14:textId="4D412093" w:rsidR="00CC5222" w:rsidRPr="00BB0392" w:rsidRDefault="00CC5222" w:rsidP="00BB0392">
            <w:pPr>
              <w:pStyle w:val="TableHead"/>
            </w:pPr>
            <w:r w:rsidRPr="00BB0392">
              <w:t>2034</w:t>
            </w:r>
          </w:p>
        </w:tc>
      </w:tr>
      <w:tr w:rsidR="00CC5222" w:rsidRPr="00055274" w14:paraId="041DF13A" w14:textId="568B9253" w:rsidTr="00483D00">
        <w:trPr>
          <w:cnfStyle w:val="100000000000" w:firstRow="1" w:lastRow="0" w:firstColumn="0" w:lastColumn="0" w:oddVBand="0" w:evenVBand="0" w:oddHBand="0" w:evenHBand="0" w:firstRowFirstColumn="0" w:firstRowLastColumn="0" w:lastRowFirstColumn="0" w:lastRowLastColumn="0"/>
          <w:trHeight w:val="239"/>
          <w:tblHeader/>
        </w:trPr>
        <w:tc>
          <w:tcPr>
            <w:tcW w:w="1687" w:type="dxa"/>
          </w:tcPr>
          <w:p w14:paraId="5312CE44" w14:textId="0507816E" w:rsidR="00CC5222" w:rsidRPr="007B2CBC" w:rsidRDefault="00CC5222" w:rsidP="007B2CBC">
            <w:pPr>
              <w:pStyle w:val="Tablebody"/>
              <w:rPr>
                <w:sz w:val="18"/>
                <w:szCs w:val="18"/>
              </w:rPr>
            </w:pPr>
            <w:r w:rsidRPr="007B2CBC">
              <w:rPr>
                <w:sz w:val="18"/>
                <w:szCs w:val="18"/>
              </w:rPr>
              <w:t>No Post-school Qualification</w:t>
            </w:r>
          </w:p>
        </w:tc>
        <w:tc>
          <w:tcPr>
            <w:tcW w:w="1017" w:type="dxa"/>
            <w:noWrap/>
            <w:hideMark/>
          </w:tcPr>
          <w:p w14:paraId="1B8401BF" w14:textId="16C698EA" w:rsidR="00CC5222" w:rsidRPr="00055274" w:rsidRDefault="00CC5222" w:rsidP="00CC5222">
            <w:pPr>
              <w:pStyle w:val="Tablebody"/>
              <w:rPr>
                <w:rFonts w:cs="Arial"/>
                <w:sz w:val="18"/>
                <w:szCs w:val="18"/>
              </w:rPr>
            </w:pPr>
            <w:r w:rsidRPr="00055274">
              <w:rPr>
                <w:rFonts w:cs="Arial"/>
                <w:sz w:val="18"/>
                <w:szCs w:val="18"/>
              </w:rPr>
              <w:t>920,439</w:t>
            </w:r>
          </w:p>
        </w:tc>
        <w:tc>
          <w:tcPr>
            <w:tcW w:w="1017" w:type="dxa"/>
            <w:noWrap/>
            <w:hideMark/>
          </w:tcPr>
          <w:p w14:paraId="3243CEBC" w14:textId="77777777" w:rsidR="00CC5222" w:rsidRPr="00055274" w:rsidRDefault="00CC5222" w:rsidP="00CC5222">
            <w:pPr>
              <w:pStyle w:val="Tablebody"/>
              <w:rPr>
                <w:rFonts w:cs="Arial"/>
                <w:sz w:val="18"/>
                <w:szCs w:val="18"/>
              </w:rPr>
            </w:pPr>
            <w:r w:rsidRPr="00055274">
              <w:rPr>
                <w:rFonts w:cs="Arial"/>
                <w:sz w:val="18"/>
                <w:szCs w:val="18"/>
              </w:rPr>
              <w:t>914,144</w:t>
            </w:r>
          </w:p>
        </w:tc>
        <w:tc>
          <w:tcPr>
            <w:tcW w:w="1017" w:type="dxa"/>
            <w:noWrap/>
            <w:hideMark/>
          </w:tcPr>
          <w:p w14:paraId="6E5ECDAC" w14:textId="77777777" w:rsidR="00CC5222" w:rsidRPr="00055274" w:rsidRDefault="00CC5222" w:rsidP="00CC5222">
            <w:pPr>
              <w:pStyle w:val="Tablebody"/>
              <w:rPr>
                <w:rFonts w:cs="Arial"/>
                <w:sz w:val="18"/>
                <w:szCs w:val="18"/>
              </w:rPr>
            </w:pPr>
            <w:r w:rsidRPr="00055274">
              <w:rPr>
                <w:rFonts w:cs="Arial"/>
                <w:sz w:val="18"/>
                <w:szCs w:val="18"/>
              </w:rPr>
              <w:t>908,808</w:t>
            </w:r>
          </w:p>
        </w:tc>
        <w:tc>
          <w:tcPr>
            <w:tcW w:w="1069" w:type="dxa"/>
            <w:noWrap/>
            <w:hideMark/>
          </w:tcPr>
          <w:p w14:paraId="46053559" w14:textId="77777777" w:rsidR="00CC5222" w:rsidRPr="00055274" w:rsidRDefault="00CC5222" w:rsidP="00CC5222">
            <w:pPr>
              <w:pStyle w:val="Tablebody"/>
              <w:rPr>
                <w:rFonts w:cs="Arial"/>
                <w:sz w:val="18"/>
                <w:szCs w:val="18"/>
              </w:rPr>
            </w:pPr>
            <w:r w:rsidRPr="00055274">
              <w:rPr>
                <w:rFonts w:cs="Arial"/>
                <w:sz w:val="18"/>
                <w:szCs w:val="18"/>
              </w:rPr>
              <w:t>903,589</w:t>
            </w:r>
          </w:p>
        </w:tc>
        <w:tc>
          <w:tcPr>
            <w:tcW w:w="1017" w:type="dxa"/>
            <w:noWrap/>
            <w:hideMark/>
          </w:tcPr>
          <w:p w14:paraId="50DC6688" w14:textId="77777777" w:rsidR="00CC5222" w:rsidRPr="00055274" w:rsidRDefault="00CC5222" w:rsidP="00CC5222">
            <w:pPr>
              <w:pStyle w:val="Tablebody"/>
              <w:rPr>
                <w:rFonts w:cs="Arial"/>
                <w:sz w:val="18"/>
                <w:szCs w:val="18"/>
              </w:rPr>
            </w:pPr>
            <w:r w:rsidRPr="00055274">
              <w:rPr>
                <w:rFonts w:cs="Arial"/>
                <w:sz w:val="18"/>
                <w:szCs w:val="18"/>
              </w:rPr>
              <w:t>898,794</w:t>
            </w:r>
          </w:p>
        </w:tc>
        <w:tc>
          <w:tcPr>
            <w:tcW w:w="1017" w:type="dxa"/>
            <w:noWrap/>
            <w:hideMark/>
          </w:tcPr>
          <w:p w14:paraId="32564906" w14:textId="77777777" w:rsidR="00CC5222" w:rsidRPr="00055274" w:rsidRDefault="00CC5222" w:rsidP="00CC5222">
            <w:pPr>
              <w:pStyle w:val="Tablebody"/>
              <w:rPr>
                <w:rFonts w:cs="Arial"/>
                <w:sz w:val="18"/>
                <w:szCs w:val="18"/>
              </w:rPr>
            </w:pPr>
            <w:r w:rsidRPr="00055274">
              <w:rPr>
                <w:rFonts w:cs="Arial"/>
                <w:sz w:val="18"/>
                <w:szCs w:val="18"/>
              </w:rPr>
              <w:t>893,848</w:t>
            </w:r>
          </w:p>
        </w:tc>
        <w:tc>
          <w:tcPr>
            <w:tcW w:w="1017" w:type="dxa"/>
          </w:tcPr>
          <w:p w14:paraId="7A5094CB" w14:textId="00691B7F" w:rsidR="00CC5222" w:rsidRPr="00055274" w:rsidRDefault="00CC5222" w:rsidP="00CC5222">
            <w:pPr>
              <w:pStyle w:val="Tablebody"/>
              <w:rPr>
                <w:rFonts w:cs="Arial"/>
                <w:sz w:val="18"/>
                <w:szCs w:val="18"/>
              </w:rPr>
            </w:pPr>
            <w:r w:rsidRPr="00055274">
              <w:rPr>
                <w:rFonts w:cs="Arial"/>
                <w:sz w:val="18"/>
                <w:szCs w:val="18"/>
              </w:rPr>
              <w:t>889,318</w:t>
            </w:r>
          </w:p>
        </w:tc>
        <w:tc>
          <w:tcPr>
            <w:tcW w:w="1202" w:type="dxa"/>
          </w:tcPr>
          <w:p w14:paraId="43795BB6" w14:textId="21C01BA0" w:rsidR="00CC5222" w:rsidRPr="00055274" w:rsidRDefault="00CC5222" w:rsidP="00CC5222">
            <w:pPr>
              <w:pStyle w:val="Tablebody"/>
              <w:rPr>
                <w:rFonts w:cs="Arial"/>
                <w:sz w:val="18"/>
                <w:szCs w:val="18"/>
              </w:rPr>
            </w:pPr>
            <w:r w:rsidRPr="00055274">
              <w:rPr>
                <w:rFonts w:cs="Arial"/>
                <w:sz w:val="18"/>
                <w:szCs w:val="18"/>
              </w:rPr>
              <w:t>885,501</w:t>
            </w:r>
          </w:p>
        </w:tc>
      </w:tr>
      <w:tr w:rsidR="00CC5222" w:rsidRPr="00055274" w14:paraId="4F7A1B80" w14:textId="61F0A00A" w:rsidTr="00483D00">
        <w:trPr>
          <w:cnfStyle w:val="100000000000" w:firstRow="1" w:lastRow="0" w:firstColumn="0" w:lastColumn="0" w:oddVBand="0" w:evenVBand="0" w:oddHBand="0" w:evenHBand="0" w:firstRowFirstColumn="0" w:firstRowLastColumn="0" w:lastRowFirstColumn="0" w:lastRowLastColumn="0"/>
          <w:trHeight w:val="143"/>
          <w:tblHeader/>
        </w:trPr>
        <w:tc>
          <w:tcPr>
            <w:tcW w:w="1687" w:type="dxa"/>
          </w:tcPr>
          <w:p w14:paraId="2B716AB2" w14:textId="0BFCFE0E" w:rsidR="00CC5222" w:rsidRPr="007B2CBC" w:rsidRDefault="00CC5222" w:rsidP="007B2CBC">
            <w:pPr>
              <w:pStyle w:val="Tablebody"/>
              <w:rPr>
                <w:sz w:val="18"/>
                <w:szCs w:val="18"/>
              </w:rPr>
            </w:pPr>
            <w:r w:rsidRPr="007B2CBC">
              <w:rPr>
                <w:sz w:val="18"/>
                <w:szCs w:val="18"/>
              </w:rPr>
              <w:t>Certificate I/II</w:t>
            </w:r>
          </w:p>
        </w:tc>
        <w:tc>
          <w:tcPr>
            <w:tcW w:w="1017" w:type="dxa"/>
            <w:noWrap/>
            <w:hideMark/>
          </w:tcPr>
          <w:p w14:paraId="0BBBEE07" w14:textId="7C0FE332" w:rsidR="00CC5222" w:rsidRPr="00055274" w:rsidRDefault="00CC5222" w:rsidP="00CC5222">
            <w:pPr>
              <w:pStyle w:val="Tablebody"/>
              <w:rPr>
                <w:rFonts w:cs="Arial"/>
                <w:sz w:val="18"/>
                <w:szCs w:val="18"/>
              </w:rPr>
            </w:pPr>
            <w:r w:rsidRPr="00055274">
              <w:rPr>
                <w:rFonts w:cs="Arial"/>
                <w:sz w:val="18"/>
                <w:szCs w:val="18"/>
              </w:rPr>
              <w:t>38,390</w:t>
            </w:r>
          </w:p>
        </w:tc>
        <w:tc>
          <w:tcPr>
            <w:tcW w:w="1017" w:type="dxa"/>
            <w:noWrap/>
            <w:hideMark/>
          </w:tcPr>
          <w:p w14:paraId="43A73F9C" w14:textId="77777777" w:rsidR="00CC5222" w:rsidRPr="00055274" w:rsidRDefault="00CC5222" w:rsidP="00CC5222">
            <w:pPr>
              <w:pStyle w:val="Tablebody"/>
              <w:rPr>
                <w:rFonts w:cs="Arial"/>
                <w:sz w:val="18"/>
                <w:szCs w:val="18"/>
              </w:rPr>
            </w:pPr>
            <w:r w:rsidRPr="00055274">
              <w:rPr>
                <w:rFonts w:cs="Arial"/>
                <w:sz w:val="18"/>
                <w:szCs w:val="18"/>
              </w:rPr>
              <w:t>37,264</w:t>
            </w:r>
          </w:p>
        </w:tc>
        <w:tc>
          <w:tcPr>
            <w:tcW w:w="1017" w:type="dxa"/>
            <w:noWrap/>
            <w:hideMark/>
          </w:tcPr>
          <w:p w14:paraId="02401EF0" w14:textId="77777777" w:rsidR="00CC5222" w:rsidRPr="00055274" w:rsidRDefault="00CC5222" w:rsidP="00CC5222">
            <w:pPr>
              <w:pStyle w:val="Tablebody"/>
              <w:rPr>
                <w:rFonts w:cs="Arial"/>
                <w:sz w:val="18"/>
                <w:szCs w:val="18"/>
              </w:rPr>
            </w:pPr>
            <w:r w:rsidRPr="00055274">
              <w:rPr>
                <w:rFonts w:cs="Arial"/>
                <w:sz w:val="18"/>
                <w:szCs w:val="18"/>
              </w:rPr>
              <w:t>36,247</w:t>
            </w:r>
          </w:p>
        </w:tc>
        <w:tc>
          <w:tcPr>
            <w:tcW w:w="1069" w:type="dxa"/>
            <w:noWrap/>
            <w:hideMark/>
          </w:tcPr>
          <w:p w14:paraId="70EF99CD" w14:textId="77777777" w:rsidR="00CC5222" w:rsidRPr="00055274" w:rsidRDefault="00CC5222" w:rsidP="00CC5222">
            <w:pPr>
              <w:pStyle w:val="Tablebody"/>
              <w:rPr>
                <w:rFonts w:cs="Arial"/>
                <w:sz w:val="18"/>
                <w:szCs w:val="18"/>
              </w:rPr>
            </w:pPr>
            <w:r w:rsidRPr="00055274">
              <w:rPr>
                <w:rFonts w:cs="Arial"/>
                <w:sz w:val="18"/>
                <w:szCs w:val="18"/>
              </w:rPr>
              <w:t>35,261</w:t>
            </w:r>
          </w:p>
        </w:tc>
        <w:tc>
          <w:tcPr>
            <w:tcW w:w="1017" w:type="dxa"/>
            <w:noWrap/>
            <w:hideMark/>
          </w:tcPr>
          <w:p w14:paraId="32EC4BA8" w14:textId="77777777" w:rsidR="00CC5222" w:rsidRPr="00055274" w:rsidRDefault="00CC5222" w:rsidP="00CC5222">
            <w:pPr>
              <w:pStyle w:val="Tablebody"/>
              <w:rPr>
                <w:rFonts w:cs="Arial"/>
                <w:sz w:val="18"/>
                <w:szCs w:val="18"/>
              </w:rPr>
            </w:pPr>
            <w:r w:rsidRPr="00055274">
              <w:rPr>
                <w:rFonts w:cs="Arial"/>
                <w:sz w:val="18"/>
                <w:szCs w:val="18"/>
              </w:rPr>
              <w:t>34,317</w:t>
            </w:r>
          </w:p>
        </w:tc>
        <w:tc>
          <w:tcPr>
            <w:tcW w:w="1017" w:type="dxa"/>
            <w:noWrap/>
            <w:hideMark/>
          </w:tcPr>
          <w:p w14:paraId="2E1F3217" w14:textId="77777777" w:rsidR="00CC5222" w:rsidRPr="00055274" w:rsidRDefault="00CC5222" w:rsidP="00CC5222">
            <w:pPr>
              <w:pStyle w:val="Tablebody"/>
              <w:rPr>
                <w:rFonts w:cs="Arial"/>
                <w:sz w:val="18"/>
                <w:szCs w:val="18"/>
              </w:rPr>
            </w:pPr>
            <w:r w:rsidRPr="00055274">
              <w:rPr>
                <w:rFonts w:cs="Arial"/>
                <w:sz w:val="18"/>
                <w:szCs w:val="18"/>
              </w:rPr>
              <w:t>33,369</w:t>
            </w:r>
          </w:p>
        </w:tc>
        <w:tc>
          <w:tcPr>
            <w:tcW w:w="1017" w:type="dxa"/>
          </w:tcPr>
          <w:p w14:paraId="3D0D6D42" w14:textId="47255E29" w:rsidR="00CC5222" w:rsidRPr="00055274" w:rsidRDefault="00CC5222" w:rsidP="00CC5222">
            <w:pPr>
              <w:pStyle w:val="Tablebody"/>
              <w:rPr>
                <w:rFonts w:cs="Arial"/>
                <w:sz w:val="18"/>
                <w:szCs w:val="18"/>
              </w:rPr>
            </w:pPr>
            <w:r w:rsidRPr="00055274">
              <w:rPr>
                <w:rFonts w:cs="Arial"/>
                <w:sz w:val="18"/>
                <w:szCs w:val="18"/>
              </w:rPr>
              <w:t>32,452</w:t>
            </w:r>
          </w:p>
        </w:tc>
        <w:tc>
          <w:tcPr>
            <w:tcW w:w="1202" w:type="dxa"/>
          </w:tcPr>
          <w:p w14:paraId="67389472" w14:textId="00A3BA13" w:rsidR="00CC5222" w:rsidRPr="00055274" w:rsidRDefault="00CC5222" w:rsidP="00CC5222">
            <w:pPr>
              <w:pStyle w:val="Tablebody"/>
              <w:rPr>
                <w:rFonts w:cs="Arial"/>
                <w:sz w:val="18"/>
                <w:szCs w:val="18"/>
              </w:rPr>
            </w:pPr>
            <w:r w:rsidRPr="00055274">
              <w:rPr>
                <w:rFonts w:cs="Arial"/>
                <w:sz w:val="18"/>
                <w:szCs w:val="18"/>
              </w:rPr>
              <w:t>31,378</w:t>
            </w:r>
          </w:p>
        </w:tc>
      </w:tr>
      <w:tr w:rsidR="00CC5222" w:rsidRPr="00055274" w14:paraId="0C320B17" w14:textId="24262A85" w:rsidTr="00483D00">
        <w:trPr>
          <w:cnfStyle w:val="100000000000" w:firstRow="1" w:lastRow="0" w:firstColumn="0" w:lastColumn="0" w:oddVBand="0" w:evenVBand="0" w:oddHBand="0" w:evenHBand="0" w:firstRowFirstColumn="0" w:firstRowLastColumn="0" w:lastRowFirstColumn="0" w:lastRowLastColumn="0"/>
          <w:trHeight w:val="103"/>
          <w:tblHeader/>
        </w:trPr>
        <w:tc>
          <w:tcPr>
            <w:tcW w:w="1687" w:type="dxa"/>
          </w:tcPr>
          <w:p w14:paraId="423B3F38" w14:textId="03AB0F32" w:rsidR="00CC5222" w:rsidRPr="007B2CBC" w:rsidRDefault="00CC5222" w:rsidP="007B2CBC">
            <w:pPr>
              <w:pStyle w:val="Tablebody"/>
              <w:rPr>
                <w:sz w:val="18"/>
                <w:szCs w:val="18"/>
              </w:rPr>
            </w:pPr>
            <w:r w:rsidRPr="007B2CBC">
              <w:rPr>
                <w:sz w:val="18"/>
                <w:szCs w:val="18"/>
              </w:rPr>
              <w:t>Certificate III/IV</w:t>
            </w:r>
          </w:p>
        </w:tc>
        <w:tc>
          <w:tcPr>
            <w:tcW w:w="1017" w:type="dxa"/>
            <w:noWrap/>
            <w:hideMark/>
          </w:tcPr>
          <w:p w14:paraId="1A7DD937" w14:textId="7CE0A26D" w:rsidR="00CC5222" w:rsidRPr="00055274" w:rsidRDefault="00CC5222" w:rsidP="00CC5222">
            <w:pPr>
              <w:pStyle w:val="Tablebody"/>
              <w:rPr>
                <w:rFonts w:cs="Arial"/>
                <w:sz w:val="18"/>
                <w:szCs w:val="18"/>
              </w:rPr>
            </w:pPr>
            <w:r w:rsidRPr="00055274">
              <w:rPr>
                <w:rFonts w:cs="Arial"/>
                <w:sz w:val="18"/>
                <w:szCs w:val="18"/>
              </w:rPr>
              <w:t>816,517</w:t>
            </w:r>
          </w:p>
        </w:tc>
        <w:tc>
          <w:tcPr>
            <w:tcW w:w="1017" w:type="dxa"/>
            <w:noWrap/>
            <w:hideMark/>
          </w:tcPr>
          <w:p w14:paraId="6902D30B" w14:textId="77777777" w:rsidR="00CC5222" w:rsidRPr="00055274" w:rsidRDefault="00CC5222" w:rsidP="00CC5222">
            <w:pPr>
              <w:pStyle w:val="Tablebody"/>
              <w:rPr>
                <w:rFonts w:cs="Arial"/>
                <w:sz w:val="18"/>
                <w:szCs w:val="18"/>
              </w:rPr>
            </w:pPr>
            <w:r w:rsidRPr="00055274">
              <w:rPr>
                <w:rFonts w:cs="Arial"/>
                <w:sz w:val="18"/>
                <w:szCs w:val="18"/>
              </w:rPr>
              <w:t>832,258</w:t>
            </w:r>
          </w:p>
        </w:tc>
        <w:tc>
          <w:tcPr>
            <w:tcW w:w="1017" w:type="dxa"/>
            <w:noWrap/>
            <w:hideMark/>
          </w:tcPr>
          <w:p w14:paraId="2C673273" w14:textId="77777777" w:rsidR="00CC5222" w:rsidRPr="00055274" w:rsidRDefault="00CC5222" w:rsidP="00CC5222">
            <w:pPr>
              <w:pStyle w:val="Tablebody"/>
              <w:rPr>
                <w:rFonts w:cs="Arial"/>
                <w:sz w:val="18"/>
                <w:szCs w:val="18"/>
              </w:rPr>
            </w:pPr>
            <w:r w:rsidRPr="00055274">
              <w:rPr>
                <w:rFonts w:cs="Arial"/>
                <w:sz w:val="18"/>
                <w:szCs w:val="18"/>
              </w:rPr>
              <w:t>847,911</w:t>
            </w:r>
          </w:p>
        </w:tc>
        <w:tc>
          <w:tcPr>
            <w:tcW w:w="1069" w:type="dxa"/>
            <w:noWrap/>
            <w:hideMark/>
          </w:tcPr>
          <w:p w14:paraId="0E073D5F" w14:textId="77777777" w:rsidR="00CC5222" w:rsidRPr="00055274" w:rsidRDefault="00CC5222" w:rsidP="00CC5222">
            <w:pPr>
              <w:pStyle w:val="Tablebody"/>
              <w:rPr>
                <w:rFonts w:cs="Arial"/>
                <w:sz w:val="18"/>
                <w:szCs w:val="18"/>
              </w:rPr>
            </w:pPr>
            <w:r w:rsidRPr="00055274">
              <w:rPr>
                <w:rFonts w:cs="Arial"/>
                <w:sz w:val="18"/>
                <w:szCs w:val="18"/>
              </w:rPr>
              <w:t>862,651</w:t>
            </w:r>
          </w:p>
        </w:tc>
        <w:tc>
          <w:tcPr>
            <w:tcW w:w="1017" w:type="dxa"/>
            <w:noWrap/>
            <w:hideMark/>
          </w:tcPr>
          <w:p w14:paraId="46CA25F3" w14:textId="77777777" w:rsidR="00CC5222" w:rsidRPr="00055274" w:rsidRDefault="00CC5222" w:rsidP="00CC5222">
            <w:pPr>
              <w:pStyle w:val="Tablebody"/>
              <w:rPr>
                <w:rFonts w:cs="Arial"/>
                <w:sz w:val="18"/>
                <w:szCs w:val="18"/>
              </w:rPr>
            </w:pPr>
            <w:r w:rsidRPr="00055274">
              <w:rPr>
                <w:rFonts w:cs="Arial"/>
                <w:sz w:val="18"/>
                <w:szCs w:val="18"/>
              </w:rPr>
              <w:t>876,604</w:t>
            </w:r>
          </w:p>
        </w:tc>
        <w:tc>
          <w:tcPr>
            <w:tcW w:w="1017" w:type="dxa"/>
            <w:noWrap/>
            <w:hideMark/>
          </w:tcPr>
          <w:p w14:paraId="541EBD35" w14:textId="77777777" w:rsidR="00CC5222" w:rsidRPr="00055274" w:rsidRDefault="00CC5222" w:rsidP="00CC5222">
            <w:pPr>
              <w:pStyle w:val="Tablebody"/>
              <w:rPr>
                <w:rFonts w:cs="Arial"/>
                <w:sz w:val="18"/>
                <w:szCs w:val="18"/>
              </w:rPr>
            </w:pPr>
            <w:r w:rsidRPr="00055274">
              <w:rPr>
                <w:rFonts w:cs="Arial"/>
                <w:sz w:val="18"/>
                <w:szCs w:val="18"/>
              </w:rPr>
              <w:t>889,319</w:t>
            </w:r>
          </w:p>
        </w:tc>
        <w:tc>
          <w:tcPr>
            <w:tcW w:w="1017" w:type="dxa"/>
          </w:tcPr>
          <w:p w14:paraId="55218D41" w14:textId="0334E9A2" w:rsidR="00CC5222" w:rsidRPr="00055274" w:rsidRDefault="00CC5222" w:rsidP="00CC5222">
            <w:pPr>
              <w:pStyle w:val="Tablebody"/>
              <w:rPr>
                <w:rFonts w:cs="Arial"/>
                <w:sz w:val="18"/>
                <w:szCs w:val="18"/>
              </w:rPr>
            </w:pPr>
            <w:r w:rsidRPr="00055274">
              <w:rPr>
                <w:rFonts w:cs="Arial"/>
                <w:sz w:val="18"/>
                <w:szCs w:val="18"/>
              </w:rPr>
              <w:t>901,037</w:t>
            </w:r>
          </w:p>
        </w:tc>
        <w:tc>
          <w:tcPr>
            <w:tcW w:w="1202" w:type="dxa"/>
          </w:tcPr>
          <w:p w14:paraId="6739EBF5" w14:textId="341E11D3" w:rsidR="00CC5222" w:rsidRPr="00055274" w:rsidRDefault="00CC5222" w:rsidP="00CC5222">
            <w:pPr>
              <w:pStyle w:val="Tablebody"/>
              <w:rPr>
                <w:rFonts w:cs="Arial"/>
                <w:sz w:val="18"/>
                <w:szCs w:val="18"/>
              </w:rPr>
            </w:pPr>
            <w:r w:rsidRPr="00055274">
              <w:rPr>
                <w:rFonts w:cs="Arial"/>
                <w:sz w:val="18"/>
                <w:szCs w:val="18"/>
              </w:rPr>
              <w:t>911,879</w:t>
            </w:r>
          </w:p>
        </w:tc>
      </w:tr>
      <w:tr w:rsidR="00CC5222" w:rsidRPr="00055274" w14:paraId="2B0DC3AD" w14:textId="009E9888" w:rsidTr="00483D00">
        <w:trPr>
          <w:cnfStyle w:val="100000000000" w:firstRow="1" w:lastRow="0" w:firstColumn="0" w:lastColumn="0" w:oddVBand="0" w:evenVBand="0" w:oddHBand="0" w:evenHBand="0" w:firstRowFirstColumn="0" w:firstRowLastColumn="0" w:lastRowFirstColumn="0" w:lastRowLastColumn="0"/>
          <w:trHeight w:val="64"/>
          <w:tblHeader/>
        </w:trPr>
        <w:tc>
          <w:tcPr>
            <w:tcW w:w="1687" w:type="dxa"/>
          </w:tcPr>
          <w:p w14:paraId="5723C3F6" w14:textId="547295CE" w:rsidR="00CC5222" w:rsidRPr="007B2CBC" w:rsidRDefault="00CC5222" w:rsidP="007B2CBC">
            <w:pPr>
              <w:pStyle w:val="Tablebody"/>
              <w:rPr>
                <w:sz w:val="18"/>
                <w:szCs w:val="18"/>
              </w:rPr>
            </w:pPr>
            <w:r w:rsidRPr="007B2CBC">
              <w:rPr>
                <w:sz w:val="18"/>
                <w:szCs w:val="18"/>
              </w:rPr>
              <w:t>Advanced Diploma/Diploma</w:t>
            </w:r>
          </w:p>
        </w:tc>
        <w:tc>
          <w:tcPr>
            <w:tcW w:w="1017" w:type="dxa"/>
            <w:noWrap/>
            <w:hideMark/>
          </w:tcPr>
          <w:p w14:paraId="76E01A0A" w14:textId="10428A78" w:rsidR="00CC5222" w:rsidRPr="00055274" w:rsidRDefault="00CC5222" w:rsidP="00CC5222">
            <w:pPr>
              <w:pStyle w:val="Tablebody"/>
              <w:rPr>
                <w:rFonts w:cs="Arial"/>
                <w:sz w:val="18"/>
                <w:szCs w:val="18"/>
              </w:rPr>
            </w:pPr>
            <w:r w:rsidRPr="00055274">
              <w:rPr>
                <w:rFonts w:cs="Arial"/>
                <w:sz w:val="18"/>
                <w:szCs w:val="18"/>
              </w:rPr>
              <w:t>462,842</w:t>
            </w:r>
          </w:p>
        </w:tc>
        <w:tc>
          <w:tcPr>
            <w:tcW w:w="1017" w:type="dxa"/>
            <w:noWrap/>
            <w:hideMark/>
          </w:tcPr>
          <w:p w14:paraId="0E53E3AD" w14:textId="77777777" w:rsidR="00CC5222" w:rsidRPr="00055274" w:rsidRDefault="00CC5222" w:rsidP="00CC5222">
            <w:pPr>
              <w:pStyle w:val="Tablebody"/>
              <w:rPr>
                <w:rFonts w:cs="Arial"/>
                <w:sz w:val="18"/>
                <w:szCs w:val="18"/>
              </w:rPr>
            </w:pPr>
            <w:r w:rsidRPr="00055274">
              <w:rPr>
                <w:rFonts w:cs="Arial"/>
                <w:sz w:val="18"/>
                <w:szCs w:val="18"/>
              </w:rPr>
              <w:t>473,324</w:t>
            </w:r>
          </w:p>
        </w:tc>
        <w:tc>
          <w:tcPr>
            <w:tcW w:w="1017" w:type="dxa"/>
            <w:noWrap/>
            <w:hideMark/>
          </w:tcPr>
          <w:p w14:paraId="43522902" w14:textId="77777777" w:rsidR="00CC5222" w:rsidRPr="00055274" w:rsidRDefault="00CC5222" w:rsidP="00CC5222">
            <w:pPr>
              <w:pStyle w:val="Tablebody"/>
              <w:rPr>
                <w:rFonts w:cs="Arial"/>
                <w:sz w:val="18"/>
                <w:szCs w:val="18"/>
              </w:rPr>
            </w:pPr>
            <w:r w:rsidRPr="00055274">
              <w:rPr>
                <w:rFonts w:cs="Arial"/>
                <w:sz w:val="18"/>
                <w:szCs w:val="18"/>
              </w:rPr>
              <w:t>484,062</w:t>
            </w:r>
          </w:p>
        </w:tc>
        <w:tc>
          <w:tcPr>
            <w:tcW w:w="1069" w:type="dxa"/>
            <w:noWrap/>
            <w:hideMark/>
          </w:tcPr>
          <w:p w14:paraId="41FBFE4E" w14:textId="77777777" w:rsidR="00CC5222" w:rsidRPr="00055274" w:rsidRDefault="00CC5222" w:rsidP="00CC5222">
            <w:pPr>
              <w:pStyle w:val="Tablebody"/>
              <w:rPr>
                <w:rFonts w:cs="Arial"/>
                <w:sz w:val="18"/>
                <w:szCs w:val="18"/>
              </w:rPr>
            </w:pPr>
            <w:r w:rsidRPr="00055274">
              <w:rPr>
                <w:rFonts w:cs="Arial"/>
                <w:sz w:val="18"/>
                <w:szCs w:val="18"/>
              </w:rPr>
              <w:t>494,930</w:t>
            </w:r>
          </w:p>
        </w:tc>
        <w:tc>
          <w:tcPr>
            <w:tcW w:w="1017" w:type="dxa"/>
            <w:noWrap/>
            <w:hideMark/>
          </w:tcPr>
          <w:p w14:paraId="7B57C23C" w14:textId="77777777" w:rsidR="00CC5222" w:rsidRPr="00055274" w:rsidRDefault="00CC5222" w:rsidP="00CC5222">
            <w:pPr>
              <w:pStyle w:val="Tablebody"/>
              <w:rPr>
                <w:rFonts w:cs="Arial"/>
                <w:sz w:val="18"/>
                <w:szCs w:val="18"/>
              </w:rPr>
            </w:pPr>
            <w:r w:rsidRPr="00055274">
              <w:rPr>
                <w:rFonts w:cs="Arial"/>
                <w:sz w:val="18"/>
                <w:szCs w:val="18"/>
              </w:rPr>
              <w:t>505,890</w:t>
            </w:r>
          </w:p>
        </w:tc>
        <w:tc>
          <w:tcPr>
            <w:tcW w:w="1017" w:type="dxa"/>
            <w:noWrap/>
            <w:hideMark/>
          </w:tcPr>
          <w:p w14:paraId="70C37812" w14:textId="77777777" w:rsidR="00CC5222" w:rsidRPr="00055274" w:rsidRDefault="00CC5222" w:rsidP="00CC5222">
            <w:pPr>
              <w:pStyle w:val="Tablebody"/>
              <w:rPr>
                <w:rFonts w:cs="Arial"/>
                <w:sz w:val="18"/>
                <w:szCs w:val="18"/>
              </w:rPr>
            </w:pPr>
            <w:r w:rsidRPr="00055274">
              <w:rPr>
                <w:rFonts w:cs="Arial"/>
                <w:sz w:val="18"/>
                <w:szCs w:val="18"/>
              </w:rPr>
              <w:t>516,335</w:t>
            </w:r>
          </w:p>
        </w:tc>
        <w:tc>
          <w:tcPr>
            <w:tcW w:w="1017" w:type="dxa"/>
          </w:tcPr>
          <w:p w14:paraId="5F28D737" w14:textId="3CD54900" w:rsidR="00CC5222" w:rsidRPr="00055274" w:rsidRDefault="00CC5222" w:rsidP="00CC5222">
            <w:pPr>
              <w:pStyle w:val="Tablebody"/>
              <w:rPr>
                <w:rFonts w:cs="Arial"/>
                <w:sz w:val="18"/>
                <w:szCs w:val="18"/>
              </w:rPr>
            </w:pPr>
            <w:r w:rsidRPr="00055274">
              <w:rPr>
                <w:rFonts w:cs="Arial"/>
                <w:sz w:val="18"/>
                <w:szCs w:val="18"/>
              </w:rPr>
              <w:t>526,667</w:t>
            </w:r>
          </w:p>
        </w:tc>
        <w:tc>
          <w:tcPr>
            <w:tcW w:w="1202" w:type="dxa"/>
          </w:tcPr>
          <w:p w14:paraId="5F4E5AD1" w14:textId="5BFEF3B8" w:rsidR="00CC5222" w:rsidRPr="00055274" w:rsidRDefault="00CC5222" w:rsidP="00CC5222">
            <w:pPr>
              <w:pStyle w:val="Tablebody"/>
              <w:rPr>
                <w:rFonts w:cs="Arial"/>
                <w:sz w:val="18"/>
                <w:szCs w:val="18"/>
              </w:rPr>
            </w:pPr>
            <w:r w:rsidRPr="00055274">
              <w:rPr>
                <w:rFonts w:cs="Arial"/>
                <w:sz w:val="18"/>
                <w:szCs w:val="18"/>
              </w:rPr>
              <w:t>537,103</w:t>
            </w:r>
          </w:p>
        </w:tc>
      </w:tr>
      <w:tr w:rsidR="00CC5222" w:rsidRPr="00055274" w14:paraId="58D26EF1" w14:textId="5ED8BF72" w:rsidTr="00483D00">
        <w:trPr>
          <w:cnfStyle w:val="100000000000" w:firstRow="1" w:lastRow="0" w:firstColumn="0" w:lastColumn="0" w:oddVBand="0" w:evenVBand="0" w:oddHBand="0" w:evenHBand="0" w:firstRowFirstColumn="0" w:firstRowLastColumn="0" w:lastRowFirstColumn="0" w:lastRowLastColumn="0"/>
          <w:trHeight w:val="64"/>
          <w:tblHeader/>
        </w:trPr>
        <w:tc>
          <w:tcPr>
            <w:tcW w:w="1687" w:type="dxa"/>
          </w:tcPr>
          <w:p w14:paraId="2F16B95F" w14:textId="4AE9D2DB" w:rsidR="00CC5222" w:rsidRPr="007B2CBC" w:rsidRDefault="00CC5222" w:rsidP="007B2CBC">
            <w:pPr>
              <w:pStyle w:val="Tablebody"/>
              <w:rPr>
                <w:sz w:val="18"/>
                <w:szCs w:val="18"/>
              </w:rPr>
            </w:pPr>
            <w:r w:rsidRPr="007B2CBC">
              <w:rPr>
                <w:sz w:val="18"/>
                <w:szCs w:val="18"/>
              </w:rPr>
              <w:t>Undergraduate</w:t>
            </w:r>
          </w:p>
        </w:tc>
        <w:tc>
          <w:tcPr>
            <w:tcW w:w="1017" w:type="dxa"/>
            <w:noWrap/>
            <w:hideMark/>
          </w:tcPr>
          <w:p w14:paraId="4A1887F5" w14:textId="5D9D0DB8" w:rsidR="00CC5222" w:rsidRPr="00055274" w:rsidRDefault="00CC5222" w:rsidP="00CC5222">
            <w:pPr>
              <w:pStyle w:val="Tablebody"/>
              <w:rPr>
                <w:rFonts w:cs="Arial"/>
                <w:sz w:val="18"/>
                <w:szCs w:val="18"/>
              </w:rPr>
            </w:pPr>
            <w:r w:rsidRPr="00055274">
              <w:rPr>
                <w:rFonts w:cs="Arial"/>
                <w:sz w:val="18"/>
                <w:szCs w:val="18"/>
              </w:rPr>
              <w:t>986,058</w:t>
            </w:r>
          </w:p>
        </w:tc>
        <w:tc>
          <w:tcPr>
            <w:tcW w:w="1017" w:type="dxa"/>
            <w:noWrap/>
            <w:hideMark/>
          </w:tcPr>
          <w:p w14:paraId="2A24A01E" w14:textId="77777777" w:rsidR="00CC5222" w:rsidRPr="00055274" w:rsidRDefault="00CC5222" w:rsidP="00CC5222">
            <w:pPr>
              <w:pStyle w:val="Tablebody"/>
              <w:rPr>
                <w:rFonts w:cs="Arial"/>
                <w:sz w:val="18"/>
                <w:szCs w:val="18"/>
              </w:rPr>
            </w:pPr>
            <w:r w:rsidRPr="00055274">
              <w:rPr>
                <w:rFonts w:cs="Arial"/>
                <w:sz w:val="18"/>
                <w:szCs w:val="18"/>
              </w:rPr>
              <w:t>1,008,237</w:t>
            </w:r>
          </w:p>
        </w:tc>
        <w:tc>
          <w:tcPr>
            <w:tcW w:w="1017" w:type="dxa"/>
            <w:noWrap/>
            <w:hideMark/>
          </w:tcPr>
          <w:p w14:paraId="5A1F57C5" w14:textId="77777777" w:rsidR="00CC5222" w:rsidRPr="00055274" w:rsidRDefault="00CC5222" w:rsidP="00CC5222">
            <w:pPr>
              <w:pStyle w:val="Tablebody"/>
              <w:rPr>
                <w:rFonts w:cs="Arial"/>
                <w:sz w:val="18"/>
                <w:szCs w:val="18"/>
              </w:rPr>
            </w:pPr>
            <w:r w:rsidRPr="00055274">
              <w:rPr>
                <w:rFonts w:cs="Arial"/>
                <w:sz w:val="18"/>
                <w:szCs w:val="18"/>
              </w:rPr>
              <w:t>1,031,115</w:t>
            </w:r>
          </w:p>
        </w:tc>
        <w:tc>
          <w:tcPr>
            <w:tcW w:w="1069" w:type="dxa"/>
            <w:noWrap/>
            <w:hideMark/>
          </w:tcPr>
          <w:p w14:paraId="7F76F53B" w14:textId="77777777" w:rsidR="00CC5222" w:rsidRPr="00055274" w:rsidRDefault="00CC5222" w:rsidP="00CC5222">
            <w:pPr>
              <w:pStyle w:val="Tablebody"/>
              <w:rPr>
                <w:rFonts w:cs="Arial"/>
                <w:sz w:val="18"/>
                <w:szCs w:val="18"/>
              </w:rPr>
            </w:pPr>
            <w:r w:rsidRPr="00055274">
              <w:rPr>
                <w:rFonts w:cs="Arial"/>
                <w:sz w:val="18"/>
                <w:szCs w:val="18"/>
              </w:rPr>
              <w:t>1,053,896</w:t>
            </w:r>
          </w:p>
        </w:tc>
        <w:tc>
          <w:tcPr>
            <w:tcW w:w="1017" w:type="dxa"/>
            <w:noWrap/>
            <w:hideMark/>
          </w:tcPr>
          <w:p w14:paraId="11AAE261" w14:textId="77777777" w:rsidR="00CC5222" w:rsidRPr="00055274" w:rsidRDefault="00CC5222" w:rsidP="00CC5222">
            <w:pPr>
              <w:pStyle w:val="Tablebody"/>
              <w:rPr>
                <w:rFonts w:cs="Arial"/>
                <w:sz w:val="18"/>
                <w:szCs w:val="18"/>
              </w:rPr>
            </w:pPr>
            <w:r w:rsidRPr="00055274">
              <w:rPr>
                <w:rFonts w:cs="Arial"/>
                <w:sz w:val="18"/>
                <w:szCs w:val="18"/>
              </w:rPr>
              <w:t>1,076,484</w:t>
            </w:r>
          </w:p>
        </w:tc>
        <w:tc>
          <w:tcPr>
            <w:tcW w:w="1017" w:type="dxa"/>
            <w:noWrap/>
            <w:hideMark/>
          </w:tcPr>
          <w:p w14:paraId="63BB6626" w14:textId="77777777" w:rsidR="00CC5222" w:rsidRPr="00055274" w:rsidRDefault="00CC5222" w:rsidP="00CC5222">
            <w:pPr>
              <w:pStyle w:val="Tablebody"/>
              <w:rPr>
                <w:rFonts w:cs="Arial"/>
                <w:sz w:val="18"/>
                <w:szCs w:val="18"/>
              </w:rPr>
            </w:pPr>
            <w:r w:rsidRPr="00055274">
              <w:rPr>
                <w:rFonts w:cs="Arial"/>
                <w:sz w:val="18"/>
                <w:szCs w:val="18"/>
              </w:rPr>
              <w:t>1,098,094</w:t>
            </w:r>
          </w:p>
        </w:tc>
        <w:tc>
          <w:tcPr>
            <w:tcW w:w="1017" w:type="dxa"/>
          </w:tcPr>
          <w:p w14:paraId="05D6ED66" w14:textId="215E05B9" w:rsidR="00CC5222" w:rsidRPr="00055274" w:rsidRDefault="00CC5222" w:rsidP="00CC5222">
            <w:pPr>
              <w:pStyle w:val="Tablebody"/>
              <w:rPr>
                <w:rFonts w:cs="Arial"/>
                <w:sz w:val="18"/>
                <w:szCs w:val="18"/>
              </w:rPr>
            </w:pPr>
            <w:r w:rsidRPr="00055274">
              <w:rPr>
                <w:rFonts w:cs="Arial"/>
                <w:sz w:val="18"/>
                <w:szCs w:val="18"/>
              </w:rPr>
              <w:t>1,119,197</w:t>
            </w:r>
          </w:p>
        </w:tc>
        <w:tc>
          <w:tcPr>
            <w:tcW w:w="1202" w:type="dxa"/>
          </w:tcPr>
          <w:p w14:paraId="3C355DF1" w14:textId="6661C51C" w:rsidR="00CC5222" w:rsidRPr="00055274" w:rsidRDefault="00CC5222" w:rsidP="00CC5222">
            <w:pPr>
              <w:pStyle w:val="Tablebody"/>
              <w:rPr>
                <w:rFonts w:cs="Arial"/>
                <w:sz w:val="18"/>
                <w:szCs w:val="18"/>
              </w:rPr>
            </w:pPr>
            <w:r w:rsidRPr="00055274">
              <w:rPr>
                <w:rFonts w:cs="Arial"/>
                <w:sz w:val="18"/>
                <w:szCs w:val="18"/>
              </w:rPr>
              <w:t>1,140,097</w:t>
            </w:r>
          </w:p>
        </w:tc>
      </w:tr>
      <w:tr w:rsidR="00CC5222" w:rsidRPr="00055274" w14:paraId="2FD05FC2" w14:textId="4FD3A5DA" w:rsidTr="00483D00">
        <w:trPr>
          <w:cnfStyle w:val="100000000000" w:firstRow="1" w:lastRow="0" w:firstColumn="0" w:lastColumn="0" w:oddVBand="0" w:evenVBand="0" w:oddHBand="0" w:evenHBand="0" w:firstRowFirstColumn="0" w:firstRowLastColumn="0" w:lastRowFirstColumn="0" w:lastRowLastColumn="0"/>
          <w:trHeight w:val="64"/>
          <w:tblHeader/>
        </w:trPr>
        <w:tc>
          <w:tcPr>
            <w:tcW w:w="1687" w:type="dxa"/>
          </w:tcPr>
          <w:p w14:paraId="3E59DC1C" w14:textId="074AFF4B" w:rsidR="00CC5222" w:rsidRPr="007B2CBC" w:rsidRDefault="00CC5222" w:rsidP="007B2CBC">
            <w:pPr>
              <w:pStyle w:val="Tablebody"/>
              <w:rPr>
                <w:sz w:val="18"/>
                <w:szCs w:val="18"/>
              </w:rPr>
            </w:pPr>
            <w:r w:rsidRPr="007B2CBC">
              <w:rPr>
                <w:sz w:val="18"/>
                <w:szCs w:val="18"/>
              </w:rPr>
              <w:t>Postgraduate</w:t>
            </w:r>
          </w:p>
        </w:tc>
        <w:tc>
          <w:tcPr>
            <w:tcW w:w="1017" w:type="dxa"/>
            <w:noWrap/>
            <w:hideMark/>
          </w:tcPr>
          <w:p w14:paraId="1BF70944" w14:textId="1F47D66E" w:rsidR="00CC5222" w:rsidRPr="00055274" w:rsidRDefault="00CC5222" w:rsidP="00CC5222">
            <w:pPr>
              <w:pStyle w:val="Tablebody"/>
              <w:rPr>
                <w:rFonts w:cs="Arial"/>
                <w:sz w:val="18"/>
                <w:szCs w:val="18"/>
              </w:rPr>
            </w:pPr>
            <w:r w:rsidRPr="00055274">
              <w:rPr>
                <w:rFonts w:cs="Arial"/>
                <w:sz w:val="18"/>
                <w:szCs w:val="18"/>
              </w:rPr>
              <w:t>597,615</w:t>
            </w:r>
          </w:p>
        </w:tc>
        <w:tc>
          <w:tcPr>
            <w:tcW w:w="1017" w:type="dxa"/>
            <w:noWrap/>
            <w:hideMark/>
          </w:tcPr>
          <w:p w14:paraId="6F2B36E3" w14:textId="77777777" w:rsidR="00CC5222" w:rsidRPr="00055274" w:rsidRDefault="00CC5222" w:rsidP="00CC5222">
            <w:pPr>
              <w:pStyle w:val="Tablebody"/>
              <w:rPr>
                <w:rFonts w:cs="Arial"/>
                <w:sz w:val="18"/>
                <w:szCs w:val="18"/>
              </w:rPr>
            </w:pPr>
            <w:r w:rsidRPr="00055274">
              <w:rPr>
                <w:rFonts w:cs="Arial"/>
                <w:sz w:val="18"/>
                <w:szCs w:val="18"/>
              </w:rPr>
              <w:t>621,624</w:t>
            </w:r>
          </w:p>
        </w:tc>
        <w:tc>
          <w:tcPr>
            <w:tcW w:w="1017" w:type="dxa"/>
            <w:noWrap/>
            <w:hideMark/>
          </w:tcPr>
          <w:p w14:paraId="67E5A3B7" w14:textId="77777777" w:rsidR="00CC5222" w:rsidRPr="00055274" w:rsidRDefault="00CC5222" w:rsidP="00CC5222">
            <w:pPr>
              <w:pStyle w:val="Tablebody"/>
              <w:rPr>
                <w:rFonts w:cs="Arial"/>
                <w:sz w:val="18"/>
                <w:szCs w:val="18"/>
              </w:rPr>
            </w:pPr>
            <w:r w:rsidRPr="00055274">
              <w:rPr>
                <w:rFonts w:cs="Arial"/>
                <w:sz w:val="18"/>
                <w:szCs w:val="18"/>
              </w:rPr>
              <w:t>646,823</w:t>
            </w:r>
          </w:p>
        </w:tc>
        <w:tc>
          <w:tcPr>
            <w:tcW w:w="1069" w:type="dxa"/>
            <w:noWrap/>
            <w:hideMark/>
          </w:tcPr>
          <w:p w14:paraId="6FC68A0E" w14:textId="77777777" w:rsidR="00CC5222" w:rsidRPr="00055274" w:rsidRDefault="00CC5222" w:rsidP="00CC5222">
            <w:pPr>
              <w:pStyle w:val="Tablebody"/>
              <w:rPr>
                <w:rFonts w:cs="Arial"/>
                <w:sz w:val="18"/>
                <w:szCs w:val="18"/>
              </w:rPr>
            </w:pPr>
            <w:r w:rsidRPr="00055274">
              <w:rPr>
                <w:rFonts w:cs="Arial"/>
                <w:sz w:val="18"/>
                <w:szCs w:val="18"/>
              </w:rPr>
              <w:t>672,775</w:t>
            </w:r>
          </w:p>
        </w:tc>
        <w:tc>
          <w:tcPr>
            <w:tcW w:w="1017" w:type="dxa"/>
            <w:noWrap/>
            <w:hideMark/>
          </w:tcPr>
          <w:p w14:paraId="2EAB2E7A" w14:textId="77777777" w:rsidR="00CC5222" w:rsidRPr="00055274" w:rsidRDefault="00CC5222" w:rsidP="00CC5222">
            <w:pPr>
              <w:pStyle w:val="Tablebody"/>
              <w:rPr>
                <w:rFonts w:cs="Arial"/>
                <w:sz w:val="18"/>
                <w:szCs w:val="18"/>
              </w:rPr>
            </w:pPr>
            <w:r w:rsidRPr="00055274">
              <w:rPr>
                <w:rFonts w:cs="Arial"/>
                <w:sz w:val="18"/>
                <w:szCs w:val="18"/>
              </w:rPr>
              <w:t>699,413</w:t>
            </w:r>
          </w:p>
        </w:tc>
        <w:tc>
          <w:tcPr>
            <w:tcW w:w="1017" w:type="dxa"/>
            <w:noWrap/>
            <w:hideMark/>
          </w:tcPr>
          <w:p w14:paraId="7822CDAB" w14:textId="77777777" w:rsidR="00CC5222" w:rsidRPr="00055274" w:rsidRDefault="00CC5222" w:rsidP="00CC5222">
            <w:pPr>
              <w:pStyle w:val="Tablebody"/>
              <w:rPr>
                <w:rFonts w:cs="Arial"/>
                <w:sz w:val="18"/>
                <w:szCs w:val="18"/>
              </w:rPr>
            </w:pPr>
            <w:r w:rsidRPr="00055274">
              <w:rPr>
                <w:rFonts w:cs="Arial"/>
                <w:sz w:val="18"/>
                <w:szCs w:val="18"/>
              </w:rPr>
              <w:t>726,142</w:t>
            </w:r>
          </w:p>
        </w:tc>
        <w:tc>
          <w:tcPr>
            <w:tcW w:w="1017" w:type="dxa"/>
          </w:tcPr>
          <w:p w14:paraId="530795B9" w14:textId="6507CC79" w:rsidR="00CC5222" w:rsidRPr="00055274" w:rsidRDefault="00CC5222" w:rsidP="00CC5222">
            <w:pPr>
              <w:pStyle w:val="Tablebody"/>
              <w:rPr>
                <w:rFonts w:cs="Arial"/>
                <w:sz w:val="18"/>
                <w:szCs w:val="18"/>
              </w:rPr>
            </w:pPr>
            <w:r w:rsidRPr="00055274">
              <w:rPr>
                <w:rFonts w:cs="Arial"/>
                <w:sz w:val="18"/>
                <w:szCs w:val="18"/>
              </w:rPr>
              <w:t>753,311</w:t>
            </w:r>
          </w:p>
        </w:tc>
        <w:tc>
          <w:tcPr>
            <w:tcW w:w="1202" w:type="dxa"/>
          </w:tcPr>
          <w:p w14:paraId="058E7E81" w14:textId="4697DA54" w:rsidR="00CC5222" w:rsidRPr="00055274" w:rsidRDefault="00CC5222" w:rsidP="00CC5222">
            <w:pPr>
              <w:pStyle w:val="Tablebody"/>
              <w:rPr>
                <w:rFonts w:cs="Arial"/>
                <w:sz w:val="18"/>
                <w:szCs w:val="18"/>
              </w:rPr>
            </w:pPr>
            <w:r w:rsidRPr="00055274">
              <w:rPr>
                <w:rFonts w:cs="Arial"/>
                <w:sz w:val="18"/>
                <w:szCs w:val="18"/>
              </w:rPr>
              <w:t>781,120</w:t>
            </w:r>
          </w:p>
        </w:tc>
      </w:tr>
      <w:tr w:rsidR="00CC5222" w:rsidRPr="00055274" w14:paraId="776E601F" w14:textId="4A9F9C96" w:rsidTr="00483D00">
        <w:trPr>
          <w:cnfStyle w:val="100000000000" w:firstRow="1" w:lastRow="0" w:firstColumn="0" w:lastColumn="0" w:oddVBand="0" w:evenVBand="0" w:oddHBand="0" w:evenHBand="0" w:firstRowFirstColumn="0" w:firstRowLastColumn="0" w:lastRowFirstColumn="0" w:lastRowLastColumn="0"/>
          <w:trHeight w:val="71"/>
          <w:tblHeader/>
        </w:trPr>
        <w:tc>
          <w:tcPr>
            <w:tcW w:w="1687" w:type="dxa"/>
          </w:tcPr>
          <w:p w14:paraId="69594D3E" w14:textId="63308AA7" w:rsidR="00CC5222" w:rsidRPr="007B2CBC" w:rsidRDefault="00CC5222" w:rsidP="007B2CBC">
            <w:pPr>
              <w:pStyle w:val="Tablebody"/>
              <w:rPr>
                <w:bCs/>
                <w:sz w:val="18"/>
                <w:szCs w:val="18"/>
              </w:rPr>
            </w:pPr>
            <w:r w:rsidRPr="007B2CBC">
              <w:rPr>
                <w:bCs/>
                <w:sz w:val="18"/>
                <w:szCs w:val="18"/>
              </w:rPr>
              <w:t>Total</w:t>
            </w:r>
          </w:p>
        </w:tc>
        <w:tc>
          <w:tcPr>
            <w:tcW w:w="1017" w:type="dxa"/>
            <w:noWrap/>
            <w:hideMark/>
          </w:tcPr>
          <w:p w14:paraId="67F6534A" w14:textId="0CFCA904" w:rsidR="00CC5222" w:rsidRPr="00055274" w:rsidRDefault="00CC5222" w:rsidP="00CC5222">
            <w:pPr>
              <w:pStyle w:val="Tablebody"/>
              <w:rPr>
                <w:rFonts w:cs="Arial"/>
                <w:b/>
                <w:bCs/>
                <w:sz w:val="18"/>
                <w:szCs w:val="18"/>
              </w:rPr>
            </w:pPr>
            <w:r w:rsidRPr="00055274">
              <w:rPr>
                <w:rFonts w:cs="Arial"/>
                <w:b/>
                <w:bCs/>
                <w:sz w:val="18"/>
                <w:szCs w:val="18"/>
              </w:rPr>
              <w:t>3,821,860</w:t>
            </w:r>
          </w:p>
        </w:tc>
        <w:tc>
          <w:tcPr>
            <w:tcW w:w="1017" w:type="dxa"/>
            <w:noWrap/>
            <w:hideMark/>
          </w:tcPr>
          <w:p w14:paraId="6FE63877" w14:textId="77777777" w:rsidR="00CC5222" w:rsidRPr="00055274" w:rsidRDefault="00CC5222" w:rsidP="00CC5222">
            <w:pPr>
              <w:pStyle w:val="Tablebody"/>
              <w:rPr>
                <w:rFonts w:cs="Arial"/>
                <w:b/>
                <w:bCs/>
                <w:sz w:val="18"/>
                <w:szCs w:val="18"/>
              </w:rPr>
            </w:pPr>
            <w:r w:rsidRPr="00055274">
              <w:rPr>
                <w:rFonts w:cs="Arial"/>
                <w:b/>
                <w:bCs/>
                <w:sz w:val="18"/>
                <w:szCs w:val="18"/>
              </w:rPr>
              <w:t>3,886,852</w:t>
            </w:r>
          </w:p>
        </w:tc>
        <w:tc>
          <w:tcPr>
            <w:tcW w:w="1017" w:type="dxa"/>
            <w:noWrap/>
            <w:hideMark/>
          </w:tcPr>
          <w:p w14:paraId="6E110D5C" w14:textId="77777777" w:rsidR="00CC5222" w:rsidRPr="00055274" w:rsidRDefault="00CC5222" w:rsidP="00CC5222">
            <w:pPr>
              <w:pStyle w:val="Tablebody"/>
              <w:rPr>
                <w:rFonts w:cs="Arial"/>
                <w:b/>
                <w:bCs/>
                <w:sz w:val="18"/>
                <w:szCs w:val="18"/>
              </w:rPr>
            </w:pPr>
            <w:r w:rsidRPr="00055274">
              <w:rPr>
                <w:rFonts w:cs="Arial"/>
                <w:b/>
                <w:bCs/>
                <w:sz w:val="18"/>
                <w:szCs w:val="18"/>
              </w:rPr>
              <w:t>3,954,966</w:t>
            </w:r>
          </w:p>
        </w:tc>
        <w:tc>
          <w:tcPr>
            <w:tcW w:w="1069" w:type="dxa"/>
            <w:noWrap/>
            <w:hideMark/>
          </w:tcPr>
          <w:p w14:paraId="1F3A846D" w14:textId="77777777" w:rsidR="00CC5222" w:rsidRPr="00055274" w:rsidRDefault="00CC5222" w:rsidP="00CC5222">
            <w:pPr>
              <w:pStyle w:val="Tablebody"/>
              <w:rPr>
                <w:rFonts w:cs="Arial"/>
                <w:b/>
                <w:bCs/>
                <w:sz w:val="18"/>
                <w:szCs w:val="18"/>
              </w:rPr>
            </w:pPr>
            <w:r w:rsidRPr="00055274">
              <w:rPr>
                <w:rFonts w:cs="Arial"/>
                <w:b/>
                <w:bCs/>
                <w:sz w:val="18"/>
                <w:szCs w:val="18"/>
              </w:rPr>
              <w:t>4,023,102</w:t>
            </w:r>
          </w:p>
        </w:tc>
        <w:tc>
          <w:tcPr>
            <w:tcW w:w="1017" w:type="dxa"/>
            <w:noWrap/>
            <w:hideMark/>
          </w:tcPr>
          <w:p w14:paraId="22F702C5" w14:textId="77777777" w:rsidR="00CC5222" w:rsidRPr="00055274" w:rsidRDefault="00CC5222" w:rsidP="00CC5222">
            <w:pPr>
              <w:pStyle w:val="Tablebody"/>
              <w:rPr>
                <w:rFonts w:cs="Arial"/>
                <w:b/>
                <w:bCs/>
                <w:sz w:val="18"/>
                <w:szCs w:val="18"/>
              </w:rPr>
            </w:pPr>
            <w:r w:rsidRPr="00055274">
              <w:rPr>
                <w:rFonts w:cs="Arial"/>
                <w:b/>
                <w:bCs/>
                <w:sz w:val="18"/>
                <w:szCs w:val="18"/>
              </w:rPr>
              <w:t>4,091,503</w:t>
            </w:r>
          </w:p>
        </w:tc>
        <w:tc>
          <w:tcPr>
            <w:tcW w:w="1017" w:type="dxa"/>
            <w:noWrap/>
            <w:hideMark/>
          </w:tcPr>
          <w:p w14:paraId="793209BE" w14:textId="77777777" w:rsidR="00CC5222" w:rsidRPr="00055274" w:rsidRDefault="00CC5222" w:rsidP="00CC5222">
            <w:pPr>
              <w:pStyle w:val="Tablebody"/>
              <w:rPr>
                <w:rFonts w:cs="Arial"/>
                <w:b/>
                <w:bCs/>
                <w:sz w:val="18"/>
                <w:szCs w:val="18"/>
              </w:rPr>
            </w:pPr>
            <w:r w:rsidRPr="00055274">
              <w:rPr>
                <w:rFonts w:cs="Arial"/>
                <w:b/>
                <w:bCs/>
                <w:sz w:val="18"/>
                <w:szCs w:val="18"/>
              </w:rPr>
              <w:t>4,157,107</w:t>
            </w:r>
          </w:p>
        </w:tc>
        <w:tc>
          <w:tcPr>
            <w:tcW w:w="1017" w:type="dxa"/>
          </w:tcPr>
          <w:p w14:paraId="576C9EA7" w14:textId="7D0F4202" w:rsidR="00CC5222" w:rsidRPr="00055274" w:rsidRDefault="00CC5222" w:rsidP="00CC5222">
            <w:pPr>
              <w:pStyle w:val="Tablebody"/>
              <w:rPr>
                <w:rFonts w:cs="Arial"/>
                <w:sz w:val="18"/>
                <w:szCs w:val="18"/>
              </w:rPr>
            </w:pPr>
            <w:r w:rsidRPr="00055274">
              <w:rPr>
                <w:rFonts w:cs="Arial"/>
                <w:b/>
                <w:bCs/>
                <w:sz w:val="18"/>
                <w:szCs w:val="18"/>
              </w:rPr>
              <w:t>4,221,981</w:t>
            </w:r>
          </w:p>
        </w:tc>
        <w:tc>
          <w:tcPr>
            <w:tcW w:w="1202" w:type="dxa"/>
          </w:tcPr>
          <w:p w14:paraId="6846F8B0" w14:textId="05BF5BBF" w:rsidR="00CC5222" w:rsidRPr="00055274" w:rsidRDefault="00CC5222" w:rsidP="00CC5222">
            <w:pPr>
              <w:pStyle w:val="Tablebody"/>
              <w:rPr>
                <w:rFonts w:cs="Arial"/>
                <w:sz w:val="18"/>
                <w:szCs w:val="18"/>
              </w:rPr>
            </w:pPr>
            <w:r w:rsidRPr="00055274">
              <w:rPr>
                <w:rFonts w:cs="Arial"/>
                <w:b/>
                <w:bCs/>
                <w:sz w:val="18"/>
                <w:szCs w:val="18"/>
              </w:rPr>
              <w:t>4,287,078</w:t>
            </w:r>
          </w:p>
        </w:tc>
      </w:tr>
    </w:tbl>
    <w:p w14:paraId="58FC105D" w14:textId="208D17A7" w:rsidR="00806AFC" w:rsidRPr="005B61D5" w:rsidRDefault="00055274" w:rsidP="00806AFC">
      <w:pPr>
        <w:pStyle w:val="Source"/>
        <w:rPr>
          <w:rFonts w:cs="Arial"/>
        </w:rPr>
      </w:pPr>
      <w:r>
        <w:rPr>
          <w:rFonts w:cs="Arial"/>
        </w:rPr>
        <w:br/>
      </w:r>
      <w:r w:rsidR="00806AFC" w:rsidRPr="005B61D5">
        <w:rPr>
          <w:rFonts w:cs="Arial"/>
        </w:rPr>
        <w:t>Source: Deloitte Access Economics (2019)</w:t>
      </w:r>
    </w:p>
    <w:p w14:paraId="0B40B612" w14:textId="138C3107" w:rsidR="00806AFC" w:rsidRPr="005B61D5" w:rsidRDefault="00806AFC" w:rsidP="00806AFC">
      <w:pPr>
        <w:pStyle w:val="Numberedheading3"/>
        <w:rPr>
          <w:rFonts w:ascii="Arial" w:hAnsi="Arial" w:cs="Arial"/>
        </w:rPr>
      </w:pPr>
      <w:bookmarkStart w:id="149" w:name="_Toc52972272"/>
      <w:r w:rsidRPr="005B61D5">
        <w:rPr>
          <w:rFonts w:ascii="Arial" w:hAnsi="Arial" w:cs="Arial"/>
        </w:rPr>
        <w:t>Equipping students for a changing world of work</w:t>
      </w:r>
      <w:bookmarkEnd w:id="149"/>
    </w:p>
    <w:p w14:paraId="4C958583" w14:textId="77777777" w:rsidR="00806AFC" w:rsidRPr="005B61D5" w:rsidRDefault="00806AFC" w:rsidP="00806AFC">
      <w:pPr>
        <w:rPr>
          <w:rFonts w:cs="Arial"/>
        </w:rPr>
      </w:pPr>
      <w:r w:rsidRPr="005B61D5">
        <w:rPr>
          <w:rFonts w:cs="Arial"/>
        </w:rPr>
        <w:t xml:space="preserve">Changes to the labour market will increase demand for post-secondary education. As the economy responds to technological advances, globalisation and other changes, the demand to re-skill will increase as new jobs are created and others become automated (Heath, 2016). </w:t>
      </w:r>
    </w:p>
    <w:p w14:paraId="1F2FDC8A" w14:textId="0E0BC5D8" w:rsidR="00806AFC" w:rsidRPr="005B61D5" w:rsidRDefault="00806AFC" w:rsidP="00407687">
      <w:pPr>
        <w:pStyle w:val="Quote"/>
        <w:rPr>
          <w:rFonts w:cs="Arial"/>
        </w:rPr>
      </w:pPr>
      <w:r w:rsidRPr="005B61D5">
        <w:rPr>
          <w:rFonts w:cs="Arial"/>
        </w:rPr>
        <w:t>The future of work for young Australians will be characterized by flexibility and continuous change in how, what and where young people will work</w:t>
      </w:r>
      <w:r w:rsidR="00407687" w:rsidRPr="005B61D5">
        <w:rPr>
          <w:rFonts w:cs="Arial"/>
        </w:rPr>
        <w:t>. The three key forces that will shape the future of work are: automation: ever-smarter machines performing ever-more human tasks; globalisation: our workforce going global and the global workforce coming to us; and collaboration: many jobs, with many employers, often at the same time.</w:t>
      </w:r>
      <w:r w:rsidRPr="005B61D5">
        <w:rPr>
          <w:rFonts w:cs="Arial"/>
        </w:rPr>
        <w:t xml:space="preserve"> </w:t>
      </w:r>
    </w:p>
    <w:p w14:paraId="0A2C6DD5" w14:textId="77777777" w:rsidR="00806AFC" w:rsidRPr="005B61D5" w:rsidRDefault="00806AFC" w:rsidP="00806AFC">
      <w:pPr>
        <w:pStyle w:val="Quotesource"/>
        <w:rPr>
          <w:rFonts w:cs="Arial"/>
          <w:lang w:val="en-GB"/>
        </w:rPr>
      </w:pPr>
      <w:r w:rsidRPr="005B61D5">
        <w:rPr>
          <w:rFonts w:cs="Arial"/>
          <w:lang w:val="en-GB"/>
        </w:rPr>
        <w:t>Foundation for Young Australians (2015, p. 11)</w:t>
      </w:r>
    </w:p>
    <w:p w14:paraId="657E33BB" w14:textId="77777777" w:rsidR="00806AFC" w:rsidRPr="005B61D5" w:rsidRDefault="00806AFC" w:rsidP="00806AFC">
      <w:pPr>
        <w:rPr>
          <w:rFonts w:cs="Arial"/>
        </w:rPr>
      </w:pPr>
      <w:r w:rsidRPr="005B61D5">
        <w:rPr>
          <w:rFonts w:cs="Arial"/>
        </w:rPr>
        <w:t xml:space="preserve">While technological change has been continuously transforming employment, ‘the speed with which automation technologies are developing today, and the scale at which they could disrupt the world of work, are largely without precedent’ (Manyika, 2017, p. 2). Despite this, only a small number of jobs are likely to become fully automated; most jobs will require a change in skills required to do them (World Economic Forum, 2016). </w:t>
      </w:r>
    </w:p>
    <w:p w14:paraId="35938558" w14:textId="77777777" w:rsidR="00806AFC" w:rsidRPr="005B61D5" w:rsidRDefault="00806AFC" w:rsidP="00806AFC">
      <w:pPr>
        <w:rPr>
          <w:rFonts w:cs="Arial"/>
        </w:rPr>
      </w:pPr>
      <w:r w:rsidRPr="005B61D5">
        <w:rPr>
          <w:rFonts w:cs="Arial"/>
        </w:rPr>
        <w:t xml:space="preserve">AlphaBeta found that less than one per cent of jobs are lost each year due to technological change; instead, most of the displacement occurred within roles. This finding means most roles will change, and more people will have to work with technology (Select Committee on the Future of Work and Workers, 2018). While this may benefit some workers, others will face greater wage pressures and less job security. In particular, it is likely that young people will be disproportionately affected by technological change as most entry-level jobs in occupations are likely to be highly affected by automation (Foundation for Young Australians, 2015). </w:t>
      </w:r>
    </w:p>
    <w:p w14:paraId="776F56D5" w14:textId="77777777" w:rsidR="00806AFC" w:rsidRPr="005B61D5" w:rsidRDefault="00806AFC" w:rsidP="00806AFC">
      <w:pPr>
        <w:rPr>
          <w:rFonts w:cs="Arial"/>
        </w:rPr>
      </w:pPr>
      <w:r w:rsidRPr="005B61D5">
        <w:rPr>
          <w:rFonts w:cs="Arial"/>
        </w:rPr>
        <w:t xml:space="preserve">Technological change will also create new roles. Stakeholders consulted for the Review raised the need for senior secondary programs to prepare students for a changing workforce: </w:t>
      </w:r>
    </w:p>
    <w:p w14:paraId="05632FBB" w14:textId="77777777" w:rsidR="00806AFC" w:rsidRPr="005B61D5" w:rsidRDefault="00806AFC" w:rsidP="00806AFC">
      <w:pPr>
        <w:pStyle w:val="Quote"/>
        <w:rPr>
          <w:rFonts w:cs="Arial"/>
        </w:rPr>
      </w:pPr>
      <w:r w:rsidRPr="005B61D5">
        <w:rPr>
          <w:rFonts w:cs="Arial"/>
        </w:rPr>
        <w:t>It is vital that we prepare young people for a rapidly changing world shaped by daunting economic, technological and social challenges. Emerging conditions—primarily the impact of COVID-19, the loss of manual ‘entry level’ jobs and the precariousness of employment—demand that we provide a broad repertoire of options for young people approaching the end of their secondary schooling.</w:t>
      </w:r>
    </w:p>
    <w:p w14:paraId="492AC045" w14:textId="77777777" w:rsidR="00806AFC" w:rsidRPr="005B61D5" w:rsidRDefault="00806AFC" w:rsidP="00806AFC">
      <w:pPr>
        <w:pStyle w:val="Quotesource"/>
        <w:rPr>
          <w:rFonts w:cs="Arial"/>
          <w:lang w:val="en-GB"/>
        </w:rPr>
      </w:pPr>
      <w:r w:rsidRPr="005B61D5">
        <w:rPr>
          <w:rFonts w:cs="Arial"/>
          <w:lang w:val="en-GB"/>
        </w:rPr>
        <w:t>Brotherhood of St. Laurence, submission</w:t>
      </w:r>
    </w:p>
    <w:p w14:paraId="081EFEC5" w14:textId="77777777" w:rsidR="00806AFC" w:rsidRPr="005B61D5" w:rsidRDefault="00806AFC" w:rsidP="00806AFC">
      <w:pPr>
        <w:rPr>
          <w:rFonts w:cs="Arial"/>
        </w:rPr>
      </w:pPr>
      <w:r w:rsidRPr="005B61D5">
        <w:rPr>
          <w:rFonts w:cs="Arial"/>
        </w:rPr>
        <w:t xml:space="preserve">There is increasing commentary on the need for students to develop a broad range of cognitive and non-cognitive skills, such as communication, creativity, problem-solving, cultural awareness and critical thinking (Organisation for Economic Co-operation and Development [OECD], 2018), in addition to foundational skills in literacy, numeracy and science (Heath, 2016): </w:t>
      </w:r>
    </w:p>
    <w:p w14:paraId="28208E08" w14:textId="77777777" w:rsidR="00806AFC" w:rsidRPr="005B61D5" w:rsidRDefault="00806AFC" w:rsidP="00806AFC">
      <w:pPr>
        <w:pStyle w:val="Quote"/>
        <w:rPr>
          <w:rFonts w:cs="Arial"/>
        </w:rPr>
      </w:pPr>
      <w:r w:rsidRPr="005B61D5">
        <w:rPr>
          <w:rFonts w:cs="Arial"/>
        </w:rPr>
        <w:t>Foundational skills like literacy, numeracy, and digital skills are baseline requirements for every worker as more human capabilities are increasingly becoming integral to the work people are expected to perform. Uniquely human qualities that cannot be coded into digital technologies like empathy, resilience, teamwork, critical and creative thinking, and complex problem-solving are in increasing demand, and education providers must strive to foster these qualities in each and every student.</w:t>
      </w:r>
    </w:p>
    <w:p w14:paraId="03F580CF" w14:textId="77777777" w:rsidR="00806AFC" w:rsidRPr="005B61D5" w:rsidRDefault="00806AFC" w:rsidP="00806AFC">
      <w:pPr>
        <w:pStyle w:val="Quotesource"/>
        <w:rPr>
          <w:rFonts w:cs="Arial"/>
          <w:lang w:val="en-GB"/>
        </w:rPr>
      </w:pPr>
      <w:r w:rsidRPr="005B61D5">
        <w:rPr>
          <w:rFonts w:cs="Arial"/>
          <w:lang w:val="en-GB"/>
        </w:rPr>
        <w:t>Australian Industry Group (Ai Group), submission</w:t>
      </w:r>
    </w:p>
    <w:p w14:paraId="30ABBF2F" w14:textId="6765A09B" w:rsidR="00162020" w:rsidRPr="005B61D5" w:rsidRDefault="00162020" w:rsidP="00E50AB9">
      <w:pPr>
        <w:pStyle w:val="Numberedheading3"/>
        <w:rPr>
          <w:rFonts w:ascii="Arial" w:hAnsi="Arial" w:cs="Arial"/>
        </w:rPr>
      </w:pPr>
      <w:bookmarkStart w:id="150" w:name="_Toc51686235"/>
      <w:bookmarkStart w:id="151" w:name="_Toc52466513"/>
      <w:bookmarkStart w:id="152" w:name="_Toc52467624"/>
      <w:bookmarkStart w:id="153" w:name="_Toc52972273"/>
      <w:bookmarkEnd w:id="150"/>
      <w:bookmarkEnd w:id="151"/>
      <w:bookmarkEnd w:id="152"/>
      <w:r w:rsidRPr="005B61D5">
        <w:rPr>
          <w:rFonts w:ascii="Arial" w:hAnsi="Arial" w:cs="Arial"/>
        </w:rPr>
        <w:t>Completing senior secondary has never been more important</w:t>
      </w:r>
      <w:bookmarkEnd w:id="153"/>
    </w:p>
    <w:p w14:paraId="47D24657" w14:textId="5092DCC4" w:rsidR="00162020" w:rsidRPr="005B61D5" w:rsidRDefault="00162020" w:rsidP="00162020">
      <w:pPr>
        <w:rPr>
          <w:rFonts w:cs="Arial"/>
        </w:rPr>
      </w:pPr>
      <w:r w:rsidRPr="005B61D5">
        <w:rPr>
          <w:rFonts w:cs="Arial"/>
        </w:rPr>
        <w:t xml:space="preserve">Completing Year 12 is an important precursor to many life outcomes and ‘the minimum level of education attainment for successful participation of young people in further study and work’ (Lamb &amp; Markussen, 2011, p. 1). On average, students who do not complete senior secondary have poorer employment, social and health outcomes </w:t>
      </w:r>
      <w:bookmarkStart w:id="154" w:name="_Hlk46323196"/>
      <w:r w:rsidRPr="005B61D5">
        <w:rPr>
          <w:rFonts w:cs="Arial"/>
        </w:rPr>
        <w:t xml:space="preserve">(Lamb &amp; Huo, 2017). </w:t>
      </w:r>
      <w:bookmarkEnd w:id="154"/>
      <w:r w:rsidRPr="005B61D5">
        <w:rPr>
          <w:rFonts w:cs="Arial"/>
        </w:rPr>
        <w:t>Early school leavers tend to transition to ‘dead-end jobs, which offer no progression and training and therefore limited chances to progress through the labour market via either training or in-work progression’ (Birdwell et al</w:t>
      </w:r>
      <w:r w:rsidR="006274F1" w:rsidRPr="005B61D5">
        <w:rPr>
          <w:rFonts w:cs="Arial"/>
        </w:rPr>
        <w:t>.</w:t>
      </w:r>
      <w:r w:rsidRPr="005B61D5">
        <w:rPr>
          <w:rFonts w:cs="Arial"/>
        </w:rPr>
        <w:t xml:space="preserve">, 2011, p.18). Additionally, employment outcomes </w:t>
      </w:r>
      <w:r w:rsidR="00181E32" w:rsidRPr="005B61D5">
        <w:rPr>
          <w:rFonts w:cs="Arial"/>
        </w:rPr>
        <w:t>of</w:t>
      </w:r>
      <w:r w:rsidRPr="005B61D5">
        <w:rPr>
          <w:rFonts w:cs="Arial"/>
        </w:rPr>
        <w:t xml:space="preserve"> female Year 12 completers are better than </w:t>
      </w:r>
      <w:r w:rsidR="00181E32" w:rsidRPr="005B61D5">
        <w:rPr>
          <w:rFonts w:cs="Arial"/>
        </w:rPr>
        <w:t>that of</w:t>
      </w:r>
      <w:r w:rsidRPr="005B61D5">
        <w:rPr>
          <w:rFonts w:cs="Arial"/>
        </w:rPr>
        <w:t xml:space="preserve"> </w:t>
      </w:r>
      <w:r w:rsidR="00CD0FB6" w:rsidRPr="005B61D5">
        <w:rPr>
          <w:rFonts w:cs="Arial"/>
        </w:rPr>
        <w:t xml:space="preserve">both female and male </w:t>
      </w:r>
      <w:r w:rsidRPr="005B61D5">
        <w:rPr>
          <w:rFonts w:cs="Arial"/>
        </w:rPr>
        <w:t xml:space="preserve">early school leavers, even </w:t>
      </w:r>
      <w:r w:rsidR="00181E32" w:rsidRPr="005B61D5">
        <w:rPr>
          <w:rFonts w:cs="Arial"/>
        </w:rPr>
        <w:t>when</w:t>
      </w:r>
      <w:r w:rsidRPr="005B61D5">
        <w:rPr>
          <w:rFonts w:cs="Arial"/>
        </w:rPr>
        <w:t xml:space="preserve"> </w:t>
      </w:r>
      <w:r w:rsidR="007079AE" w:rsidRPr="005B61D5">
        <w:rPr>
          <w:rFonts w:cs="Arial"/>
        </w:rPr>
        <w:t xml:space="preserve">these </w:t>
      </w:r>
      <w:r w:rsidRPr="005B61D5">
        <w:rPr>
          <w:rFonts w:cs="Arial"/>
        </w:rPr>
        <w:t>early school leavers later re</w:t>
      </w:r>
      <w:r w:rsidR="007079AE" w:rsidRPr="005B61D5">
        <w:rPr>
          <w:rFonts w:cs="Arial"/>
        </w:rPr>
        <w:t>-</w:t>
      </w:r>
      <w:r w:rsidRPr="005B61D5">
        <w:rPr>
          <w:rFonts w:cs="Arial"/>
        </w:rPr>
        <w:t>engage in vocational education (A</w:t>
      </w:r>
      <w:r w:rsidR="00B55BFD" w:rsidRPr="005B61D5">
        <w:rPr>
          <w:rFonts w:cs="Arial"/>
        </w:rPr>
        <w:t xml:space="preserve">ustralian </w:t>
      </w:r>
      <w:r w:rsidRPr="005B61D5">
        <w:rPr>
          <w:rFonts w:cs="Arial"/>
        </w:rPr>
        <w:t>B</w:t>
      </w:r>
      <w:r w:rsidR="00B55BFD" w:rsidRPr="005B61D5">
        <w:rPr>
          <w:rFonts w:cs="Arial"/>
        </w:rPr>
        <w:t xml:space="preserve">ureau of </w:t>
      </w:r>
      <w:r w:rsidRPr="005B61D5">
        <w:rPr>
          <w:rFonts w:cs="Arial"/>
        </w:rPr>
        <w:t>S</w:t>
      </w:r>
      <w:r w:rsidR="00B55BFD" w:rsidRPr="005B61D5">
        <w:rPr>
          <w:rFonts w:cs="Arial"/>
        </w:rPr>
        <w:t>tatistics [ABS]</w:t>
      </w:r>
      <w:r w:rsidRPr="005B61D5">
        <w:rPr>
          <w:rFonts w:cs="Arial"/>
        </w:rPr>
        <w:t>, 201</w:t>
      </w:r>
      <w:r w:rsidR="003B57FD" w:rsidRPr="005B61D5">
        <w:rPr>
          <w:rFonts w:cs="Arial"/>
        </w:rPr>
        <w:t>6</w:t>
      </w:r>
      <w:r w:rsidRPr="005B61D5">
        <w:rPr>
          <w:rFonts w:cs="Arial"/>
        </w:rPr>
        <w:t>).</w:t>
      </w:r>
    </w:p>
    <w:p w14:paraId="68E15065" w14:textId="180AB21B" w:rsidR="00162020" w:rsidRPr="005B61D5" w:rsidRDefault="00181E32" w:rsidP="00162020">
      <w:pPr>
        <w:rPr>
          <w:rFonts w:cs="Arial"/>
        </w:rPr>
      </w:pPr>
      <w:bookmarkStart w:id="155" w:name="_Hlk51311952"/>
      <w:r w:rsidRPr="005B61D5">
        <w:rPr>
          <w:rFonts w:cs="Arial"/>
        </w:rPr>
        <w:t xml:space="preserve">Victoria’s secondary school retention rate has increased from 81 per cent in 2010 to over 87 per cent in 2019 </w:t>
      </w:r>
      <w:r w:rsidR="00CD0FB6" w:rsidRPr="005B61D5">
        <w:rPr>
          <w:rFonts w:cs="Arial"/>
        </w:rPr>
        <w:t xml:space="preserve">although the growth rate has slowed since 2016 </w:t>
      </w:r>
      <w:r w:rsidRPr="005B61D5">
        <w:rPr>
          <w:rFonts w:cs="Arial"/>
        </w:rPr>
        <w:t>(ABS, 2020</w:t>
      </w:r>
      <w:r w:rsidR="00731829" w:rsidRPr="005B61D5">
        <w:rPr>
          <w:rFonts w:cs="Arial"/>
        </w:rPr>
        <w:t>b</w:t>
      </w:r>
      <w:r w:rsidRPr="005B61D5">
        <w:rPr>
          <w:rFonts w:cs="Arial"/>
        </w:rPr>
        <w:t xml:space="preserve">). </w:t>
      </w:r>
      <w:bookmarkEnd w:id="155"/>
      <w:r w:rsidRPr="005B61D5">
        <w:rPr>
          <w:rFonts w:cs="Arial"/>
        </w:rPr>
        <w:t xml:space="preserve">While encouraging, this retention rate </w:t>
      </w:r>
      <w:r w:rsidR="002B03B2" w:rsidRPr="005B61D5">
        <w:rPr>
          <w:rFonts w:cs="Arial"/>
        </w:rPr>
        <w:t xml:space="preserve">remains </w:t>
      </w:r>
      <w:r w:rsidR="00CD0FB6" w:rsidRPr="005B61D5">
        <w:rPr>
          <w:rFonts w:cs="Arial"/>
        </w:rPr>
        <w:t xml:space="preserve">far from </w:t>
      </w:r>
      <w:r w:rsidRPr="005B61D5">
        <w:rPr>
          <w:rFonts w:cs="Arial"/>
        </w:rPr>
        <w:t xml:space="preserve">optimal. </w:t>
      </w:r>
      <w:bookmarkStart w:id="156" w:name="_Hlk51311868"/>
      <w:r w:rsidRPr="005B61D5">
        <w:rPr>
          <w:rFonts w:cs="Arial"/>
        </w:rPr>
        <w:t>In r</w:t>
      </w:r>
      <w:r w:rsidR="00162020" w:rsidRPr="005B61D5">
        <w:rPr>
          <w:rFonts w:cs="Arial"/>
        </w:rPr>
        <w:t>ecogni</w:t>
      </w:r>
      <w:r w:rsidRPr="005B61D5">
        <w:rPr>
          <w:rFonts w:cs="Arial"/>
        </w:rPr>
        <w:t xml:space="preserve">tion of </w:t>
      </w:r>
      <w:r w:rsidR="00162020" w:rsidRPr="005B61D5">
        <w:rPr>
          <w:rFonts w:cs="Arial"/>
        </w:rPr>
        <w:t xml:space="preserve">the importance of education in addressing inequality and disadvantage, </w:t>
      </w:r>
      <w:r w:rsidR="00732623" w:rsidRPr="005B61D5">
        <w:rPr>
          <w:rFonts w:cs="Arial"/>
        </w:rPr>
        <w:t xml:space="preserve">in 2015 </w:t>
      </w:r>
      <w:r w:rsidRPr="005B61D5">
        <w:rPr>
          <w:rFonts w:cs="Arial"/>
        </w:rPr>
        <w:t>the Victorian Government</w:t>
      </w:r>
      <w:r w:rsidR="00162020" w:rsidRPr="005B61D5">
        <w:rPr>
          <w:rFonts w:cs="Arial"/>
        </w:rPr>
        <w:t xml:space="preserve"> </w:t>
      </w:r>
      <w:r w:rsidR="00732623" w:rsidRPr="005B61D5">
        <w:rPr>
          <w:rFonts w:cs="Arial"/>
        </w:rPr>
        <w:t xml:space="preserve">set </w:t>
      </w:r>
      <w:r w:rsidR="00162020" w:rsidRPr="005B61D5">
        <w:rPr>
          <w:rFonts w:cs="Arial"/>
        </w:rPr>
        <w:t xml:space="preserve">a target </w:t>
      </w:r>
      <w:r w:rsidRPr="005B61D5">
        <w:rPr>
          <w:rFonts w:cs="Arial"/>
        </w:rPr>
        <w:t>of</w:t>
      </w:r>
      <w:r w:rsidR="00162020" w:rsidRPr="005B61D5">
        <w:rPr>
          <w:rFonts w:cs="Arial"/>
        </w:rPr>
        <w:t xml:space="preserve"> halv</w:t>
      </w:r>
      <w:r w:rsidRPr="005B61D5">
        <w:rPr>
          <w:rFonts w:cs="Arial"/>
        </w:rPr>
        <w:t>ing</w:t>
      </w:r>
      <w:r w:rsidR="00162020" w:rsidRPr="005B61D5">
        <w:rPr>
          <w:rFonts w:cs="Arial"/>
        </w:rPr>
        <w:t xml:space="preserve"> the</w:t>
      </w:r>
      <w:r w:rsidR="00917F5E" w:rsidRPr="005B61D5">
        <w:rPr>
          <w:rFonts w:cs="Arial"/>
        </w:rPr>
        <w:t xml:space="preserve"> </w:t>
      </w:r>
      <w:r w:rsidR="00162020" w:rsidRPr="005B61D5">
        <w:rPr>
          <w:rFonts w:cs="Arial"/>
        </w:rPr>
        <w:t xml:space="preserve">proportion of early school leavers by 2025. </w:t>
      </w:r>
      <w:bookmarkEnd w:id="156"/>
    </w:p>
    <w:p w14:paraId="078920BB" w14:textId="42B91BC7" w:rsidR="00162020" w:rsidRPr="005B61D5" w:rsidRDefault="00162020" w:rsidP="00E50AB9">
      <w:pPr>
        <w:pStyle w:val="Numberedheading3"/>
        <w:rPr>
          <w:rFonts w:ascii="Arial" w:hAnsi="Arial" w:cs="Arial"/>
        </w:rPr>
      </w:pPr>
      <w:bookmarkStart w:id="157" w:name="_Toc51686237"/>
      <w:bookmarkStart w:id="158" w:name="_Toc52466515"/>
      <w:bookmarkStart w:id="159" w:name="_Toc52467626"/>
      <w:bookmarkStart w:id="160" w:name="_Toc51686238"/>
      <w:bookmarkStart w:id="161" w:name="_Toc52466516"/>
      <w:bookmarkStart w:id="162" w:name="_Toc52467627"/>
      <w:bookmarkStart w:id="163" w:name="_Toc51686239"/>
      <w:bookmarkStart w:id="164" w:name="_Toc52466517"/>
      <w:bookmarkStart w:id="165" w:name="_Toc52467628"/>
      <w:bookmarkStart w:id="166" w:name="_Toc51686240"/>
      <w:bookmarkStart w:id="167" w:name="_Toc52466518"/>
      <w:bookmarkStart w:id="168" w:name="_Toc52467629"/>
      <w:bookmarkStart w:id="169" w:name="_Toc51686241"/>
      <w:bookmarkStart w:id="170" w:name="_Toc52466519"/>
      <w:bookmarkStart w:id="171" w:name="_Toc52467630"/>
      <w:bookmarkStart w:id="172" w:name="_Toc51686242"/>
      <w:bookmarkStart w:id="173" w:name="_Toc52466520"/>
      <w:bookmarkStart w:id="174" w:name="_Toc52467631"/>
      <w:bookmarkStart w:id="175" w:name="_Toc51686243"/>
      <w:bookmarkStart w:id="176" w:name="_Toc52466521"/>
      <w:bookmarkStart w:id="177" w:name="_Toc52467632"/>
      <w:bookmarkStart w:id="178" w:name="_Toc51686244"/>
      <w:bookmarkStart w:id="179" w:name="_Toc52466522"/>
      <w:bookmarkStart w:id="180" w:name="_Toc52467633"/>
      <w:bookmarkStart w:id="181" w:name="_Toc52972274"/>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r w:rsidRPr="005B61D5">
        <w:rPr>
          <w:rFonts w:ascii="Arial" w:hAnsi="Arial" w:cs="Arial"/>
        </w:rPr>
        <w:t>Bias towards university education</w:t>
      </w:r>
      <w:bookmarkEnd w:id="181"/>
    </w:p>
    <w:p w14:paraId="6855AFA5" w14:textId="0CC2CBA6" w:rsidR="00DE0F38" w:rsidRPr="005B61D5" w:rsidRDefault="00162020" w:rsidP="00162020">
      <w:pPr>
        <w:rPr>
          <w:rFonts w:cs="Arial"/>
        </w:rPr>
      </w:pPr>
      <w:r w:rsidRPr="005B61D5">
        <w:rPr>
          <w:rFonts w:cs="Arial"/>
        </w:rPr>
        <w:t xml:space="preserve">Despite </w:t>
      </w:r>
      <w:r w:rsidR="00DE0F38" w:rsidRPr="005B61D5">
        <w:rPr>
          <w:rFonts w:cs="Arial"/>
        </w:rPr>
        <w:t xml:space="preserve">growing </w:t>
      </w:r>
      <w:r w:rsidRPr="005B61D5">
        <w:rPr>
          <w:rFonts w:cs="Arial"/>
        </w:rPr>
        <w:t>demand for vocational skills and positive employment outcomes for vocationally trained students</w:t>
      </w:r>
      <w:r w:rsidR="007B259A" w:rsidRPr="005B61D5">
        <w:rPr>
          <w:rFonts w:cs="Arial"/>
        </w:rPr>
        <w:t>,</w:t>
      </w:r>
      <w:r w:rsidRPr="005B61D5">
        <w:rPr>
          <w:rFonts w:cs="Arial"/>
        </w:rPr>
        <w:t xml:space="preserve"> there is a </w:t>
      </w:r>
      <w:r w:rsidR="00DE0F38" w:rsidRPr="005B61D5">
        <w:rPr>
          <w:rFonts w:cs="Arial"/>
        </w:rPr>
        <w:t xml:space="preserve">general </w:t>
      </w:r>
      <w:r w:rsidRPr="005B61D5">
        <w:rPr>
          <w:rFonts w:cs="Arial"/>
        </w:rPr>
        <w:t>widespread bias towards university</w:t>
      </w:r>
      <w:r w:rsidR="007B259A" w:rsidRPr="005B61D5">
        <w:rPr>
          <w:rFonts w:cs="Arial"/>
        </w:rPr>
        <w:t xml:space="preserve"> education</w:t>
      </w:r>
      <w:r w:rsidRPr="005B61D5">
        <w:rPr>
          <w:rFonts w:cs="Arial"/>
        </w:rPr>
        <w:t xml:space="preserve">. </w:t>
      </w:r>
    </w:p>
    <w:p w14:paraId="62515335" w14:textId="4F10DA4E" w:rsidR="001235B7" w:rsidRPr="005B61D5" w:rsidRDefault="00162020" w:rsidP="00162020">
      <w:pPr>
        <w:rPr>
          <w:rFonts w:cs="Arial"/>
        </w:rPr>
      </w:pPr>
      <w:r w:rsidRPr="005B61D5">
        <w:rPr>
          <w:rFonts w:cs="Arial"/>
        </w:rPr>
        <w:t>Students often have a poor understanding of vocational pathways</w:t>
      </w:r>
      <w:r w:rsidR="00EF1248" w:rsidRPr="005B61D5">
        <w:rPr>
          <w:rFonts w:cs="Arial"/>
        </w:rPr>
        <w:t>—</w:t>
      </w:r>
      <w:r w:rsidRPr="005B61D5">
        <w:rPr>
          <w:rFonts w:cs="Arial"/>
        </w:rPr>
        <w:t xml:space="preserve">only 14 per cent of </w:t>
      </w:r>
      <w:r w:rsidR="001103A5" w:rsidRPr="005B61D5">
        <w:rPr>
          <w:rFonts w:cs="Arial"/>
        </w:rPr>
        <w:t xml:space="preserve">surveyed </w:t>
      </w:r>
      <w:r w:rsidRPr="005B61D5">
        <w:rPr>
          <w:rFonts w:cs="Arial"/>
        </w:rPr>
        <w:t>students reported having a good understanding of vocational pathways</w:t>
      </w:r>
      <w:r w:rsidR="007B259A" w:rsidRPr="005B61D5">
        <w:rPr>
          <w:rFonts w:cs="Arial"/>
        </w:rPr>
        <w:t>,</w:t>
      </w:r>
      <w:r w:rsidRPr="005B61D5">
        <w:rPr>
          <w:rFonts w:cs="Arial"/>
        </w:rPr>
        <w:t xml:space="preserve"> compared </w:t>
      </w:r>
      <w:r w:rsidR="007B259A" w:rsidRPr="005B61D5">
        <w:rPr>
          <w:rFonts w:cs="Arial"/>
        </w:rPr>
        <w:t xml:space="preserve">to </w:t>
      </w:r>
      <w:r w:rsidRPr="005B61D5">
        <w:rPr>
          <w:rFonts w:cs="Arial"/>
        </w:rPr>
        <w:t xml:space="preserve">49 per cent </w:t>
      </w:r>
      <w:r w:rsidR="007B259A" w:rsidRPr="005B61D5">
        <w:rPr>
          <w:rFonts w:cs="Arial"/>
        </w:rPr>
        <w:t xml:space="preserve">who reported </w:t>
      </w:r>
      <w:r w:rsidRPr="005B61D5">
        <w:rPr>
          <w:rFonts w:cs="Arial"/>
        </w:rPr>
        <w:t xml:space="preserve">having a good understanding of university pathways. </w:t>
      </w:r>
      <w:r w:rsidR="007B259A" w:rsidRPr="005B61D5">
        <w:rPr>
          <w:rFonts w:cs="Arial"/>
        </w:rPr>
        <w:t>Seventy-four</w:t>
      </w:r>
      <w:r w:rsidRPr="005B61D5">
        <w:rPr>
          <w:rFonts w:cs="Arial"/>
        </w:rPr>
        <w:t xml:space="preserve"> per cent of </w:t>
      </w:r>
      <w:r w:rsidR="00DE0F38" w:rsidRPr="005B61D5">
        <w:rPr>
          <w:rFonts w:cs="Arial"/>
        </w:rPr>
        <w:t xml:space="preserve">the </w:t>
      </w:r>
      <w:r w:rsidRPr="005B61D5">
        <w:rPr>
          <w:rFonts w:cs="Arial"/>
        </w:rPr>
        <w:t xml:space="preserve">students did not consider an apprenticeship or traineeship when they finished school. </w:t>
      </w:r>
      <w:r w:rsidR="006754E4" w:rsidRPr="005B61D5">
        <w:rPr>
          <w:rFonts w:cs="Arial"/>
        </w:rPr>
        <w:t>This</w:t>
      </w:r>
      <w:r w:rsidRPr="005B61D5">
        <w:rPr>
          <w:rFonts w:cs="Arial"/>
        </w:rPr>
        <w:t xml:space="preserve"> </w:t>
      </w:r>
      <w:r w:rsidR="003B587A" w:rsidRPr="005B61D5">
        <w:rPr>
          <w:rFonts w:cs="Arial"/>
        </w:rPr>
        <w:t>imbalance</w:t>
      </w:r>
      <w:r w:rsidR="007B259A" w:rsidRPr="005B61D5">
        <w:rPr>
          <w:rFonts w:cs="Arial"/>
        </w:rPr>
        <w:t xml:space="preserve"> </w:t>
      </w:r>
      <w:r w:rsidRPr="005B61D5">
        <w:rPr>
          <w:rFonts w:cs="Arial"/>
        </w:rPr>
        <w:t xml:space="preserve">is reinforced by school staff and parents who promote university pathways over vocational pathways (Shipley &amp; Stubley, 2018). </w:t>
      </w:r>
    </w:p>
    <w:p w14:paraId="32B94E05" w14:textId="166B9E8C" w:rsidR="00162020" w:rsidRPr="005B61D5" w:rsidRDefault="00162020" w:rsidP="00162020">
      <w:pPr>
        <w:rPr>
          <w:rFonts w:cs="Arial"/>
        </w:rPr>
      </w:pPr>
      <w:r w:rsidRPr="005B61D5">
        <w:rPr>
          <w:rFonts w:cs="Arial"/>
        </w:rPr>
        <w:t>Additionally, there is general confusion a</w:t>
      </w:r>
      <w:r w:rsidR="001235B7" w:rsidRPr="005B61D5">
        <w:rPr>
          <w:rFonts w:cs="Arial"/>
        </w:rPr>
        <w:t>bout</w:t>
      </w:r>
      <w:r w:rsidRPr="005B61D5">
        <w:rPr>
          <w:rFonts w:cs="Arial"/>
        </w:rPr>
        <w:t xml:space="preserve"> </w:t>
      </w:r>
      <w:r w:rsidR="00DE0F38" w:rsidRPr="005B61D5">
        <w:rPr>
          <w:rFonts w:cs="Arial"/>
        </w:rPr>
        <w:t xml:space="preserve">the </w:t>
      </w:r>
      <w:r w:rsidRPr="005B61D5">
        <w:rPr>
          <w:rFonts w:cs="Arial"/>
        </w:rPr>
        <w:t>appropriate qualifications for intended career paths. Gore et al. (2017) found that nearly two-thirds of students who aspire to a career requir</w:t>
      </w:r>
      <w:r w:rsidR="001235B7" w:rsidRPr="005B61D5">
        <w:rPr>
          <w:rFonts w:cs="Arial"/>
        </w:rPr>
        <w:t>ing</w:t>
      </w:r>
      <w:r w:rsidRPr="005B61D5">
        <w:rPr>
          <w:rFonts w:cs="Arial"/>
        </w:rPr>
        <w:t xml:space="preserve"> a VET qualification want</w:t>
      </w:r>
      <w:r w:rsidR="00CD5C2E" w:rsidRPr="005B61D5">
        <w:rPr>
          <w:rFonts w:cs="Arial"/>
        </w:rPr>
        <w:t>ed</w:t>
      </w:r>
      <w:r w:rsidRPr="005B61D5">
        <w:rPr>
          <w:rFonts w:cs="Arial"/>
        </w:rPr>
        <w:t xml:space="preserve"> to go to university. </w:t>
      </w:r>
    </w:p>
    <w:p w14:paraId="09F2F67A" w14:textId="5493CD42" w:rsidR="00162020" w:rsidRPr="005B61D5" w:rsidRDefault="00162020" w:rsidP="00162020">
      <w:pPr>
        <w:rPr>
          <w:rFonts w:cs="Arial"/>
        </w:rPr>
      </w:pPr>
      <w:r w:rsidRPr="005B61D5">
        <w:rPr>
          <w:rFonts w:cs="Arial"/>
        </w:rPr>
        <w:t xml:space="preserve">Many stakeholders raised concerns that some people believe </w:t>
      </w:r>
      <w:r w:rsidR="00160CEB" w:rsidRPr="005B61D5">
        <w:rPr>
          <w:rFonts w:cs="Arial"/>
        </w:rPr>
        <w:t xml:space="preserve">those with high career aspirations require a </w:t>
      </w:r>
      <w:r w:rsidRPr="005B61D5">
        <w:rPr>
          <w:rFonts w:cs="Arial"/>
        </w:rPr>
        <w:t xml:space="preserve">university education. McCrindle </w:t>
      </w:r>
      <w:r w:rsidR="00160CEB" w:rsidRPr="005B61D5">
        <w:rPr>
          <w:rFonts w:cs="Arial"/>
        </w:rPr>
        <w:t>r</w:t>
      </w:r>
      <w:r w:rsidRPr="005B61D5">
        <w:rPr>
          <w:rFonts w:cs="Arial"/>
        </w:rPr>
        <w:t>esearch found that ‘four in five parents (79%) would prefer their children to go to university after leaving school rather than undertake a vocational training pathway’ (Wy</w:t>
      </w:r>
      <w:r w:rsidR="00FB592C" w:rsidRPr="005B61D5">
        <w:rPr>
          <w:rFonts w:cs="Arial"/>
        </w:rPr>
        <w:t>m</w:t>
      </w:r>
      <w:r w:rsidRPr="005B61D5">
        <w:rPr>
          <w:rFonts w:cs="Arial"/>
        </w:rPr>
        <w:t>a</w:t>
      </w:r>
      <w:r w:rsidR="00FB592C" w:rsidRPr="005B61D5">
        <w:rPr>
          <w:rFonts w:cs="Arial"/>
        </w:rPr>
        <w:t>n</w:t>
      </w:r>
      <w:r w:rsidRPr="005B61D5">
        <w:rPr>
          <w:rFonts w:cs="Arial"/>
        </w:rPr>
        <w:t xml:space="preserve"> et al., 2017, p.</w:t>
      </w:r>
      <w:r w:rsidR="00160CEB" w:rsidRPr="005B61D5">
        <w:rPr>
          <w:rFonts w:cs="Arial"/>
        </w:rPr>
        <w:t xml:space="preserve"> </w:t>
      </w:r>
      <w:r w:rsidRPr="005B61D5">
        <w:rPr>
          <w:rFonts w:cs="Arial"/>
        </w:rPr>
        <w:t>5). Th</w:t>
      </w:r>
      <w:r w:rsidR="00160CEB" w:rsidRPr="005B61D5">
        <w:rPr>
          <w:rFonts w:cs="Arial"/>
        </w:rPr>
        <w:t xml:space="preserve">ese </w:t>
      </w:r>
      <w:r w:rsidR="006754E4" w:rsidRPr="005B61D5">
        <w:rPr>
          <w:rFonts w:cs="Arial"/>
        </w:rPr>
        <w:t>preference</w:t>
      </w:r>
      <w:r w:rsidR="00160CEB" w:rsidRPr="005B61D5">
        <w:rPr>
          <w:rFonts w:cs="Arial"/>
        </w:rPr>
        <w:t>s</w:t>
      </w:r>
      <w:r w:rsidRPr="005B61D5">
        <w:rPr>
          <w:rFonts w:cs="Arial"/>
        </w:rPr>
        <w:t xml:space="preserve"> </w:t>
      </w:r>
      <w:r w:rsidR="00160CEB" w:rsidRPr="005B61D5">
        <w:rPr>
          <w:rFonts w:cs="Arial"/>
        </w:rPr>
        <w:t>have steered</w:t>
      </w:r>
      <w:r w:rsidRPr="005B61D5">
        <w:rPr>
          <w:rFonts w:cs="Arial"/>
        </w:rPr>
        <w:t xml:space="preserve"> students who might </w:t>
      </w:r>
      <w:r w:rsidR="003B587A" w:rsidRPr="005B61D5">
        <w:rPr>
          <w:rFonts w:cs="Arial"/>
        </w:rPr>
        <w:t xml:space="preserve">have </w:t>
      </w:r>
      <w:r w:rsidRPr="005B61D5">
        <w:rPr>
          <w:rFonts w:cs="Arial"/>
        </w:rPr>
        <w:t>be</w:t>
      </w:r>
      <w:r w:rsidR="003B587A" w:rsidRPr="005B61D5">
        <w:rPr>
          <w:rFonts w:cs="Arial"/>
        </w:rPr>
        <w:t>en</w:t>
      </w:r>
      <w:r w:rsidRPr="005B61D5">
        <w:rPr>
          <w:rFonts w:cs="Arial"/>
        </w:rPr>
        <w:t xml:space="preserve"> better served by a VET pathway towards university. </w:t>
      </w:r>
    </w:p>
    <w:p w14:paraId="48E665EF" w14:textId="5730B61B" w:rsidR="00162020" w:rsidRPr="005B61D5" w:rsidRDefault="00162020" w:rsidP="00162020">
      <w:pPr>
        <w:rPr>
          <w:rFonts w:cs="Arial"/>
        </w:rPr>
      </w:pPr>
      <w:r w:rsidRPr="005B61D5">
        <w:rPr>
          <w:rFonts w:cs="Arial"/>
        </w:rPr>
        <w:t>While university degrees lead to higher wages</w:t>
      </w:r>
      <w:r w:rsidR="00160CEB" w:rsidRPr="005B61D5">
        <w:rPr>
          <w:rFonts w:cs="Arial"/>
        </w:rPr>
        <w:t xml:space="preserve"> on average</w:t>
      </w:r>
      <w:r w:rsidRPr="005B61D5">
        <w:rPr>
          <w:rFonts w:cs="Arial"/>
        </w:rPr>
        <w:t>, there are students who would have had better employment outcomes from a VET qualification (Norton et al., 2019)</w:t>
      </w:r>
      <w:r w:rsidR="003B587A" w:rsidRPr="005B61D5">
        <w:rPr>
          <w:rFonts w:cs="Arial"/>
        </w:rPr>
        <w:t>.</w:t>
      </w:r>
      <w:r w:rsidRPr="005B61D5">
        <w:rPr>
          <w:rFonts w:cs="Arial"/>
        </w:rPr>
        <w:t xml:space="preserve"> </w:t>
      </w:r>
      <w:r w:rsidR="00CD5C2E" w:rsidRPr="005B61D5">
        <w:rPr>
          <w:rFonts w:cs="Arial"/>
        </w:rPr>
        <w:t xml:space="preserve">Given the greater costs of a university pathway, students should better informed about pathways and qualifications </w:t>
      </w:r>
      <w:r w:rsidR="00A16250" w:rsidRPr="005B61D5">
        <w:rPr>
          <w:rFonts w:cs="Arial"/>
        </w:rPr>
        <w:t xml:space="preserve">appropriate </w:t>
      </w:r>
      <w:r w:rsidR="00CD5C2E" w:rsidRPr="005B61D5">
        <w:rPr>
          <w:rFonts w:cs="Arial"/>
        </w:rPr>
        <w:t>for their career aspirations.</w:t>
      </w:r>
    </w:p>
    <w:p w14:paraId="49E163D5" w14:textId="02C6FCD5" w:rsidR="00162020" w:rsidRPr="005B61D5" w:rsidRDefault="00162020" w:rsidP="00162020">
      <w:pPr>
        <w:pStyle w:val="Quote"/>
        <w:keepNext/>
        <w:rPr>
          <w:rFonts w:cs="Arial"/>
        </w:rPr>
      </w:pPr>
      <w:r w:rsidRPr="005B61D5">
        <w:rPr>
          <w:rFonts w:cs="Arial"/>
        </w:rPr>
        <w:t>The overemphasis on academic success in traditional subjects has led to a lack of exposure to vocational options even when students may be better suited to, and have better work outcomes, within these pathways.</w:t>
      </w:r>
    </w:p>
    <w:p w14:paraId="66BFAC55" w14:textId="166FA7D0" w:rsidR="00162020" w:rsidRPr="005B61D5" w:rsidRDefault="00162020" w:rsidP="00162020">
      <w:pPr>
        <w:pStyle w:val="Quotesource"/>
        <w:rPr>
          <w:rFonts w:cs="Arial"/>
          <w:lang w:val="en-GB"/>
        </w:rPr>
      </w:pPr>
      <w:r w:rsidRPr="005B61D5">
        <w:rPr>
          <w:rFonts w:cs="Arial"/>
          <w:lang w:val="en-GB"/>
        </w:rPr>
        <w:t xml:space="preserve"> Ai Group</w:t>
      </w:r>
      <w:r w:rsidR="00D13EB8" w:rsidRPr="005B61D5">
        <w:rPr>
          <w:rFonts w:cs="Arial"/>
          <w:lang w:val="en-GB"/>
        </w:rPr>
        <w:t>,</w:t>
      </w:r>
      <w:r w:rsidRPr="005B61D5">
        <w:rPr>
          <w:rFonts w:cs="Arial"/>
          <w:lang w:val="en-GB"/>
        </w:rPr>
        <w:t xml:space="preserve"> submission</w:t>
      </w:r>
    </w:p>
    <w:p w14:paraId="165673E1" w14:textId="0C86905F" w:rsidR="00C55C56" w:rsidRPr="005B61D5" w:rsidRDefault="00162020" w:rsidP="00162020">
      <w:pPr>
        <w:rPr>
          <w:rFonts w:cs="Arial"/>
        </w:rPr>
      </w:pPr>
      <w:bookmarkStart w:id="182" w:name="_Hlk51314811"/>
      <w:r w:rsidRPr="005B61D5">
        <w:rPr>
          <w:rFonts w:cs="Arial"/>
        </w:rPr>
        <w:t>In the last two years, the number of 15</w:t>
      </w:r>
      <w:r w:rsidR="003B587A" w:rsidRPr="005B61D5">
        <w:rPr>
          <w:rFonts w:cs="Arial"/>
        </w:rPr>
        <w:t xml:space="preserve">- to </w:t>
      </w:r>
      <w:r w:rsidRPr="005B61D5">
        <w:rPr>
          <w:rFonts w:cs="Arial"/>
        </w:rPr>
        <w:t>19-year</w:t>
      </w:r>
      <w:r w:rsidR="003B587A" w:rsidRPr="005B61D5">
        <w:rPr>
          <w:rFonts w:cs="Arial"/>
        </w:rPr>
        <w:t>-</w:t>
      </w:r>
      <w:r w:rsidRPr="005B61D5">
        <w:rPr>
          <w:rFonts w:cs="Arial"/>
        </w:rPr>
        <w:t xml:space="preserve">olds studying VET in Victoria fell from 121,620 to 114,169 (DET, </w:t>
      </w:r>
      <w:r w:rsidR="00EF2329" w:rsidRPr="005B61D5">
        <w:rPr>
          <w:rFonts w:cs="Arial"/>
        </w:rPr>
        <w:t>2020f</w:t>
      </w:r>
      <w:r w:rsidRPr="005B61D5">
        <w:rPr>
          <w:rFonts w:cs="Arial"/>
        </w:rPr>
        <w:t xml:space="preserve">). </w:t>
      </w:r>
      <w:r w:rsidR="008B0718" w:rsidRPr="005B61D5">
        <w:rPr>
          <w:rFonts w:cs="Arial"/>
        </w:rPr>
        <w:t>In contrast</w:t>
      </w:r>
      <w:r w:rsidRPr="005B61D5">
        <w:rPr>
          <w:rFonts w:cs="Arial"/>
        </w:rPr>
        <w:t xml:space="preserve">, Victorian university enrolments </w:t>
      </w:r>
      <w:r w:rsidR="008B0718" w:rsidRPr="005B61D5">
        <w:rPr>
          <w:rFonts w:cs="Arial"/>
        </w:rPr>
        <w:t xml:space="preserve">have </w:t>
      </w:r>
      <w:r w:rsidRPr="005B61D5">
        <w:rPr>
          <w:rFonts w:cs="Arial"/>
        </w:rPr>
        <w:t>gr</w:t>
      </w:r>
      <w:r w:rsidR="008B0718" w:rsidRPr="005B61D5">
        <w:rPr>
          <w:rFonts w:cs="Arial"/>
        </w:rPr>
        <w:t>own</w:t>
      </w:r>
      <w:r w:rsidRPr="005B61D5">
        <w:rPr>
          <w:rFonts w:cs="Arial"/>
        </w:rPr>
        <w:t xml:space="preserve"> by almost 40 per cent </w:t>
      </w:r>
      <w:r w:rsidR="003B587A" w:rsidRPr="005B61D5">
        <w:rPr>
          <w:rFonts w:cs="Arial"/>
        </w:rPr>
        <w:t>in</w:t>
      </w:r>
      <w:r w:rsidRPr="005B61D5">
        <w:rPr>
          <w:rFonts w:cs="Arial"/>
        </w:rPr>
        <w:t xml:space="preserve"> the past 10 years (Department of Education, Skills and Employment, 2020a)</w:t>
      </w:r>
      <w:r w:rsidR="00300B66" w:rsidRPr="005B61D5">
        <w:rPr>
          <w:rFonts w:cs="Arial"/>
        </w:rPr>
        <w:t xml:space="preserve"> </w:t>
      </w:r>
      <w:r w:rsidRPr="005B61D5">
        <w:rPr>
          <w:rFonts w:cs="Arial"/>
        </w:rPr>
        <w:t xml:space="preserve">(see Figure </w:t>
      </w:r>
      <w:r w:rsidR="00773938" w:rsidRPr="005B61D5">
        <w:rPr>
          <w:rFonts w:cs="Arial"/>
        </w:rPr>
        <w:t>3</w:t>
      </w:r>
      <w:r w:rsidRPr="005B61D5">
        <w:rPr>
          <w:rFonts w:cs="Arial"/>
        </w:rPr>
        <w:t xml:space="preserve">). </w:t>
      </w:r>
    </w:p>
    <w:p w14:paraId="43CCFC06" w14:textId="59942088" w:rsidR="00162020" w:rsidRPr="005B61D5" w:rsidRDefault="00162020" w:rsidP="00453A09">
      <w:pPr>
        <w:pStyle w:val="Figuretitle"/>
        <w:rPr>
          <w:rFonts w:ascii="Arial" w:hAnsi="Arial" w:cs="Arial"/>
        </w:rPr>
      </w:pPr>
      <w:bookmarkStart w:id="183" w:name="_Toc55660061"/>
      <w:bookmarkEnd w:id="182"/>
      <w:r w:rsidRPr="005B61D5">
        <w:rPr>
          <w:rFonts w:ascii="Arial" w:hAnsi="Arial" w:cs="Arial"/>
        </w:rPr>
        <w:t xml:space="preserve">VET and </w:t>
      </w:r>
      <w:r w:rsidR="004A6F1C" w:rsidRPr="005B61D5">
        <w:rPr>
          <w:rFonts w:ascii="Arial" w:hAnsi="Arial" w:cs="Arial"/>
        </w:rPr>
        <w:t>u</w:t>
      </w:r>
      <w:r w:rsidRPr="005B61D5">
        <w:rPr>
          <w:rFonts w:ascii="Arial" w:hAnsi="Arial" w:cs="Arial"/>
        </w:rPr>
        <w:t>niversity enrolments, 2009</w:t>
      </w:r>
      <w:r w:rsidR="00D4300A" w:rsidRPr="005B61D5">
        <w:rPr>
          <w:rFonts w:ascii="Arial" w:hAnsi="Arial" w:cs="Arial"/>
        </w:rPr>
        <w:t>–</w:t>
      </w:r>
      <w:r w:rsidRPr="005B61D5">
        <w:rPr>
          <w:rFonts w:ascii="Arial" w:hAnsi="Arial" w:cs="Arial"/>
        </w:rPr>
        <w:t>2018</w:t>
      </w:r>
      <w:bookmarkEnd w:id="183"/>
      <w:r w:rsidR="00483D00">
        <w:rPr>
          <w:rFonts w:ascii="Arial" w:hAnsi="Arial" w:cs="Arial"/>
        </w:rPr>
        <w:br/>
      </w:r>
    </w:p>
    <w:tbl>
      <w:tblPr>
        <w:tblStyle w:val="TableGridLight"/>
        <w:tblW w:w="10343" w:type="dxa"/>
        <w:tblLook w:val="04A0" w:firstRow="1" w:lastRow="0" w:firstColumn="1" w:lastColumn="0" w:noHBand="0" w:noVBand="1"/>
        <w:tblCaption w:val="Figure 3"/>
        <w:tblDescription w:val="VET and university enrolments, 2009–2018"/>
      </w:tblPr>
      <w:tblGrid>
        <w:gridCol w:w="1134"/>
        <w:gridCol w:w="867"/>
        <w:gridCol w:w="976"/>
        <w:gridCol w:w="867"/>
        <w:gridCol w:w="976"/>
        <w:gridCol w:w="867"/>
        <w:gridCol w:w="976"/>
        <w:gridCol w:w="867"/>
        <w:gridCol w:w="867"/>
        <w:gridCol w:w="959"/>
        <w:gridCol w:w="987"/>
      </w:tblGrid>
      <w:tr w:rsidR="00323A7B" w:rsidRPr="005B61D5" w14:paraId="6672866F" w14:textId="77777777" w:rsidTr="00AA4972">
        <w:trPr>
          <w:cnfStyle w:val="100000000000" w:firstRow="1" w:lastRow="0" w:firstColumn="0" w:lastColumn="0" w:oddVBand="0" w:evenVBand="0" w:oddHBand="0" w:evenHBand="0" w:firstRowFirstColumn="0" w:firstRowLastColumn="0" w:lastRowFirstColumn="0" w:lastRowLastColumn="0"/>
          <w:trHeight w:val="280"/>
          <w:tblHeader/>
        </w:trPr>
        <w:tc>
          <w:tcPr>
            <w:tcW w:w="1134" w:type="dxa"/>
            <w:noWrap/>
            <w:hideMark/>
          </w:tcPr>
          <w:p w14:paraId="28294861" w14:textId="77777777" w:rsidR="00323A7B" w:rsidRPr="005B61D5" w:rsidRDefault="00323A7B" w:rsidP="00323A7B">
            <w:pPr>
              <w:pStyle w:val="TableHead"/>
              <w:rPr>
                <w:rFonts w:cs="Arial"/>
                <w:sz w:val="18"/>
                <w:szCs w:val="18"/>
              </w:rPr>
            </w:pPr>
            <w:r w:rsidRPr="005B61D5">
              <w:rPr>
                <w:rFonts w:cs="Arial"/>
                <w:sz w:val="18"/>
                <w:szCs w:val="18"/>
              </w:rPr>
              <w:t>Sector</w:t>
            </w:r>
          </w:p>
        </w:tc>
        <w:tc>
          <w:tcPr>
            <w:tcW w:w="867" w:type="dxa"/>
            <w:noWrap/>
            <w:hideMark/>
          </w:tcPr>
          <w:p w14:paraId="52CA6949" w14:textId="77777777" w:rsidR="00323A7B" w:rsidRPr="005B61D5" w:rsidRDefault="00323A7B" w:rsidP="00323A7B">
            <w:pPr>
              <w:pStyle w:val="TableHead"/>
              <w:rPr>
                <w:rFonts w:cs="Arial"/>
                <w:sz w:val="18"/>
                <w:szCs w:val="18"/>
              </w:rPr>
            </w:pPr>
            <w:r w:rsidRPr="005B61D5">
              <w:rPr>
                <w:rFonts w:cs="Arial"/>
                <w:sz w:val="18"/>
                <w:szCs w:val="18"/>
              </w:rPr>
              <w:t>2009</w:t>
            </w:r>
          </w:p>
        </w:tc>
        <w:tc>
          <w:tcPr>
            <w:tcW w:w="976" w:type="dxa"/>
            <w:noWrap/>
            <w:hideMark/>
          </w:tcPr>
          <w:p w14:paraId="3A360144" w14:textId="77777777" w:rsidR="00323A7B" w:rsidRPr="005B61D5" w:rsidRDefault="00323A7B" w:rsidP="00323A7B">
            <w:pPr>
              <w:pStyle w:val="TableHead"/>
              <w:rPr>
                <w:rFonts w:cs="Arial"/>
                <w:sz w:val="18"/>
                <w:szCs w:val="18"/>
              </w:rPr>
            </w:pPr>
            <w:r w:rsidRPr="005B61D5">
              <w:rPr>
                <w:rFonts w:cs="Arial"/>
                <w:sz w:val="18"/>
                <w:szCs w:val="18"/>
              </w:rPr>
              <w:t>2010</w:t>
            </w:r>
          </w:p>
        </w:tc>
        <w:tc>
          <w:tcPr>
            <w:tcW w:w="867" w:type="dxa"/>
            <w:noWrap/>
            <w:hideMark/>
          </w:tcPr>
          <w:p w14:paraId="44DB6F2F" w14:textId="77777777" w:rsidR="00323A7B" w:rsidRPr="005B61D5" w:rsidRDefault="00323A7B" w:rsidP="00323A7B">
            <w:pPr>
              <w:pStyle w:val="TableHead"/>
              <w:rPr>
                <w:rFonts w:cs="Arial"/>
                <w:sz w:val="18"/>
                <w:szCs w:val="18"/>
              </w:rPr>
            </w:pPr>
            <w:r w:rsidRPr="005B61D5">
              <w:rPr>
                <w:rFonts w:cs="Arial"/>
                <w:sz w:val="18"/>
                <w:szCs w:val="18"/>
              </w:rPr>
              <w:t>2011</w:t>
            </w:r>
          </w:p>
        </w:tc>
        <w:tc>
          <w:tcPr>
            <w:tcW w:w="976" w:type="dxa"/>
            <w:noWrap/>
            <w:hideMark/>
          </w:tcPr>
          <w:p w14:paraId="314543FA" w14:textId="77777777" w:rsidR="00323A7B" w:rsidRPr="005B61D5" w:rsidRDefault="00323A7B" w:rsidP="00323A7B">
            <w:pPr>
              <w:pStyle w:val="TableHead"/>
              <w:rPr>
                <w:rFonts w:cs="Arial"/>
                <w:sz w:val="18"/>
                <w:szCs w:val="18"/>
              </w:rPr>
            </w:pPr>
            <w:r w:rsidRPr="005B61D5">
              <w:rPr>
                <w:rFonts w:cs="Arial"/>
                <w:sz w:val="18"/>
                <w:szCs w:val="18"/>
              </w:rPr>
              <w:t>2012</w:t>
            </w:r>
          </w:p>
        </w:tc>
        <w:tc>
          <w:tcPr>
            <w:tcW w:w="867" w:type="dxa"/>
            <w:noWrap/>
            <w:hideMark/>
          </w:tcPr>
          <w:p w14:paraId="494DA8DC" w14:textId="77777777" w:rsidR="00323A7B" w:rsidRPr="005B61D5" w:rsidRDefault="00323A7B" w:rsidP="00323A7B">
            <w:pPr>
              <w:pStyle w:val="TableHead"/>
              <w:rPr>
                <w:rFonts w:cs="Arial"/>
                <w:sz w:val="18"/>
                <w:szCs w:val="18"/>
              </w:rPr>
            </w:pPr>
            <w:r w:rsidRPr="005B61D5">
              <w:rPr>
                <w:rFonts w:cs="Arial"/>
                <w:sz w:val="18"/>
                <w:szCs w:val="18"/>
              </w:rPr>
              <w:t>2013</w:t>
            </w:r>
          </w:p>
        </w:tc>
        <w:tc>
          <w:tcPr>
            <w:tcW w:w="976" w:type="dxa"/>
            <w:noWrap/>
            <w:hideMark/>
          </w:tcPr>
          <w:p w14:paraId="4353CDFF" w14:textId="77777777" w:rsidR="00323A7B" w:rsidRPr="005B61D5" w:rsidRDefault="00323A7B" w:rsidP="00323A7B">
            <w:pPr>
              <w:pStyle w:val="TableHead"/>
              <w:rPr>
                <w:rFonts w:cs="Arial"/>
                <w:sz w:val="18"/>
                <w:szCs w:val="18"/>
              </w:rPr>
            </w:pPr>
            <w:r w:rsidRPr="005B61D5">
              <w:rPr>
                <w:rFonts w:cs="Arial"/>
                <w:sz w:val="18"/>
                <w:szCs w:val="18"/>
              </w:rPr>
              <w:t>2014</w:t>
            </w:r>
          </w:p>
        </w:tc>
        <w:tc>
          <w:tcPr>
            <w:tcW w:w="867" w:type="dxa"/>
            <w:noWrap/>
            <w:hideMark/>
          </w:tcPr>
          <w:p w14:paraId="011293D2" w14:textId="77777777" w:rsidR="00323A7B" w:rsidRPr="005B61D5" w:rsidRDefault="00323A7B" w:rsidP="00323A7B">
            <w:pPr>
              <w:pStyle w:val="TableHead"/>
              <w:rPr>
                <w:rFonts w:cs="Arial"/>
                <w:sz w:val="18"/>
                <w:szCs w:val="18"/>
              </w:rPr>
            </w:pPr>
            <w:r w:rsidRPr="005B61D5">
              <w:rPr>
                <w:rFonts w:cs="Arial"/>
                <w:sz w:val="18"/>
                <w:szCs w:val="18"/>
              </w:rPr>
              <w:t>2015</w:t>
            </w:r>
          </w:p>
        </w:tc>
        <w:tc>
          <w:tcPr>
            <w:tcW w:w="867" w:type="dxa"/>
            <w:noWrap/>
            <w:hideMark/>
          </w:tcPr>
          <w:p w14:paraId="40BD8D25" w14:textId="77777777" w:rsidR="00323A7B" w:rsidRPr="005B61D5" w:rsidRDefault="00323A7B" w:rsidP="00323A7B">
            <w:pPr>
              <w:pStyle w:val="TableHead"/>
              <w:rPr>
                <w:rFonts w:cs="Arial"/>
                <w:sz w:val="18"/>
                <w:szCs w:val="18"/>
              </w:rPr>
            </w:pPr>
            <w:r w:rsidRPr="005B61D5">
              <w:rPr>
                <w:rFonts w:cs="Arial"/>
                <w:sz w:val="18"/>
                <w:szCs w:val="18"/>
              </w:rPr>
              <w:t>2016</w:t>
            </w:r>
          </w:p>
        </w:tc>
        <w:tc>
          <w:tcPr>
            <w:tcW w:w="959" w:type="dxa"/>
            <w:noWrap/>
            <w:hideMark/>
          </w:tcPr>
          <w:p w14:paraId="42DCA493" w14:textId="77777777" w:rsidR="00323A7B" w:rsidRPr="005B61D5" w:rsidRDefault="00323A7B" w:rsidP="00323A7B">
            <w:pPr>
              <w:pStyle w:val="TableHead"/>
              <w:rPr>
                <w:rFonts w:cs="Arial"/>
                <w:sz w:val="18"/>
                <w:szCs w:val="18"/>
              </w:rPr>
            </w:pPr>
            <w:r w:rsidRPr="005B61D5">
              <w:rPr>
                <w:rFonts w:cs="Arial"/>
                <w:sz w:val="18"/>
                <w:szCs w:val="18"/>
              </w:rPr>
              <w:t>2017</w:t>
            </w:r>
          </w:p>
        </w:tc>
        <w:tc>
          <w:tcPr>
            <w:tcW w:w="987" w:type="dxa"/>
            <w:noWrap/>
            <w:hideMark/>
          </w:tcPr>
          <w:p w14:paraId="25A2826E" w14:textId="77777777" w:rsidR="00323A7B" w:rsidRPr="005B61D5" w:rsidRDefault="00323A7B" w:rsidP="00323A7B">
            <w:pPr>
              <w:pStyle w:val="TableHead"/>
              <w:rPr>
                <w:rFonts w:cs="Arial"/>
                <w:sz w:val="18"/>
                <w:szCs w:val="18"/>
              </w:rPr>
            </w:pPr>
            <w:r w:rsidRPr="005B61D5">
              <w:rPr>
                <w:rFonts w:cs="Arial"/>
                <w:sz w:val="18"/>
                <w:szCs w:val="18"/>
              </w:rPr>
              <w:t>2018</w:t>
            </w:r>
          </w:p>
        </w:tc>
      </w:tr>
      <w:tr w:rsidR="00323A7B" w:rsidRPr="005B61D5" w14:paraId="7C5FAAA2" w14:textId="77777777" w:rsidTr="00AA4972">
        <w:trPr>
          <w:cnfStyle w:val="100000000000" w:firstRow="1" w:lastRow="0" w:firstColumn="0" w:lastColumn="0" w:oddVBand="0" w:evenVBand="0" w:oddHBand="0" w:evenHBand="0" w:firstRowFirstColumn="0" w:firstRowLastColumn="0" w:lastRowFirstColumn="0" w:lastRowLastColumn="0"/>
          <w:trHeight w:val="280"/>
          <w:tblHeader/>
        </w:trPr>
        <w:tc>
          <w:tcPr>
            <w:tcW w:w="1134" w:type="dxa"/>
            <w:noWrap/>
            <w:hideMark/>
          </w:tcPr>
          <w:p w14:paraId="529C2D4F" w14:textId="77777777" w:rsidR="00323A7B" w:rsidRPr="005B61D5" w:rsidRDefault="00323A7B" w:rsidP="00323A7B">
            <w:pPr>
              <w:pStyle w:val="Tablebody"/>
              <w:rPr>
                <w:rFonts w:cs="Arial"/>
                <w:sz w:val="18"/>
                <w:szCs w:val="18"/>
              </w:rPr>
            </w:pPr>
            <w:r w:rsidRPr="005B61D5">
              <w:rPr>
                <w:rFonts w:cs="Arial"/>
                <w:sz w:val="18"/>
                <w:szCs w:val="18"/>
              </w:rPr>
              <w:t>VET</w:t>
            </w:r>
          </w:p>
        </w:tc>
        <w:tc>
          <w:tcPr>
            <w:tcW w:w="867" w:type="dxa"/>
            <w:noWrap/>
            <w:hideMark/>
          </w:tcPr>
          <w:p w14:paraId="4C83197F" w14:textId="77777777" w:rsidR="00323A7B" w:rsidRPr="005B61D5" w:rsidRDefault="00323A7B" w:rsidP="00323A7B">
            <w:pPr>
              <w:pStyle w:val="Tablebody"/>
              <w:rPr>
                <w:rFonts w:cs="Arial"/>
                <w:sz w:val="18"/>
                <w:szCs w:val="18"/>
              </w:rPr>
            </w:pPr>
            <w:r w:rsidRPr="005B61D5">
              <w:rPr>
                <w:rFonts w:cs="Arial"/>
                <w:sz w:val="18"/>
                <w:szCs w:val="18"/>
              </w:rPr>
              <w:t xml:space="preserve">313,124 </w:t>
            </w:r>
          </w:p>
        </w:tc>
        <w:tc>
          <w:tcPr>
            <w:tcW w:w="976" w:type="dxa"/>
            <w:noWrap/>
            <w:hideMark/>
          </w:tcPr>
          <w:p w14:paraId="5C760942" w14:textId="77777777" w:rsidR="00323A7B" w:rsidRPr="005B61D5" w:rsidRDefault="00323A7B" w:rsidP="00323A7B">
            <w:pPr>
              <w:pStyle w:val="Tablebody"/>
              <w:rPr>
                <w:rFonts w:cs="Arial"/>
                <w:sz w:val="18"/>
                <w:szCs w:val="18"/>
              </w:rPr>
            </w:pPr>
            <w:r w:rsidRPr="005B61D5">
              <w:rPr>
                <w:rFonts w:cs="Arial"/>
                <w:sz w:val="18"/>
                <w:szCs w:val="18"/>
              </w:rPr>
              <w:t xml:space="preserve">365,806 </w:t>
            </w:r>
          </w:p>
        </w:tc>
        <w:tc>
          <w:tcPr>
            <w:tcW w:w="867" w:type="dxa"/>
            <w:noWrap/>
            <w:hideMark/>
          </w:tcPr>
          <w:p w14:paraId="374E06F0" w14:textId="77777777" w:rsidR="00323A7B" w:rsidRPr="005B61D5" w:rsidRDefault="00323A7B" w:rsidP="00323A7B">
            <w:pPr>
              <w:pStyle w:val="Tablebody"/>
              <w:rPr>
                <w:rFonts w:cs="Arial"/>
                <w:sz w:val="18"/>
                <w:szCs w:val="18"/>
              </w:rPr>
            </w:pPr>
            <w:r w:rsidRPr="005B61D5">
              <w:rPr>
                <w:rFonts w:cs="Arial"/>
                <w:sz w:val="18"/>
                <w:szCs w:val="18"/>
              </w:rPr>
              <w:t xml:space="preserve">493,241 </w:t>
            </w:r>
          </w:p>
        </w:tc>
        <w:tc>
          <w:tcPr>
            <w:tcW w:w="976" w:type="dxa"/>
            <w:noWrap/>
            <w:hideMark/>
          </w:tcPr>
          <w:p w14:paraId="476CF67C" w14:textId="77777777" w:rsidR="00323A7B" w:rsidRPr="005B61D5" w:rsidRDefault="00323A7B" w:rsidP="00323A7B">
            <w:pPr>
              <w:pStyle w:val="Tablebody"/>
              <w:rPr>
                <w:rFonts w:cs="Arial"/>
                <w:sz w:val="18"/>
                <w:szCs w:val="18"/>
              </w:rPr>
            </w:pPr>
            <w:r w:rsidRPr="005B61D5">
              <w:rPr>
                <w:rFonts w:cs="Arial"/>
                <w:sz w:val="18"/>
                <w:szCs w:val="18"/>
              </w:rPr>
              <w:t xml:space="preserve">613,270 </w:t>
            </w:r>
          </w:p>
        </w:tc>
        <w:tc>
          <w:tcPr>
            <w:tcW w:w="867" w:type="dxa"/>
            <w:noWrap/>
            <w:hideMark/>
          </w:tcPr>
          <w:p w14:paraId="3A38CFF5" w14:textId="77777777" w:rsidR="00323A7B" w:rsidRPr="005B61D5" w:rsidRDefault="00323A7B" w:rsidP="00323A7B">
            <w:pPr>
              <w:pStyle w:val="Tablebody"/>
              <w:rPr>
                <w:rFonts w:cs="Arial"/>
                <w:sz w:val="18"/>
                <w:szCs w:val="18"/>
              </w:rPr>
            </w:pPr>
            <w:r w:rsidRPr="005B61D5">
              <w:rPr>
                <w:rFonts w:cs="Arial"/>
                <w:sz w:val="18"/>
                <w:szCs w:val="18"/>
              </w:rPr>
              <w:t xml:space="preserve">589,251 </w:t>
            </w:r>
          </w:p>
        </w:tc>
        <w:tc>
          <w:tcPr>
            <w:tcW w:w="976" w:type="dxa"/>
            <w:noWrap/>
            <w:hideMark/>
          </w:tcPr>
          <w:p w14:paraId="308ECCD6" w14:textId="77777777" w:rsidR="00323A7B" w:rsidRPr="005B61D5" w:rsidRDefault="00323A7B" w:rsidP="00323A7B">
            <w:pPr>
              <w:pStyle w:val="Tablebody"/>
              <w:rPr>
                <w:rFonts w:cs="Arial"/>
                <w:sz w:val="18"/>
                <w:szCs w:val="18"/>
              </w:rPr>
            </w:pPr>
            <w:r w:rsidRPr="005B61D5">
              <w:rPr>
                <w:rFonts w:cs="Arial"/>
                <w:sz w:val="18"/>
                <w:szCs w:val="18"/>
              </w:rPr>
              <w:t xml:space="preserve">492,055 </w:t>
            </w:r>
          </w:p>
        </w:tc>
        <w:tc>
          <w:tcPr>
            <w:tcW w:w="867" w:type="dxa"/>
            <w:noWrap/>
            <w:hideMark/>
          </w:tcPr>
          <w:p w14:paraId="7154F79E" w14:textId="77777777" w:rsidR="00323A7B" w:rsidRPr="005B61D5" w:rsidRDefault="00323A7B" w:rsidP="00323A7B">
            <w:pPr>
              <w:pStyle w:val="Tablebody"/>
              <w:rPr>
                <w:rFonts w:cs="Arial"/>
                <w:sz w:val="18"/>
                <w:szCs w:val="18"/>
              </w:rPr>
            </w:pPr>
            <w:r w:rsidRPr="005B61D5">
              <w:rPr>
                <w:rFonts w:cs="Arial"/>
                <w:sz w:val="18"/>
                <w:szCs w:val="18"/>
              </w:rPr>
              <w:t xml:space="preserve">405,162 </w:t>
            </w:r>
          </w:p>
        </w:tc>
        <w:tc>
          <w:tcPr>
            <w:tcW w:w="867" w:type="dxa"/>
            <w:noWrap/>
            <w:hideMark/>
          </w:tcPr>
          <w:p w14:paraId="63AC6C58" w14:textId="77777777" w:rsidR="00323A7B" w:rsidRPr="005B61D5" w:rsidRDefault="00323A7B" w:rsidP="00323A7B">
            <w:pPr>
              <w:pStyle w:val="Tablebody"/>
              <w:rPr>
                <w:rFonts w:cs="Arial"/>
                <w:sz w:val="18"/>
                <w:szCs w:val="18"/>
              </w:rPr>
            </w:pPr>
            <w:r w:rsidRPr="005B61D5">
              <w:rPr>
                <w:rFonts w:cs="Arial"/>
                <w:sz w:val="18"/>
                <w:szCs w:val="18"/>
              </w:rPr>
              <w:t xml:space="preserve">326,471 </w:t>
            </w:r>
          </w:p>
        </w:tc>
        <w:tc>
          <w:tcPr>
            <w:tcW w:w="959" w:type="dxa"/>
            <w:noWrap/>
            <w:hideMark/>
          </w:tcPr>
          <w:p w14:paraId="68C56739" w14:textId="77777777" w:rsidR="00323A7B" w:rsidRPr="005B61D5" w:rsidRDefault="00323A7B" w:rsidP="00323A7B">
            <w:pPr>
              <w:pStyle w:val="Tablebody"/>
              <w:rPr>
                <w:rFonts w:cs="Arial"/>
                <w:sz w:val="18"/>
                <w:szCs w:val="18"/>
              </w:rPr>
            </w:pPr>
            <w:r w:rsidRPr="005B61D5">
              <w:rPr>
                <w:rFonts w:cs="Arial"/>
                <w:sz w:val="18"/>
                <w:szCs w:val="18"/>
              </w:rPr>
              <w:t xml:space="preserve">284,044 </w:t>
            </w:r>
          </w:p>
        </w:tc>
        <w:tc>
          <w:tcPr>
            <w:tcW w:w="987" w:type="dxa"/>
            <w:noWrap/>
            <w:hideMark/>
          </w:tcPr>
          <w:p w14:paraId="7815EE30" w14:textId="77777777" w:rsidR="00323A7B" w:rsidRPr="005B61D5" w:rsidRDefault="00323A7B" w:rsidP="00323A7B">
            <w:pPr>
              <w:pStyle w:val="Tablebody"/>
              <w:rPr>
                <w:rFonts w:cs="Arial"/>
                <w:sz w:val="18"/>
                <w:szCs w:val="18"/>
              </w:rPr>
            </w:pPr>
            <w:r w:rsidRPr="005B61D5">
              <w:rPr>
                <w:rFonts w:cs="Arial"/>
                <w:sz w:val="18"/>
                <w:szCs w:val="18"/>
              </w:rPr>
              <w:t xml:space="preserve">251,469 </w:t>
            </w:r>
          </w:p>
        </w:tc>
      </w:tr>
      <w:tr w:rsidR="00323A7B" w:rsidRPr="005B61D5" w14:paraId="4E8856BD" w14:textId="77777777" w:rsidTr="00AA4972">
        <w:trPr>
          <w:cnfStyle w:val="100000000000" w:firstRow="1" w:lastRow="0" w:firstColumn="0" w:lastColumn="0" w:oddVBand="0" w:evenVBand="0" w:oddHBand="0" w:evenHBand="0" w:firstRowFirstColumn="0" w:firstRowLastColumn="0" w:lastRowFirstColumn="0" w:lastRowLastColumn="0"/>
          <w:trHeight w:val="280"/>
          <w:tblHeader/>
        </w:trPr>
        <w:tc>
          <w:tcPr>
            <w:tcW w:w="1134" w:type="dxa"/>
            <w:noWrap/>
            <w:hideMark/>
          </w:tcPr>
          <w:p w14:paraId="7D220B26" w14:textId="77777777" w:rsidR="00323A7B" w:rsidRPr="005B61D5" w:rsidRDefault="00323A7B" w:rsidP="00323A7B">
            <w:pPr>
              <w:pStyle w:val="Tablebody"/>
              <w:rPr>
                <w:rFonts w:cs="Arial"/>
                <w:sz w:val="18"/>
                <w:szCs w:val="18"/>
              </w:rPr>
            </w:pPr>
            <w:r w:rsidRPr="005B61D5">
              <w:rPr>
                <w:rFonts w:cs="Arial"/>
                <w:sz w:val="18"/>
                <w:szCs w:val="18"/>
              </w:rPr>
              <w:t>University</w:t>
            </w:r>
          </w:p>
        </w:tc>
        <w:tc>
          <w:tcPr>
            <w:tcW w:w="867" w:type="dxa"/>
            <w:noWrap/>
            <w:hideMark/>
          </w:tcPr>
          <w:p w14:paraId="1E12AC37" w14:textId="77777777" w:rsidR="00323A7B" w:rsidRPr="005B61D5" w:rsidRDefault="00323A7B" w:rsidP="00323A7B">
            <w:pPr>
              <w:pStyle w:val="Tablebody"/>
              <w:rPr>
                <w:rFonts w:cs="Arial"/>
                <w:sz w:val="18"/>
                <w:szCs w:val="18"/>
              </w:rPr>
            </w:pPr>
            <w:r w:rsidRPr="005B61D5">
              <w:rPr>
                <w:rFonts w:cs="Arial"/>
                <w:sz w:val="18"/>
                <w:szCs w:val="18"/>
              </w:rPr>
              <w:t>188,658</w:t>
            </w:r>
          </w:p>
        </w:tc>
        <w:tc>
          <w:tcPr>
            <w:tcW w:w="976" w:type="dxa"/>
            <w:noWrap/>
            <w:hideMark/>
          </w:tcPr>
          <w:p w14:paraId="4D6573C0" w14:textId="77777777" w:rsidR="00323A7B" w:rsidRPr="005B61D5" w:rsidRDefault="00323A7B" w:rsidP="00323A7B">
            <w:pPr>
              <w:pStyle w:val="Tablebody"/>
              <w:rPr>
                <w:rFonts w:cs="Arial"/>
                <w:sz w:val="18"/>
                <w:szCs w:val="18"/>
              </w:rPr>
            </w:pPr>
            <w:r w:rsidRPr="005B61D5">
              <w:rPr>
                <w:rFonts w:cs="Arial"/>
                <w:sz w:val="18"/>
                <w:szCs w:val="18"/>
              </w:rPr>
              <w:t>197,567</w:t>
            </w:r>
          </w:p>
        </w:tc>
        <w:tc>
          <w:tcPr>
            <w:tcW w:w="867" w:type="dxa"/>
            <w:noWrap/>
            <w:hideMark/>
          </w:tcPr>
          <w:p w14:paraId="48166850" w14:textId="77777777" w:rsidR="00323A7B" w:rsidRPr="005B61D5" w:rsidRDefault="00323A7B" w:rsidP="00323A7B">
            <w:pPr>
              <w:pStyle w:val="Tablebody"/>
              <w:rPr>
                <w:rFonts w:cs="Arial"/>
                <w:sz w:val="18"/>
                <w:szCs w:val="18"/>
              </w:rPr>
            </w:pPr>
            <w:r w:rsidRPr="005B61D5">
              <w:rPr>
                <w:rFonts w:cs="Arial"/>
                <w:sz w:val="18"/>
                <w:szCs w:val="18"/>
              </w:rPr>
              <w:t>203,837</w:t>
            </w:r>
          </w:p>
        </w:tc>
        <w:tc>
          <w:tcPr>
            <w:tcW w:w="976" w:type="dxa"/>
            <w:noWrap/>
            <w:hideMark/>
          </w:tcPr>
          <w:p w14:paraId="1EAC9D8E" w14:textId="77777777" w:rsidR="00323A7B" w:rsidRPr="005B61D5" w:rsidRDefault="00323A7B" w:rsidP="00323A7B">
            <w:pPr>
              <w:pStyle w:val="Tablebody"/>
              <w:rPr>
                <w:rFonts w:cs="Arial"/>
                <w:sz w:val="18"/>
                <w:szCs w:val="18"/>
              </w:rPr>
            </w:pPr>
            <w:r w:rsidRPr="005B61D5">
              <w:rPr>
                <w:rFonts w:cs="Arial"/>
                <w:sz w:val="18"/>
                <w:szCs w:val="18"/>
              </w:rPr>
              <w:t>216,005</w:t>
            </w:r>
          </w:p>
        </w:tc>
        <w:tc>
          <w:tcPr>
            <w:tcW w:w="867" w:type="dxa"/>
            <w:noWrap/>
            <w:hideMark/>
          </w:tcPr>
          <w:p w14:paraId="5F2517EB" w14:textId="77777777" w:rsidR="00323A7B" w:rsidRPr="005B61D5" w:rsidRDefault="00323A7B" w:rsidP="00323A7B">
            <w:pPr>
              <w:pStyle w:val="Tablebody"/>
              <w:rPr>
                <w:rFonts w:cs="Arial"/>
                <w:sz w:val="18"/>
                <w:szCs w:val="18"/>
              </w:rPr>
            </w:pPr>
            <w:r w:rsidRPr="005B61D5">
              <w:rPr>
                <w:rFonts w:cs="Arial"/>
                <w:sz w:val="18"/>
                <w:szCs w:val="18"/>
              </w:rPr>
              <w:t>231,714</w:t>
            </w:r>
          </w:p>
        </w:tc>
        <w:tc>
          <w:tcPr>
            <w:tcW w:w="976" w:type="dxa"/>
            <w:noWrap/>
            <w:hideMark/>
          </w:tcPr>
          <w:p w14:paraId="2D136937" w14:textId="77777777" w:rsidR="00323A7B" w:rsidRPr="005B61D5" w:rsidRDefault="00323A7B" w:rsidP="00323A7B">
            <w:pPr>
              <w:pStyle w:val="Tablebody"/>
              <w:rPr>
                <w:rFonts w:cs="Arial"/>
                <w:sz w:val="18"/>
                <w:szCs w:val="18"/>
              </w:rPr>
            </w:pPr>
            <w:r w:rsidRPr="005B61D5">
              <w:rPr>
                <w:rFonts w:cs="Arial"/>
                <w:sz w:val="18"/>
                <w:szCs w:val="18"/>
              </w:rPr>
              <w:t>242,522</w:t>
            </w:r>
          </w:p>
        </w:tc>
        <w:tc>
          <w:tcPr>
            <w:tcW w:w="867" w:type="dxa"/>
            <w:noWrap/>
            <w:hideMark/>
          </w:tcPr>
          <w:p w14:paraId="5CB82A76" w14:textId="77777777" w:rsidR="00323A7B" w:rsidRPr="005B61D5" w:rsidRDefault="00323A7B" w:rsidP="00323A7B">
            <w:pPr>
              <w:pStyle w:val="Tablebody"/>
              <w:rPr>
                <w:rFonts w:cs="Arial"/>
                <w:sz w:val="18"/>
                <w:szCs w:val="18"/>
              </w:rPr>
            </w:pPr>
            <w:r w:rsidRPr="005B61D5">
              <w:rPr>
                <w:rFonts w:cs="Arial"/>
                <w:sz w:val="18"/>
                <w:szCs w:val="18"/>
              </w:rPr>
              <w:t>250,857</w:t>
            </w:r>
          </w:p>
        </w:tc>
        <w:tc>
          <w:tcPr>
            <w:tcW w:w="867" w:type="dxa"/>
            <w:noWrap/>
            <w:hideMark/>
          </w:tcPr>
          <w:p w14:paraId="2041D5A6" w14:textId="77777777" w:rsidR="00323A7B" w:rsidRPr="005B61D5" w:rsidRDefault="00323A7B" w:rsidP="00323A7B">
            <w:pPr>
              <w:pStyle w:val="Tablebody"/>
              <w:rPr>
                <w:rFonts w:cs="Arial"/>
                <w:sz w:val="18"/>
                <w:szCs w:val="18"/>
              </w:rPr>
            </w:pPr>
            <w:r w:rsidRPr="005B61D5">
              <w:rPr>
                <w:rFonts w:cs="Arial"/>
                <w:sz w:val="18"/>
                <w:szCs w:val="18"/>
              </w:rPr>
              <w:t>255,317</w:t>
            </w:r>
          </w:p>
        </w:tc>
        <w:tc>
          <w:tcPr>
            <w:tcW w:w="959" w:type="dxa"/>
            <w:noWrap/>
            <w:hideMark/>
          </w:tcPr>
          <w:p w14:paraId="18AE008C" w14:textId="77777777" w:rsidR="00323A7B" w:rsidRPr="005B61D5" w:rsidRDefault="00323A7B" w:rsidP="00323A7B">
            <w:pPr>
              <w:pStyle w:val="Tablebody"/>
              <w:rPr>
                <w:rFonts w:cs="Arial"/>
                <w:sz w:val="18"/>
                <w:szCs w:val="18"/>
              </w:rPr>
            </w:pPr>
            <w:r w:rsidRPr="005B61D5">
              <w:rPr>
                <w:rFonts w:cs="Arial"/>
                <w:sz w:val="18"/>
                <w:szCs w:val="18"/>
              </w:rPr>
              <w:t>261,495</w:t>
            </w:r>
          </w:p>
        </w:tc>
        <w:tc>
          <w:tcPr>
            <w:tcW w:w="987" w:type="dxa"/>
            <w:noWrap/>
            <w:hideMark/>
          </w:tcPr>
          <w:p w14:paraId="6657BA06" w14:textId="77777777" w:rsidR="00323A7B" w:rsidRPr="005B61D5" w:rsidRDefault="00323A7B" w:rsidP="00323A7B">
            <w:pPr>
              <w:pStyle w:val="Tablebody"/>
              <w:rPr>
                <w:rFonts w:cs="Arial"/>
                <w:sz w:val="18"/>
                <w:szCs w:val="18"/>
              </w:rPr>
            </w:pPr>
            <w:r w:rsidRPr="005B61D5">
              <w:rPr>
                <w:rFonts w:cs="Arial"/>
                <w:sz w:val="18"/>
                <w:szCs w:val="18"/>
              </w:rPr>
              <w:t>263,377</w:t>
            </w:r>
          </w:p>
        </w:tc>
      </w:tr>
    </w:tbl>
    <w:p w14:paraId="0D652631" w14:textId="1E91C826" w:rsidR="00162020" w:rsidRPr="005B61D5" w:rsidRDefault="00483D00" w:rsidP="00162020">
      <w:pPr>
        <w:pStyle w:val="Source"/>
        <w:rPr>
          <w:rFonts w:cs="Arial"/>
        </w:rPr>
      </w:pPr>
      <w:r>
        <w:rPr>
          <w:rFonts w:cs="Arial"/>
        </w:rPr>
        <w:br/>
      </w:r>
      <w:r w:rsidR="00162020" w:rsidRPr="005B61D5">
        <w:rPr>
          <w:rFonts w:cs="Arial"/>
        </w:rPr>
        <w:t>Source: Department of Education, Skills and Employment</w:t>
      </w:r>
      <w:r w:rsidR="004A6F1C" w:rsidRPr="005B61D5">
        <w:rPr>
          <w:rFonts w:cs="Arial"/>
        </w:rPr>
        <w:t xml:space="preserve"> (</w:t>
      </w:r>
      <w:r w:rsidR="00EF2329" w:rsidRPr="005B61D5">
        <w:rPr>
          <w:rFonts w:cs="Arial"/>
        </w:rPr>
        <w:t>2020</w:t>
      </w:r>
      <w:r w:rsidR="00064186">
        <w:rPr>
          <w:rFonts w:cs="Arial"/>
        </w:rPr>
        <w:t>a</w:t>
      </w:r>
      <w:r w:rsidR="004A6F1C" w:rsidRPr="005B61D5">
        <w:rPr>
          <w:rFonts w:cs="Arial"/>
        </w:rPr>
        <w:t>)</w:t>
      </w:r>
      <w:r w:rsidR="003B587A" w:rsidRPr="005B61D5">
        <w:rPr>
          <w:rFonts w:cs="Arial"/>
        </w:rPr>
        <w:t>, DET (</w:t>
      </w:r>
      <w:r w:rsidR="00EF2329" w:rsidRPr="005B61D5">
        <w:rPr>
          <w:rFonts w:cs="Arial"/>
        </w:rPr>
        <w:t>2020f</w:t>
      </w:r>
      <w:r w:rsidR="003B587A" w:rsidRPr="005B61D5">
        <w:rPr>
          <w:rFonts w:cs="Arial"/>
        </w:rPr>
        <w:t>)</w:t>
      </w:r>
    </w:p>
    <w:p w14:paraId="7C76ECAE" w14:textId="399E996D" w:rsidR="00162020" w:rsidRPr="005B61D5" w:rsidRDefault="00162020" w:rsidP="00162020">
      <w:pPr>
        <w:rPr>
          <w:rFonts w:cs="Arial"/>
        </w:rPr>
      </w:pPr>
      <w:r w:rsidRPr="005B61D5">
        <w:rPr>
          <w:rFonts w:cs="Arial"/>
        </w:rPr>
        <w:t>Given the current labour market challenges</w:t>
      </w:r>
      <w:r w:rsidR="00B47624" w:rsidRPr="005B61D5">
        <w:rPr>
          <w:rFonts w:cs="Arial"/>
        </w:rPr>
        <w:t xml:space="preserve"> and</w:t>
      </w:r>
      <w:r w:rsidR="003B587A" w:rsidRPr="005B61D5">
        <w:rPr>
          <w:rFonts w:cs="Arial"/>
        </w:rPr>
        <w:t xml:space="preserve"> </w:t>
      </w:r>
      <w:r w:rsidRPr="005B61D5">
        <w:rPr>
          <w:rFonts w:cs="Arial"/>
        </w:rPr>
        <w:t xml:space="preserve">the disparities between post-secondary education intentions and actual </w:t>
      </w:r>
      <w:r w:rsidR="003B587A" w:rsidRPr="005B61D5">
        <w:rPr>
          <w:rFonts w:cs="Arial"/>
        </w:rPr>
        <w:t>employment outcomes</w:t>
      </w:r>
      <w:r w:rsidRPr="005B61D5">
        <w:rPr>
          <w:rFonts w:cs="Arial"/>
        </w:rPr>
        <w:t xml:space="preserve">, </w:t>
      </w:r>
      <w:r w:rsidR="004A6F1C" w:rsidRPr="005B61D5">
        <w:rPr>
          <w:rFonts w:cs="Arial"/>
        </w:rPr>
        <w:t xml:space="preserve">reform is </w:t>
      </w:r>
      <w:r w:rsidRPr="005B61D5">
        <w:rPr>
          <w:rFonts w:cs="Arial"/>
        </w:rPr>
        <w:t>clear</w:t>
      </w:r>
      <w:r w:rsidR="004A6F1C" w:rsidRPr="005B61D5">
        <w:rPr>
          <w:rFonts w:cs="Arial"/>
        </w:rPr>
        <w:t>ly</w:t>
      </w:r>
      <w:r w:rsidRPr="005B61D5">
        <w:rPr>
          <w:rFonts w:cs="Arial"/>
        </w:rPr>
        <w:t xml:space="preserve"> need</w:t>
      </w:r>
      <w:r w:rsidR="004A6F1C" w:rsidRPr="005B61D5">
        <w:rPr>
          <w:rFonts w:cs="Arial"/>
        </w:rPr>
        <w:t>ed</w:t>
      </w:r>
      <w:r w:rsidRPr="005B61D5">
        <w:rPr>
          <w:rFonts w:cs="Arial"/>
        </w:rPr>
        <w:t xml:space="preserve"> to support young people in senior secondary education and transitions t</w:t>
      </w:r>
      <w:r w:rsidR="00B47624" w:rsidRPr="005B61D5">
        <w:rPr>
          <w:rFonts w:cs="Arial"/>
        </w:rPr>
        <w:t>o</w:t>
      </w:r>
      <w:r w:rsidRPr="005B61D5">
        <w:rPr>
          <w:rFonts w:cs="Arial"/>
        </w:rPr>
        <w:t xml:space="preserve"> post-secondary education and work.</w:t>
      </w:r>
    </w:p>
    <w:p w14:paraId="58D63CD4" w14:textId="34859CC7" w:rsidR="00162020" w:rsidRPr="005B61D5" w:rsidRDefault="00162020" w:rsidP="00162020">
      <w:pPr>
        <w:pStyle w:val="Numberedheading1"/>
        <w:rPr>
          <w:rFonts w:ascii="Arial" w:hAnsi="Arial" w:cs="Arial"/>
        </w:rPr>
      </w:pPr>
      <w:bookmarkStart w:id="184" w:name="_Toc52972275"/>
      <w:bookmarkEnd w:id="4"/>
      <w:bookmarkEnd w:id="5"/>
      <w:bookmarkEnd w:id="6"/>
      <w:bookmarkEnd w:id="7"/>
      <w:bookmarkEnd w:id="8"/>
      <w:bookmarkEnd w:id="9"/>
      <w:bookmarkEnd w:id="10"/>
      <w:r w:rsidRPr="005B61D5">
        <w:rPr>
          <w:rFonts w:ascii="Arial" w:hAnsi="Arial" w:cs="Arial"/>
        </w:rPr>
        <w:t xml:space="preserve">The purposes of </w:t>
      </w:r>
      <w:r w:rsidR="008504F9" w:rsidRPr="005B61D5">
        <w:rPr>
          <w:rFonts w:ascii="Arial" w:hAnsi="Arial" w:cs="Arial"/>
        </w:rPr>
        <w:t xml:space="preserve">vocational and applied learning in </w:t>
      </w:r>
      <w:r w:rsidRPr="005B61D5">
        <w:rPr>
          <w:rFonts w:ascii="Arial" w:hAnsi="Arial" w:cs="Arial"/>
        </w:rPr>
        <w:t>senior</w:t>
      </w:r>
      <w:r w:rsidR="00E50AB9" w:rsidRPr="005B61D5">
        <w:rPr>
          <w:rFonts w:ascii="Arial" w:hAnsi="Arial" w:cs="Arial"/>
        </w:rPr>
        <w:t xml:space="preserve"> </w:t>
      </w:r>
      <w:r w:rsidRPr="005B61D5">
        <w:rPr>
          <w:rFonts w:ascii="Arial" w:hAnsi="Arial" w:cs="Arial"/>
        </w:rPr>
        <w:t>secondary education</w:t>
      </w:r>
      <w:bookmarkEnd w:id="184"/>
    </w:p>
    <w:p w14:paraId="2DE86A7B" w14:textId="7CF0E055" w:rsidR="00162020" w:rsidRPr="005B61D5" w:rsidRDefault="00162020" w:rsidP="00162020">
      <w:pPr>
        <w:rPr>
          <w:rFonts w:cs="Arial"/>
        </w:rPr>
      </w:pPr>
      <w:r w:rsidRPr="005B61D5">
        <w:rPr>
          <w:rFonts w:cs="Arial"/>
        </w:rPr>
        <w:t>Senior secondary education is immensely important</w:t>
      </w:r>
      <w:r w:rsidR="00A16250" w:rsidRPr="005B61D5">
        <w:rPr>
          <w:rFonts w:cs="Arial"/>
        </w:rPr>
        <w:t>, occurring as it does</w:t>
      </w:r>
      <w:r w:rsidR="003B587A" w:rsidRPr="005B61D5">
        <w:rPr>
          <w:rFonts w:cs="Arial"/>
        </w:rPr>
        <w:t xml:space="preserve"> </w:t>
      </w:r>
      <w:r w:rsidRPr="005B61D5">
        <w:rPr>
          <w:rFonts w:cs="Arial"/>
        </w:rPr>
        <w:t>at a unique</w:t>
      </w:r>
      <w:r w:rsidR="004A6F1C" w:rsidRPr="005B61D5">
        <w:rPr>
          <w:rFonts w:cs="Arial"/>
        </w:rPr>
        <w:t xml:space="preserve">, </w:t>
      </w:r>
      <w:r w:rsidRPr="005B61D5">
        <w:rPr>
          <w:rFonts w:cs="Arial"/>
        </w:rPr>
        <w:t>critical stage in each young person’s life</w:t>
      </w:r>
      <w:r w:rsidR="004A6F1C" w:rsidRPr="005B61D5">
        <w:rPr>
          <w:rFonts w:cs="Arial"/>
        </w:rPr>
        <w:t xml:space="preserve">. </w:t>
      </w:r>
      <w:r w:rsidR="003B587A" w:rsidRPr="005B61D5">
        <w:rPr>
          <w:rFonts w:cs="Arial"/>
        </w:rPr>
        <w:t>As i</w:t>
      </w:r>
      <w:r w:rsidR="004A6F1C" w:rsidRPr="005B61D5">
        <w:rPr>
          <w:rFonts w:cs="Arial"/>
        </w:rPr>
        <w:t xml:space="preserve">t is </w:t>
      </w:r>
      <w:r w:rsidRPr="005B61D5">
        <w:rPr>
          <w:rFonts w:cs="Arial"/>
        </w:rPr>
        <w:t>the last phase of compulsory schooling</w:t>
      </w:r>
      <w:r w:rsidR="003B587A" w:rsidRPr="005B61D5">
        <w:rPr>
          <w:rFonts w:cs="Arial"/>
        </w:rPr>
        <w:t xml:space="preserve">, </w:t>
      </w:r>
      <w:r w:rsidRPr="005B61D5">
        <w:rPr>
          <w:rFonts w:cs="Arial"/>
        </w:rPr>
        <w:t xml:space="preserve">senior secondary education must endeavour to equip each student for the wider world. It </w:t>
      </w:r>
      <w:r w:rsidR="003B587A" w:rsidRPr="005B61D5">
        <w:rPr>
          <w:rFonts w:cs="Arial"/>
        </w:rPr>
        <w:t xml:space="preserve">presents </w:t>
      </w:r>
      <w:r w:rsidRPr="005B61D5">
        <w:rPr>
          <w:rFonts w:cs="Arial"/>
        </w:rPr>
        <w:t xml:space="preserve">the last </w:t>
      </w:r>
      <w:r w:rsidR="003B587A" w:rsidRPr="005B61D5">
        <w:rPr>
          <w:rFonts w:cs="Arial"/>
        </w:rPr>
        <w:t xml:space="preserve">real </w:t>
      </w:r>
      <w:r w:rsidRPr="005B61D5">
        <w:rPr>
          <w:rFonts w:cs="Arial"/>
        </w:rPr>
        <w:t xml:space="preserve">opportunity to </w:t>
      </w:r>
      <w:r w:rsidR="003B587A" w:rsidRPr="005B61D5">
        <w:rPr>
          <w:rFonts w:cs="Arial"/>
        </w:rPr>
        <w:t>prepare all</w:t>
      </w:r>
      <w:r w:rsidRPr="005B61D5">
        <w:rPr>
          <w:rFonts w:cs="Arial"/>
        </w:rPr>
        <w:t xml:space="preserve"> student</w:t>
      </w:r>
      <w:r w:rsidR="003B587A" w:rsidRPr="005B61D5">
        <w:rPr>
          <w:rFonts w:cs="Arial"/>
        </w:rPr>
        <w:t>s well and ensure they are</w:t>
      </w:r>
      <w:r w:rsidRPr="005B61D5">
        <w:rPr>
          <w:rFonts w:cs="Arial"/>
        </w:rPr>
        <w:t xml:space="preserve"> on the best</w:t>
      </w:r>
      <w:r w:rsidR="003B587A" w:rsidRPr="005B61D5">
        <w:rPr>
          <w:rFonts w:cs="Arial"/>
        </w:rPr>
        <w:t xml:space="preserve"> </w:t>
      </w:r>
      <w:r w:rsidRPr="005B61D5">
        <w:rPr>
          <w:rFonts w:cs="Arial"/>
        </w:rPr>
        <w:t>possible track to achiev</w:t>
      </w:r>
      <w:r w:rsidR="003B587A" w:rsidRPr="005B61D5">
        <w:rPr>
          <w:rFonts w:cs="Arial"/>
        </w:rPr>
        <w:t>e</w:t>
      </w:r>
      <w:r w:rsidRPr="005B61D5">
        <w:rPr>
          <w:rFonts w:cs="Arial"/>
        </w:rPr>
        <w:t xml:space="preserve"> their goals and attain personal and professional success throughout their adult lives</w:t>
      </w:r>
      <w:r w:rsidR="004A6F1C" w:rsidRPr="005B61D5">
        <w:rPr>
          <w:rFonts w:cs="Arial"/>
        </w:rPr>
        <w:t>:</w:t>
      </w:r>
    </w:p>
    <w:p w14:paraId="4849C5E0" w14:textId="3FF0B6F4" w:rsidR="00162020" w:rsidRPr="005B61D5" w:rsidRDefault="00162020" w:rsidP="00162020">
      <w:pPr>
        <w:pStyle w:val="Quote"/>
        <w:rPr>
          <w:rFonts w:cs="Arial"/>
        </w:rPr>
      </w:pPr>
      <w:r w:rsidRPr="005B61D5">
        <w:rPr>
          <w:rFonts w:cs="Arial"/>
        </w:rPr>
        <w:t>The senior years of schooling are a critical transition point for young people</w:t>
      </w:r>
      <w:r w:rsidR="00EF1248" w:rsidRPr="005B61D5">
        <w:rPr>
          <w:rFonts w:cs="Arial"/>
        </w:rPr>
        <w:t>—</w:t>
      </w:r>
      <w:r w:rsidRPr="005B61D5">
        <w:rPr>
          <w:rFonts w:cs="Arial"/>
        </w:rPr>
        <w:t>emotionally, socially and educationally. These years should provide all students with the high-quality, relevant and engaging education and support necessary to complete their secondary school education.</w:t>
      </w:r>
    </w:p>
    <w:p w14:paraId="5139105E" w14:textId="10A78171" w:rsidR="00162020" w:rsidRPr="005B61D5" w:rsidRDefault="00162020" w:rsidP="00162020">
      <w:pPr>
        <w:pStyle w:val="Quotesource"/>
        <w:rPr>
          <w:rFonts w:cs="Arial"/>
          <w:lang w:val="en-GB"/>
        </w:rPr>
      </w:pPr>
      <w:r w:rsidRPr="005B61D5">
        <w:rPr>
          <w:rFonts w:cs="Arial"/>
          <w:lang w:val="en-GB"/>
        </w:rPr>
        <w:t>Education Council</w:t>
      </w:r>
      <w:r w:rsidR="004A6F1C" w:rsidRPr="005B61D5">
        <w:rPr>
          <w:rFonts w:cs="Arial"/>
          <w:lang w:val="en-GB"/>
        </w:rPr>
        <w:t xml:space="preserve"> (</w:t>
      </w:r>
      <w:r w:rsidRPr="005B61D5">
        <w:rPr>
          <w:rFonts w:cs="Arial"/>
          <w:lang w:val="en-GB"/>
        </w:rPr>
        <w:t>2019, p. 14</w:t>
      </w:r>
      <w:r w:rsidR="004A6F1C" w:rsidRPr="005B61D5">
        <w:rPr>
          <w:rFonts w:cs="Arial"/>
          <w:lang w:val="en-GB"/>
        </w:rPr>
        <w:t>)</w:t>
      </w:r>
    </w:p>
    <w:p w14:paraId="4FFE40D6" w14:textId="14A4E2CE" w:rsidR="004262B4" w:rsidRPr="005B61D5" w:rsidRDefault="00162020" w:rsidP="00162020">
      <w:pPr>
        <w:rPr>
          <w:rFonts w:cs="Arial"/>
        </w:rPr>
      </w:pPr>
      <w:r w:rsidRPr="005B61D5">
        <w:rPr>
          <w:rFonts w:cs="Arial"/>
        </w:rPr>
        <w:t>Victorian students live in a rapidly changing world</w:t>
      </w:r>
      <w:r w:rsidR="004A6F1C" w:rsidRPr="005B61D5">
        <w:rPr>
          <w:rFonts w:cs="Arial"/>
        </w:rPr>
        <w:t xml:space="preserve"> that is</w:t>
      </w:r>
      <w:r w:rsidRPr="005B61D5">
        <w:rPr>
          <w:rFonts w:cs="Arial"/>
        </w:rPr>
        <w:t xml:space="preserve"> driven by globalisation and unparalleled technological advancement. The OECD identifies the emerging global economic, political, social and technological ‘mega-trends’ as ‘globalisation, democracy and citizenship, security, ageing [populations] and modern cultures’ (OECD, 2019</w:t>
      </w:r>
      <w:r w:rsidR="002F6991" w:rsidRPr="005B61D5">
        <w:rPr>
          <w:rFonts w:cs="Arial"/>
        </w:rPr>
        <w:t>b</w:t>
      </w:r>
      <w:r w:rsidRPr="005B61D5">
        <w:rPr>
          <w:rFonts w:cs="Arial"/>
        </w:rPr>
        <w:t xml:space="preserve">, p. 11). Young people are living in a world that is increasingly characterised </w:t>
      </w:r>
      <w:r w:rsidR="004262B4" w:rsidRPr="005B61D5">
        <w:rPr>
          <w:rFonts w:cs="Arial"/>
        </w:rPr>
        <w:t>as</w:t>
      </w:r>
      <w:r w:rsidRPr="005B61D5">
        <w:rPr>
          <w:rFonts w:cs="Arial"/>
        </w:rPr>
        <w:t xml:space="preserve"> complex and multifaceted, </w:t>
      </w:r>
      <w:r w:rsidR="004262B4" w:rsidRPr="005B61D5">
        <w:rPr>
          <w:rFonts w:cs="Arial"/>
        </w:rPr>
        <w:t xml:space="preserve">with </w:t>
      </w:r>
      <w:r w:rsidRPr="005B61D5">
        <w:rPr>
          <w:rFonts w:cs="Arial"/>
        </w:rPr>
        <w:t xml:space="preserve">increased human mobility, shifting global economies, widespread misinformation, declining trust in government and challenges to political legitimacy, growing political and social unrest, security challenges (stemming from climate change and resource depletion, terrorism and cyberthreats), digitisation, regional and national inequalities, issues of identity and changing social mores. </w:t>
      </w:r>
    </w:p>
    <w:p w14:paraId="5DDA6738" w14:textId="5FF45208" w:rsidR="00162020" w:rsidRPr="005B61D5" w:rsidRDefault="004262B4" w:rsidP="001D3CFD">
      <w:pPr>
        <w:rPr>
          <w:rFonts w:cs="Arial"/>
        </w:rPr>
      </w:pPr>
      <w:r w:rsidRPr="005B61D5">
        <w:rPr>
          <w:rFonts w:cs="Arial"/>
        </w:rPr>
        <w:t xml:space="preserve">If </w:t>
      </w:r>
      <w:r w:rsidR="00162020" w:rsidRPr="005B61D5">
        <w:rPr>
          <w:rFonts w:cs="Arial"/>
        </w:rPr>
        <w:t xml:space="preserve">students </w:t>
      </w:r>
      <w:r w:rsidRPr="005B61D5">
        <w:rPr>
          <w:rFonts w:cs="Arial"/>
        </w:rPr>
        <w:t xml:space="preserve">are </w:t>
      </w:r>
      <w:r w:rsidR="00162020" w:rsidRPr="005B61D5">
        <w:rPr>
          <w:rFonts w:cs="Arial"/>
        </w:rPr>
        <w:t xml:space="preserve">to </w:t>
      </w:r>
      <w:r w:rsidRPr="005B61D5">
        <w:rPr>
          <w:rFonts w:cs="Arial"/>
        </w:rPr>
        <w:t xml:space="preserve">be prepared and </w:t>
      </w:r>
      <w:r w:rsidR="00162020" w:rsidRPr="005B61D5">
        <w:rPr>
          <w:rFonts w:cs="Arial"/>
        </w:rPr>
        <w:t xml:space="preserve">resilient, </w:t>
      </w:r>
      <w:r w:rsidR="00A16250" w:rsidRPr="005B61D5">
        <w:rPr>
          <w:rFonts w:cs="Arial"/>
        </w:rPr>
        <w:t xml:space="preserve">and be </w:t>
      </w:r>
      <w:r w:rsidR="00162020" w:rsidRPr="005B61D5">
        <w:rPr>
          <w:rFonts w:cs="Arial"/>
        </w:rPr>
        <w:t>innovative and active citizens in a very interconnected and unprecedented world</w:t>
      </w:r>
      <w:r w:rsidRPr="005B61D5">
        <w:rPr>
          <w:rFonts w:cs="Arial"/>
        </w:rPr>
        <w:t xml:space="preserve">, education must </w:t>
      </w:r>
      <w:r w:rsidR="003B587A" w:rsidRPr="005B61D5">
        <w:rPr>
          <w:rFonts w:cs="Arial"/>
        </w:rPr>
        <w:t>‘</w:t>
      </w:r>
      <w:r w:rsidR="00162020" w:rsidRPr="005B61D5">
        <w:rPr>
          <w:rFonts w:cs="Arial"/>
        </w:rPr>
        <w:t>evolve to continue to deliver on its mission of supporting individuals to develop as persons, citizens and professionals. It must remain relevant to continue to shape our children’s identity and integration into society</w:t>
      </w:r>
      <w:r w:rsidR="003B587A" w:rsidRPr="005B61D5">
        <w:rPr>
          <w:rFonts w:cs="Arial"/>
        </w:rPr>
        <w:t xml:space="preserve">’ </w:t>
      </w:r>
      <w:r w:rsidR="00162020" w:rsidRPr="005B61D5">
        <w:rPr>
          <w:rFonts w:cs="Arial"/>
        </w:rPr>
        <w:t>OECD</w:t>
      </w:r>
      <w:r w:rsidRPr="005B61D5">
        <w:rPr>
          <w:rFonts w:cs="Arial"/>
        </w:rPr>
        <w:t xml:space="preserve"> (</w:t>
      </w:r>
      <w:r w:rsidR="00162020" w:rsidRPr="005B61D5">
        <w:rPr>
          <w:rFonts w:cs="Arial"/>
        </w:rPr>
        <w:t>2019</w:t>
      </w:r>
      <w:r w:rsidR="002F6991" w:rsidRPr="005B61D5">
        <w:rPr>
          <w:rFonts w:cs="Arial"/>
        </w:rPr>
        <w:t>b</w:t>
      </w:r>
      <w:r w:rsidR="00162020" w:rsidRPr="005B61D5">
        <w:rPr>
          <w:rFonts w:cs="Arial"/>
        </w:rPr>
        <w:t>, p. 13</w:t>
      </w:r>
      <w:r w:rsidRPr="005B61D5">
        <w:rPr>
          <w:rFonts w:cs="Arial"/>
        </w:rPr>
        <w:t>)</w:t>
      </w:r>
      <w:r w:rsidR="003B587A" w:rsidRPr="005B61D5">
        <w:rPr>
          <w:rFonts w:cs="Arial"/>
        </w:rPr>
        <w:t>.</w:t>
      </w:r>
    </w:p>
    <w:p w14:paraId="0E440C5D" w14:textId="4E421424" w:rsidR="004262B4" w:rsidRPr="005B61D5" w:rsidRDefault="004262B4" w:rsidP="001D3CFD">
      <w:pPr>
        <w:rPr>
          <w:rFonts w:cs="Arial"/>
        </w:rPr>
      </w:pPr>
      <w:r w:rsidRPr="005B61D5">
        <w:rPr>
          <w:rFonts w:cs="Arial"/>
        </w:rPr>
        <w:t>Education</w:t>
      </w:r>
      <w:r w:rsidR="003B587A" w:rsidRPr="005B61D5">
        <w:rPr>
          <w:rFonts w:cs="Arial"/>
        </w:rPr>
        <w:t>—</w:t>
      </w:r>
      <w:r w:rsidRPr="005B61D5">
        <w:rPr>
          <w:rFonts w:cs="Arial"/>
        </w:rPr>
        <w:t>including senior secondary education</w:t>
      </w:r>
      <w:r w:rsidR="003B587A" w:rsidRPr="005B61D5">
        <w:rPr>
          <w:rFonts w:cs="Arial"/>
        </w:rPr>
        <w:t>—</w:t>
      </w:r>
      <w:r w:rsidRPr="005B61D5">
        <w:rPr>
          <w:rFonts w:cs="Arial"/>
        </w:rPr>
        <w:t>must therefore adapt to ensure these students can forge their own successful pathways once they complete compulsory schooling.</w:t>
      </w:r>
    </w:p>
    <w:p w14:paraId="1EB6A6DD" w14:textId="080C2BCC" w:rsidR="00162020" w:rsidRPr="005B61D5" w:rsidRDefault="00162020" w:rsidP="000F007C">
      <w:pPr>
        <w:pStyle w:val="Numberedheading2"/>
        <w:outlineLvl w:val="1"/>
        <w:rPr>
          <w:rFonts w:cs="Arial"/>
        </w:rPr>
      </w:pPr>
      <w:bookmarkStart w:id="185" w:name="_Toc52972276"/>
      <w:r w:rsidRPr="005B61D5">
        <w:rPr>
          <w:rFonts w:cs="Arial"/>
        </w:rPr>
        <w:t>History of senior secondary education</w:t>
      </w:r>
      <w:bookmarkEnd w:id="185"/>
    </w:p>
    <w:p w14:paraId="47E649AC" w14:textId="2C7E5DB5" w:rsidR="005B48F4" w:rsidRPr="005B61D5" w:rsidRDefault="00A16250" w:rsidP="00162020">
      <w:pPr>
        <w:rPr>
          <w:rFonts w:cs="Arial"/>
        </w:rPr>
      </w:pPr>
      <w:r w:rsidRPr="005B61D5">
        <w:rPr>
          <w:rFonts w:cs="Arial"/>
        </w:rPr>
        <w:t>C</w:t>
      </w:r>
      <w:r w:rsidR="00162020" w:rsidRPr="005B61D5">
        <w:rPr>
          <w:rFonts w:cs="Arial"/>
        </w:rPr>
        <w:t>ompulsory primary education for all</w:t>
      </w:r>
      <w:r w:rsidRPr="005B61D5">
        <w:rPr>
          <w:rFonts w:cs="Arial"/>
        </w:rPr>
        <w:t xml:space="preserve"> was introduced in </w:t>
      </w:r>
      <w:r w:rsidR="00162020" w:rsidRPr="005B61D5">
        <w:rPr>
          <w:rFonts w:cs="Arial"/>
        </w:rPr>
        <w:t xml:space="preserve">the 1870s in Victoria, </w:t>
      </w:r>
      <w:r w:rsidRPr="005B61D5">
        <w:rPr>
          <w:rFonts w:cs="Arial"/>
        </w:rPr>
        <w:t xml:space="preserve">and for the first 100 years of its introduction </w:t>
      </w:r>
      <w:r w:rsidR="004262B4" w:rsidRPr="005B61D5">
        <w:rPr>
          <w:rFonts w:cs="Arial"/>
        </w:rPr>
        <w:t xml:space="preserve">the perceived role of </w:t>
      </w:r>
      <w:r w:rsidR="00162020" w:rsidRPr="005B61D5">
        <w:rPr>
          <w:rFonts w:cs="Arial"/>
        </w:rPr>
        <w:t>secondary education was</w:t>
      </w:r>
      <w:r w:rsidR="005B48F4" w:rsidRPr="005B61D5">
        <w:rPr>
          <w:rFonts w:cs="Arial"/>
        </w:rPr>
        <w:t xml:space="preserve"> to</w:t>
      </w:r>
      <w:r w:rsidR="00162020" w:rsidRPr="005B61D5">
        <w:rPr>
          <w:rFonts w:cs="Arial"/>
        </w:rPr>
        <w:t xml:space="preserve"> largely sift and sort students for clearly defined destinations. University</w:t>
      </w:r>
      <w:r w:rsidR="00DA39DB" w:rsidRPr="005B61D5">
        <w:rPr>
          <w:rFonts w:cs="Arial"/>
        </w:rPr>
        <w:t>—</w:t>
      </w:r>
      <w:r w:rsidR="00162020" w:rsidRPr="005B61D5">
        <w:rPr>
          <w:rFonts w:cs="Arial"/>
        </w:rPr>
        <w:t xml:space="preserve">and the </w:t>
      </w:r>
      <w:r w:rsidR="005B48F4" w:rsidRPr="005B61D5">
        <w:rPr>
          <w:rFonts w:cs="Arial"/>
        </w:rPr>
        <w:t xml:space="preserve">generally </w:t>
      </w:r>
      <w:r w:rsidR="00162020" w:rsidRPr="005B61D5">
        <w:rPr>
          <w:rFonts w:cs="Arial"/>
        </w:rPr>
        <w:t>academic preparation for it</w:t>
      </w:r>
      <w:r w:rsidR="00DA39DB" w:rsidRPr="005B61D5">
        <w:rPr>
          <w:rFonts w:cs="Arial"/>
        </w:rPr>
        <w:t>—</w:t>
      </w:r>
      <w:r w:rsidR="00162020" w:rsidRPr="005B61D5">
        <w:rPr>
          <w:rFonts w:cs="Arial"/>
        </w:rPr>
        <w:t>was for the few. Vocational education was narrowly defined</w:t>
      </w:r>
      <w:r w:rsidR="00DA39DB" w:rsidRPr="005B61D5">
        <w:rPr>
          <w:rFonts w:cs="Arial"/>
        </w:rPr>
        <w:t xml:space="preserve">, </w:t>
      </w:r>
      <w:r w:rsidR="00162020" w:rsidRPr="005B61D5">
        <w:rPr>
          <w:rFonts w:cs="Arial"/>
        </w:rPr>
        <w:t xml:space="preserve">targeted </w:t>
      </w:r>
      <w:r w:rsidR="00DA39DB" w:rsidRPr="005B61D5">
        <w:rPr>
          <w:rFonts w:cs="Arial"/>
        </w:rPr>
        <w:t>to</w:t>
      </w:r>
      <w:r w:rsidR="00162020" w:rsidRPr="005B61D5">
        <w:rPr>
          <w:rFonts w:cs="Arial"/>
        </w:rPr>
        <w:t xml:space="preserve"> specific occupational skills and only </w:t>
      </w:r>
      <w:r w:rsidR="00DA39DB" w:rsidRPr="005B61D5">
        <w:rPr>
          <w:rFonts w:cs="Arial"/>
        </w:rPr>
        <w:t xml:space="preserve">for </w:t>
      </w:r>
      <w:r w:rsidR="00162020" w:rsidRPr="005B61D5">
        <w:rPr>
          <w:rFonts w:cs="Arial"/>
        </w:rPr>
        <w:t xml:space="preserve">those </w:t>
      </w:r>
      <w:r w:rsidR="00DA39DB" w:rsidRPr="005B61D5">
        <w:rPr>
          <w:rFonts w:cs="Arial"/>
        </w:rPr>
        <w:t xml:space="preserve">who </w:t>
      </w:r>
      <w:r w:rsidR="00162020" w:rsidRPr="005B61D5">
        <w:rPr>
          <w:rFonts w:cs="Arial"/>
        </w:rPr>
        <w:t xml:space="preserve">needed to operate at prescribed levels. </w:t>
      </w:r>
    </w:p>
    <w:p w14:paraId="602C25C1" w14:textId="4B3E3A6A" w:rsidR="00162020" w:rsidRPr="005B61D5" w:rsidRDefault="00162020" w:rsidP="00162020">
      <w:pPr>
        <w:rPr>
          <w:rFonts w:cs="Arial"/>
        </w:rPr>
      </w:pPr>
      <w:r w:rsidRPr="005B61D5">
        <w:rPr>
          <w:rFonts w:cs="Arial"/>
        </w:rPr>
        <w:t>Over the course of the 20th century, the school</w:t>
      </w:r>
      <w:r w:rsidR="002C1EF0" w:rsidRPr="005B61D5">
        <w:rPr>
          <w:rFonts w:cs="Arial"/>
        </w:rPr>
        <w:t xml:space="preserve"> </w:t>
      </w:r>
      <w:r w:rsidRPr="005B61D5">
        <w:rPr>
          <w:rFonts w:cs="Arial"/>
        </w:rPr>
        <w:t>leaving age was periodically raised to reflect the increasing demands of a more sophisticated workforce</w:t>
      </w:r>
      <w:r w:rsidR="00A713A2" w:rsidRPr="005B61D5">
        <w:rPr>
          <w:rFonts w:cs="Arial"/>
        </w:rPr>
        <w:t>,</w:t>
      </w:r>
      <w:r w:rsidRPr="005B61D5">
        <w:rPr>
          <w:rFonts w:cs="Arial"/>
        </w:rPr>
        <w:t xml:space="preserve"> and curriculum and certification offerings were successively broadened to reflect the need</w:t>
      </w:r>
      <w:r w:rsidR="005B48F4" w:rsidRPr="005B61D5">
        <w:rPr>
          <w:rFonts w:cs="Arial"/>
        </w:rPr>
        <w:t xml:space="preserve"> for </w:t>
      </w:r>
      <w:r w:rsidRPr="005B61D5">
        <w:rPr>
          <w:rFonts w:cs="Arial"/>
        </w:rPr>
        <w:t>a broad</w:t>
      </w:r>
      <w:r w:rsidR="005B48F4" w:rsidRPr="005B61D5">
        <w:rPr>
          <w:rFonts w:cs="Arial"/>
        </w:rPr>
        <w:t>er skill set in the</w:t>
      </w:r>
      <w:r w:rsidRPr="005B61D5">
        <w:rPr>
          <w:rFonts w:cs="Arial"/>
        </w:rPr>
        <w:t xml:space="preserve"> workforce. </w:t>
      </w:r>
    </w:p>
    <w:p w14:paraId="18B1432B" w14:textId="2D53E3DA" w:rsidR="00162020" w:rsidRPr="005B61D5" w:rsidRDefault="00162020" w:rsidP="00162020">
      <w:pPr>
        <w:rPr>
          <w:rFonts w:cs="Arial"/>
        </w:rPr>
      </w:pPr>
      <w:r w:rsidRPr="005B61D5">
        <w:rPr>
          <w:rFonts w:cs="Arial"/>
        </w:rPr>
        <w:t xml:space="preserve">In 1985, the </w:t>
      </w:r>
      <w:r w:rsidR="00A713A2" w:rsidRPr="005B61D5">
        <w:rPr>
          <w:rFonts w:cs="Arial"/>
        </w:rPr>
        <w:t xml:space="preserve">Ministerial Review of Postcompulsory Schooling (the </w:t>
      </w:r>
      <w:r w:rsidRPr="005B61D5">
        <w:rPr>
          <w:rFonts w:cs="Arial"/>
        </w:rPr>
        <w:t>Blackburn Review</w:t>
      </w:r>
      <w:r w:rsidR="00A713A2" w:rsidRPr="005B61D5">
        <w:rPr>
          <w:rFonts w:cs="Arial"/>
        </w:rPr>
        <w:t>)</w:t>
      </w:r>
      <w:r w:rsidRPr="005B61D5">
        <w:rPr>
          <w:rFonts w:cs="Arial"/>
        </w:rPr>
        <w:t xml:space="preserve"> </w:t>
      </w:r>
      <w:r w:rsidR="00A713A2" w:rsidRPr="005B61D5">
        <w:rPr>
          <w:rFonts w:cs="Arial"/>
        </w:rPr>
        <w:t>observed</w:t>
      </w:r>
      <w:r w:rsidRPr="005B61D5">
        <w:rPr>
          <w:rFonts w:cs="Arial"/>
        </w:rPr>
        <w:t xml:space="preserve"> that senior secondary schooling has:</w:t>
      </w:r>
    </w:p>
    <w:p w14:paraId="636A8B3B" w14:textId="4D2AEB44" w:rsidR="00162020" w:rsidRPr="005B61D5" w:rsidRDefault="00162020" w:rsidP="00162020">
      <w:pPr>
        <w:pStyle w:val="Quote"/>
        <w:rPr>
          <w:rFonts w:cs="Arial"/>
        </w:rPr>
      </w:pPr>
      <w:r w:rsidRPr="005B61D5">
        <w:rPr>
          <w:rFonts w:cs="Arial"/>
        </w:rPr>
        <w:t>purposes somewhat different in emphasis from those of the [earlier] years of schooling</w:t>
      </w:r>
      <w:r w:rsidR="00C7779D" w:rsidRPr="005B61D5">
        <w:rPr>
          <w:rFonts w:cs="Arial"/>
        </w:rPr>
        <w:t xml:space="preserve"> …</w:t>
      </w:r>
      <w:r w:rsidRPr="005B61D5">
        <w:rPr>
          <w:rFonts w:cs="Arial"/>
        </w:rPr>
        <w:t xml:space="preserve"> arising from being at the point where schooling meets the wider community, from differences in aptitude and interest within the student group and from the age of students themselves</w:t>
      </w:r>
      <w:r w:rsidR="004E4346" w:rsidRPr="005B61D5">
        <w:rPr>
          <w:rFonts w:cs="Arial"/>
        </w:rPr>
        <w:t xml:space="preserve"> … [</w:t>
      </w:r>
      <w:r w:rsidR="00030E91" w:rsidRPr="005B61D5">
        <w:rPr>
          <w:rFonts w:cs="Arial"/>
        </w:rPr>
        <w:t xml:space="preserve">and </w:t>
      </w:r>
      <w:r w:rsidRPr="005B61D5">
        <w:rPr>
          <w:rFonts w:cs="Arial"/>
        </w:rPr>
        <w:t>that</w:t>
      </w:r>
      <w:r w:rsidR="004E4346" w:rsidRPr="005B61D5">
        <w:rPr>
          <w:rFonts w:cs="Arial"/>
        </w:rPr>
        <w:t>]</w:t>
      </w:r>
      <w:r w:rsidRPr="005B61D5">
        <w:rPr>
          <w:rFonts w:cs="Arial"/>
        </w:rPr>
        <w:t xml:space="preserve"> this phase of schooling stands at the interface with further study in postsecondary institutions, with employment and with full legal citizenship.</w:t>
      </w:r>
    </w:p>
    <w:p w14:paraId="096C42A2" w14:textId="02906EA4" w:rsidR="00162020" w:rsidRPr="005B61D5" w:rsidRDefault="00162020" w:rsidP="00162020">
      <w:pPr>
        <w:pStyle w:val="Quotesource"/>
        <w:rPr>
          <w:rFonts w:cs="Arial"/>
          <w:lang w:val="en-GB"/>
        </w:rPr>
      </w:pPr>
      <w:r w:rsidRPr="005B61D5">
        <w:rPr>
          <w:rFonts w:cs="Arial"/>
          <w:lang w:val="en-GB"/>
        </w:rPr>
        <w:t>Blackburn</w:t>
      </w:r>
      <w:r w:rsidR="004E4346" w:rsidRPr="005B61D5">
        <w:rPr>
          <w:rFonts w:cs="Arial"/>
          <w:lang w:val="en-GB"/>
        </w:rPr>
        <w:t xml:space="preserve"> (</w:t>
      </w:r>
      <w:r w:rsidRPr="005B61D5">
        <w:rPr>
          <w:rFonts w:cs="Arial"/>
          <w:lang w:val="en-GB"/>
        </w:rPr>
        <w:t>1985, p. 12</w:t>
      </w:r>
      <w:r w:rsidR="004E4346" w:rsidRPr="005B61D5">
        <w:rPr>
          <w:rFonts w:cs="Arial"/>
          <w:lang w:val="en-GB"/>
        </w:rPr>
        <w:t>)</w:t>
      </w:r>
    </w:p>
    <w:p w14:paraId="1944FF6B" w14:textId="79F1425F" w:rsidR="00162020" w:rsidRPr="005B61D5" w:rsidRDefault="00162020" w:rsidP="00162020">
      <w:pPr>
        <w:rPr>
          <w:rFonts w:cs="Arial"/>
        </w:rPr>
      </w:pPr>
      <w:r w:rsidRPr="005B61D5">
        <w:rPr>
          <w:rFonts w:cs="Arial"/>
        </w:rPr>
        <w:t>The Blackburn Review recommended that the curriculum in upper secondary be oriented towards the next stage of students’ lives</w:t>
      </w:r>
      <w:r w:rsidR="004E4346" w:rsidRPr="005B61D5">
        <w:rPr>
          <w:rFonts w:cs="Arial"/>
        </w:rPr>
        <w:t>,</w:t>
      </w:r>
      <w:r w:rsidRPr="005B61D5">
        <w:rPr>
          <w:rFonts w:cs="Arial"/>
        </w:rPr>
        <w:t xml:space="preserve"> and that students should be able to take more responsibility for their own learning. </w:t>
      </w:r>
    </w:p>
    <w:p w14:paraId="76BE9013" w14:textId="7F600F01" w:rsidR="00FA29F1" w:rsidRPr="005B61D5" w:rsidRDefault="00162020" w:rsidP="00162020">
      <w:pPr>
        <w:rPr>
          <w:rFonts w:cs="Arial"/>
        </w:rPr>
      </w:pPr>
      <w:r w:rsidRPr="005B61D5">
        <w:rPr>
          <w:rFonts w:cs="Arial"/>
        </w:rPr>
        <w:t xml:space="preserve">Over the past 40 years, governments have been </w:t>
      </w:r>
      <w:r w:rsidR="004E4346" w:rsidRPr="005B61D5">
        <w:rPr>
          <w:rFonts w:cs="Arial"/>
        </w:rPr>
        <w:t xml:space="preserve">working </w:t>
      </w:r>
      <w:r w:rsidRPr="005B61D5">
        <w:rPr>
          <w:rFonts w:cs="Arial"/>
        </w:rPr>
        <w:t xml:space="preserve">to retain a very high proportion of students </w:t>
      </w:r>
      <w:r w:rsidR="00650FFA" w:rsidRPr="005B61D5">
        <w:rPr>
          <w:rFonts w:cs="Arial"/>
        </w:rPr>
        <w:t xml:space="preserve">so they </w:t>
      </w:r>
      <w:r w:rsidR="004E4346" w:rsidRPr="005B61D5">
        <w:rPr>
          <w:rFonts w:cs="Arial"/>
        </w:rPr>
        <w:t xml:space="preserve">complete </w:t>
      </w:r>
      <w:r w:rsidRPr="005B61D5">
        <w:rPr>
          <w:rFonts w:cs="Arial"/>
        </w:rPr>
        <w:t xml:space="preserve">senior secondary schooling. This focus has </w:t>
      </w:r>
      <w:r w:rsidR="00FA29F1" w:rsidRPr="005B61D5">
        <w:rPr>
          <w:rFonts w:cs="Arial"/>
        </w:rPr>
        <w:t>led to</w:t>
      </w:r>
      <w:r w:rsidRPr="005B61D5">
        <w:rPr>
          <w:rFonts w:cs="Arial"/>
        </w:rPr>
        <w:t xml:space="preserve"> various reforms to senior secondary certification, </w:t>
      </w:r>
      <w:r w:rsidR="00FA29F1" w:rsidRPr="005B61D5">
        <w:rPr>
          <w:rFonts w:cs="Arial"/>
        </w:rPr>
        <w:t xml:space="preserve">and </w:t>
      </w:r>
      <w:r w:rsidRPr="005B61D5">
        <w:rPr>
          <w:rFonts w:cs="Arial"/>
        </w:rPr>
        <w:t xml:space="preserve">most notably in Victoria </w:t>
      </w:r>
      <w:r w:rsidR="00FA29F1" w:rsidRPr="005B61D5">
        <w:rPr>
          <w:rFonts w:cs="Arial"/>
        </w:rPr>
        <w:t xml:space="preserve">with </w:t>
      </w:r>
      <w:r w:rsidRPr="005B61D5">
        <w:rPr>
          <w:rFonts w:cs="Arial"/>
        </w:rPr>
        <w:t xml:space="preserve">the introduction </w:t>
      </w:r>
      <w:r w:rsidR="00FA29F1" w:rsidRPr="005B61D5">
        <w:rPr>
          <w:rFonts w:cs="Arial"/>
        </w:rPr>
        <w:t xml:space="preserve">in 1991 </w:t>
      </w:r>
      <w:r w:rsidRPr="005B61D5">
        <w:rPr>
          <w:rFonts w:cs="Arial"/>
        </w:rPr>
        <w:t>of a single certificate</w:t>
      </w:r>
      <w:r w:rsidR="00650FFA" w:rsidRPr="005B61D5">
        <w:rPr>
          <w:rFonts w:cs="Arial"/>
        </w:rPr>
        <w:t>—</w:t>
      </w:r>
      <w:r w:rsidRPr="005B61D5">
        <w:rPr>
          <w:rFonts w:cs="Arial"/>
        </w:rPr>
        <w:t xml:space="preserve">the </w:t>
      </w:r>
      <w:r w:rsidR="00100DC1" w:rsidRPr="005B61D5">
        <w:rPr>
          <w:rFonts w:cs="Arial"/>
        </w:rPr>
        <w:t>Victorian Certificate of Education (</w:t>
      </w:r>
      <w:r w:rsidRPr="005B61D5">
        <w:rPr>
          <w:rFonts w:cs="Arial"/>
        </w:rPr>
        <w:t>VCE</w:t>
      </w:r>
      <w:r w:rsidR="00100DC1" w:rsidRPr="005B61D5">
        <w:rPr>
          <w:rFonts w:cs="Arial"/>
        </w:rPr>
        <w:t>)</w:t>
      </w:r>
      <w:r w:rsidRPr="005B61D5">
        <w:rPr>
          <w:rFonts w:cs="Arial"/>
        </w:rPr>
        <w:t xml:space="preserve">. </w:t>
      </w:r>
      <w:r w:rsidR="00650FFA" w:rsidRPr="005B61D5">
        <w:rPr>
          <w:rFonts w:cs="Arial"/>
        </w:rPr>
        <w:t>However, t</w:t>
      </w:r>
      <w:r w:rsidR="00FA29F1" w:rsidRPr="005B61D5">
        <w:rPr>
          <w:rFonts w:cs="Arial"/>
        </w:rPr>
        <w:t>he lack of clear pathways in the original VCE to non-university destinations dr</w:t>
      </w:r>
      <w:r w:rsidR="00650FFA" w:rsidRPr="005B61D5">
        <w:rPr>
          <w:rFonts w:cs="Arial"/>
        </w:rPr>
        <w:t>o</w:t>
      </w:r>
      <w:r w:rsidR="00FA29F1" w:rsidRPr="005B61D5">
        <w:rPr>
          <w:rFonts w:cs="Arial"/>
        </w:rPr>
        <w:t xml:space="preserve">ve poor student retention. </w:t>
      </w:r>
    </w:p>
    <w:p w14:paraId="5576D428" w14:textId="0AD73765" w:rsidR="00F51F03" w:rsidRPr="005B61D5" w:rsidRDefault="00162020" w:rsidP="00F51F03">
      <w:pPr>
        <w:rPr>
          <w:rFonts w:cs="Arial"/>
        </w:rPr>
      </w:pPr>
      <w:r w:rsidRPr="005B61D5">
        <w:rPr>
          <w:rFonts w:cs="Arial"/>
        </w:rPr>
        <w:t xml:space="preserve">The </w:t>
      </w:r>
      <w:r w:rsidR="00FA29F1" w:rsidRPr="005B61D5">
        <w:rPr>
          <w:rFonts w:cs="Arial"/>
        </w:rPr>
        <w:t xml:space="preserve">Ministerial Review of Post Compulsory Education and Training Pathways in Victoria (Kirby Review) </w:t>
      </w:r>
      <w:r w:rsidRPr="005B61D5">
        <w:rPr>
          <w:rFonts w:cs="Arial"/>
        </w:rPr>
        <w:t xml:space="preserve">found that </w:t>
      </w:r>
      <w:r w:rsidR="00FA29F1" w:rsidRPr="005B61D5">
        <w:rPr>
          <w:rFonts w:cs="Arial"/>
        </w:rPr>
        <w:t xml:space="preserve">as a program, </w:t>
      </w:r>
      <w:r w:rsidRPr="005B61D5">
        <w:rPr>
          <w:rFonts w:cs="Arial"/>
        </w:rPr>
        <w:t xml:space="preserve">the VCE </w:t>
      </w:r>
      <w:r w:rsidR="00FA29F1" w:rsidRPr="005B61D5">
        <w:rPr>
          <w:rFonts w:cs="Arial"/>
        </w:rPr>
        <w:t>was</w:t>
      </w:r>
      <w:r w:rsidRPr="005B61D5">
        <w:rPr>
          <w:rFonts w:cs="Arial"/>
        </w:rPr>
        <w:t xml:space="preserve"> limit</w:t>
      </w:r>
      <w:r w:rsidR="00FA29F1" w:rsidRPr="005B61D5">
        <w:rPr>
          <w:rFonts w:cs="Arial"/>
        </w:rPr>
        <w:t>ed in its suitability for</w:t>
      </w:r>
      <w:r w:rsidRPr="005B61D5">
        <w:rPr>
          <w:rFonts w:cs="Arial"/>
        </w:rPr>
        <w:t xml:space="preserve"> the whole senior secondary cohort</w:t>
      </w:r>
      <w:r w:rsidR="00650FFA" w:rsidRPr="005B61D5">
        <w:rPr>
          <w:rFonts w:cs="Arial"/>
        </w:rPr>
        <w:t>. Indeed,</w:t>
      </w:r>
      <w:r w:rsidR="00FA29F1" w:rsidRPr="005B61D5">
        <w:rPr>
          <w:rFonts w:cs="Arial"/>
        </w:rPr>
        <w:t xml:space="preserve"> </w:t>
      </w:r>
      <w:r w:rsidRPr="005B61D5">
        <w:rPr>
          <w:rFonts w:cs="Arial"/>
        </w:rPr>
        <w:t>for many students the VCE was not a ‘passport either to employment or to continued education leading to employment’ (Kirby, 2000, p.</w:t>
      </w:r>
      <w:r w:rsidR="006462DF" w:rsidRPr="005B61D5">
        <w:rPr>
          <w:rFonts w:cs="Arial"/>
        </w:rPr>
        <w:t xml:space="preserve"> </w:t>
      </w:r>
      <w:r w:rsidRPr="005B61D5">
        <w:rPr>
          <w:rFonts w:cs="Arial"/>
        </w:rPr>
        <w:t xml:space="preserve">64). </w:t>
      </w:r>
      <w:r w:rsidR="00B96826" w:rsidRPr="005B61D5">
        <w:rPr>
          <w:rFonts w:cs="Arial"/>
        </w:rPr>
        <w:t xml:space="preserve">Appendix C further outlines </w:t>
      </w:r>
      <w:r w:rsidRPr="005B61D5">
        <w:rPr>
          <w:rFonts w:cs="Arial"/>
        </w:rPr>
        <w:t xml:space="preserve">the history of senior secondary in Victoria. </w:t>
      </w:r>
    </w:p>
    <w:p w14:paraId="52186D52" w14:textId="4E1283AE" w:rsidR="00F51F03" w:rsidRPr="005B61D5" w:rsidRDefault="00F51F03" w:rsidP="00F51F03">
      <w:pPr>
        <w:rPr>
          <w:rFonts w:cs="Arial"/>
        </w:rPr>
      </w:pPr>
      <w:r w:rsidRPr="005B61D5">
        <w:rPr>
          <w:rFonts w:cs="Arial"/>
        </w:rPr>
        <w:t>The 1991 reform was followed by the introduction of VCAL in 2003</w:t>
      </w:r>
      <w:r w:rsidR="008504F9" w:rsidRPr="005B61D5">
        <w:rPr>
          <w:rFonts w:cs="Arial"/>
        </w:rPr>
        <w:t>. Creating a second senior secondary qualification ensured</w:t>
      </w:r>
      <w:r w:rsidRPr="005B61D5">
        <w:rPr>
          <w:rFonts w:cs="Arial"/>
        </w:rPr>
        <w:t xml:space="preserve"> vocational pathways were available to all students, thereby improving participation in senior secondary. </w:t>
      </w:r>
    </w:p>
    <w:p w14:paraId="6CC1FF3F" w14:textId="26744F34" w:rsidR="00162020" w:rsidRPr="005B61D5" w:rsidRDefault="00162020" w:rsidP="000F007C">
      <w:pPr>
        <w:pStyle w:val="Numberedheading2"/>
        <w:outlineLvl w:val="1"/>
        <w:rPr>
          <w:rFonts w:cs="Arial"/>
        </w:rPr>
      </w:pPr>
      <w:bookmarkStart w:id="186" w:name="_Toc52972277"/>
      <w:r w:rsidRPr="005B61D5">
        <w:rPr>
          <w:rFonts w:cs="Arial"/>
        </w:rPr>
        <w:t>Purposes of senior secondary education</w:t>
      </w:r>
      <w:bookmarkEnd w:id="186"/>
    </w:p>
    <w:p w14:paraId="696A15E3" w14:textId="762C4010" w:rsidR="00162020" w:rsidRPr="005B61D5" w:rsidRDefault="00162020" w:rsidP="00162020">
      <w:pPr>
        <w:rPr>
          <w:rFonts w:cs="Arial"/>
        </w:rPr>
      </w:pPr>
      <w:r w:rsidRPr="005B61D5">
        <w:rPr>
          <w:rFonts w:cs="Arial"/>
        </w:rPr>
        <w:t xml:space="preserve">Senior secondary education has various purposes, many </w:t>
      </w:r>
      <w:r w:rsidR="00EA6905" w:rsidRPr="005B61D5">
        <w:rPr>
          <w:rFonts w:cs="Arial"/>
        </w:rPr>
        <w:t>that are shaped by</w:t>
      </w:r>
      <w:r w:rsidRPr="005B61D5">
        <w:rPr>
          <w:rFonts w:cs="Arial"/>
        </w:rPr>
        <w:t xml:space="preserve"> its proximity to adult </w:t>
      </w:r>
      <w:r w:rsidR="00A16250" w:rsidRPr="005B61D5">
        <w:rPr>
          <w:rFonts w:cs="Arial"/>
        </w:rPr>
        <w:t>life</w:t>
      </w:r>
      <w:r w:rsidRPr="005B61D5">
        <w:rPr>
          <w:rFonts w:cs="Arial"/>
        </w:rPr>
        <w:t>. The</w:t>
      </w:r>
      <w:r w:rsidR="00235739" w:rsidRPr="005B61D5">
        <w:rPr>
          <w:rFonts w:cs="Arial"/>
        </w:rPr>
        <w:t>se</w:t>
      </w:r>
      <w:r w:rsidRPr="005B61D5">
        <w:rPr>
          <w:rFonts w:cs="Arial"/>
        </w:rPr>
        <w:t xml:space="preserve"> purposes benefit individuals, communities, the economy and wider society, and need to reflect and adapt to disruptions and developments in the broader community as well as globally. </w:t>
      </w:r>
      <w:r w:rsidR="00235739" w:rsidRPr="005B61D5">
        <w:rPr>
          <w:rFonts w:cs="Arial"/>
        </w:rPr>
        <w:t>Many</w:t>
      </w:r>
      <w:r w:rsidRPr="005B61D5">
        <w:rPr>
          <w:rFonts w:cs="Arial"/>
        </w:rPr>
        <w:t xml:space="preserve"> debates </w:t>
      </w:r>
      <w:r w:rsidR="00235739" w:rsidRPr="005B61D5">
        <w:rPr>
          <w:rFonts w:cs="Arial"/>
        </w:rPr>
        <w:t xml:space="preserve">on these purposes </w:t>
      </w:r>
      <w:r w:rsidRPr="005B61D5">
        <w:rPr>
          <w:rFonts w:cs="Arial"/>
        </w:rPr>
        <w:t xml:space="preserve">and </w:t>
      </w:r>
      <w:r w:rsidR="001819AB" w:rsidRPr="005B61D5">
        <w:rPr>
          <w:rFonts w:cs="Arial"/>
        </w:rPr>
        <w:t xml:space="preserve">their </w:t>
      </w:r>
      <w:r w:rsidRPr="005B61D5">
        <w:rPr>
          <w:rFonts w:cs="Arial"/>
        </w:rPr>
        <w:t xml:space="preserve">competing definitions </w:t>
      </w:r>
      <w:r w:rsidR="00235739" w:rsidRPr="005B61D5">
        <w:rPr>
          <w:rFonts w:cs="Arial"/>
        </w:rPr>
        <w:t xml:space="preserve">have </w:t>
      </w:r>
      <w:r w:rsidR="001819AB" w:rsidRPr="005B61D5">
        <w:rPr>
          <w:rFonts w:cs="Arial"/>
        </w:rPr>
        <w:t xml:space="preserve">transpired </w:t>
      </w:r>
      <w:r w:rsidRPr="005B61D5">
        <w:rPr>
          <w:rFonts w:cs="Arial"/>
        </w:rPr>
        <w:t>over many generations.</w:t>
      </w:r>
    </w:p>
    <w:p w14:paraId="255486CF" w14:textId="52D5B4D8" w:rsidR="00162020" w:rsidRPr="005B61D5" w:rsidRDefault="00162020" w:rsidP="0013651D">
      <w:pPr>
        <w:rPr>
          <w:rFonts w:cs="Arial"/>
        </w:rPr>
      </w:pPr>
      <w:r w:rsidRPr="005B61D5">
        <w:rPr>
          <w:rFonts w:cs="Arial"/>
        </w:rPr>
        <w:t>At its most fundamental, the purpose of education is to prepare students for life</w:t>
      </w:r>
      <w:r w:rsidR="00EA6905" w:rsidRPr="005B61D5">
        <w:rPr>
          <w:rFonts w:cs="Arial"/>
        </w:rPr>
        <w:t>. The OECD noted that education ‘</w:t>
      </w:r>
      <w:r w:rsidRPr="005B61D5">
        <w:rPr>
          <w:rFonts w:cs="Arial"/>
        </w:rPr>
        <w:t>needs to aim to do more than prepare young people for the world of work; it needs to equip students with the skills they need to become active, responsible and engaged citizens</w:t>
      </w:r>
      <w:r w:rsidR="00EA6905" w:rsidRPr="005B61D5">
        <w:rPr>
          <w:rFonts w:cs="Arial"/>
        </w:rPr>
        <w:t xml:space="preserve">’ </w:t>
      </w:r>
      <w:r w:rsidR="00235739" w:rsidRPr="005B61D5">
        <w:rPr>
          <w:rFonts w:cs="Arial"/>
        </w:rPr>
        <w:t>(</w:t>
      </w:r>
      <w:r w:rsidRPr="005B61D5">
        <w:rPr>
          <w:rFonts w:cs="Arial"/>
        </w:rPr>
        <w:t>2018, p. 4</w:t>
      </w:r>
      <w:r w:rsidR="00235739" w:rsidRPr="005B61D5">
        <w:rPr>
          <w:rFonts w:cs="Arial"/>
        </w:rPr>
        <w:t>)</w:t>
      </w:r>
      <w:r w:rsidR="00EA6905" w:rsidRPr="005B61D5">
        <w:rPr>
          <w:rFonts w:cs="Arial"/>
        </w:rPr>
        <w:t>.</w:t>
      </w:r>
    </w:p>
    <w:p w14:paraId="36C47789" w14:textId="3A28C032" w:rsidR="00162020" w:rsidRPr="005B61D5" w:rsidRDefault="00162020" w:rsidP="00162020">
      <w:pPr>
        <w:rPr>
          <w:rFonts w:cs="Arial"/>
        </w:rPr>
      </w:pPr>
      <w:r w:rsidRPr="005B61D5">
        <w:rPr>
          <w:rFonts w:cs="Arial"/>
        </w:rPr>
        <w:t>Th</w:t>
      </w:r>
      <w:r w:rsidR="009B6A46" w:rsidRPr="005B61D5">
        <w:rPr>
          <w:rFonts w:cs="Arial"/>
        </w:rPr>
        <w:t>e OECD</w:t>
      </w:r>
      <w:r w:rsidR="007851FC" w:rsidRPr="005B61D5">
        <w:rPr>
          <w:rFonts w:cs="Arial"/>
        </w:rPr>
        <w:t>’s</w:t>
      </w:r>
      <w:r w:rsidR="009B6A46" w:rsidRPr="005B61D5">
        <w:rPr>
          <w:rFonts w:cs="Arial"/>
        </w:rPr>
        <w:t xml:space="preserve"> </w:t>
      </w:r>
      <w:r w:rsidR="00EA6905" w:rsidRPr="005B61D5">
        <w:rPr>
          <w:rFonts w:cs="Arial"/>
        </w:rPr>
        <w:t xml:space="preserve">view </w:t>
      </w:r>
      <w:r w:rsidRPr="005B61D5">
        <w:rPr>
          <w:rFonts w:cs="Arial"/>
        </w:rPr>
        <w:t>aligns with th</w:t>
      </w:r>
      <w:r w:rsidR="00235739" w:rsidRPr="005B61D5">
        <w:rPr>
          <w:rFonts w:cs="Arial"/>
        </w:rPr>
        <w:t xml:space="preserve">at </w:t>
      </w:r>
      <w:r w:rsidR="009B6A46" w:rsidRPr="005B61D5">
        <w:rPr>
          <w:rFonts w:cs="Arial"/>
        </w:rPr>
        <w:t>expressed in the</w:t>
      </w:r>
      <w:r w:rsidR="00235739" w:rsidRPr="005B61D5">
        <w:rPr>
          <w:rFonts w:cs="Arial"/>
        </w:rPr>
        <w:t xml:space="preserve"> Mparntwe Education</w:t>
      </w:r>
      <w:r w:rsidRPr="005B61D5">
        <w:rPr>
          <w:rFonts w:cs="Arial"/>
        </w:rPr>
        <w:t xml:space="preserve"> Declaration</w:t>
      </w:r>
      <w:r w:rsidR="00235739" w:rsidRPr="005B61D5">
        <w:rPr>
          <w:rFonts w:cs="Arial"/>
        </w:rPr>
        <w:t xml:space="preserve">, </w:t>
      </w:r>
      <w:r w:rsidRPr="005B61D5">
        <w:rPr>
          <w:rFonts w:cs="Arial"/>
        </w:rPr>
        <w:t xml:space="preserve">which </w:t>
      </w:r>
      <w:r w:rsidR="00BA03AA" w:rsidRPr="005B61D5">
        <w:rPr>
          <w:rFonts w:cs="Arial"/>
        </w:rPr>
        <w:t xml:space="preserve">is the latest in a series of </w:t>
      </w:r>
      <w:r w:rsidR="00BA03AA" w:rsidRPr="005B61D5">
        <w:rPr>
          <w:rFonts w:eastAsia="Arial" w:cs="Arial"/>
        </w:rPr>
        <w:t xml:space="preserve">‘Goals of Australian Schooling’ statements designed to provide directions for all </w:t>
      </w:r>
      <w:r w:rsidR="007851FC" w:rsidRPr="005B61D5">
        <w:rPr>
          <w:rFonts w:eastAsia="Arial" w:cs="Arial"/>
        </w:rPr>
        <w:t xml:space="preserve">Australian </w:t>
      </w:r>
      <w:r w:rsidR="00BA03AA" w:rsidRPr="005B61D5">
        <w:rPr>
          <w:rFonts w:eastAsia="Arial" w:cs="Arial"/>
        </w:rPr>
        <w:t xml:space="preserve">jurisdictions and school sectors. Beginning with the Hobart Declaration in 1989, followed by the Adelaide Declaration in 1999, Melbourne Declaration in 2009 and most recently the Alice Springs (Mparntwe) Education Declaration in December 2019, these statements have expressed the goals of schooling in terms that make the old dichotomies </w:t>
      </w:r>
      <w:r w:rsidR="007851FC" w:rsidRPr="005B61D5">
        <w:rPr>
          <w:rFonts w:eastAsia="Arial" w:cs="Arial"/>
        </w:rPr>
        <w:t>of</w:t>
      </w:r>
      <w:r w:rsidR="00BA03AA" w:rsidRPr="005B61D5">
        <w:rPr>
          <w:rFonts w:eastAsia="Arial" w:cs="Arial"/>
        </w:rPr>
        <w:t xml:space="preserve"> theoretical </w:t>
      </w:r>
      <w:r w:rsidR="007851FC" w:rsidRPr="005B61D5">
        <w:rPr>
          <w:rFonts w:eastAsia="Arial" w:cs="Arial"/>
        </w:rPr>
        <w:t>versus</w:t>
      </w:r>
      <w:r w:rsidR="00BA03AA" w:rsidRPr="005B61D5">
        <w:rPr>
          <w:rFonts w:eastAsia="Arial" w:cs="Arial"/>
        </w:rPr>
        <w:t xml:space="preserve"> applied, vocational </w:t>
      </w:r>
      <w:r w:rsidR="007851FC" w:rsidRPr="005B61D5">
        <w:rPr>
          <w:rFonts w:eastAsia="Arial" w:cs="Arial"/>
        </w:rPr>
        <w:t>versus</w:t>
      </w:r>
      <w:r w:rsidR="00BA03AA" w:rsidRPr="005B61D5">
        <w:rPr>
          <w:rFonts w:eastAsia="Arial" w:cs="Arial"/>
        </w:rPr>
        <w:t xml:space="preserve"> academic learning, no longer tenable. The</w:t>
      </w:r>
      <w:r w:rsidR="00BA03AA" w:rsidRPr="005B61D5">
        <w:rPr>
          <w:rFonts w:cs="Arial"/>
        </w:rPr>
        <w:t xml:space="preserve"> Mparntwe Education Declaration </w:t>
      </w:r>
      <w:r w:rsidRPr="005B61D5">
        <w:rPr>
          <w:rFonts w:cs="Arial"/>
        </w:rPr>
        <w:t>has two interconnected goals</w:t>
      </w:r>
      <w:r w:rsidR="00235739" w:rsidRPr="005B61D5">
        <w:rPr>
          <w:rFonts w:cs="Arial"/>
        </w:rPr>
        <w:t xml:space="preserve"> (Education Council, 2019, p</w:t>
      </w:r>
      <w:r w:rsidR="00DE1DED" w:rsidRPr="005B61D5">
        <w:rPr>
          <w:rFonts w:cs="Arial"/>
        </w:rPr>
        <w:t>p</w:t>
      </w:r>
      <w:r w:rsidR="00235739" w:rsidRPr="005B61D5">
        <w:rPr>
          <w:rFonts w:cs="Arial"/>
        </w:rPr>
        <w:t>. 3</w:t>
      </w:r>
      <w:r w:rsidR="00DE1DED" w:rsidRPr="005B61D5">
        <w:rPr>
          <w:rFonts w:cs="Arial"/>
        </w:rPr>
        <w:t>, 6</w:t>
      </w:r>
      <w:r w:rsidR="00235739" w:rsidRPr="005B61D5">
        <w:rPr>
          <w:rFonts w:cs="Arial"/>
        </w:rPr>
        <w:t>)</w:t>
      </w:r>
      <w:r w:rsidRPr="005B61D5">
        <w:rPr>
          <w:rFonts w:cs="Arial"/>
        </w:rPr>
        <w:t>:</w:t>
      </w:r>
    </w:p>
    <w:p w14:paraId="2A2A8F6C" w14:textId="77777777" w:rsidR="00162020" w:rsidRPr="005B61D5" w:rsidRDefault="00162020" w:rsidP="00162020">
      <w:pPr>
        <w:pStyle w:val="Bullet1"/>
        <w:rPr>
          <w:rFonts w:cs="Arial"/>
          <w:lang w:val="en-GB"/>
        </w:rPr>
      </w:pPr>
      <w:r w:rsidRPr="005B61D5">
        <w:rPr>
          <w:rFonts w:cs="Arial"/>
          <w:lang w:val="en-GB"/>
        </w:rPr>
        <w:t>Goal 1: The Australian education system promotes excellence and equity</w:t>
      </w:r>
    </w:p>
    <w:p w14:paraId="3DCCF51B" w14:textId="067A0B74" w:rsidR="00162020" w:rsidRPr="005B61D5" w:rsidRDefault="00162020" w:rsidP="005B61D5">
      <w:pPr>
        <w:rPr>
          <w:lang w:val="en-GB"/>
        </w:rPr>
      </w:pPr>
      <w:r w:rsidRPr="005B61D5">
        <w:rPr>
          <w:lang w:val="en-GB"/>
        </w:rPr>
        <w:t xml:space="preserve">Goal 2: All young Australians become confident and creative individuals, successful lifelong learners, and active and informed members of the </w:t>
      </w:r>
      <w:r w:rsidRPr="005B61D5">
        <w:rPr>
          <w:rFonts w:cs="Arial"/>
          <w:lang w:val="en-GB"/>
        </w:rPr>
        <w:t>community</w:t>
      </w:r>
      <w:r w:rsidRPr="005B61D5">
        <w:rPr>
          <w:lang w:val="en-GB"/>
        </w:rPr>
        <w:t>.</w:t>
      </w:r>
    </w:p>
    <w:p w14:paraId="608D6419" w14:textId="13161A9D" w:rsidR="00DE1DED" w:rsidRPr="005B61D5" w:rsidRDefault="00162020" w:rsidP="005B61D5">
      <w:r w:rsidRPr="005B61D5">
        <w:t xml:space="preserve">It also aligns with the Victorian Government’s vision for </w:t>
      </w:r>
      <w:r w:rsidR="00DE1DED" w:rsidRPr="005B61D5">
        <w:t xml:space="preserve">an </w:t>
      </w:r>
      <w:r w:rsidRPr="005B61D5">
        <w:t>education system that ‘provides every student with the knowledge, capabilities and attributes that will see them thrive throughout their lives, to have the skills that industry needs, and that employers expect’ (</w:t>
      </w:r>
      <w:r w:rsidR="006274F1" w:rsidRPr="005B61D5">
        <w:t>DET</w:t>
      </w:r>
      <w:r w:rsidRPr="005B61D5">
        <w:t xml:space="preserve">, 2019a). </w:t>
      </w:r>
    </w:p>
    <w:p w14:paraId="7AE3E299" w14:textId="5B7DEEAE" w:rsidR="00162020" w:rsidRPr="005B61D5" w:rsidRDefault="00EA6905" w:rsidP="005B61D5">
      <w:r w:rsidRPr="005B61D5">
        <w:t>Therefore, t</w:t>
      </w:r>
      <w:r w:rsidR="00162020" w:rsidRPr="005B61D5">
        <w:t xml:space="preserve">his single broad purpose must be articulated in </w:t>
      </w:r>
      <w:r w:rsidR="003A6548" w:rsidRPr="005B61D5">
        <w:t xml:space="preserve">the </w:t>
      </w:r>
      <w:r w:rsidR="00162020" w:rsidRPr="005B61D5">
        <w:t xml:space="preserve">curriculum and certification </w:t>
      </w:r>
      <w:r w:rsidR="003A6548" w:rsidRPr="005B61D5">
        <w:t>so as to</w:t>
      </w:r>
      <w:r w:rsidR="00162020" w:rsidRPr="005B61D5">
        <w:t xml:space="preserve"> provide the best opportunity for all young people to </w:t>
      </w:r>
      <w:r w:rsidR="00DE1DED" w:rsidRPr="005B61D5">
        <w:t xml:space="preserve">access </w:t>
      </w:r>
      <w:r w:rsidR="00162020" w:rsidRPr="005B61D5">
        <w:t xml:space="preserve">courses of study </w:t>
      </w:r>
      <w:r w:rsidRPr="005B61D5">
        <w:t>in way</w:t>
      </w:r>
      <w:r w:rsidR="001819AB" w:rsidRPr="005B61D5">
        <w:t>s</w:t>
      </w:r>
      <w:r w:rsidRPr="005B61D5">
        <w:t xml:space="preserve"> that </w:t>
      </w:r>
      <w:r w:rsidR="001819AB" w:rsidRPr="005B61D5">
        <w:t xml:space="preserve">responds to </w:t>
      </w:r>
      <w:r w:rsidR="00162020" w:rsidRPr="005B61D5">
        <w:t>their disparate personal goals, aspirations, achievements, abilities, interests and challenges.</w:t>
      </w:r>
    </w:p>
    <w:p w14:paraId="00BF9C8F" w14:textId="21134E98" w:rsidR="00BC69AA" w:rsidRPr="005B61D5" w:rsidRDefault="00DE1DED" w:rsidP="005B61D5">
      <w:r w:rsidRPr="005B61D5">
        <w:t xml:space="preserve">This Review adopts as </w:t>
      </w:r>
      <w:r w:rsidR="00162020" w:rsidRPr="005B61D5">
        <w:t xml:space="preserve">the </w:t>
      </w:r>
      <w:r w:rsidR="008504F9" w:rsidRPr="005B61D5">
        <w:t xml:space="preserve">fundamental </w:t>
      </w:r>
      <w:r w:rsidR="00162020" w:rsidRPr="005B61D5">
        <w:t>purpose of senior secondary education</w:t>
      </w:r>
      <w:r w:rsidRPr="005B61D5">
        <w:t xml:space="preserve"> that outlined in the Mparntwe Education Declaration</w:t>
      </w:r>
      <w:r w:rsidR="00BC69AA" w:rsidRPr="005B61D5">
        <w:t xml:space="preserve">, which </w:t>
      </w:r>
      <w:r w:rsidR="00162020" w:rsidRPr="005B61D5">
        <w:t>states that senior secondary education should equip</w:t>
      </w:r>
      <w:r w:rsidR="00BC69AA" w:rsidRPr="005B61D5">
        <w:t>:</w:t>
      </w:r>
    </w:p>
    <w:p w14:paraId="250CDD1E" w14:textId="44315818" w:rsidR="00162020" w:rsidRPr="005B61D5" w:rsidRDefault="00162020" w:rsidP="007A3E49">
      <w:pPr>
        <w:pStyle w:val="Quote"/>
        <w:rPr>
          <w:rFonts w:cs="Arial"/>
        </w:rPr>
      </w:pPr>
      <w:r w:rsidRPr="005B61D5">
        <w:rPr>
          <w:rFonts w:cs="Arial"/>
        </w:rPr>
        <w:t>young people with the skills, knowledge, values and capabilities to succeed in employment, personal and civic life</w:t>
      </w:r>
      <w:r w:rsidR="00BC69AA" w:rsidRPr="005B61D5">
        <w:rPr>
          <w:rFonts w:cs="Arial"/>
        </w:rPr>
        <w:t xml:space="preserve"> … [and] </w:t>
      </w:r>
      <w:r w:rsidRPr="005B61D5">
        <w:rPr>
          <w:rFonts w:cs="Arial"/>
        </w:rPr>
        <w:t>The senior years of schooling should provide all students with high quality advice, support and experiences to make informed choices about their future and smooth the initial transition to further education, training or meaningful employment. This includes providing careers advice so that students with their families can make choices about their subject selections and post</w:t>
      </w:r>
      <w:r w:rsidR="00F7412C" w:rsidRPr="005B61D5">
        <w:rPr>
          <w:rFonts w:cs="Arial"/>
        </w:rPr>
        <w:t>-school</w:t>
      </w:r>
      <w:r w:rsidRPr="005B61D5">
        <w:rPr>
          <w:rFonts w:cs="Arial"/>
        </w:rPr>
        <w:t xml:space="preserve"> pathway.</w:t>
      </w:r>
    </w:p>
    <w:p w14:paraId="798B81E4" w14:textId="340D6012" w:rsidR="00162020" w:rsidRPr="005B61D5" w:rsidRDefault="00162020" w:rsidP="00162020">
      <w:pPr>
        <w:pStyle w:val="Quotesource"/>
        <w:rPr>
          <w:rFonts w:cs="Arial"/>
          <w:lang w:val="en-GB"/>
        </w:rPr>
      </w:pPr>
      <w:r w:rsidRPr="005B61D5">
        <w:rPr>
          <w:rFonts w:cs="Arial"/>
          <w:lang w:val="en-GB"/>
        </w:rPr>
        <w:t>Education Council</w:t>
      </w:r>
      <w:r w:rsidR="00BC69AA" w:rsidRPr="005B61D5">
        <w:rPr>
          <w:rFonts w:cs="Arial"/>
          <w:lang w:val="en-GB"/>
        </w:rPr>
        <w:t xml:space="preserve"> (</w:t>
      </w:r>
      <w:r w:rsidRPr="005B61D5">
        <w:rPr>
          <w:rFonts w:cs="Arial"/>
          <w:lang w:val="en-GB"/>
        </w:rPr>
        <w:t>2019, p. 14</w:t>
      </w:r>
      <w:r w:rsidR="00BC69AA" w:rsidRPr="005B61D5">
        <w:rPr>
          <w:rFonts w:cs="Arial"/>
          <w:lang w:val="en-GB"/>
        </w:rPr>
        <w:t>)</w:t>
      </w:r>
    </w:p>
    <w:p w14:paraId="7802F84B" w14:textId="7423BF43" w:rsidR="00162020" w:rsidRPr="005B61D5" w:rsidRDefault="00162020" w:rsidP="00162020">
      <w:pPr>
        <w:rPr>
          <w:rFonts w:cs="Arial"/>
        </w:rPr>
      </w:pPr>
      <w:r w:rsidRPr="005B61D5">
        <w:rPr>
          <w:rFonts w:cs="Arial"/>
        </w:rPr>
        <w:t>Musset (2019</w:t>
      </w:r>
      <w:r w:rsidR="00BC69AA" w:rsidRPr="005B61D5">
        <w:rPr>
          <w:rFonts w:cs="Arial"/>
        </w:rPr>
        <w:t>, p. 13</w:t>
      </w:r>
      <w:r w:rsidRPr="005B61D5">
        <w:rPr>
          <w:rFonts w:cs="Arial"/>
        </w:rPr>
        <w:t>) noted that senior secondary education has the following different and varying missions:</w:t>
      </w:r>
    </w:p>
    <w:p w14:paraId="24FC47D0" w14:textId="002B53BB" w:rsidR="00162020" w:rsidRPr="005B61D5" w:rsidRDefault="00162020" w:rsidP="00162020">
      <w:pPr>
        <w:pStyle w:val="Quote"/>
        <w:keepNext/>
        <w:rPr>
          <w:rFonts w:cs="Arial"/>
        </w:rPr>
      </w:pPr>
      <w:r w:rsidRPr="005B61D5">
        <w:rPr>
          <w:rFonts w:cs="Arial"/>
        </w:rPr>
        <w:t>to lay the foundations for the next levels of education; to allow for immediate participation in the labour market; to provide all students with sound basic skills; to prepare for adulthood and for participation as a citizen in society.</w:t>
      </w:r>
    </w:p>
    <w:p w14:paraId="2E871739" w14:textId="7CBADE41" w:rsidR="00BC69AA" w:rsidRPr="005B61D5" w:rsidRDefault="00BC69AA" w:rsidP="00162020">
      <w:pPr>
        <w:rPr>
          <w:rFonts w:cs="Arial"/>
        </w:rPr>
      </w:pPr>
      <w:r w:rsidRPr="005B61D5">
        <w:rPr>
          <w:rFonts w:cs="Arial"/>
        </w:rPr>
        <w:t>This</w:t>
      </w:r>
      <w:r w:rsidR="00162020" w:rsidRPr="005B61D5">
        <w:rPr>
          <w:rFonts w:cs="Arial"/>
        </w:rPr>
        <w:t xml:space="preserve"> Review considers the fundamental purpose of senior secondary is to prepare all students</w:t>
      </w:r>
      <w:r w:rsidRPr="005B61D5">
        <w:rPr>
          <w:rFonts w:cs="Arial"/>
        </w:rPr>
        <w:t>—</w:t>
      </w:r>
      <w:r w:rsidR="00162020" w:rsidRPr="005B61D5">
        <w:rPr>
          <w:rFonts w:cs="Arial"/>
        </w:rPr>
        <w:t>regardless of their interests, abilities or aspirations</w:t>
      </w:r>
      <w:r w:rsidRPr="005B61D5">
        <w:rPr>
          <w:rFonts w:cs="Arial"/>
        </w:rPr>
        <w:t>—</w:t>
      </w:r>
      <w:r w:rsidR="00162020" w:rsidRPr="005B61D5">
        <w:rPr>
          <w:rFonts w:cs="Arial"/>
        </w:rPr>
        <w:t>for post-school education or training and</w:t>
      </w:r>
      <w:r w:rsidR="00EA6905" w:rsidRPr="005B61D5">
        <w:rPr>
          <w:rFonts w:cs="Arial"/>
        </w:rPr>
        <w:t>,</w:t>
      </w:r>
      <w:r w:rsidR="00162020" w:rsidRPr="005B61D5">
        <w:rPr>
          <w:rFonts w:cs="Arial"/>
        </w:rPr>
        <w:t xml:space="preserve"> ultimately</w:t>
      </w:r>
      <w:r w:rsidRPr="005B61D5">
        <w:rPr>
          <w:rFonts w:cs="Arial"/>
        </w:rPr>
        <w:t>,</w:t>
      </w:r>
      <w:r w:rsidR="00162020" w:rsidRPr="005B61D5">
        <w:rPr>
          <w:rFonts w:cs="Arial"/>
        </w:rPr>
        <w:t xml:space="preserve"> employment as well as success in personal and civic life. </w:t>
      </w:r>
    </w:p>
    <w:p w14:paraId="44CA22F0" w14:textId="4F132EE9" w:rsidR="00162020" w:rsidRPr="005B61D5" w:rsidRDefault="00162020" w:rsidP="00162020">
      <w:pPr>
        <w:rPr>
          <w:rFonts w:cs="Arial"/>
        </w:rPr>
      </w:pPr>
      <w:r w:rsidRPr="005B61D5">
        <w:rPr>
          <w:rFonts w:cs="Arial"/>
        </w:rPr>
        <w:t xml:space="preserve">Many commentators and stakeholders </w:t>
      </w:r>
      <w:r w:rsidR="00BC69AA" w:rsidRPr="005B61D5">
        <w:rPr>
          <w:rFonts w:cs="Arial"/>
        </w:rPr>
        <w:t xml:space="preserve">consulted for </w:t>
      </w:r>
      <w:r w:rsidRPr="005B61D5">
        <w:rPr>
          <w:rFonts w:cs="Arial"/>
        </w:rPr>
        <w:t>the Review share th</w:t>
      </w:r>
      <w:r w:rsidR="00BC69AA" w:rsidRPr="005B61D5">
        <w:rPr>
          <w:rFonts w:cs="Arial"/>
        </w:rPr>
        <w:t>is position</w:t>
      </w:r>
      <w:r w:rsidRPr="005B61D5">
        <w:rPr>
          <w:rFonts w:cs="Arial"/>
        </w:rPr>
        <w:t>, with stakeholders emphasising the aspiration that every learner should be ready to thrive and succeed once they leave school.</w:t>
      </w:r>
    </w:p>
    <w:p w14:paraId="19AB23D6" w14:textId="268A2BB0" w:rsidR="00162020" w:rsidRPr="005B61D5" w:rsidRDefault="00162020" w:rsidP="00162020">
      <w:pPr>
        <w:rPr>
          <w:rFonts w:eastAsia="Arial" w:cs="Arial"/>
        </w:rPr>
      </w:pPr>
      <w:r w:rsidRPr="005B61D5">
        <w:rPr>
          <w:rFonts w:eastAsia="Arial" w:cs="Arial"/>
        </w:rPr>
        <w:t xml:space="preserve">This </w:t>
      </w:r>
      <w:r w:rsidR="007A3E49" w:rsidRPr="005B61D5">
        <w:rPr>
          <w:rFonts w:eastAsia="Arial" w:cs="Arial"/>
        </w:rPr>
        <w:t xml:space="preserve">position </w:t>
      </w:r>
      <w:r w:rsidRPr="005B61D5">
        <w:rPr>
          <w:rFonts w:eastAsia="Arial" w:cs="Arial"/>
        </w:rPr>
        <w:t>does not mean that every student should be doing an identical program at senior secondary level</w:t>
      </w:r>
      <w:r w:rsidR="00EF1248" w:rsidRPr="005B61D5">
        <w:rPr>
          <w:rFonts w:eastAsia="Arial" w:cs="Arial"/>
        </w:rPr>
        <w:t>—</w:t>
      </w:r>
      <w:r w:rsidRPr="005B61D5">
        <w:rPr>
          <w:rFonts w:eastAsia="Arial" w:cs="Arial"/>
        </w:rPr>
        <w:t xml:space="preserve">far from it. There needs to be a range of </w:t>
      </w:r>
      <w:r w:rsidR="007A3E49" w:rsidRPr="005B61D5">
        <w:rPr>
          <w:rFonts w:eastAsia="Arial" w:cs="Arial"/>
        </w:rPr>
        <w:t>options for</w:t>
      </w:r>
      <w:r w:rsidRPr="005B61D5">
        <w:rPr>
          <w:rFonts w:eastAsia="Arial" w:cs="Arial"/>
        </w:rPr>
        <w:t xml:space="preserve"> achieving th</w:t>
      </w:r>
      <w:r w:rsidR="007A3E49" w:rsidRPr="005B61D5">
        <w:rPr>
          <w:rFonts w:eastAsia="Arial" w:cs="Arial"/>
        </w:rPr>
        <w:t xml:space="preserve">is </w:t>
      </w:r>
      <w:r w:rsidR="00EA6905" w:rsidRPr="005B61D5">
        <w:rPr>
          <w:rFonts w:eastAsia="Arial" w:cs="Arial"/>
        </w:rPr>
        <w:t xml:space="preserve">fundamental </w:t>
      </w:r>
      <w:r w:rsidR="007A3E49" w:rsidRPr="005B61D5">
        <w:rPr>
          <w:rFonts w:eastAsia="Arial" w:cs="Arial"/>
        </w:rPr>
        <w:t>purpose,</w:t>
      </w:r>
      <w:r w:rsidRPr="005B61D5">
        <w:rPr>
          <w:rFonts w:eastAsia="Arial" w:cs="Arial"/>
        </w:rPr>
        <w:t xml:space="preserve"> taking into account all sorts of individual difference</w:t>
      </w:r>
      <w:r w:rsidR="007A3E49" w:rsidRPr="005B61D5">
        <w:rPr>
          <w:rFonts w:eastAsia="Arial" w:cs="Arial"/>
        </w:rPr>
        <w:t>s,</w:t>
      </w:r>
      <w:r w:rsidRPr="005B61D5">
        <w:rPr>
          <w:rFonts w:eastAsia="Arial" w:cs="Arial"/>
        </w:rPr>
        <w:t xml:space="preserve"> including personal abilities, aspirations, achievements, interests, challenges and the like. Students should be empowered to make choices </w:t>
      </w:r>
      <w:r w:rsidR="007A3E49" w:rsidRPr="005B61D5">
        <w:rPr>
          <w:rFonts w:eastAsia="Arial" w:cs="Arial"/>
        </w:rPr>
        <w:t>that</w:t>
      </w:r>
      <w:r w:rsidRPr="005B61D5">
        <w:rPr>
          <w:rFonts w:eastAsia="Arial" w:cs="Arial"/>
        </w:rPr>
        <w:t xml:space="preserve"> reflect their needs and interests and </w:t>
      </w:r>
      <w:r w:rsidR="007A3E49" w:rsidRPr="005B61D5">
        <w:rPr>
          <w:rFonts w:eastAsia="Arial" w:cs="Arial"/>
        </w:rPr>
        <w:t xml:space="preserve">be </w:t>
      </w:r>
      <w:r w:rsidRPr="005B61D5">
        <w:rPr>
          <w:rFonts w:eastAsia="Arial" w:cs="Arial"/>
        </w:rPr>
        <w:t>support</w:t>
      </w:r>
      <w:r w:rsidR="007A3E49" w:rsidRPr="005B61D5">
        <w:rPr>
          <w:rFonts w:eastAsia="Arial" w:cs="Arial"/>
        </w:rPr>
        <w:t xml:space="preserve">ed in </w:t>
      </w:r>
      <w:r w:rsidRPr="005B61D5">
        <w:rPr>
          <w:rFonts w:eastAsia="Arial" w:cs="Arial"/>
        </w:rPr>
        <w:t xml:space="preserve">their individual post-school transition. But these options should be framed in an inclusive approach </w:t>
      </w:r>
      <w:r w:rsidR="007A3E49" w:rsidRPr="005B61D5">
        <w:rPr>
          <w:rFonts w:eastAsia="Arial" w:cs="Arial"/>
        </w:rPr>
        <w:t xml:space="preserve">or framework that </w:t>
      </w:r>
      <w:r w:rsidRPr="005B61D5">
        <w:rPr>
          <w:rFonts w:eastAsia="Arial" w:cs="Arial"/>
        </w:rPr>
        <w:t xml:space="preserve">recognises the value, </w:t>
      </w:r>
      <w:r w:rsidR="007A3E49" w:rsidRPr="005B61D5">
        <w:rPr>
          <w:rFonts w:eastAsia="Arial" w:cs="Arial"/>
        </w:rPr>
        <w:t xml:space="preserve">and </w:t>
      </w:r>
      <w:r w:rsidRPr="005B61D5">
        <w:rPr>
          <w:rFonts w:eastAsia="Arial" w:cs="Arial"/>
        </w:rPr>
        <w:t>indeed the need, for all students to have access to the opportunity to learn</w:t>
      </w:r>
      <w:r w:rsidR="00EA6905" w:rsidRPr="005B61D5">
        <w:rPr>
          <w:rFonts w:eastAsia="Arial" w:cs="Arial"/>
        </w:rPr>
        <w:t xml:space="preserve"> and</w:t>
      </w:r>
      <w:r w:rsidRPr="005B61D5">
        <w:rPr>
          <w:rFonts w:eastAsia="Arial" w:cs="Arial"/>
        </w:rPr>
        <w:t xml:space="preserve"> </w:t>
      </w:r>
      <w:r w:rsidR="007A3E49" w:rsidRPr="005B61D5">
        <w:rPr>
          <w:rFonts w:eastAsia="Arial" w:cs="Arial"/>
        </w:rPr>
        <w:t xml:space="preserve">acquire </w:t>
      </w:r>
      <w:r w:rsidRPr="005B61D5">
        <w:rPr>
          <w:rFonts w:eastAsia="Arial" w:cs="Arial"/>
        </w:rPr>
        <w:t xml:space="preserve">knowledge, skills, attributes and capabilities </w:t>
      </w:r>
      <w:r w:rsidR="007A3E49" w:rsidRPr="005B61D5">
        <w:rPr>
          <w:rFonts w:eastAsia="Arial" w:cs="Arial"/>
        </w:rPr>
        <w:t xml:space="preserve">that </w:t>
      </w:r>
      <w:r w:rsidRPr="005B61D5">
        <w:rPr>
          <w:rFonts w:eastAsia="Arial" w:cs="Arial"/>
        </w:rPr>
        <w:t>draw from both academic and applied learning</w:t>
      </w:r>
      <w:r w:rsidR="008B7F84" w:rsidRPr="005B61D5">
        <w:rPr>
          <w:rFonts w:eastAsia="Arial" w:cs="Arial"/>
        </w:rPr>
        <w:t xml:space="preserve">, from </w:t>
      </w:r>
      <w:r w:rsidR="00EA6905" w:rsidRPr="005B61D5">
        <w:rPr>
          <w:rFonts w:eastAsia="Arial" w:cs="Arial"/>
        </w:rPr>
        <w:t xml:space="preserve">both </w:t>
      </w:r>
      <w:r w:rsidRPr="005B61D5">
        <w:rPr>
          <w:rFonts w:eastAsia="Arial" w:cs="Arial"/>
        </w:rPr>
        <w:t xml:space="preserve">general and vocational learning. </w:t>
      </w:r>
    </w:p>
    <w:p w14:paraId="558A89A1" w14:textId="759A3EEC" w:rsidR="00162020" w:rsidRPr="005B61D5" w:rsidRDefault="006D6130" w:rsidP="000F007C">
      <w:pPr>
        <w:pStyle w:val="Numberedheading2"/>
        <w:outlineLvl w:val="1"/>
        <w:rPr>
          <w:rFonts w:cs="Arial"/>
        </w:rPr>
      </w:pPr>
      <w:bookmarkStart w:id="187" w:name="_Toc52972278"/>
      <w:r w:rsidRPr="005B61D5">
        <w:rPr>
          <w:rFonts w:cs="Arial"/>
        </w:rPr>
        <w:t>V</w:t>
      </w:r>
      <w:r w:rsidR="00162020" w:rsidRPr="005B61D5">
        <w:rPr>
          <w:rFonts w:cs="Arial"/>
        </w:rPr>
        <w:t xml:space="preserve">ocational and applied learning </w:t>
      </w:r>
      <w:r w:rsidR="000A611F" w:rsidRPr="005B61D5">
        <w:rPr>
          <w:rFonts w:cs="Arial"/>
        </w:rPr>
        <w:t>serves</w:t>
      </w:r>
      <w:r w:rsidR="00EA6905" w:rsidRPr="005B61D5">
        <w:rPr>
          <w:rFonts w:cs="Arial"/>
        </w:rPr>
        <w:t xml:space="preserve"> the</w:t>
      </w:r>
      <w:r w:rsidR="00162020" w:rsidRPr="005B61D5">
        <w:rPr>
          <w:rFonts w:cs="Arial"/>
        </w:rPr>
        <w:t xml:space="preserve"> purposes of senior secondary </w:t>
      </w:r>
      <w:r w:rsidR="00D23001" w:rsidRPr="005B61D5">
        <w:rPr>
          <w:rFonts w:cs="Arial"/>
        </w:rPr>
        <w:t>education</w:t>
      </w:r>
      <w:bookmarkEnd w:id="187"/>
    </w:p>
    <w:p w14:paraId="3ECECADE" w14:textId="27ED56EE" w:rsidR="00162020" w:rsidRPr="005B61D5" w:rsidRDefault="008B7F84" w:rsidP="00162020">
      <w:pPr>
        <w:rPr>
          <w:rFonts w:cs="Arial"/>
        </w:rPr>
      </w:pPr>
      <w:r w:rsidRPr="005B61D5">
        <w:rPr>
          <w:rFonts w:cs="Arial"/>
        </w:rPr>
        <w:t>V</w:t>
      </w:r>
      <w:r w:rsidR="00162020" w:rsidRPr="005B61D5">
        <w:rPr>
          <w:rFonts w:cs="Arial"/>
        </w:rPr>
        <w:t xml:space="preserve">ocational and applied learning in senior secondary </w:t>
      </w:r>
      <w:r w:rsidR="00601283" w:rsidRPr="005B61D5">
        <w:rPr>
          <w:rFonts w:cs="Arial"/>
        </w:rPr>
        <w:t>serves</w:t>
      </w:r>
      <w:r w:rsidRPr="005B61D5">
        <w:rPr>
          <w:rFonts w:cs="Arial"/>
        </w:rPr>
        <w:t xml:space="preserve"> the </w:t>
      </w:r>
      <w:r w:rsidR="00162020" w:rsidRPr="005B61D5">
        <w:rPr>
          <w:rFonts w:cs="Arial"/>
        </w:rPr>
        <w:t xml:space="preserve">same </w:t>
      </w:r>
      <w:r w:rsidRPr="005B61D5">
        <w:rPr>
          <w:rFonts w:cs="Arial"/>
        </w:rPr>
        <w:t xml:space="preserve">purposes </w:t>
      </w:r>
      <w:r w:rsidR="00162020" w:rsidRPr="005B61D5">
        <w:rPr>
          <w:rFonts w:cs="Arial"/>
        </w:rPr>
        <w:t>as th</w:t>
      </w:r>
      <w:r w:rsidRPr="005B61D5">
        <w:rPr>
          <w:rFonts w:cs="Arial"/>
        </w:rPr>
        <w:t xml:space="preserve">ose </w:t>
      </w:r>
      <w:r w:rsidR="00162020" w:rsidRPr="005B61D5">
        <w:rPr>
          <w:rFonts w:cs="Arial"/>
        </w:rPr>
        <w:t>of senior secondary education</w:t>
      </w:r>
      <w:r w:rsidRPr="005B61D5">
        <w:rPr>
          <w:rFonts w:cs="Arial"/>
        </w:rPr>
        <w:t>:</w:t>
      </w:r>
      <w:r w:rsidR="00162020" w:rsidRPr="005B61D5">
        <w:rPr>
          <w:rFonts w:cs="Arial"/>
        </w:rPr>
        <w:t xml:space="preserve"> </w:t>
      </w:r>
    </w:p>
    <w:p w14:paraId="1E497746" w14:textId="4F8205F8" w:rsidR="00162020" w:rsidRPr="005B61D5" w:rsidRDefault="00162020" w:rsidP="00162020">
      <w:pPr>
        <w:pStyle w:val="Quote"/>
        <w:keepNext/>
        <w:rPr>
          <w:rFonts w:cs="Arial"/>
        </w:rPr>
      </w:pPr>
      <w:r w:rsidRPr="005B61D5">
        <w:rPr>
          <w:rFonts w:cs="Arial"/>
        </w:rPr>
        <w:t>the objective of VCAL should not be different from education and schooling, which is meant to provide a livelihood (via knowledge/skills) for a successful living and good citizenship.</w:t>
      </w:r>
    </w:p>
    <w:p w14:paraId="03717CFE" w14:textId="77777777" w:rsidR="00162020" w:rsidRPr="005B61D5" w:rsidRDefault="00162020" w:rsidP="00162020">
      <w:pPr>
        <w:pStyle w:val="Quotesource"/>
        <w:rPr>
          <w:rFonts w:cs="Arial"/>
          <w:lang w:val="en-GB"/>
        </w:rPr>
      </w:pPr>
      <w:r w:rsidRPr="005B61D5">
        <w:rPr>
          <w:rFonts w:cs="Arial"/>
          <w:lang w:val="en-GB"/>
        </w:rPr>
        <w:t>Parent, online survey</w:t>
      </w:r>
    </w:p>
    <w:p w14:paraId="2E43648A" w14:textId="688BF3A5" w:rsidR="008B7F84" w:rsidRPr="005B61D5" w:rsidRDefault="00162020" w:rsidP="00162020">
      <w:pPr>
        <w:rPr>
          <w:rFonts w:cs="Arial"/>
        </w:rPr>
      </w:pPr>
      <w:r w:rsidRPr="005B61D5">
        <w:rPr>
          <w:rFonts w:cs="Arial"/>
        </w:rPr>
        <w:t>Most stakeholders agree</w:t>
      </w:r>
      <w:r w:rsidR="00B47624" w:rsidRPr="005B61D5">
        <w:rPr>
          <w:rFonts w:cs="Arial"/>
        </w:rPr>
        <w:t>d</w:t>
      </w:r>
      <w:r w:rsidRPr="005B61D5">
        <w:rPr>
          <w:rFonts w:cs="Arial"/>
        </w:rPr>
        <w:t xml:space="preserve"> that the </w:t>
      </w:r>
      <w:r w:rsidR="00601283" w:rsidRPr="005B61D5">
        <w:rPr>
          <w:rFonts w:cs="Arial"/>
        </w:rPr>
        <w:t xml:space="preserve">fundamental </w:t>
      </w:r>
      <w:r w:rsidRPr="005B61D5">
        <w:rPr>
          <w:rFonts w:cs="Arial"/>
        </w:rPr>
        <w:t xml:space="preserve">purpose of VCAL, </w:t>
      </w:r>
      <w:r w:rsidR="00E51E32" w:rsidRPr="005B61D5">
        <w:rPr>
          <w:rFonts w:cs="Arial"/>
        </w:rPr>
        <w:t>V</w:t>
      </w:r>
      <w:r w:rsidR="009A608D" w:rsidRPr="005B61D5">
        <w:rPr>
          <w:rFonts w:cs="Arial"/>
        </w:rPr>
        <w:t>DSS</w:t>
      </w:r>
      <w:r w:rsidRPr="005B61D5">
        <w:rPr>
          <w:rFonts w:cs="Arial"/>
        </w:rPr>
        <w:t xml:space="preserve"> and SBATs is to facilitate and prepare students for successful post-school pathways (including transitioning to the workforce, going on to further education and training, as well as succe</w:t>
      </w:r>
      <w:r w:rsidR="008B7F84" w:rsidRPr="005B61D5">
        <w:rPr>
          <w:rFonts w:cs="Arial"/>
        </w:rPr>
        <w:t xml:space="preserve">eding </w:t>
      </w:r>
      <w:r w:rsidRPr="005B61D5">
        <w:rPr>
          <w:rFonts w:cs="Arial"/>
        </w:rPr>
        <w:t>in personal and civic life</w:t>
      </w:r>
      <w:r w:rsidR="008B7F84" w:rsidRPr="005B61D5">
        <w:rPr>
          <w:rFonts w:cs="Arial"/>
        </w:rPr>
        <w:t>)</w:t>
      </w:r>
      <w:r w:rsidRPr="005B61D5">
        <w:rPr>
          <w:rFonts w:cs="Arial"/>
        </w:rPr>
        <w:t xml:space="preserve">. This view was </w:t>
      </w:r>
      <w:r w:rsidR="00B47624" w:rsidRPr="005B61D5">
        <w:rPr>
          <w:rFonts w:cs="Arial"/>
        </w:rPr>
        <w:t xml:space="preserve">shared by </w:t>
      </w:r>
      <w:r w:rsidR="008B7F84" w:rsidRPr="005B61D5">
        <w:rPr>
          <w:rFonts w:cs="Arial"/>
        </w:rPr>
        <w:t>the</w:t>
      </w:r>
      <w:r w:rsidRPr="005B61D5">
        <w:rPr>
          <w:rFonts w:cs="Arial"/>
        </w:rPr>
        <w:t xml:space="preserve"> range of different stakeholders</w:t>
      </w:r>
      <w:r w:rsidR="008B7F84" w:rsidRPr="005B61D5">
        <w:rPr>
          <w:rFonts w:cs="Arial"/>
        </w:rPr>
        <w:t xml:space="preserve"> who were consulted</w:t>
      </w:r>
      <w:r w:rsidRPr="005B61D5">
        <w:rPr>
          <w:rFonts w:cs="Arial"/>
        </w:rPr>
        <w:t xml:space="preserve">, including students, senior secondary teachers, </w:t>
      </w:r>
      <w:r w:rsidR="00E51E32" w:rsidRPr="005B61D5">
        <w:rPr>
          <w:rFonts w:cs="Arial"/>
        </w:rPr>
        <w:t>V</w:t>
      </w:r>
      <w:r w:rsidR="009F5074" w:rsidRPr="005B61D5">
        <w:rPr>
          <w:rFonts w:cs="Arial"/>
        </w:rPr>
        <w:t>ET</w:t>
      </w:r>
      <w:r w:rsidRPr="005B61D5">
        <w:rPr>
          <w:rFonts w:cs="Arial"/>
        </w:rPr>
        <w:t xml:space="preserve"> and VCAL coordinators, career practitioners, VET and SBAT providers and trainers, and school leaders. </w:t>
      </w:r>
    </w:p>
    <w:p w14:paraId="33D4D778" w14:textId="5C0EFDB2" w:rsidR="00162020" w:rsidRPr="005B61D5" w:rsidRDefault="00162020" w:rsidP="00162020">
      <w:pPr>
        <w:rPr>
          <w:rFonts w:cs="Arial"/>
        </w:rPr>
      </w:pPr>
      <w:r w:rsidRPr="005B61D5">
        <w:rPr>
          <w:rFonts w:cs="Arial"/>
        </w:rPr>
        <w:t>Many stakeholders, including students themselves, expect</w:t>
      </w:r>
      <w:r w:rsidR="00B47624" w:rsidRPr="005B61D5">
        <w:rPr>
          <w:rFonts w:cs="Arial"/>
        </w:rPr>
        <w:t>ed</w:t>
      </w:r>
      <w:r w:rsidRPr="005B61D5">
        <w:rPr>
          <w:rFonts w:cs="Arial"/>
        </w:rPr>
        <w:t xml:space="preserve"> these pathways </w:t>
      </w:r>
      <w:r w:rsidR="001819AB" w:rsidRPr="005B61D5">
        <w:rPr>
          <w:rFonts w:cs="Arial"/>
        </w:rPr>
        <w:t>to</w:t>
      </w:r>
      <w:r w:rsidR="008B7F84" w:rsidRPr="005B61D5">
        <w:rPr>
          <w:rFonts w:cs="Arial"/>
        </w:rPr>
        <w:t xml:space="preserve"> </w:t>
      </w:r>
      <w:r w:rsidRPr="005B61D5">
        <w:rPr>
          <w:rFonts w:cs="Arial"/>
        </w:rPr>
        <w:t xml:space="preserve">achieve the </w:t>
      </w:r>
      <w:r w:rsidR="004218C4" w:rsidRPr="005B61D5">
        <w:rPr>
          <w:rFonts w:cs="Arial"/>
        </w:rPr>
        <w:t xml:space="preserve">fundamental </w:t>
      </w:r>
      <w:r w:rsidRPr="005B61D5">
        <w:rPr>
          <w:rFonts w:cs="Arial"/>
        </w:rPr>
        <w:t>purpose by, at the very least, enabling students to explore potential careers and develop technical and employability skills for the future</w:t>
      </w:r>
      <w:r w:rsidR="00955634" w:rsidRPr="005B61D5">
        <w:rPr>
          <w:rFonts w:cs="Arial"/>
        </w:rPr>
        <w:t>:</w:t>
      </w:r>
    </w:p>
    <w:p w14:paraId="075ADD1B" w14:textId="25041D63" w:rsidR="00162020" w:rsidRPr="005B61D5" w:rsidRDefault="00162020" w:rsidP="00162020">
      <w:pPr>
        <w:pStyle w:val="Quote"/>
        <w:rPr>
          <w:rFonts w:cs="Arial"/>
        </w:rPr>
      </w:pPr>
      <w:r w:rsidRPr="005B61D5">
        <w:rPr>
          <w:rFonts w:cs="Arial"/>
        </w:rPr>
        <w:t>to get students job ready with skills and understanding for work, to get students to be community minded to become useful members as they move into adult life, to be resilient and accepting of structures and systems in education and society that require effort and striving to achieve.</w:t>
      </w:r>
    </w:p>
    <w:p w14:paraId="43E1055D" w14:textId="77777777" w:rsidR="00162020" w:rsidRPr="005B61D5" w:rsidRDefault="00162020" w:rsidP="00162020">
      <w:pPr>
        <w:pStyle w:val="Quotesource"/>
        <w:rPr>
          <w:rFonts w:cs="Arial"/>
          <w:lang w:val="en-GB"/>
        </w:rPr>
      </w:pPr>
      <w:r w:rsidRPr="005B61D5">
        <w:rPr>
          <w:rFonts w:cs="Arial"/>
          <w:lang w:val="en-GB"/>
        </w:rPr>
        <w:t>VCE and VET teacher, online survey</w:t>
      </w:r>
    </w:p>
    <w:p w14:paraId="2A978F3D" w14:textId="7F7C176B" w:rsidR="00162020" w:rsidRPr="005B61D5" w:rsidRDefault="00955634" w:rsidP="00162020">
      <w:pPr>
        <w:rPr>
          <w:rFonts w:cs="Arial"/>
        </w:rPr>
      </w:pPr>
      <w:r w:rsidRPr="005B61D5">
        <w:rPr>
          <w:rFonts w:cs="Arial"/>
        </w:rPr>
        <w:t xml:space="preserve">Many </w:t>
      </w:r>
      <w:r w:rsidR="00EA6905" w:rsidRPr="005B61D5">
        <w:rPr>
          <w:rFonts w:cs="Arial"/>
        </w:rPr>
        <w:t xml:space="preserve">consultation </w:t>
      </w:r>
      <w:r w:rsidRPr="005B61D5">
        <w:rPr>
          <w:rFonts w:cs="Arial"/>
        </w:rPr>
        <w:t>responses to t</w:t>
      </w:r>
      <w:r w:rsidR="00162020" w:rsidRPr="005B61D5">
        <w:rPr>
          <w:rFonts w:cs="Arial"/>
        </w:rPr>
        <w:t>he Review emphasis</w:t>
      </w:r>
      <w:r w:rsidRPr="005B61D5">
        <w:rPr>
          <w:rFonts w:cs="Arial"/>
        </w:rPr>
        <w:t>ed</w:t>
      </w:r>
      <w:r w:rsidR="00162020" w:rsidRPr="005B61D5">
        <w:rPr>
          <w:rFonts w:cs="Arial"/>
        </w:rPr>
        <w:t xml:space="preserve"> VCAL’s role in preparing students for life </w:t>
      </w:r>
      <w:r w:rsidR="00EA6905" w:rsidRPr="005B61D5">
        <w:rPr>
          <w:rFonts w:cs="Arial"/>
        </w:rPr>
        <w:t xml:space="preserve">in general </w:t>
      </w:r>
      <w:r w:rsidR="00162020" w:rsidRPr="005B61D5">
        <w:rPr>
          <w:rFonts w:cs="Arial"/>
        </w:rPr>
        <w:t>post school. For example, one VCAL teacher stated that:</w:t>
      </w:r>
    </w:p>
    <w:p w14:paraId="135ED175" w14:textId="2274DD6A" w:rsidR="00162020" w:rsidRPr="005B61D5" w:rsidRDefault="00162020" w:rsidP="00162020">
      <w:pPr>
        <w:pStyle w:val="Quote"/>
        <w:rPr>
          <w:rFonts w:cs="Arial"/>
        </w:rPr>
      </w:pPr>
      <w:r w:rsidRPr="005B61D5">
        <w:rPr>
          <w:rFonts w:cs="Arial"/>
        </w:rPr>
        <w:t>the primary objective of VCAL is to help these teenagers become socially competent so that they can make a positive social contribution and have the skills to live a fulfilling and productive adult life. To this end, courses should emphasi</w:t>
      </w:r>
      <w:r w:rsidR="00955634" w:rsidRPr="005B61D5">
        <w:rPr>
          <w:rFonts w:cs="Arial"/>
        </w:rPr>
        <w:t>s</w:t>
      </w:r>
      <w:r w:rsidRPr="005B61D5">
        <w:rPr>
          <w:rFonts w:cs="Arial"/>
        </w:rPr>
        <w:t>e the acquisition of transferable skills (personal, social and practical) as well as an overall conceptual understanding of their marketability in the modern, changing workplace.</w:t>
      </w:r>
    </w:p>
    <w:p w14:paraId="3796351E" w14:textId="77777777" w:rsidR="00162020" w:rsidRPr="005B61D5" w:rsidRDefault="00162020" w:rsidP="00162020">
      <w:pPr>
        <w:pStyle w:val="Quotesource"/>
        <w:rPr>
          <w:rFonts w:cs="Arial"/>
          <w:lang w:val="en-GB"/>
        </w:rPr>
      </w:pPr>
      <w:r w:rsidRPr="005B61D5">
        <w:rPr>
          <w:rFonts w:cs="Arial"/>
          <w:lang w:val="en-GB"/>
        </w:rPr>
        <w:t>VCAL teacher, online survey</w:t>
      </w:r>
    </w:p>
    <w:p w14:paraId="1880A1E8" w14:textId="6ABCD9CB" w:rsidR="00162020" w:rsidRPr="005B61D5" w:rsidRDefault="00162020" w:rsidP="00162020">
      <w:pPr>
        <w:rPr>
          <w:rFonts w:cs="Arial"/>
        </w:rPr>
      </w:pPr>
      <w:r w:rsidRPr="005B61D5">
        <w:rPr>
          <w:rFonts w:cs="Arial"/>
        </w:rPr>
        <w:t>The Victorian TAFE Association stressed that it is important to recast senior secondary as a broad platform for learning rather than solely for studying to attain a job, especially considering the enormous utility of learning to learn, learning to love trade and skills</w:t>
      </w:r>
      <w:r w:rsidR="00955634" w:rsidRPr="005B61D5">
        <w:rPr>
          <w:rFonts w:cs="Arial"/>
        </w:rPr>
        <w:t>:</w:t>
      </w:r>
      <w:r w:rsidRPr="005B61D5">
        <w:rPr>
          <w:rFonts w:cs="Arial"/>
        </w:rPr>
        <w:t xml:space="preserve"> </w:t>
      </w:r>
    </w:p>
    <w:p w14:paraId="19D00B3D" w14:textId="77777777" w:rsidR="00162020" w:rsidRPr="005B61D5" w:rsidRDefault="00162020" w:rsidP="00162020">
      <w:pPr>
        <w:pStyle w:val="Quote"/>
        <w:rPr>
          <w:rFonts w:cs="Arial"/>
        </w:rPr>
      </w:pPr>
      <w:r w:rsidRPr="005B61D5">
        <w:rPr>
          <w:rFonts w:cs="Arial"/>
        </w:rPr>
        <w:t>Vocationally oriented learning should be highly regarded for the preparatory role it can play in the transition from school to tertiary education and/or employment. It is vital that VET and VCAL not be regarded as isolated pathways to employment, but that they sit within a comprehensive senior secondary learning program.</w:t>
      </w:r>
    </w:p>
    <w:p w14:paraId="5D4BE159" w14:textId="5CF410C5" w:rsidR="00162020" w:rsidRPr="005B61D5" w:rsidRDefault="00162020" w:rsidP="00162020">
      <w:pPr>
        <w:pStyle w:val="Quotesource"/>
        <w:rPr>
          <w:rFonts w:cs="Arial"/>
          <w:lang w:val="en-GB"/>
        </w:rPr>
      </w:pPr>
      <w:r w:rsidRPr="005B61D5">
        <w:rPr>
          <w:rFonts w:cs="Arial"/>
          <w:lang w:val="en-GB"/>
        </w:rPr>
        <w:t>Victorian TAFE Association</w:t>
      </w:r>
      <w:r w:rsidR="00955634" w:rsidRPr="005B61D5">
        <w:rPr>
          <w:rFonts w:cs="Arial"/>
          <w:lang w:val="en-GB"/>
        </w:rPr>
        <w:t>,</w:t>
      </w:r>
      <w:r w:rsidRPr="005B61D5">
        <w:rPr>
          <w:rFonts w:cs="Arial"/>
          <w:lang w:val="en-GB"/>
        </w:rPr>
        <w:t xml:space="preserve"> submission</w:t>
      </w:r>
    </w:p>
    <w:p w14:paraId="43110A65" w14:textId="16670CBE" w:rsidR="00162020" w:rsidRPr="005B61D5" w:rsidRDefault="00162020" w:rsidP="00162020">
      <w:pPr>
        <w:rPr>
          <w:rFonts w:cs="Arial"/>
        </w:rPr>
      </w:pPr>
      <w:r w:rsidRPr="005B61D5">
        <w:rPr>
          <w:rFonts w:cs="Arial"/>
        </w:rPr>
        <w:t>Stakeholders expect VCAL, V</w:t>
      </w:r>
      <w:r w:rsidR="009A608D" w:rsidRPr="005B61D5">
        <w:rPr>
          <w:rFonts w:cs="Arial"/>
        </w:rPr>
        <w:t>DSS</w:t>
      </w:r>
      <w:r w:rsidRPr="005B61D5">
        <w:rPr>
          <w:rFonts w:cs="Arial"/>
        </w:rPr>
        <w:t xml:space="preserve"> and SBATs to develop transferable skills (including literacy and numeracy) and personal qualities (such as confidence and a sense of purpose) and </w:t>
      </w:r>
      <w:r w:rsidR="00955634" w:rsidRPr="005B61D5">
        <w:rPr>
          <w:rFonts w:cs="Arial"/>
        </w:rPr>
        <w:t xml:space="preserve">to </w:t>
      </w:r>
      <w:r w:rsidRPr="005B61D5">
        <w:rPr>
          <w:rFonts w:cs="Arial"/>
        </w:rPr>
        <w:t>create lifelong learners who positively contribute to and engage with community.</w:t>
      </w:r>
    </w:p>
    <w:p w14:paraId="7FC89037" w14:textId="01E6DD7D" w:rsidR="00162020" w:rsidRPr="005B61D5" w:rsidRDefault="00162020" w:rsidP="00162020">
      <w:pPr>
        <w:rPr>
          <w:rFonts w:cs="Arial"/>
        </w:rPr>
      </w:pPr>
      <w:r w:rsidRPr="005B61D5">
        <w:rPr>
          <w:rFonts w:cs="Arial"/>
        </w:rPr>
        <w:t xml:space="preserve">The Victorian Chamber of Commerce and Industry also highlighted </w:t>
      </w:r>
      <w:r w:rsidR="00955634" w:rsidRPr="005B61D5">
        <w:rPr>
          <w:rFonts w:cs="Arial"/>
        </w:rPr>
        <w:t xml:space="preserve">that, alongside work-based learning, </w:t>
      </w:r>
      <w:r w:rsidRPr="005B61D5">
        <w:rPr>
          <w:rFonts w:cs="Arial"/>
        </w:rPr>
        <w:t xml:space="preserve">VCAL </w:t>
      </w:r>
      <w:r w:rsidR="00955634" w:rsidRPr="005B61D5">
        <w:rPr>
          <w:rFonts w:cs="Arial"/>
        </w:rPr>
        <w:t xml:space="preserve">has </w:t>
      </w:r>
      <w:r w:rsidR="00EA6905" w:rsidRPr="005B61D5">
        <w:rPr>
          <w:rFonts w:cs="Arial"/>
        </w:rPr>
        <w:t xml:space="preserve">an </w:t>
      </w:r>
      <w:r w:rsidR="00955634" w:rsidRPr="005B61D5">
        <w:rPr>
          <w:rFonts w:cs="Arial"/>
        </w:rPr>
        <w:t>important role:</w:t>
      </w:r>
    </w:p>
    <w:p w14:paraId="4C5191C7" w14:textId="2B0A8A9A" w:rsidR="00162020" w:rsidRPr="005B61D5" w:rsidRDefault="00162020" w:rsidP="00162020">
      <w:pPr>
        <w:pStyle w:val="Quote"/>
        <w:rPr>
          <w:rFonts w:cs="Arial"/>
        </w:rPr>
      </w:pPr>
      <w:r w:rsidRPr="005B61D5">
        <w:rPr>
          <w:rFonts w:cs="Arial"/>
        </w:rPr>
        <w:t xml:space="preserve">not only in equipping young people for entry into the world of work, but providing them with the functional competencies (literacy, numeracy, technology skills and </w:t>
      </w:r>
      <w:r w:rsidR="00955634" w:rsidRPr="005B61D5">
        <w:rPr>
          <w:rFonts w:cs="Arial"/>
        </w:rPr>
        <w:t>‘</w:t>
      </w:r>
      <w:r w:rsidRPr="005B61D5">
        <w:rPr>
          <w:rFonts w:cs="Arial"/>
        </w:rPr>
        <w:t>soft</w:t>
      </w:r>
      <w:r w:rsidR="00955634" w:rsidRPr="005B61D5">
        <w:rPr>
          <w:rFonts w:cs="Arial"/>
        </w:rPr>
        <w:t>’</w:t>
      </w:r>
      <w:r w:rsidRPr="005B61D5">
        <w:rPr>
          <w:rFonts w:cs="Arial"/>
        </w:rPr>
        <w:t xml:space="preserve"> skills like effective communication, interpersonal and self-management) needed to participate in the economy and society more widely.</w:t>
      </w:r>
    </w:p>
    <w:p w14:paraId="70526C9C" w14:textId="66CB108B" w:rsidR="00162020" w:rsidRPr="005B61D5" w:rsidRDefault="00162020" w:rsidP="00162020">
      <w:pPr>
        <w:pStyle w:val="Quotesource"/>
        <w:rPr>
          <w:rFonts w:cs="Arial"/>
          <w:lang w:val="en-GB"/>
        </w:rPr>
      </w:pPr>
      <w:r w:rsidRPr="005B61D5">
        <w:rPr>
          <w:rFonts w:cs="Arial"/>
          <w:lang w:val="en-GB"/>
        </w:rPr>
        <w:t xml:space="preserve"> Victorian Chamber of Commerce and Industry</w:t>
      </w:r>
      <w:r w:rsidR="00955634" w:rsidRPr="005B61D5">
        <w:rPr>
          <w:rFonts w:cs="Arial"/>
          <w:lang w:val="en-GB"/>
        </w:rPr>
        <w:t>,</w:t>
      </w:r>
      <w:r w:rsidRPr="005B61D5">
        <w:rPr>
          <w:rFonts w:cs="Arial"/>
          <w:lang w:val="en-GB"/>
        </w:rPr>
        <w:t xml:space="preserve"> submission</w:t>
      </w:r>
    </w:p>
    <w:p w14:paraId="5DD50764" w14:textId="72BA2D8B" w:rsidR="00162020" w:rsidRPr="005B61D5" w:rsidRDefault="008673D9" w:rsidP="000F007C">
      <w:pPr>
        <w:pStyle w:val="Numberedheading2"/>
        <w:outlineLvl w:val="1"/>
        <w:rPr>
          <w:rFonts w:cs="Arial"/>
        </w:rPr>
      </w:pPr>
      <w:bookmarkStart w:id="188" w:name="_Toc52972279"/>
      <w:r w:rsidRPr="005B61D5">
        <w:rPr>
          <w:rFonts w:cs="Arial"/>
        </w:rPr>
        <w:t>S</w:t>
      </w:r>
      <w:r w:rsidR="00162020" w:rsidRPr="005B61D5">
        <w:rPr>
          <w:rFonts w:cs="Arial"/>
        </w:rPr>
        <w:t xml:space="preserve">pecific purposes of vocational and applied learning support the </w:t>
      </w:r>
      <w:r w:rsidR="00601283" w:rsidRPr="005B61D5">
        <w:rPr>
          <w:rFonts w:cs="Arial"/>
        </w:rPr>
        <w:t xml:space="preserve">fundamental </w:t>
      </w:r>
      <w:r w:rsidR="00162020" w:rsidRPr="005B61D5">
        <w:rPr>
          <w:rFonts w:cs="Arial"/>
        </w:rPr>
        <w:t>purpose</w:t>
      </w:r>
      <w:bookmarkEnd w:id="188"/>
    </w:p>
    <w:p w14:paraId="50898129" w14:textId="008A00FA" w:rsidR="00162020" w:rsidRPr="005B61D5" w:rsidRDefault="00162020" w:rsidP="00162020">
      <w:pPr>
        <w:rPr>
          <w:rFonts w:cs="Arial"/>
        </w:rPr>
      </w:pPr>
      <w:r w:rsidRPr="005B61D5">
        <w:rPr>
          <w:rFonts w:cs="Arial"/>
        </w:rPr>
        <w:t xml:space="preserve">Vocational and applied learning serves </w:t>
      </w:r>
      <w:r w:rsidR="008673D9" w:rsidRPr="005B61D5">
        <w:rPr>
          <w:rFonts w:cs="Arial"/>
        </w:rPr>
        <w:t xml:space="preserve">a range of </w:t>
      </w:r>
      <w:r w:rsidRPr="005B61D5">
        <w:rPr>
          <w:rFonts w:cs="Arial"/>
        </w:rPr>
        <w:t>different purposes</w:t>
      </w:r>
      <w:r w:rsidR="00B274BD" w:rsidRPr="005B61D5">
        <w:rPr>
          <w:rFonts w:cs="Arial"/>
        </w:rPr>
        <w:t xml:space="preserve"> that </w:t>
      </w:r>
      <w:r w:rsidRPr="005B61D5">
        <w:rPr>
          <w:rFonts w:cs="Arial"/>
        </w:rPr>
        <w:t xml:space="preserve">all </w:t>
      </w:r>
      <w:r w:rsidR="008673D9" w:rsidRPr="005B61D5">
        <w:rPr>
          <w:rFonts w:cs="Arial"/>
        </w:rPr>
        <w:t>contribut</w:t>
      </w:r>
      <w:r w:rsidR="00B274BD" w:rsidRPr="005B61D5">
        <w:rPr>
          <w:rFonts w:cs="Arial"/>
        </w:rPr>
        <w:t>e</w:t>
      </w:r>
      <w:r w:rsidR="008673D9" w:rsidRPr="005B61D5">
        <w:rPr>
          <w:rFonts w:cs="Arial"/>
        </w:rPr>
        <w:t xml:space="preserve"> to </w:t>
      </w:r>
      <w:r w:rsidRPr="005B61D5">
        <w:rPr>
          <w:rFonts w:cs="Arial"/>
        </w:rPr>
        <w:t xml:space="preserve">the </w:t>
      </w:r>
      <w:r w:rsidR="004218C4" w:rsidRPr="005B61D5">
        <w:rPr>
          <w:rFonts w:cs="Arial"/>
        </w:rPr>
        <w:t>fundamental</w:t>
      </w:r>
      <w:r w:rsidR="00601283" w:rsidRPr="005B61D5">
        <w:rPr>
          <w:rFonts w:cs="Arial"/>
        </w:rPr>
        <w:t xml:space="preserve"> </w:t>
      </w:r>
      <w:r w:rsidRPr="005B61D5">
        <w:rPr>
          <w:rFonts w:cs="Arial"/>
        </w:rPr>
        <w:t>purpose</w:t>
      </w:r>
      <w:r w:rsidR="008673D9" w:rsidRPr="005B61D5">
        <w:rPr>
          <w:rFonts w:cs="Arial"/>
        </w:rPr>
        <w:t xml:space="preserve"> </w:t>
      </w:r>
      <w:r w:rsidR="00601283" w:rsidRPr="005B61D5">
        <w:rPr>
          <w:rFonts w:cs="Arial"/>
        </w:rPr>
        <w:t>to prepare all students for success in post-school education, work and life</w:t>
      </w:r>
      <w:r w:rsidRPr="005B61D5">
        <w:rPr>
          <w:rFonts w:cs="Arial"/>
        </w:rPr>
        <w:t xml:space="preserve">. </w:t>
      </w:r>
      <w:r w:rsidR="00601283" w:rsidRPr="005B61D5">
        <w:rPr>
          <w:rFonts w:cs="Arial"/>
        </w:rPr>
        <w:t>These purposes include student engagement, supporting students with disability and additional needs and preparing students for specific career paths.</w:t>
      </w:r>
    </w:p>
    <w:p w14:paraId="462CE912" w14:textId="21BE010B" w:rsidR="00162020" w:rsidRPr="005B61D5" w:rsidRDefault="00162020" w:rsidP="00162020">
      <w:pPr>
        <w:rPr>
          <w:rFonts w:cs="Arial"/>
        </w:rPr>
      </w:pPr>
      <w:r w:rsidRPr="005B61D5">
        <w:rPr>
          <w:rFonts w:cs="Arial"/>
        </w:rPr>
        <w:t xml:space="preserve">Some stakeholders claim that </w:t>
      </w:r>
      <w:r w:rsidR="00686529" w:rsidRPr="005B61D5">
        <w:rPr>
          <w:rFonts w:cs="Arial"/>
        </w:rPr>
        <w:t xml:space="preserve">the multifaceted </w:t>
      </w:r>
      <w:r w:rsidR="00B274BD" w:rsidRPr="005B61D5">
        <w:rPr>
          <w:rFonts w:cs="Arial"/>
        </w:rPr>
        <w:t>objectives of</w:t>
      </w:r>
      <w:r w:rsidR="00686529" w:rsidRPr="005B61D5">
        <w:rPr>
          <w:rFonts w:cs="Arial"/>
        </w:rPr>
        <w:t xml:space="preserve"> </w:t>
      </w:r>
      <w:r w:rsidRPr="005B61D5">
        <w:rPr>
          <w:rFonts w:cs="Arial"/>
        </w:rPr>
        <w:t xml:space="preserve">vocational and applied learning </w:t>
      </w:r>
      <w:r w:rsidR="00B274BD" w:rsidRPr="005B61D5">
        <w:rPr>
          <w:rFonts w:cs="Arial"/>
        </w:rPr>
        <w:t>can be at odds with each other</w:t>
      </w:r>
      <w:r w:rsidRPr="005B61D5">
        <w:rPr>
          <w:rFonts w:cs="Arial"/>
        </w:rPr>
        <w:t xml:space="preserve">. For instance, the objective of a successful post-school transition into employment, personal and civic life </w:t>
      </w:r>
      <w:r w:rsidR="00686529" w:rsidRPr="005B61D5">
        <w:rPr>
          <w:rFonts w:cs="Arial"/>
        </w:rPr>
        <w:t xml:space="preserve">can </w:t>
      </w:r>
      <w:r w:rsidRPr="005B61D5">
        <w:rPr>
          <w:rFonts w:cs="Arial"/>
        </w:rPr>
        <w:t xml:space="preserve">set high expectations </w:t>
      </w:r>
      <w:r w:rsidR="00B274BD" w:rsidRPr="005B61D5">
        <w:rPr>
          <w:rFonts w:cs="Arial"/>
        </w:rPr>
        <w:t>of</w:t>
      </w:r>
      <w:r w:rsidRPr="005B61D5">
        <w:rPr>
          <w:rFonts w:cs="Arial"/>
        </w:rPr>
        <w:t xml:space="preserve"> students</w:t>
      </w:r>
      <w:r w:rsidR="00686529" w:rsidRPr="005B61D5">
        <w:rPr>
          <w:rFonts w:cs="Arial"/>
        </w:rPr>
        <w:t xml:space="preserve">, and </w:t>
      </w:r>
      <w:r w:rsidRPr="005B61D5">
        <w:rPr>
          <w:rFonts w:cs="Arial"/>
        </w:rPr>
        <w:t>conflicts with the objective of re</w:t>
      </w:r>
      <w:r w:rsidR="00686529" w:rsidRPr="005B61D5">
        <w:rPr>
          <w:rFonts w:cs="Arial"/>
        </w:rPr>
        <w:t>-</w:t>
      </w:r>
      <w:r w:rsidRPr="005B61D5">
        <w:rPr>
          <w:rFonts w:cs="Arial"/>
        </w:rPr>
        <w:t>engag</w:t>
      </w:r>
      <w:r w:rsidR="00686529" w:rsidRPr="005B61D5">
        <w:rPr>
          <w:rFonts w:cs="Arial"/>
        </w:rPr>
        <w:t>ing</w:t>
      </w:r>
      <w:r w:rsidRPr="005B61D5">
        <w:rPr>
          <w:rFonts w:cs="Arial"/>
        </w:rPr>
        <w:t xml:space="preserve"> some students</w:t>
      </w:r>
      <w:r w:rsidR="00686529" w:rsidRPr="005B61D5">
        <w:rPr>
          <w:rFonts w:cs="Arial"/>
        </w:rPr>
        <w:t xml:space="preserve">. This latter objective </w:t>
      </w:r>
      <w:r w:rsidRPr="005B61D5">
        <w:rPr>
          <w:rFonts w:cs="Arial"/>
        </w:rPr>
        <w:t xml:space="preserve">recognises that some students will enter their senior </w:t>
      </w:r>
      <w:r w:rsidR="00686529" w:rsidRPr="005B61D5">
        <w:rPr>
          <w:rFonts w:cs="Arial"/>
        </w:rPr>
        <w:t xml:space="preserve">secondary </w:t>
      </w:r>
      <w:r w:rsidRPr="005B61D5">
        <w:rPr>
          <w:rFonts w:cs="Arial"/>
        </w:rPr>
        <w:t xml:space="preserve">years with relatively low levels of prior achievement </w:t>
      </w:r>
      <w:r w:rsidR="00686529" w:rsidRPr="005B61D5">
        <w:rPr>
          <w:rFonts w:cs="Arial"/>
        </w:rPr>
        <w:t xml:space="preserve">and </w:t>
      </w:r>
      <w:r w:rsidRPr="005B61D5">
        <w:rPr>
          <w:rFonts w:cs="Arial"/>
        </w:rPr>
        <w:t>motivation</w:t>
      </w:r>
      <w:r w:rsidR="00686529" w:rsidRPr="005B61D5">
        <w:rPr>
          <w:rFonts w:cs="Arial"/>
        </w:rPr>
        <w:t xml:space="preserve">. </w:t>
      </w:r>
      <w:r w:rsidR="00B274BD" w:rsidRPr="005B61D5">
        <w:rPr>
          <w:rFonts w:cs="Arial"/>
        </w:rPr>
        <w:t xml:space="preserve">Given </w:t>
      </w:r>
      <w:r w:rsidR="00686529" w:rsidRPr="005B61D5">
        <w:rPr>
          <w:rFonts w:cs="Arial"/>
        </w:rPr>
        <w:t xml:space="preserve">such student circumstances, it is </w:t>
      </w:r>
      <w:r w:rsidRPr="005B61D5">
        <w:rPr>
          <w:rFonts w:cs="Arial"/>
        </w:rPr>
        <w:t xml:space="preserve">reasonable that forms of vocational learning </w:t>
      </w:r>
      <w:r w:rsidR="00686529" w:rsidRPr="005B61D5">
        <w:rPr>
          <w:rFonts w:cs="Arial"/>
        </w:rPr>
        <w:t xml:space="preserve">incorporate </w:t>
      </w:r>
      <w:r w:rsidRPr="005B61D5">
        <w:rPr>
          <w:rFonts w:cs="Arial"/>
        </w:rPr>
        <w:t>a re</w:t>
      </w:r>
      <w:r w:rsidR="00686529" w:rsidRPr="005B61D5">
        <w:rPr>
          <w:rFonts w:cs="Arial"/>
        </w:rPr>
        <w:t>-</w:t>
      </w:r>
      <w:r w:rsidRPr="005B61D5">
        <w:rPr>
          <w:rFonts w:cs="Arial"/>
        </w:rPr>
        <w:t xml:space="preserve">engagement strategy </w:t>
      </w:r>
      <w:r w:rsidR="00686529" w:rsidRPr="005B61D5">
        <w:rPr>
          <w:rFonts w:cs="Arial"/>
        </w:rPr>
        <w:t xml:space="preserve">with the </w:t>
      </w:r>
      <w:r w:rsidRPr="005B61D5">
        <w:rPr>
          <w:rFonts w:cs="Arial"/>
        </w:rPr>
        <w:t>ultimate aim</w:t>
      </w:r>
      <w:r w:rsidR="00686529" w:rsidRPr="005B61D5">
        <w:rPr>
          <w:rFonts w:cs="Arial"/>
        </w:rPr>
        <w:t xml:space="preserve"> </w:t>
      </w:r>
      <w:r w:rsidR="00652067" w:rsidRPr="005B61D5">
        <w:rPr>
          <w:rFonts w:cs="Arial"/>
        </w:rPr>
        <w:t xml:space="preserve">that </w:t>
      </w:r>
      <w:r w:rsidRPr="005B61D5">
        <w:rPr>
          <w:rFonts w:cs="Arial"/>
        </w:rPr>
        <w:t>student</w:t>
      </w:r>
      <w:r w:rsidR="00652067" w:rsidRPr="005B61D5">
        <w:rPr>
          <w:rFonts w:cs="Arial"/>
        </w:rPr>
        <w:t>s</w:t>
      </w:r>
      <w:r w:rsidRPr="005B61D5">
        <w:rPr>
          <w:rFonts w:cs="Arial"/>
        </w:rPr>
        <w:t xml:space="preserve"> achiev</w:t>
      </w:r>
      <w:r w:rsidR="00652067" w:rsidRPr="005B61D5">
        <w:rPr>
          <w:rFonts w:cs="Arial"/>
        </w:rPr>
        <w:t>e</w:t>
      </w:r>
      <w:r w:rsidRPr="005B61D5">
        <w:rPr>
          <w:rFonts w:cs="Arial"/>
        </w:rPr>
        <w:t xml:space="preserve"> the competences prescribed for </w:t>
      </w:r>
      <w:r w:rsidR="00652067" w:rsidRPr="005B61D5">
        <w:rPr>
          <w:rFonts w:cs="Arial"/>
        </w:rPr>
        <w:t xml:space="preserve">the </w:t>
      </w:r>
      <w:r w:rsidR="00686529" w:rsidRPr="005B61D5">
        <w:rPr>
          <w:rFonts w:cs="Arial"/>
        </w:rPr>
        <w:t>course</w:t>
      </w:r>
      <w:r w:rsidRPr="005B61D5">
        <w:rPr>
          <w:rFonts w:cs="Arial"/>
        </w:rPr>
        <w:t xml:space="preserve">. </w:t>
      </w:r>
    </w:p>
    <w:p w14:paraId="43F635F3" w14:textId="03430C95" w:rsidR="00162020" w:rsidRPr="005B61D5" w:rsidRDefault="00D432F6" w:rsidP="00162020">
      <w:pPr>
        <w:rPr>
          <w:rFonts w:cs="Arial"/>
        </w:rPr>
      </w:pPr>
      <w:r w:rsidRPr="005B61D5">
        <w:rPr>
          <w:rFonts w:cs="Arial"/>
        </w:rPr>
        <w:t xml:space="preserve">These apparent tensions are a reflection of the various challenges that vocational and applied learning is tasked to address, a task that requires it to meet individual needs of students </w:t>
      </w:r>
      <w:r w:rsidR="00A71C4A" w:rsidRPr="005B61D5">
        <w:rPr>
          <w:rFonts w:cs="Arial"/>
        </w:rPr>
        <w:t xml:space="preserve">on the one hand </w:t>
      </w:r>
      <w:r w:rsidRPr="005B61D5">
        <w:rPr>
          <w:rFonts w:cs="Arial"/>
        </w:rPr>
        <w:t xml:space="preserve">while always keeping an eye on </w:t>
      </w:r>
      <w:r w:rsidR="000A611F" w:rsidRPr="005B61D5">
        <w:rPr>
          <w:rFonts w:cs="Arial"/>
        </w:rPr>
        <w:t>the</w:t>
      </w:r>
      <w:r w:rsidRPr="005B61D5">
        <w:rPr>
          <w:rFonts w:cs="Arial"/>
        </w:rPr>
        <w:t xml:space="preserve"> </w:t>
      </w:r>
      <w:r w:rsidR="00A13B28" w:rsidRPr="005B61D5">
        <w:rPr>
          <w:rFonts w:cs="Arial"/>
        </w:rPr>
        <w:t>fundamental</w:t>
      </w:r>
      <w:r w:rsidRPr="005B61D5">
        <w:rPr>
          <w:rFonts w:cs="Arial"/>
        </w:rPr>
        <w:t xml:space="preserve"> purpose</w:t>
      </w:r>
      <w:r w:rsidR="000A611F" w:rsidRPr="005B61D5">
        <w:rPr>
          <w:rFonts w:cs="Arial"/>
        </w:rPr>
        <w:t xml:space="preserve"> of senior secondary</w:t>
      </w:r>
      <w:r w:rsidRPr="005B61D5">
        <w:rPr>
          <w:rFonts w:cs="Arial"/>
        </w:rPr>
        <w:t>. Unsurprisingly then, t</w:t>
      </w:r>
      <w:r w:rsidR="00162020" w:rsidRPr="005B61D5">
        <w:rPr>
          <w:rFonts w:cs="Arial"/>
        </w:rPr>
        <w:t xml:space="preserve">he purposes </w:t>
      </w:r>
      <w:r w:rsidR="00686529" w:rsidRPr="005B61D5">
        <w:rPr>
          <w:rFonts w:cs="Arial"/>
        </w:rPr>
        <w:t>of</w:t>
      </w:r>
      <w:r w:rsidR="00162020" w:rsidRPr="005B61D5">
        <w:rPr>
          <w:rFonts w:cs="Arial"/>
        </w:rPr>
        <w:t xml:space="preserve"> vocational and applied learning </w:t>
      </w:r>
      <w:r w:rsidRPr="005B61D5">
        <w:rPr>
          <w:rFonts w:cs="Arial"/>
        </w:rPr>
        <w:t>will be</w:t>
      </w:r>
      <w:r w:rsidR="00162020" w:rsidRPr="005B61D5">
        <w:rPr>
          <w:rFonts w:cs="Arial"/>
        </w:rPr>
        <w:t xml:space="preserve"> prioritised differently </w:t>
      </w:r>
      <w:r w:rsidRPr="005B61D5">
        <w:rPr>
          <w:rFonts w:cs="Arial"/>
        </w:rPr>
        <w:t xml:space="preserve">depending on the </w:t>
      </w:r>
      <w:r w:rsidR="00162020" w:rsidRPr="005B61D5">
        <w:rPr>
          <w:rFonts w:cs="Arial"/>
        </w:rPr>
        <w:t>stakeholder.</w:t>
      </w:r>
      <w:r w:rsidRPr="005B61D5">
        <w:rPr>
          <w:rFonts w:cs="Arial"/>
        </w:rPr>
        <w:t xml:space="preserve"> In truth, however, t</w:t>
      </w:r>
      <w:r w:rsidR="00162020" w:rsidRPr="005B61D5">
        <w:rPr>
          <w:rFonts w:cs="Arial"/>
        </w:rPr>
        <w:t xml:space="preserve">he realisation of </w:t>
      </w:r>
      <w:r w:rsidR="00686529" w:rsidRPr="005B61D5">
        <w:rPr>
          <w:rFonts w:cs="Arial"/>
        </w:rPr>
        <w:t xml:space="preserve">both </w:t>
      </w:r>
      <w:r w:rsidR="00162020" w:rsidRPr="005B61D5">
        <w:rPr>
          <w:rFonts w:cs="Arial"/>
        </w:rPr>
        <w:t xml:space="preserve">education’s overarching goals and each student’s successful post-school transition requires </w:t>
      </w:r>
      <w:r w:rsidR="00686529" w:rsidRPr="005B61D5">
        <w:rPr>
          <w:rFonts w:cs="Arial"/>
        </w:rPr>
        <w:t xml:space="preserve">that </w:t>
      </w:r>
      <w:r w:rsidR="00162020" w:rsidRPr="005B61D5">
        <w:rPr>
          <w:rFonts w:cs="Arial"/>
        </w:rPr>
        <w:t>all these ‘purposes’ interact with one another</w:t>
      </w:r>
      <w:r w:rsidR="00686529" w:rsidRPr="005B61D5">
        <w:rPr>
          <w:rFonts w:cs="Arial"/>
        </w:rPr>
        <w:t>; it also requires that the</w:t>
      </w:r>
      <w:r w:rsidR="00A71C4A" w:rsidRPr="005B61D5">
        <w:rPr>
          <w:rFonts w:cs="Arial"/>
        </w:rPr>
        <w:t xml:space="preserve">se purposes </w:t>
      </w:r>
      <w:r w:rsidR="00162020" w:rsidRPr="005B61D5">
        <w:rPr>
          <w:rFonts w:cs="Arial"/>
        </w:rPr>
        <w:t>can be prioritised differently</w:t>
      </w:r>
      <w:r w:rsidR="00A71C4A" w:rsidRPr="005B61D5">
        <w:rPr>
          <w:rFonts w:cs="Arial"/>
        </w:rPr>
        <w:t xml:space="preserve"> to respond to</w:t>
      </w:r>
      <w:r w:rsidR="00162020" w:rsidRPr="005B61D5">
        <w:rPr>
          <w:rFonts w:cs="Arial"/>
        </w:rPr>
        <w:t xml:space="preserve"> </w:t>
      </w:r>
      <w:r w:rsidR="00A71C4A" w:rsidRPr="005B61D5">
        <w:rPr>
          <w:rFonts w:cs="Arial"/>
        </w:rPr>
        <w:t xml:space="preserve">the individual needs of </w:t>
      </w:r>
      <w:r w:rsidR="00162020" w:rsidRPr="005B61D5">
        <w:rPr>
          <w:rFonts w:cs="Arial"/>
        </w:rPr>
        <w:t>each student.</w:t>
      </w:r>
    </w:p>
    <w:p w14:paraId="57808005" w14:textId="12BE5AEC" w:rsidR="00162020" w:rsidRPr="005B61D5" w:rsidRDefault="00162020" w:rsidP="005E0F33">
      <w:pPr>
        <w:pStyle w:val="Numberedheading3"/>
        <w:rPr>
          <w:rFonts w:ascii="Arial" w:hAnsi="Arial" w:cs="Arial"/>
        </w:rPr>
      </w:pPr>
      <w:bookmarkStart w:id="189" w:name="_Toc52972280"/>
      <w:r w:rsidRPr="005B61D5">
        <w:rPr>
          <w:rFonts w:ascii="Arial" w:hAnsi="Arial" w:cs="Arial"/>
        </w:rPr>
        <w:t xml:space="preserve">Engaging students in learning and improving </w:t>
      </w:r>
      <w:r w:rsidR="0022068C" w:rsidRPr="005B61D5">
        <w:rPr>
          <w:rFonts w:ascii="Arial" w:hAnsi="Arial" w:cs="Arial"/>
        </w:rPr>
        <w:t xml:space="preserve">student </w:t>
      </w:r>
      <w:r w:rsidRPr="005B61D5">
        <w:rPr>
          <w:rFonts w:ascii="Arial" w:hAnsi="Arial" w:cs="Arial"/>
        </w:rPr>
        <w:t>retention</w:t>
      </w:r>
      <w:bookmarkEnd w:id="189"/>
    </w:p>
    <w:p w14:paraId="289F5435" w14:textId="21D51D37" w:rsidR="0022068C" w:rsidRPr="005B61D5" w:rsidRDefault="00162020" w:rsidP="00162020">
      <w:pPr>
        <w:rPr>
          <w:rFonts w:cs="Arial"/>
        </w:rPr>
      </w:pPr>
      <w:r w:rsidRPr="005B61D5">
        <w:rPr>
          <w:rFonts w:cs="Arial"/>
        </w:rPr>
        <w:t xml:space="preserve">Engaging students in education and retaining them until the end of Year 12 is important </w:t>
      </w:r>
      <w:r w:rsidR="00A71C4A" w:rsidRPr="005B61D5">
        <w:rPr>
          <w:rFonts w:cs="Arial"/>
        </w:rPr>
        <w:t xml:space="preserve">because it is found to be inherently beneficial </w:t>
      </w:r>
      <w:r w:rsidRPr="005B61D5">
        <w:rPr>
          <w:rFonts w:cs="Arial"/>
        </w:rPr>
        <w:t xml:space="preserve">for students. </w:t>
      </w:r>
    </w:p>
    <w:p w14:paraId="77BC2A5D" w14:textId="713203DC" w:rsidR="00162020" w:rsidRPr="005B61D5" w:rsidRDefault="0022068C" w:rsidP="00162020">
      <w:pPr>
        <w:rPr>
          <w:rFonts w:cs="Arial"/>
        </w:rPr>
      </w:pPr>
      <w:r w:rsidRPr="005B61D5">
        <w:rPr>
          <w:rFonts w:cs="Arial"/>
        </w:rPr>
        <w:t>However, rather than being a standalone purpose, e</w:t>
      </w:r>
      <w:r w:rsidR="00162020" w:rsidRPr="005B61D5">
        <w:rPr>
          <w:rFonts w:cs="Arial"/>
        </w:rPr>
        <w:t xml:space="preserve">ngaging and retaining students should be viewed as one strategy </w:t>
      </w:r>
      <w:r w:rsidRPr="005B61D5">
        <w:rPr>
          <w:rFonts w:cs="Arial"/>
        </w:rPr>
        <w:t xml:space="preserve">for </w:t>
      </w:r>
      <w:r w:rsidR="00162020" w:rsidRPr="005B61D5">
        <w:rPr>
          <w:rFonts w:cs="Arial"/>
        </w:rPr>
        <w:t>get</w:t>
      </w:r>
      <w:r w:rsidRPr="005B61D5">
        <w:rPr>
          <w:rFonts w:cs="Arial"/>
        </w:rPr>
        <w:t>ting</w:t>
      </w:r>
      <w:r w:rsidR="00162020" w:rsidRPr="005B61D5">
        <w:rPr>
          <w:rFonts w:cs="Arial"/>
        </w:rPr>
        <w:t xml:space="preserve"> students on (or reconnecting </w:t>
      </w:r>
      <w:r w:rsidRPr="005B61D5">
        <w:rPr>
          <w:rFonts w:cs="Arial"/>
        </w:rPr>
        <w:t xml:space="preserve">them </w:t>
      </w:r>
      <w:r w:rsidR="00162020" w:rsidRPr="005B61D5">
        <w:rPr>
          <w:rFonts w:cs="Arial"/>
        </w:rPr>
        <w:t>with) their pathway</w:t>
      </w:r>
      <w:r w:rsidR="00A71C4A" w:rsidRPr="005B61D5">
        <w:rPr>
          <w:rFonts w:cs="Arial"/>
        </w:rPr>
        <w:t>s</w:t>
      </w:r>
      <w:r w:rsidR="00162020" w:rsidRPr="005B61D5">
        <w:rPr>
          <w:rFonts w:cs="Arial"/>
        </w:rPr>
        <w:t xml:space="preserve">. The VCAL is an attractive </w:t>
      </w:r>
      <w:r w:rsidRPr="005B61D5">
        <w:rPr>
          <w:rFonts w:cs="Arial"/>
        </w:rPr>
        <w:t xml:space="preserve">pathway </w:t>
      </w:r>
      <w:r w:rsidR="00162020" w:rsidRPr="005B61D5">
        <w:rPr>
          <w:rFonts w:cs="Arial"/>
        </w:rPr>
        <w:t>for engag</w:t>
      </w:r>
      <w:r w:rsidRPr="005B61D5">
        <w:rPr>
          <w:rFonts w:cs="Arial"/>
        </w:rPr>
        <w:t>ing</w:t>
      </w:r>
      <w:r w:rsidR="00162020" w:rsidRPr="005B61D5">
        <w:rPr>
          <w:rFonts w:cs="Arial"/>
        </w:rPr>
        <w:t xml:space="preserve"> or re</w:t>
      </w:r>
      <w:r w:rsidRPr="005B61D5">
        <w:rPr>
          <w:rFonts w:cs="Arial"/>
        </w:rPr>
        <w:t>-</w:t>
      </w:r>
      <w:r w:rsidR="00162020" w:rsidRPr="005B61D5">
        <w:rPr>
          <w:rFonts w:cs="Arial"/>
        </w:rPr>
        <w:t>engag</w:t>
      </w:r>
      <w:r w:rsidRPr="005B61D5">
        <w:rPr>
          <w:rFonts w:cs="Arial"/>
        </w:rPr>
        <w:t>ing</w:t>
      </w:r>
      <w:r w:rsidR="00162020" w:rsidRPr="005B61D5">
        <w:rPr>
          <w:rFonts w:cs="Arial"/>
        </w:rPr>
        <w:t xml:space="preserve"> students who are not otherwise thriving in middle years and senior secondary, as it enables students to personalise their learning, follow their interests and exp</w:t>
      </w:r>
      <w:r w:rsidRPr="005B61D5">
        <w:rPr>
          <w:rFonts w:cs="Arial"/>
        </w:rPr>
        <w:t>lore</w:t>
      </w:r>
      <w:r w:rsidR="00162020" w:rsidRPr="005B61D5">
        <w:rPr>
          <w:rFonts w:cs="Arial"/>
        </w:rPr>
        <w:t xml:space="preserve"> horizons beyond classroom settings. Many students</w:t>
      </w:r>
      <w:r w:rsidR="00A71C4A" w:rsidRPr="005B61D5">
        <w:rPr>
          <w:rFonts w:cs="Arial"/>
        </w:rPr>
        <w:t xml:space="preserve"> recognise this,</w:t>
      </w:r>
      <w:r w:rsidR="00EC15BD" w:rsidRPr="005B61D5">
        <w:rPr>
          <w:rFonts w:cs="Arial"/>
        </w:rPr>
        <w:t xml:space="preserve"> including </w:t>
      </w:r>
      <w:r w:rsidR="00601283" w:rsidRPr="005B61D5">
        <w:rPr>
          <w:rFonts w:cs="Arial"/>
        </w:rPr>
        <w:t xml:space="preserve">the </w:t>
      </w:r>
      <w:r w:rsidR="00EC15BD" w:rsidRPr="005B61D5">
        <w:rPr>
          <w:rFonts w:cs="Arial"/>
        </w:rPr>
        <w:t>2016</w:t>
      </w:r>
      <w:r w:rsidR="00601283" w:rsidRPr="005B61D5">
        <w:rPr>
          <w:rFonts w:cs="Arial"/>
        </w:rPr>
        <w:t xml:space="preserve"> VCAL Student of the Year</w:t>
      </w:r>
      <w:r w:rsidR="00EC15BD" w:rsidRPr="005B61D5">
        <w:rPr>
          <w:rFonts w:cs="Arial"/>
        </w:rPr>
        <w:t>,</w:t>
      </w:r>
      <w:r w:rsidR="00162020" w:rsidRPr="005B61D5">
        <w:rPr>
          <w:rFonts w:cs="Arial"/>
        </w:rPr>
        <w:t xml:space="preserve"> </w:t>
      </w:r>
      <w:r w:rsidR="00A71C4A" w:rsidRPr="005B61D5">
        <w:rPr>
          <w:rFonts w:cs="Arial"/>
        </w:rPr>
        <w:t xml:space="preserve">who stated </w:t>
      </w:r>
      <w:r w:rsidR="00162020" w:rsidRPr="005B61D5">
        <w:rPr>
          <w:rFonts w:cs="Arial"/>
        </w:rPr>
        <w:t>th</w:t>
      </w:r>
      <w:r w:rsidR="00A71C4A" w:rsidRPr="005B61D5">
        <w:rPr>
          <w:rFonts w:cs="Arial"/>
        </w:rPr>
        <w:t>at</w:t>
      </w:r>
      <w:r w:rsidR="00162020" w:rsidRPr="005B61D5">
        <w:rPr>
          <w:rFonts w:cs="Arial"/>
        </w:rPr>
        <w:t xml:space="preserve"> ‘VCAL was the ideal way for me to not only stay in school but to achieve so many incredible things’</w:t>
      </w:r>
      <w:r w:rsidR="00601283" w:rsidRPr="005B61D5">
        <w:rPr>
          <w:rFonts w:cs="Arial"/>
        </w:rPr>
        <w:t xml:space="preserve"> (Chatfield, 2016)</w:t>
      </w:r>
      <w:r w:rsidR="00162020" w:rsidRPr="005B61D5">
        <w:rPr>
          <w:rFonts w:cs="Arial"/>
        </w:rPr>
        <w:t>.</w:t>
      </w:r>
    </w:p>
    <w:p w14:paraId="2CFEB65D" w14:textId="3CD66A9B" w:rsidR="00A71C4A" w:rsidRPr="005B61D5" w:rsidRDefault="00162020" w:rsidP="00162020">
      <w:pPr>
        <w:rPr>
          <w:rFonts w:cs="Arial"/>
        </w:rPr>
      </w:pPr>
      <w:r w:rsidRPr="005B61D5">
        <w:rPr>
          <w:rFonts w:cs="Arial"/>
        </w:rPr>
        <w:t xml:space="preserve">A significant </w:t>
      </w:r>
      <w:r w:rsidR="00A71C4A" w:rsidRPr="005B61D5">
        <w:rPr>
          <w:rFonts w:cs="Arial"/>
        </w:rPr>
        <w:t>pro</w:t>
      </w:r>
      <w:r w:rsidRPr="005B61D5">
        <w:rPr>
          <w:rFonts w:cs="Arial"/>
        </w:rPr>
        <w:t xml:space="preserve">portion of stakeholders, including students and school leaders, </w:t>
      </w:r>
      <w:r w:rsidR="00A71C4A" w:rsidRPr="005B61D5">
        <w:rPr>
          <w:rFonts w:cs="Arial"/>
        </w:rPr>
        <w:t>point</w:t>
      </w:r>
      <w:r w:rsidR="00B47624" w:rsidRPr="005B61D5">
        <w:rPr>
          <w:rFonts w:cs="Arial"/>
        </w:rPr>
        <w:t>ed</w:t>
      </w:r>
      <w:r w:rsidR="00A71C4A" w:rsidRPr="005B61D5">
        <w:rPr>
          <w:rFonts w:cs="Arial"/>
        </w:rPr>
        <w:t xml:space="preserve"> to the</w:t>
      </w:r>
      <w:r w:rsidRPr="005B61D5">
        <w:rPr>
          <w:rFonts w:cs="Arial"/>
        </w:rPr>
        <w:t xml:space="preserve"> retention and engagement of young people in an educational setting as a key purpose of vocational and applied learning in senior secondary. Some VCAL educators emphasised </w:t>
      </w:r>
      <w:r w:rsidR="00A71C4A" w:rsidRPr="005B61D5">
        <w:rPr>
          <w:rFonts w:cs="Arial"/>
        </w:rPr>
        <w:t>that:</w:t>
      </w:r>
    </w:p>
    <w:p w14:paraId="4A9FF812" w14:textId="7AB24B1A" w:rsidR="00A71C4A" w:rsidRPr="005B61D5" w:rsidRDefault="00162020" w:rsidP="0013651D">
      <w:pPr>
        <w:pStyle w:val="Quote"/>
        <w:rPr>
          <w:rFonts w:cs="Arial"/>
        </w:rPr>
      </w:pPr>
      <w:r w:rsidRPr="005B61D5">
        <w:rPr>
          <w:rFonts w:cs="Arial"/>
        </w:rPr>
        <w:t xml:space="preserve">the primary objectives for VCAL, VET and SBATs should be a [student’s] continued presence in a supportive school environment </w:t>
      </w:r>
    </w:p>
    <w:p w14:paraId="0F9C9F31" w14:textId="5B360D92" w:rsidR="00A71C4A" w:rsidRPr="005B61D5" w:rsidRDefault="00162020" w:rsidP="0013651D">
      <w:pPr>
        <w:pStyle w:val="Quotesource"/>
        <w:rPr>
          <w:rFonts w:cs="Arial"/>
        </w:rPr>
      </w:pPr>
      <w:r w:rsidRPr="005B61D5">
        <w:rPr>
          <w:rFonts w:cs="Arial"/>
        </w:rPr>
        <w:t>VCAL coordinator, online survey</w:t>
      </w:r>
    </w:p>
    <w:p w14:paraId="3323F779" w14:textId="3E610D15" w:rsidR="00162020" w:rsidRPr="005B61D5" w:rsidRDefault="00162020" w:rsidP="00162020">
      <w:pPr>
        <w:rPr>
          <w:rFonts w:cs="Arial"/>
        </w:rPr>
      </w:pPr>
      <w:r w:rsidRPr="005B61D5">
        <w:rPr>
          <w:rFonts w:cs="Arial"/>
        </w:rPr>
        <w:t xml:space="preserve">Students emphasised </w:t>
      </w:r>
      <w:r w:rsidR="00EC15BD" w:rsidRPr="005B61D5">
        <w:rPr>
          <w:rFonts w:cs="Arial"/>
        </w:rPr>
        <w:t xml:space="preserve">that </w:t>
      </w:r>
      <w:r w:rsidRPr="005B61D5">
        <w:rPr>
          <w:rFonts w:cs="Arial"/>
        </w:rPr>
        <w:t xml:space="preserve">VCAL and VDSS are valuable tools for </w:t>
      </w:r>
      <w:r w:rsidR="00EC15BD" w:rsidRPr="005B61D5">
        <w:rPr>
          <w:rFonts w:cs="Arial"/>
        </w:rPr>
        <w:t>maintaining their engagement</w:t>
      </w:r>
      <w:r w:rsidRPr="005B61D5">
        <w:rPr>
          <w:rFonts w:cs="Arial"/>
        </w:rPr>
        <w:t xml:space="preserve"> in education</w:t>
      </w:r>
      <w:r w:rsidR="00EC15BD" w:rsidRPr="005B61D5">
        <w:rPr>
          <w:rFonts w:cs="Arial"/>
        </w:rPr>
        <w:t>:</w:t>
      </w:r>
    </w:p>
    <w:p w14:paraId="05D9B8F9" w14:textId="6716E3C9" w:rsidR="00162020" w:rsidRPr="005B61D5" w:rsidRDefault="00162020" w:rsidP="00162020">
      <w:pPr>
        <w:pStyle w:val="Quote"/>
        <w:rPr>
          <w:rFonts w:cs="Arial"/>
        </w:rPr>
      </w:pPr>
      <w:r w:rsidRPr="005B61D5">
        <w:rPr>
          <w:rFonts w:cs="Arial"/>
        </w:rPr>
        <w:t>I did not achieve or feel connected and motivated during my time in VCE which is why, through effort and encouragement from peers and teachers alike, I switched to VCAL where I</w:t>
      </w:r>
      <w:r w:rsidR="00EC15BD" w:rsidRPr="005B61D5">
        <w:rPr>
          <w:rFonts w:cs="Arial"/>
        </w:rPr>
        <w:t>’</w:t>
      </w:r>
      <w:r w:rsidRPr="005B61D5">
        <w:rPr>
          <w:rFonts w:cs="Arial"/>
        </w:rPr>
        <w:t>ve already completed more work in a month than I did in an entire term of VCE. VCAL is something that</w:t>
      </w:r>
      <w:r w:rsidR="00EC15BD" w:rsidRPr="005B61D5">
        <w:rPr>
          <w:rFonts w:cs="Arial"/>
        </w:rPr>
        <w:t>’</w:t>
      </w:r>
      <w:r w:rsidRPr="005B61D5">
        <w:rPr>
          <w:rFonts w:cs="Arial"/>
        </w:rPr>
        <w:t>s changed the way I</w:t>
      </w:r>
      <w:r w:rsidR="00EC15BD" w:rsidRPr="005B61D5">
        <w:rPr>
          <w:rFonts w:cs="Arial"/>
        </w:rPr>
        <w:t>’</w:t>
      </w:r>
      <w:r w:rsidRPr="005B61D5">
        <w:rPr>
          <w:rFonts w:cs="Arial"/>
        </w:rPr>
        <w:t xml:space="preserve">ve learned and my attitude towards school. </w:t>
      </w:r>
    </w:p>
    <w:p w14:paraId="0C99DE09" w14:textId="77777777" w:rsidR="00162020" w:rsidRPr="005B61D5" w:rsidRDefault="00162020" w:rsidP="00162020">
      <w:pPr>
        <w:pStyle w:val="Quotesource"/>
        <w:rPr>
          <w:rFonts w:cs="Arial"/>
          <w:lang w:val="en-GB"/>
        </w:rPr>
      </w:pPr>
      <w:r w:rsidRPr="005B61D5">
        <w:rPr>
          <w:rFonts w:cs="Arial"/>
          <w:lang w:val="en-GB"/>
        </w:rPr>
        <w:t>Current VCAL student, online survey</w:t>
      </w:r>
    </w:p>
    <w:p w14:paraId="05E7ADE1" w14:textId="0E87F854" w:rsidR="00162020" w:rsidRPr="005B61D5" w:rsidRDefault="00162020" w:rsidP="00162020">
      <w:pPr>
        <w:rPr>
          <w:rFonts w:cs="Arial"/>
        </w:rPr>
      </w:pPr>
      <w:r w:rsidRPr="005B61D5">
        <w:rPr>
          <w:rFonts w:cs="Arial"/>
        </w:rPr>
        <w:t>Engagement and retention are important, especially from educators’ perspectives, because students benefit significantly from remaining in education until the end of Year 12. A</w:t>
      </w:r>
      <w:r w:rsidR="00EC15BD" w:rsidRPr="005B61D5">
        <w:rPr>
          <w:rFonts w:cs="Arial"/>
        </w:rPr>
        <w:t>ccording to</w:t>
      </w:r>
      <w:r w:rsidRPr="005B61D5">
        <w:rPr>
          <w:rFonts w:cs="Arial"/>
        </w:rPr>
        <w:t xml:space="preserve"> one pathways coordinator:</w:t>
      </w:r>
    </w:p>
    <w:p w14:paraId="24064377" w14:textId="77777777" w:rsidR="00162020" w:rsidRPr="005B61D5" w:rsidRDefault="00162020" w:rsidP="00E27211">
      <w:pPr>
        <w:pStyle w:val="Quote"/>
        <w:keepNext/>
        <w:rPr>
          <w:rFonts w:cs="Arial"/>
        </w:rPr>
      </w:pPr>
      <w:r w:rsidRPr="005B61D5">
        <w:rPr>
          <w:rFonts w:cs="Arial"/>
        </w:rPr>
        <w:t>Research indicates that the longer students stay connected to formal education structures the better their long-term socio-economic, health and happiness indicators are. Teachers [and/or] education providers are often the constant in a young person’s life and provide stability as well as preparing students for adult life.</w:t>
      </w:r>
    </w:p>
    <w:p w14:paraId="1F5704F3" w14:textId="114E7314" w:rsidR="00162020" w:rsidRPr="005B61D5" w:rsidRDefault="00162020" w:rsidP="00162020">
      <w:pPr>
        <w:pStyle w:val="Quotesource"/>
        <w:rPr>
          <w:rFonts w:cs="Arial"/>
          <w:lang w:val="en-GB"/>
        </w:rPr>
      </w:pPr>
      <w:r w:rsidRPr="005B61D5">
        <w:rPr>
          <w:rFonts w:cs="Arial"/>
          <w:lang w:val="en-GB"/>
        </w:rPr>
        <w:t xml:space="preserve">Pathways </w:t>
      </w:r>
      <w:r w:rsidR="00A71C4A" w:rsidRPr="005B61D5">
        <w:rPr>
          <w:rFonts w:cs="Arial"/>
          <w:lang w:val="en-GB"/>
        </w:rPr>
        <w:t>c</w:t>
      </w:r>
      <w:r w:rsidRPr="005B61D5">
        <w:rPr>
          <w:rFonts w:cs="Arial"/>
          <w:lang w:val="en-GB"/>
        </w:rPr>
        <w:t>oordinator, online survey</w:t>
      </w:r>
    </w:p>
    <w:p w14:paraId="68659426" w14:textId="2AC2D806" w:rsidR="00162020" w:rsidRPr="005B61D5" w:rsidRDefault="00A71C4A" w:rsidP="00162020">
      <w:pPr>
        <w:rPr>
          <w:rFonts w:cs="Arial"/>
        </w:rPr>
      </w:pPr>
      <w:r w:rsidRPr="005B61D5">
        <w:rPr>
          <w:rFonts w:cs="Arial"/>
        </w:rPr>
        <w:t>It is generally understood that a</w:t>
      </w:r>
      <w:r w:rsidR="00162020" w:rsidRPr="005B61D5">
        <w:rPr>
          <w:rFonts w:cs="Arial"/>
        </w:rPr>
        <w:t xml:space="preserve"> successful post-school pathway is ‘necessarily preceded by the successful engagement of students with learning’ (te Riele, 2014</w:t>
      </w:r>
      <w:r w:rsidR="00CE158C" w:rsidRPr="005B61D5">
        <w:rPr>
          <w:rFonts w:cs="Arial"/>
        </w:rPr>
        <w:t>, p. 49</w:t>
      </w:r>
      <w:r w:rsidR="00162020" w:rsidRPr="005B61D5">
        <w:rPr>
          <w:rFonts w:cs="Arial"/>
        </w:rPr>
        <w:t>)</w:t>
      </w:r>
      <w:r w:rsidR="00244DDB" w:rsidRPr="005B61D5">
        <w:rPr>
          <w:rFonts w:cs="Arial"/>
        </w:rPr>
        <w:t xml:space="preserve"> and that engagement and retention are fundamental to facilitating successful post-school transitions (Lamb &amp; Huo, 2017). </w:t>
      </w:r>
      <w:r w:rsidR="00162020" w:rsidRPr="005B61D5">
        <w:rPr>
          <w:rFonts w:cs="Arial"/>
        </w:rPr>
        <w:t>If students remain and are engaged in senior secondary education, they are more likely to pursue and are better prepared for a successful post-school pathway.</w:t>
      </w:r>
    </w:p>
    <w:p w14:paraId="1BF166A6" w14:textId="7E23C5A9" w:rsidR="00162020" w:rsidRPr="005B61D5" w:rsidRDefault="00162020" w:rsidP="005E0F33">
      <w:pPr>
        <w:pStyle w:val="Numberedheading3"/>
        <w:rPr>
          <w:rFonts w:ascii="Arial" w:hAnsi="Arial" w:cs="Arial"/>
        </w:rPr>
      </w:pPr>
      <w:bookmarkStart w:id="190" w:name="_Toc52972281"/>
      <w:r w:rsidRPr="005B61D5">
        <w:rPr>
          <w:rFonts w:ascii="Arial" w:hAnsi="Arial" w:cs="Arial"/>
        </w:rPr>
        <w:t>Supporting students with disability and additional needs</w:t>
      </w:r>
      <w:bookmarkEnd w:id="190"/>
    </w:p>
    <w:p w14:paraId="16FBB6EA" w14:textId="5DBF1A2B" w:rsidR="00162020" w:rsidRPr="005B61D5" w:rsidRDefault="00162020" w:rsidP="00162020">
      <w:pPr>
        <w:rPr>
          <w:rFonts w:cs="Arial"/>
        </w:rPr>
      </w:pPr>
      <w:r w:rsidRPr="005B61D5">
        <w:rPr>
          <w:rFonts w:cs="Arial"/>
        </w:rPr>
        <w:t>Vocational and applied learning pathways are extremely valuable for students with additional needs</w:t>
      </w:r>
      <w:r w:rsidR="00306E40" w:rsidRPr="005B61D5">
        <w:rPr>
          <w:rFonts w:cs="Arial"/>
        </w:rPr>
        <w:t xml:space="preserve"> (e.g. </w:t>
      </w:r>
      <w:r w:rsidR="00CE3751" w:rsidRPr="005B61D5">
        <w:rPr>
          <w:rFonts w:cs="Arial"/>
        </w:rPr>
        <w:t xml:space="preserve">students </w:t>
      </w:r>
      <w:r w:rsidRPr="005B61D5">
        <w:rPr>
          <w:rFonts w:cs="Arial"/>
        </w:rPr>
        <w:t>with disabilities</w:t>
      </w:r>
      <w:r w:rsidR="00306E40" w:rsidRPr="005B61D5">
        <w:rPr>
          <w:rFonts w:cs="Arial"/>
        </w:rPr>
        <w:t>)</w:t>
      </w:r>
      <w:r w:rsidRPr="005B61D5">
        <w:rPr>
          <w:rFonts w:cs="Arial"/>
        </w:rPr>
        <w:t xml:space="preserve"> in both mainstream and specialist settings. </w:t>
      </w:r>
    </w:p>
    <w:p w14:paraId="51A4E2DC" w14:textId="075BBB5E" w:rsidR="00162020" w:rsidRPr="005B61D5" w:rsidRDefault="00162020" w:rsidP="00162020">
      <w:pPr>
        <w:rPr>
          <w:rFonts w:cs="Arial"/>
        </w:rPr>
      </w:pPr>
      <w:r w:rsidRPr="005B61D5">
        <w:rPr>
          <w:rFonts w:cs="Arial"/>
        </w:rPr>
        <w:t xml:space="preserve">Foundation VCAL, which can include a VET component, enables students to develop a range of skills and provides opportunities </w:t>
      </w:r>
      <w:r w:rsidR="00CE3751" w:rsidRPr="005B61D5">
        <w:rPr>
          <w:rFonts w:cs="Arial"/>
        </w:rPr>
        <w:t xml:space="preserve">to achieve </w:t>
      </w:r>
      <w:r w:rsidRPr="005B61D5">
        <w:rPr>
          <w:rFonts w:cs="Arial"/>
        </w:rPr>
        <w:t>genuine vocational outcomes. Foundation VCAL gives students:</w:t>
      </w:r>
    </w:p>
    <w:p w14:paraId="3D9FE013" w14:textId="7AE55939" w:rsidR="00162020" w:rsidRPr="005B61D5" w:rsidRDefault="00162020" w:rsidP="00162020">
      <w:pPr>
        <w:pStyle w:val="Quote"/>
        <w:keepNext/>
        <w:rPr>
          <w:rFonts w:cs="Arial"/>
        </w:rPr>
      </w:pPr>
      <w:r w:rsidRPr="005B61D5">
        <w:rPr>
          <w:rFonts w:cs="Arial"/>
        </w:rPr>
        <w:t>the skills to engage long</w:t>
      </w:r>
      <w:r w:rsidR="00ED5B79" w:rsidRPr="005B61D5">
        <w:rPr>
          <w:rFonts w:cs="Arial"/>
        </w:rPr>
        <w:t xml:space="preserve"> </w:t>
      </w:r>
      <w:r w:rsidRPr="005B61D5">
        <w:rPr>
          <w:rFonts w:cs="Arial"/>
        </w:rPr>
        <w:t>term with their local communities post</w:t>
      </w:r>
      <w:r w:rsidR="00ED5B79" w:rsidRPr="005B61D5">
        <w:rPr>
          <w:rFonts w:cs="Arial"/>
        </w:rPr>
        <w:t xml:space="preserve"> </w:t>
      </w:r>
      <w:r w:rsidRPr="005B61D5">
        <w:rPr>
          <w:rFonts w:cs="Arial"/>
        </w:rPr>
        <w:t>school. So many of the learning outcomes included in VCAL are based on the employability skills that are necessary for our students. Feedback from TAFE and employers indicates that the VCAL students are well prepared to enter further study, apprenticeships and the workforce.</w:t>
      </w:r>
    </w:p>
    <w:p w14:paraId="3963FDB0" w14:textId="77777777" w:rsidR="00162020" w:rsidRPr="005B61D5" w:rsidRDefault="00162020" w:rsidP="00162020">
      <w:pPr>
        <w:pStyle w:val="Quotesource"/>
        <w:rPr>
          <w:rFonts w:cs="Arial"/>
          <w:lang w:val="en-GB"/>
        </w:rPr>
      </w:pPr>
      <w:r w:rsidRPr="005B61D5">
        <w:rPr>
          <w:rFonts w:cs="Arial"/>
          <w:lang w:val="en-GB"/>
        </w:rPr>
        <w:t>Principal, special school</w:t>
      </w:r>
    </w:p>
    <w:p w14:paraId="349FA7C0" w14:textId="4B9CE7B4" w:rsidR="0006581F" w:rsidRPr="005B61D5" w:rsidRDefault="00162020" w:rsidP="00162020">
      <w:pPr>
        <w:rPr>
          <w:rFonts w:cs="Arial"/>
        </w:rPr>
      </w:pPr>
      <w:r w:rsidRPr="005B61D5">
        <w:rPr>
          <w:rFonts w:cs="Arial"/>
        </w:rPr>
        <w:t>Many stakeholders from specialist school settings strongly endorse</w:t>
      </w:r>
      <w:r w:rsidR="00B47624" w:rsidRPr="005B61D5">
        <w:rPr>
          <w:rFonts w:cs="Arial"/>
        </w:rPr>
        <w:t>d</w:t>
      </w:r>
      <w:r w:rsidRPr="005B61D5">
        <w:rPr>
          <w:rFonts w:cs="Arial"/>
        </w:rPr>
        <w:t xml:space="preserve"> the Foundation VCAL program and, during consultations</w:t>
      </w:r>
      <w:r w:rsidR="0006581F" w:rsidRPr="005B61D5">
        <w:rPr>
          <w:rFonts w:cs="Arial"/>
        </w:rPr>
        <w:t xml:space="preserve"> for the Review</w:t>
      </w:r>
      <w:r w:rsidRPr="005B61D5">
        <w:rPr>
          <w:rFonts w:cs="Arial"/>
        </w:rPr>
        <w:t xml:space="preserve">, expressed appreciation for the way it enables individualised learning and tailored programs, facilitates work readiness and recognises </w:t>
      </w:r>
      <w:r w:rsidR="00ED5B79" w:rsidRPr="005B61D5">
        <w:rPr>
          <w:rFonts w:cs="Arial"/>
        </w:rPr>
        <w:t xml:space="preserve">student </w:t>
      </w:r>
      <w:r w:rsidRPr="005B61D5">
        <w:rPr>
          <w:rFonts w:cs="Arial"/>
        </w:rPr>
        <w:t xml:space="preserve">achievement. </w:t>
      </w:r>
    </w:p>
    <w:p w14:paraId="5C54F880" w14:textId="26CB0B28" w:rsidR="0006581F" w:rsidRPr="005B61D5" w:rsidRDefault="00162020" w:rsidP="00162020">
      <w:pPr>
        <w:rPr>
          <w:rFonts w:cs="Arial"/>
        </w:rPr>
      </w:pPr>
      <w:r w:rsidRPr="005B61D5">
        <w:rPr>
          <w:rFonts w:cs="Arial"/>
        </w:rPr>
        <w:t>The certificate offers students with disability and additional needs something tangible to work towards and sets them on a post-school pathway</w:t>
      </w:r>
      <w:r w:rsidR="00ED5B79" w:rsidRPr="005B61D5">
        <w:rPr>
          <w:rFonts w:cs="Arial"/>
        </w:rPr>
        <w:t xml:space="preserve"> that</w:t>
      </w:r>
      <w:r w:rsidRPr="005B61D5">
        <w:rPr>
          <w:rFonts w:cs="Arial"/>
        </w:rPr>
        <w:t xml:space="preserve"> may </w:t>
      </w:r>
      <w:r w:rsidR="00ED5B79" w:rsidRPr="005B61D5">
        <w:rPr>
          <w:rFonts w:cs="Arial"/>
        </w:rPr>
        <w:t>otherwise be</w:t>
      </w:r>
      <w:r w:rsidRPr="005B61D5">
        <w:rPr>
          <w:rFonts w:cs="Arial"/>
        </w:rPr>
        <w:t xml:space="preserve"> </w:t>
      </w:r>
      <w:r w:rsidR="00ED5B79" w:rsidRPr="005B61D5">
        <w:rPr>
          <w:rFonts w:cs="Arial"/>
        </w:rPr>
        <w:t>un</w:t>
      </w:r>
      <w:r w:rsidRPr="005B61D5">
        <w:rPr>
          <w:rFonts w:cs="Arial"/>
        </w:rPr>
        <w:t>available.</w:t>
      </w:r>
      <w:r w:rsidR="0006581F" w:rsidRPr="005B61D5">
        <w:rPr>
          <w:rFonts w:cs="Arial"/>
        </w:rPr>
        <w:t xml:space="preserve"> In a submission to the Review, t</w:t>
      </w:r>
      <w:r w:rsidRPr="005B61D5">
        <w:rPr>
          <w:rFonts w:cs="Arial"/>
        </w:rPr>
        <w:t>he Victorian Chamber of Commerce and Industry acknowledge</w:t>
      </w:r>
      <w:r w:rsidR="00306E40" w:rsidRPr="005B61D5">
        <w:rPr>
          <w:rFonts w:cs="Arial"/>
        </w:rPr>
        <w:t>d</w:t>
      </w:r>
      <w:r w:rsidRPr="005B61D5">
        <w:rPr>
          <w:rFonts w:cs="Arial"/>
        </w:rPr>
        <w:t xml:space="preserve"> that</w:t>
      </w:r>
      <w:r w:rsidR="0006581F" w:rsidRPr="005B61D5">
        <w:rPr>
          <w:rFonts w:cs="Arial"/>
        </w:rPr>
        <w:t>:</w:t>
      </w:r>
    </w:p>
    <w:p w14:paraId="6DB54EC6" w14:textId="3797D0A5" w:rsidR="00162020" w:rsidRPr="005B61D5" w:rsidRDefault="00162020" w:rsidP="0013651D">
      <w:pPr>
        <w:pStyle w:val="Quote"/>
        <w:rPr>
          <w:rFonts w:cs="Arial"/>
        </w:rPr>
      </w:pPr>
      <w:r w:rsidRPr="005B61D5">
        <w:rPr>
          <w:rFonts w:cs="Arial"/>
        </w:rPr>
        <w:t>[s]pecial schools that transition high proportions of their students direct from school to work are setting their students up for independent futures</w:t>
      </w:r>
    </w:p>
    <w:p w14:paraId="5F9C0055" w14:textId="5677B74D" w:rsidR="00162020" w:rsidRPr="005B61D5" w:rsidRDefault="00162020" w:rsidP="00162020">
      <w:pPr>
        <w:rPr>
          <w:rFonts w:cs="Arial"/>
        </w:rPr>
      </w:pPr>
      <w:r w:rsidRPr="005B61D5">
        <w:rPr>
          <w:rFonts w:cs="Arial"/>
        </w:rPr>
        <w:t xml:space="preserve">Vocational and applied learning serves students with disability and additional needs well. However, this fact alone should not detract from </w:t>
      </w:r>
      <w:r w:rsidR="00ED5B79" w:rsidRPr="005B61D5">
        <w:rPr>
          <w:rFonts w:cs="Arial"/>
        </w:rPr>
        <w:t xml:space="preserve">their </w:t>
      </w:r>
      <w:r w:rsidRPr="005B61D5">
        <w:rPr>
          <w:rFonts w:cs="Arial"/>
        </w:rPr>
        <w:t xml:space="preserve">suitability for a wider array of students, </w:t>
      </w:r>
      <w:r w:rsidR="00ED5B79" w:rsidRPr="005B61D5">
        <w:rPr>
          <w:rFonts w:cs="Arial"/>
        </w:rPr>
        <w:t xml:space="preserve">nor </w:t>
      </w:r>
      <w:r w:rsidR="0057547F" w:rsidRPr="005B61D5">
        <w:rPr>
          <w:rFonts w:cs="Arial"/>
        </w:rPr>
        <w:t xml:space="preserve">divert </w:t>
      </w:r>
      <w:r w:rsidR="00ED5B79" w:rsidRPr="005B61D5">
        <w:rPr>
          <w:rFonts w:cs="Arial"/>
        </w:rPr>
        <w:t xml:space="preserve">from </w:t>
      </w:r>
      <w:r w:rsidRPr="005B61D5">
        <w:rPr>
          <w:rFonts w:cs="Arial"/>
        </w:rPr>
        <w:t xml:space="preserve">their </w:t>
      </w:r>
      <w:r w:rsidR="004218C4" w:rsidRPr="005B61D5">
        <w:rPr>
          <w:rFonts w:cs="Arial"/>
        </w:rPr>
        <w:t xml:space="preserve">fundamental </w:t>
      </w:r>
      <w:r w:rsidRPr="005B61D5">
        <w:rPr>
          <w:rFonts w:cs="Arial"/>
        </w:rPr>
        <w:t>purpose</w:t>
      </w:r>
      <w:r w:rsidR="00EF1248" w:rsidRPr="005B61D5">
        <w:rPr>
          <w:rFonts w:cs="Arial"/>
        </w:rPr>
        <w:t>—</w:t>
      </w:r>
      <w:r w:rsidRPr="005B61D5">
        <w:rPr>
          <w:rFonts w:cs="Arial"/>
        </w:rPr>
        <w:t xml:space="preserve">to prepare </w:t>
      </w:r>
      <w:r w:rsidRPr="005B61D5">
        <w:rPr>
          <w:rFonts w:cs="Arial"/>
          <w:i/>
          <w:iCs/>
        </w:rPr>
        <w:t>all</w:t>
      </w:r>
      <w:r w:rsidRPr="005B61D5">
        <w:rPr>
          <w:rFonts w:cs="Arial"/>
        </w:rPr>
        <w:t xml:space="preserve"> students to embark on an appropriate and sustainable pathway</w:t>
      </w:r>
      <w:r w:rsidR="00ED5B79" w:rsidRPr="005B61D5">
        <w:rPr>
          <w:rFonts w:cs="Arial"/>
        </w:rPr>
        <w:t>:</w:t>
      </w:r>
    </w:p>
    <w:p w14:paraId="7EC5A733" w14:textId="49BFE089" w:rsidR="00162020" w:rsidRPr="005B61D5" w:rsidRDefault="00162020" w:rsidP="00162020">
      <w:pPr>
        <w:pStyle w:val="Quote"/>
        <w:keepNext/>
        <w:rPr>
          <w:rFonts w:cs="Arial"/>
        </w:rPr>
      </w:pPr>
      <w:r w:rsidRPr="005B61D5">
        <w:rPr>
          <w:rFonts w:cs="Arial"/>
        </w:rPr>
        <w:t xml:space="preserve">applied learning is not only necessary for students in </w:t>
      </w:r>
      <w:r w:rsidR="0051445E" w:rsidRPr="005B61D5">
        <w:rPr>
          <w:rFonts w:cs="Arial"/>
        </w:rPr>
        <w:t>S</w:t>
      </w:r>
      <w:r w:rsidRPr="005B61D5">
        <w:rPr>
          <w:rFonts w:cs="Arial"/>
        </w:rPr>
        <w:t>pecialist schools, but for a percentage of students in all schools.</w:t>
      </w:r>
      <w:r w:rsidR="007D3902" w:rsidRPr="005B61D5">
        <w:rPr>
          <w:rFonts w:cs="Arial"/>
        </w:rPr>
        <w:t xml:space="preserve"> </w:t>
      </w:r>
      <w:r w:rsidRPr="005B61D5">
        <w:rPr>
          <w:rFonts w:cs="Arial"/>
        </w:rPr>
        <w:t xml:space="preserve">Every student is entitled and requires a suitable pathway that matches their learning needs and interests. </w:t>
      </w:r>
    </w:p>
    <w:p w14:paraId="7FAC460F" w14:textId="0F70CC89" w:rsidR="00162020" w:rsidRPr="005B61D5" w:rsidRDefault="00162020" w:rsidP="009017CF">
      <w:pPr>
        <w:pStyle w:val="Quotesource"/>
        <w:rPr>
          <w:rFonts w:cs="Arial"/>
        </w:rPr>
      </w:pPr>
      <w:r w:rsidRPr="005B61D5">
        <w:rPr>
          <w:rFonts w:cs="Arial"/>
        </w:rPr>
        <w:t>Ashwood School</w:t>
      </w:r>
      <w:r w:rsidR="00B32E0A" w:rsidRPr="005B61D5">
        <w:rPr>
          <w:rFonts w:cs="Arial"/>
        </w:rPr>
        <w:t>,</w:t>
      </w:r>
      <w:r w:rsidRPr="005B61D5">
        <w:rPr>
          <w:rFonts w:cs="Arial"/>
        </w:rPr>
        <w:t xml:space="preserve"> submission</w:t>
      </w:r>
    </w:p>
    <w:p w14:paraId="0F08BB71" w14:textId="1FA0490F" w:rsidR="00162020" w:rsidRPr="005B61D5" w:rsidRDefault="00162020" w:rsidP="005E0F33">
      <w:pPr>
        <w:pStyle w:val="Numberedheading3"/>
        <w:rPr>
          <w:rFonts w:ascii="Arial" w:hAnsi="Arial" w:cs="Arial"/>
        </w:rPr>
      </w:pPr>
      <w:bookmarkStart w:id="191" w:name="_Toc52972282"/>
      <w:r w:rsidRPr="005B61D5">
        <w:rPr>
          <w:rFonts w:ascii="Arial" w:hAnsi="Arial" w:cs="Arial"/>
        </w:rPr>
        <w:t>Preparing students for careers in specific industry areas</w:t>
      </w:r>
      <w:bookmarkEnd w:id="191"/>
    </w:p>
    <w:p w14:paraId="7D68E917" w14:textId="63123FFF" w:rsidR="009F0D8F" w:rsidRPr="005B61D5" w:rsidRDefault="00162020" w:rsidP="00162020">
      <w:pPr>
        <w:rPr>
          <w:rFonts w:cs="Arial"/>
        </w:rPr>
      </w:pPr>
      <w:r w:rsidRPr="005B61D5">
        <w:rPr>
          <w:rFonts w:cs="Arial"/>
        </w:rPr>
        <w:t xml:space="preserve">Some </w:t>
      </w:r>
      <w:r w:rsidR="003201A2" w:rsidRPr="005B61D5">
        <w:rPr>
          <w:rFonts w:cs="Arial"/>
        </w:rPr>
        <w:t xml:space="preserve">stakeholders in </w:t>
      </w:r>
      <w:r w:rsidRPr="005B61D5">
        <w:rPr>
          <w:rFonts w:cs="Arial"/>
        </w:rPr>
        <w:t>industr</w:t>
      </w:r>
      <w:r w:rsidR="00CE158C" w:rsidRPr="005B61D5">
        <w:rPr>
          <w:rFonts w:cs="Arial"/>
        </w:rPr>
        <w:t xml:space="preserve">y, </w:t>
      </w:r>
      <w:r w:rsidRPr="005B61D5">
        <w:rPr>
          <w:rFonts w:cs="Arial"/>
        </w:rPr>
        <w:t>employ</w:t>
      </w:r>
      <w:r w:rsidR="00A44D98" w:rsidRPr="005B61D5">
        <w:rPr>
          <w:rFonts w:cs="Arial"/>
        </w:rPr>
        <w:t>ment</w:t>
      </w:r>
      <w:r w:rsidRPr="005B61D5">
        <w:rPr>
          <w:rFonts w:cs="Arial"/>
        </w:rPr>
        <w:t xml:space="preserve"> </w:t>
      </w:r>
      <w:r w:rsidR="00CE158C" w:rsidRPr="005B61D5">
        <w:rPr>
          <w:rFonts w:cs="Arial"/>
        </w:rPr>
        <w:t>and training sector</w:t>
      </w:r>
      <w:r w:rsidR="003201A2" w:rsidRPr="005B61D5">
        <w:rPr>
          <w:rFonts w:cs="Arial"/>
        </w:rPr>
        <w:t>s</w:t>
      </w:r>
      <w:r w:rsidRPr="005B61D5">
        <w:rPr>
          <w:rFonts w:cs="Arial"/>
        </w:rPr>
        <w:t xml:space="preserve"> interpret vocational training narrowly, believing that VDSS or vocational training is directly linked to employment and should set student</w:t>
      </w:r>
      <w:r w:rsidR="00EB356C" w:rsidRPr="005B61D5">
        <w:rPr>
          <w:rFonts w:cs="Arial"/>
        </w:rPr>
        <w:t>s</w:t>
      </w:r>
      <w:r w:rsidRPr="005B61D5">
        <w:rPr>
          <w:rFonts w:cs="Arial"/>
        </w:rPr>
        <w:t xml:space="preserve"> on a path to a specific occupation or job.</w:t>
      </w:r>
      <w:r w:rsidR="007D3902" w:rsidRPr="005B61D5">
        <w:rPr>
          <w:rFonts w:cs="Arial"/>
        </w:rPr>
        <w:t xml:space="preserve"> </w:t>
      </w:r>
      <w:r w:rsidRPr="005B61D5">
        <w:rPr>
          <w:rFonts w:cs="Arial"/>
        </w:rPr>
        <w:t>For example, one VET trainer stated that VCAL, VET and SBATs ‘should be preparing students for the workforce, with skills and knowledge on industry</w:t>
      </w:r>
      <w:r w:rsidRPr="005B61D5">
        <w:rPr>
          <w:rFonts w:cs="Arial"/>
        </w:rPr>
        <w:noBreakHyphen/>
        <w:t xml:space="preserve">grade equipment and procedures’ (VET trainer, online survey). </w:t>
      </w:r>
    </w:p>
    <w:p w14:paraId="5D0B999E" w14:textId="22D978C2" w:rsidR="00162020" w:rsidRPr="005B61D5" w:rsidRDefault="009F0D8F" w:rsidP="00162020">
      <w:pPr>
        <w:rPr>
          <w:rFonts w:cs="Arial"/>
        </w:rPr>
      </w:pPr>
      <w:r w:rsidRPr="005B61D5">
        <w:rPr>
          <w:rFonts w:cs="Arial"/>
        </w:rPr>
        <w:t xml:space="preserve">Such an employment </w:t>
      </w:r>
      <w:r w:rsidR="00162020" w:rsidRPr="005B61D5">
        <w:rPr>
          <w:rFonts w:cs="Arial"/>
        </w:rPr>
        <w:t xml:space="preserve">purpose suits students who have already chosen a </w:t>
      </w:r>
      <w:r w:rsidRPr="005B61D5">
        <w:rPr>
          <w:rFonts w:cs="Arial"/>
        </w:rPr>
        <w:t xml:space="preserve">specific </w:t>
      </w:r>
      <w:r w:rsidR="00162020" w:rsidRPr="005B61D5">
        <w:rPr>
          <w:rFonts w:cs="Arial"/>
        </w:rPr>
        <w:t>vocation post</w:t>
      </w:r>
      <w:r w:rsidRPr="005B61D5">
        <w:rPr>
          <w:rFonts w:cs="Arial"/>
        </w:rPr>
        <w:t xml:space="preserve"> </w:t>
      </w:r>
      <w:r w:rsidR="00162020" w:rsidRPr="005B61D5">
        <w:rPr>
          <w:rFonts w:cs="Arial"/>
        </w:rPr>
        <w:t xml:space="preserve">school. For example, </w:t>
      </w:r>
      <w:r w:rsidRPr="005B61D5">
        <w:rPr>
          <w:rFonts w:cs="Arial"/>
        </w:rPr>
        <w:t>a</w:t>
      </w:r>
      <w:r w:rsidR="00162020" w:rsidRPr="005B61D5">
        <w:rPr>
          <w:rFonts w:cs="Arial"/>
        </w:rPr>
        <w:t xml:space="preserve"> student </w:t>
      </w:r>
      <w:r w:rsidRPr="005B61D5">
        <w:rPr>
          <w:rFonts w:cs="Arial"/>
        </w:rPr>
        <w:t xml:space="preserve">consulted for </w:t>
      </w:r>
      <w:r w:rsidR="00162020" w:rsidRPr="005B61D5">
        <w:rPr>
          <w:rFonts w:cs="Arial"/>
        </w:rPr>
        <w:t>the Review</w:t>
      </w:r>
      <w:r w:rsidRPr="005B61D5">
        <w:rPr>
          <w:rFonts w:cs="Arial"/>
        </w:rPr>
        <w:t xml:space="preserve"> and</w:t>
      </w:r>
      <w:r w:rsidR="00162020" w:rsidRPr="005B61D5">
        <w:rPr>
          <w:rFonts w:cs="Arial"/>
        </w:rPr>
        <w:t xml:space="preserve"> who wants to be a builder, saw VCAL as ‘an accelerated pathway’</w:t>
      </w:r>
      <w:r w:rsidRPr="005B61D5">
        <w:rPr>
          <w:rFonts w:cs="Arial"/>
        </w:rPr>
        <w:t xml:space="preserve"> that would </w:t>
      </w:r>
      <w:r w:rsidR="00162020" w:rsidRPr="005B61D5">
        <w:rPr>
          <w:rFonts w:cs="Arial"/>
        </w:rPr>
        <w:t>enabl</w:t>
      </w:r>
      <w:r w:rsidRPr="005B61D5">
        <w:rPr>
          <w:rFonts w:cs="Arial"/>
        </w:rPr>
        <w:t>e</w:t>
      </w:r>
      <w:r w:rsidR="00162020" w:rsidRPr="005B61D5">
        <w:rPr>
          <w:rFonts w:cs="Arial"/>
        </w:rPr>
        <w:t xml:space="preserve"> him to finish school with a completed Certificate III in Building and Construction</w:t>
      </w:r>
      <w:r w:rsidRPr="005B61D5">
        <w:rPr>
          <w:rFonts w:cs="Arial"/>
        </w:rPr>
        <w:t>,</w:t>
      </w:r>
      <w:r w:rsidR="00162020" w:rsidRPr="005B61D5">
        <w:rPr>
          <w:rFonts w:cs="Arial"/>
        </w:rPr>
        <w:t xml:space="preserve"> and quickly transition to employment.</w:t>
      </w:r>
    </w:p>
    <w:p w14:paraId="79C812CE" w14:textId="7F3AE2B6" w:rsidR="00175690" w:rsidRPr="005B61D5" w:rsidRDefault="009F0D8F" w:rsidP="00162020">
      <w:pPr>
        <w:rPr>
          <w:rFonts w:cs="Arial"/>
        </w:rPr>
      </w:pPr>
      <w:r w:rsidRPr="005B61D5">
        <w:rPr>
          <w:rFonts w:cs="Arial"/>
        </w:rPr>
        <w:t>For s</w:t>
      </w:r>
      <w:r w:rsidR="00162020" w:rsidRPr="005B61D5">
        <w:rPr>
          <w:rFonts w:cs="Arial"/>
        </w:rPr>
        <w:t>takeholders who subscribe to this view</w:t>
      </w:r>
      <w:r w:rsidRPr="005B61D5">
        <w:rPr>
          <w:rFonts w:cs="Arial"/>
        </w:rPr>
        <w:t xml:space="preserve">, </w:t>
      </w:r>
      <w:r w:rsidR="00162020" w:rsidRPr="005B61D5">
        <w:rPr>
          <w:rFonts w:cs="Arial"/>
        </w:rPr>
        <w:t xml:space="preserve">an unsatisfactory outcome </w:t>
      </w:r>
      <w:r w:rsidR="00CB48F3" w:rsidRPr="005B61D5">
        <w:rPr>
          <w:rFonts w:cs="Arial"/>
        </w:rPr>
        <w:t xml:space="preserve">might be </w:t>
      </w:r>
      <w:r w:rsidR="00162020" w:rsidRPr="005B61D5">
        <w:rPr>
          <w:rFonts w:cs="Arial"/>
        </w:rPr>
        <w:t xml:space="preserve">a senior secondary student who studies VDSS as part of their senior secondary schooling </w:t>
      </w:r>
      <w:r w:rsidRPr="005B61D5">
        <w:rPr>
          <w:rFonts w:cs="Arial"/>
        </w:rPr>
        <w:t xml:space="preserve">because </w:t>
      </w:r>
      <w:r w:rsidR="00162020" w:rsidRPr="005B61D5">
        <w:rPr>
          <w:rFonts w:cs="Arial"/>
        </w:rPr>
        <w:t xml:space="preserve">of general interest rather than </w:t>
      </w:r>
      <w:r w:rsidRPr="005B61D5">
        <w:rPr>
          <w:rFonts w:cs="Arial"/>
        </w:rPr>
        <w:t xml:space="preserve">for </w:t>
      </w:r>
      <w:r w:rsidR="00162020" w:rsidRPr="005B61D5">
        <w:rPr>
          <w:rFonts w:cs="Arial"/>
        </w:rPr>
        <w:t>a specific career goal</w:t>
      </w:r>
      <w:r w:rsidR="00306E40" w:rsidRPr="005B61D5">
        <w:rPr>
          <w:rFonts w:cs="Arial"/>
        </w:rPr>
        <w:t>,</w:t>
      </w:r>
      <w:r w:rsidR="00162020" w:rsidRPr="005B61D5">
        <w:rPr>
          <w:rFonts w:cs="Arial"/>
        </w:rPr>
        <w:t xml:space="preserve"> </w:t>
      </w:r>
      <w:r w:rsidRPr="005B61D5">
        <w:rPr>
          <w:rFonts w:cs="Arial"/>
        </w:rPr>
        <w:t xml:space="preserve">and who </w:t>
      </w:r>
      <w:r w:rsidR="00162020" w:rsidRPr="005B61D5">
        <w:rPr>
          <w:rFonts w:cs="Arial"/>
        </w:rPr>
        <w:t>does not go on to work in the industry post</w:t>
      </w:r>
      <w:r w:rsidRPr="005B61D5">
        <w:rPr>
          <w:rFonts w:cs="Arial"/>
        </w:rPr>
        <w:t xml:space="preserve"> </w:t>
      </w:r>
      <w:r w:rsidR="00162020" w:rsidRPr="005B61D5">
        <w:rPr>
          <w:rFonts w:cs="Arial"/>
        </w:rPr>
        <w:t xml:space="preserve">school. </w:t>
      </w:r>
      <w:r w:rsidRPr="005B61D5">
        <w:rPr>
          <w:rFonts w:cs="Arial"/>
        </w:rPr>
        <w:t xml:space="preserve">In addition, such a view holds that </w:t>
      </w:r>
      <w:r w:rsidR="00162020" w:rsidRPr="005B61D5">
        <w:rPr>
          <w:rFonts w:cs="Arial"/>
        </w:rPr>
        <w:t xml:space="preserve">students should only be completing a Certificate II in Equine Studies if they intend to work in a related industry. </w:t>
      </w:r>
    </w:p>
    <w:p w14:paraId="21112BC0" w14:textId="401436E2" w:rsidR="00162020" w:rsidRPr="005B61D5" w:rsidRDefault="00162020" w:rsidP="00162020">
      <w:pPr>
        <w:rPr>
          <w:rFonts w:cs="Arial"/>
        </w:rPr>
      </w:pPr>
      <w:r w:rsidRPr="005B61D5">
        <w:rPr>
          <w:rFonts w:cs="Arial"/>
        </w:rPr>
        <w:t>This narrower employment-centric interpretation undervalues the transferable skills in the training packages</w:t>
      </w:r>
      <w:r w:rsidR="00306E40" w:rsidRPr="005B61D5">
        <w:rPr>
          <w:rFonts w:cs="Arial"/>
        </w:rPr>
        <w:t>. It is a</w:t>
      </w:r>
      <w:r w:rsidRPr="005B61D5">
        <w:rPr>
          <w:rFonts w:cs="Arial"/>
        </w:rPr>
        <w:t xml:space="preserve"> stark contrast to stakeholder perceptions of VCE units as well as the attitudes of most school staff. For instance, if a senior secondary student </w:t>
      </w:r>
      <w:r w:rsidR="00306E40" w:rsidRPr="005B61D5">
        <w:rPr>
          <w:rFonts w:cs="Arial"/>
        </w:rPr>
        <w:t xml:space="preserve">enrolled in </w:t>
      </w:r>
      <w:r w:rsidRPr="005B61D5">
        <w:rPr>
          <w:rFonts w:cs="Arial"/>
        </w:rPr>
        <w:t>a VCE chemistry subject does not go on to further education and training or employment in a science</w:t>
      </w:r>
      <w:r w:rsidR="00175690" w:rsidRPr="005B61D5">
        <w:rPr>
          <w:rFonts w:cs="Arial"/>
        </w:rPr>
        <w:t>-</w:t>
      </w:r>
      <w:r w:rsidRPr="005B61D5">
        <w:rPr>
          <w:rFonts w:cs="Arial"/>
        </w:rPr>
        <w:t xml:space="preserve">related field, this is </w:t>
      </w:r>
      <w:r w:rsidR="00175690" w:rsidRPr="005B61D5">
        <w:rPr>
          <w:rFonts w:cs="Arial"/>
        </w:rPr>
        <w:t xml:space="preserve">generally </w:t>
      </w:r>
      <w:r w:rsidRPr="005B61D5">
        <w:rPr>
          <w:rFonts w:cs="Arial"/>
        </w:rPr>
        <w:t>not considered an unsatisfactory outcome.</w:t>
      </w:r>
    </w:p>
    <w:p w14:paraId="2AC82710" w14:textId="590FC211" w:rsidR="00162020" w:rsidRPr="005B61D5" w:rsidRDefault="00162020" w:rsidP="00162020">
      <w:pPr>
        <w:keepNext/>
        <w:rPr>
          <w:rFonts w:cs="Arial"/>
        </w:rPr>
      </w:pPr>
      <w:r w:rsidRPr="005B61D5">
        <w:rPr>
          <w:rFonts w:cs="Arial"/>
        </w:rPr>
        <w:t>O’Connell and Torii</w:t>
      </w:r>
      <w:r w:rsidR="00175690" w:rsidRPr="005B61D5">
        <w:rPr>
          <w:rFonts w:cs="Arial"/>
        </w:rPr>
        <w:t xml:space="preserve"> (2016, p. 75)</w:t>
      </w:r>
      <w:r w:rsidRPr="005B61D5">
        <w:rPr>
          <w:rFonts w:cs="Arial"/>
        </w:rPr>
        <w:t>, quoting Clarke</w:t>
      </w:r>
      <w:r w:rsidR="00175690" w:rsidRPr="005B61D5">
        <w:rPr>
          <w:rFonts w:cs="Arial"/>
        </w:rPr>
        <w:t xml:space="preserve"> (2012)</w:t>
      </w:r>
      <w:r w:rsidRPr="005B61D5">
        <w:rPr>
          <w:rFonts w:cs="Arial"/>
        </w:rPr>
        <w:t>, report</w:t>
      </w:r>
      <w:r w:rsidR="00175690" w:rsidRPr="005B61D5">
        <w:rPr>
          <w:rFonts w:cs="Arial"/>
        </w:rPr>
        <w:t>ed</w:t>
      </w:r>
      <w:r w:rsidRPr="005B61D5">
        <w:rPr>
          <w:rFonts w:cs="Arial"/>
        </w:rPr>
        <w:t xml:space="preserve"> that: </w:t>
      </w:r>
    </w:p>
    <w:p w14:paraId="5B8F6122" w14:textId="178E1C43" w:rsidR="00162020" w:rsidRPr="005B61D5" w:rsidRDefault="00162020" w:rsidP="00162020">
      <w:pPr>
        <w:pStyle w:val="Quote"/>
        <w:rPr>
          <w:rFonts w:cs="Arial"/>
        </w:rPr>
      </w:pPr>
      <w:r w:rsidRPr="005B61D5">
        <w:rPr>
          <w:rFonts w:cs="Arial"/>
        </w:rPr>
        <w:t>by focusing narrowly on skills acquisition for a particular occupation or trade, [VET in Schools] students miss out on the opportunity to develop the broader capabilities needed throughout life</w:t>
      </w:r>
      <w:r w:rsidR="00175690" w:rsidRPr="005B61D5">
        <w:rPr>
          <w:rFonts w:cs="Arial"/>
        </w:rPr>
        <w:t xml:space="preserve"> </w:t>
      </w:r>
      <w:r w:rsidRPr="005B61D5">
        <w:rPr>
          <w:rFonts w:cs="Arial"/>
        </w:rPr>
        <w:t>… [</w:t>
      </w:r>
      <w:r w:rsidR="00175690" w:rsidRPr="005B61D5">
        <w:rPr>
          <w:rFonts w:cs="Arial"/>
        </w:rPr>
        <w:t>s</w:t>
      </w:r>
      <w:r w:rsidRPr="005B61D5">
        <w:rPr>
          <w:rFonts w:cs="Arial"/>
        </w:rPr>
        <w:t xml:space="preserve">]ome [VET in Schools] stakeholders find that the narrow focus on job-specific skills fails to address the </w:t>
      </w:r>
      <w:r w:rsidR="0031766F" w:rsidRPr="005B61D5">
        <w:rPr>
          <w:rFonts w:cs="Arial"/>
        </w:rPr>
        <w:t>‘</w:t>
      </w:r>
      <w:r w:rsidRPr="005B61D5">
        <w:rPr>
          <w:rFonts w:cs="Arial"/>
        </w:rPr>
        <w:t>broader educational development needed to support ongoing training and career growth</w:t>
      </w:r>
      <w:r w:rsidR="0031766F" w:rsidRPr="005B61D5">
        <w:rPr>
          <w:rFonts w:cs="Arial"/>
        </w:rPr>
        <w:t>’</w:t>
      </w:r>
      <w:r w:rsidRPr="005B61D5">
        <w:rPr>
          <w:rFonts w:cs="Arial"/>
        </w:rPr>
        <w:t>.</w:t>
      </w:r>
    </w:p>
    <w:p w14:paraId="3BD70CE2" w14:textId="2D51B8C6" w:rsidR="00162020" w:rsidRPr="005B61D5" w:rsidRDefault="00162020" w:rsidP="00951C6B">
      <w:pPr>
        <w:rPr>
          <w:rFonts w:cs="Arial"/>
        </w:rPr>
      </w:pPr>
      <w:r w:rsidRPr="005B61D5">
        <w:rPr>
          <w:rFonts w:cs="Arial"/>
        </w:rPr>
        <w:t xml:space="preserve">Most school staff </w:t>
      </w:r>
      <w:r w:rsidR="0031766F" w:rsidRPr="005B61D5">
        <w:rPr>
          <w:rFonts w:cs="Arial"/>
        </w:rPr>
        <w:t xml:space="preserve">consulted for </w:t>
      </w:r>
      <w:r w:rsidRPr="005B61D5">
        <w:rPr>
          <w:rFonts w:cs="Arial"/>
        </w:rPr>
        <w:t>the Review agree</w:t>
      </w:r>
      <w:r w:rsidR="00B47624" w:rsidRPr="005B61D5">
        <w:rPr>
          <w:rFonts w:cs="Arial"/>
        </w:rPr>
        <w:t>d</w:t>
      </w:r>
      <w:r w:rsidRPr="005B61D5">
        <w:rPr>
          <w:rFonts w:cs="Arial"/>
        </w:rPr>
        <w:t xml:space="preserve"> there is value in students undertaking VET subjects as part of </w:t>
      </w:r>
      <w:r w:rsidR="003201A2" w:rsidRPr="005B61D5">
        <w:rPr>
          <w:rFonts w:cs="Arial"/>
        </w:rPr>
        <w:t xml:space="preserve">a rigorous </w:t>
      </w:r>
      <w:r w:rsidRPr="005B61D5">
        <w:rPr>
          <w:rFonts w:cs="Arial"/>
        </w:rPr>
        <w:t>general education. For instance, one school career practitioner acknowledged that VDSS helps ‘to expose students to the world of work’, shows them what it</w:t>
      </w:r>
      <w:r w:rsidR="0031766F" w:rsidRPr="005B61D5">
        <w:rPr>
          <w:rFonts w:cs="Arial"/>
        </w:rPr>
        <w:t xml:space="preserve"> i</w:t>
      </w:r>
      <w:r w:rsidRPr="005B61D5">
        <w:rPr>
          <w:rFonts w:cs="Arial"/>
        </w:rPr>
        <w:t>s like to be an employee and learn employer expectations</w:t>
      </w:r>
      <w:r w:rsidR="00BC6D65" w:rsidRPr="005B61D5">
        <w:rPr>
          <w:rFonts w:cs="Arial"/>
        </w:rPr>
        <w:t>,</w:t>
      </w:r>
      <w:r w:rsidRPr="005B61D5">
        <w:rPr>
          <w:rFonts w:cs="Arial"/>
        </w:rPr>
        <w:t xml:space="preserve"> </w:t>
      </w:r>
      <w:r w:rsidR="0031766F" w:rsidRPr="005B61D5">
        <w:rPr>
          <w:rFonts w:cs="Arial"/>
        </w:rPr>
        <w:t xml:space="preserve">gives </w:t>
      </w:r>
      <w:r w:rsidRPr="005B61D5">
        <w:rPr>
          <w:rFonts w:cs="Arial"/>
        </w:rPr>
        <w:t>‘them access to employment pathways’</w:t>
      </w:r>
      <w:r w:rsidR="00BC6D65" w:rsidRPr="005B61D5">
        <w:rPr>
          <w:rFonts w:cs="Arial"/>
        </w:rPr>
        <w:t>,</w:t>
      </w:r>
      <w:r w:rsidR="00CE158C" w:rsidRPr="005B61D5">
        <w:rPr>
          <w:rFonts w:cs="Arial"/>
        </w:rPr>
        <w:t xml:space="preserve"> </w:t>
      </w:r>
      <w:r w:rsidRPr="005B61D5">
        <w:rPr>
          <w:rFonts w:cs="Arial"/>
        </w:rPr>
        <w:t>shows them aspects of an industry they have an interest in and helps them ‘make informed decisions about that industry and their future in it’ by ‘getting their hands dirty and feet wet in the real world’ (Career manager, online survey).</w:t>
      </w:r>
    </w:p>
    <w:p w14:paraId="4415FF1C" w14:textId="7C06096C" w:rsidR="00162020" w:rsidRPr="005B61D5" w:rsidRDefault="00162020" w:rsidP="00162020">
      <w:pPr>
        <w:rPr>
          <w:rFonts w:cs="Arial"/>
        </w:rPr>
      </w:pPr>
      <w:r w:rsidRPr="005B61D5">
        <w:rPr>
          <w:rFonts w:cs="Arial"/>
        </w:rPr>
        <w:t>School staff generally agree</w:t>
      </w:r>
      <w:r w:rsidR="007F727D" w:rsidRPr="005B61D5">
        <w:rPr>
          <w:rFonts w:cs="Arial"/>
        </w:rPr>
        <w:t>d</w:t>
      </w:r>
      <w:r w:rsidRPr="005B61D5">
        <w:rPr>
          <w:rFonts w:cs="Arial"/>
        </w:rPr>
        <w:t xml:space="preserve"> that all VET subjects </w:t>
      </w:r>
      <w:r w:rsidR="00964427" w:rsidRPr="005B61D5">
        <w:rPr>
          <w:rFonts w:cs="Arial"/>
        </w:rPr>
        <w:t>offer</w:t>
      </w:r>
      <w:r w:rsidRPr="005B61D5">
        <w:rPr>
          <w:rFonts w:cs="Arial"/>
        </w:rPr>
        <w:t xml:space="preserve"> a unique experience</w:t>
      </w:r>
      <w:r w:rsidR="0031766F" w:rsidRPr="005B61D5">
        <w:rPr>
          <w:rFonts w:cs="Arial"/>
        </w:rPr>
        <w:t>,</w:t>
      </w:r>
      <w:r w:rsidRPr="005B61D5">
        <w:rPr>
          <w:rFonts w:cs="Arial"/>
        </w:rPr>
        <w:t xml:space="preserve"> both in applied learning and exposure to workplace culture and expectations </w:t>
      </w:r>
      <w:r w:rsidR="0031766F" w:rsidRPr="005B61D5">
        <w:rPr>
          <w:rFonts w:cs="Arial"/>
        </w:rPr>
        <w:t>that</w:t>
      </w:r>
      <w:r w:rsidRPr="005B61D5">
        <w:rPr>
          <w:rFonts w:cs="Arial"/>
        </w:rPr>
        <w:t xml:space="preserve"> are not available in VCE and school-developed subjects. Schools recognise</w:t>
      </w:r>
      <w:r w:rsidR="007F727D" w:rsidRPr="005B61D5">
        <w:rPr>
          <w:rFonts w:cs="Arial"/>
        </w:rPr>
        <w:t>d</w:t>
      </w:r>
      <w:r w:rsidRPr="005B61D5">
        <w:rPr>
          <w:rFonts w:cs="Arial"/>
        </w:rPr>
        <w:t xml:space="preserve"> that </w:t>
      </w:r>
      <w:r w:rsidR="00CE158C" w:rsidRPr="005B61D5">
        <w:rPr>
          <w:rFonts w:cs="Arial"/>
        </w:rPr>
        <w:t xml:space="preserve">VDSS </w:t>
      </w:r>
      <w:r w:rsidR="0031766F" w:rsidRPr="005B61D5">
        <w:rPr>
          <w:rFonts w:cs="Arial"/>
        </w:rPr>
        <w:t>subjects</w:t>
      </w:r>
      <w:r w:rsidRPr="005B61D5">
        <w:rPr>
          <w:rFonts w:cs="Arial"/>
        </w:rPr>
        <w:t xml:space="preserve"> are valuable as part of a general </w:t>
      </w:r>
      <w:r w:rsidR="004919BF" w:rsidRPr="005B61D5">
        <w:rPr>
          <w:rFonts w:cs="Arial"/>
        </w:rPr>
        <w:t xml:space="preserve">education </w:t>
      </w:r>
      <w:r w:rsidRPr="005B61D5">
        <w:rPr>
          <w:rFonts w:cs="Arial"/>
        </w:rPr>
        <w:t xml:space="preserve">program </w:t>
      </w:r>
      <w:r w:rsidR="0031766F" w:rsidRPr="005B61D5">
        <w:rPr>
          <w:rFonts w:cs="Arial"/>
        </w:rPr>
        <w:t xml:space="preserve">because they are of </w:t>
      </w:r>
      <w:r w:rsidRPr="005B61D5">
        <w:rPr>
          <w:rFonts w:cs="Arial"/>
        </w:rPr>
        <w:t xml:space="preserve">intrinsic interest and </w:t>
      </w:r>
      <w:r w:rsidR="0031766F" w:rsidRPr="005B61D5">
        <w:rPr>
          <w:rFonts w:cs="Arial"/>
        </w:rPr>
        <w:t xml:space="preserve">provide </w:t>
      </w:r>
      <w:r w:rsidRPr="005B61D5">
        <w:rPr>
          <w:rFonts w:cs="Arial"/>
        </w:rPr>
        <w:t xml:space="preserve">access to workplace-related learning, as well as providing a specific vocational pathway for some students. </w:t>
      </w:r>
    </w:p>
    <w:p w14:paraId="1AE8BA2E" w14:textId="12972761" w:rsidR="00162020" w:rsidRPr="005B61D5" w:rsidRDefault="00162020" w:rsidP="000F007C">
      <w:pPr>
        <w:pStyle w:val="Numberedheading2"/>
        <w:outlineLvl w:val="1"/>
        <w:rPr>
          <w:rFonts w:cs="Arial"/>
        </w:rPr>
      </w:pPr>
      <w:bookmarkStart w:id="192" w:name="_Toc52972283"/>
      <w:r w:rsidRPr="005B61D5">
        <w:rPr>
          <w:rFonts w:cs="Arial"/>
        </w:rPr>
        <w:t xml:space="preserve">The purposes are not </w:t>
      </w:r>
      <w:r w:rsidR="005E10F6" w:rsidRPr="005B61D5">
        <w:rPr>
          <w:rFonts w:cs="Arial"/>
        </w:rPr>
        <w:t xml:space="preserve">sufficiently </w:t>
      </w:r>
      <w:r w:rsidRPr="005B61D5">
        <w:rPr>
          <w:rFonts w:cs="Arial"/>
        </w:rPr>
        <w:t>translated in program delivery</w:t>
      </w:r>
      <w:bookmarkStart w:id="193" w:name="_Hlk43463106"/>
      <w:bookmarkEnd w:id="192"/>
    </w:p>
    <w:p w14:paraId="169E9491" w14:textId="52E5BC11" w:rsidR="00C14833" w:rsidRPr="005B61D5" w:rsidRDefault="0031766F" w:rsidP="00162020">
      <w:pPr>
        <w:rPr>
          <w:rFonts w:cs="Arial"/>
        </w:rPr>
      </w:pPr>
      <w:r w:rsidRPr="005B61D5">
        <w:rPr>
          <w:rFonts w:cs="Arial"/>
        </w:rPr>
        <w:t xml:space="preserve">The </w:t>
      </w:r>
      <w:r w:rsidR="00162020" w:rsidRPr="005B61D5">
        <w:rPr>
          <w:rFonts w:cs="Arial"/>
        </w:rPr>
        <w:t>purpose</w:t>
      </w:r>
      <w:r w:rsidR="00025CA5" w:rsidRPr="005B61D5">
        <w:rPr>
          <w:rFonts w:cs="Arial"/>
        </w:rPr>
        <w:t>s</w:t>
      </w:r>
      <w:r w:rsidR="00162020" w:rsidRPr="005B61D5">
        <w:rPr>
          <w:rFonts w:cs="Arial"/>
        </w:rPr>
        <w:t xml:space="preserve"> </w:t>
      </w:r>
      <w:r w:rsidRPr="005B61D5">
        <w:rPr>
          <w:rFonts w:cs="Arial"/>
        </w:rPr>
        <w:t>of</w:t>
      </w:r>
      <w:r w:rsidR="00162020" w:rsidRPr="005B61D5">
        <w:rPr>
          <w:rFonts w:cs="Arial"/>
        </w:rPr>
        <w:t xml:space="preserve"> vocational and applied learning programs </w:t>
      </w:r>
      <w:r w:rsidRPr="005B61D5">
        <w:rPr>
          <w:rFonts w:cs="Arial"/>
        </w:rPr>
        <w:t>need to be clearly specified</w:t>
      </w:r>
      <w:r w:rsidR="00CE158C" w:rsidRPr="005B61D5">
        <w:rPr>
          <w:rFonts w:cs="Arial"/>
        </w:rPr>
        <w:t xml:space="preserve"> to</w:t>
      </w:r>
      <w:r w:rsidRPr="005B61D5">
        <w:rPr>
          <w:rFonts w:cs="Arial"/>
        </w:rPr>
        <w:t xml:space="preserve"> </w:t>
      </w:r>
      <w:r w:rsidR="00162020" w:rsidRPr="005B61D5">
        <w:rPr>
          <w:rFonts w:cs="Arial"/>
        </w:rPr>
        <w:t xml:space="preserve">inform program delivery. Despite broad agreement </w:t>
      </w:r>
      <w:r w:rsidRPr="005B61D5">
        <w:rPr>
          <w:rFonts w:cs="Arial"/>
        </w:rPr>
        <w:t>across</w:t>
      </w:r>
      <w:r w:rsidR="00162020" w:rsidRPr="005B61D5">
        <w:rPr>
          <w:rFonts w:cs="Arial"/>
        </w:rPr>
        <w:t xml:space="preserve"> all relevant policy documents </w:t>
      </w:r>
      <w:r w:rsidRPr="005B61D5">
        <w:rPr>
          <w:rFonts w:cs="Arial"/>
        </w:rPr>
        <w:t>on</w:t>
      </w:r>
      <w:r w:rsidR="00162020" w:rsidRPr="005B61D5">
        <w:rPr>
          <w:rFonts w:cs="Arial"/>
        </w:rPr>
        <w:t xml:space="preserve"> the purposes of senior secondary schooling</w:t>
      </w:r>
      <w:r w:rsidR="00EF1248" w:rsidRPr="005B61D5">
        <w:rPr>
          <w:rFonts w:cs="Arial"/>
        </w:rPr>
        <w:t>—</w:t>
      </w:r>
      <w:r w:rsidR="00162020" w:rsidRPr="005B61D5">
        <w:rPr>
          <w:rFonts w:cs="Arial"/>
        </w:rPr>
        <w:t>to support successful post-school transitions into employment, personal and civic life</w:t>
      </w:r>
      <w:r w:rsidR="00EF1248" w:rsidRPr="005B61D5">
        <w:rPr>
          <w:rFonts w:cs="Arial"/>
        </w:rPr>
        <w:t>—</w:t>
      </w:r>
      <w:r w:rsidR="00162020" w:rsidRPr="005B61D5">
        <w:rPr>
          <w:rFonts w:cs="Arial"/>
        </w:rPr>
        <w:t xml:space="preserve">there is </w:t>
      </w:r>
      <w:r w:rsidR="00CE158C" w:rsidRPr="005B61D5">
        <w:rPr>
          <w:rFonts w:cs="Arial"/>
        </w:rPr>
        <w:t xml:space="preserve">insufficient </w:t>
      </w:r>
      <w:r w:rsidR="00162020" w:rsidRPr="005B61D5">
        <w:rPr>
          <w:rFonts w:cs="Arial"/>
        </w:rPr>
        <w:t xml:space="preserve">clarity </w:t>
      </w:r>
      <w:r w:rsidR="00025CA5" w:rsidRPr="005B61D5">
        <w:rPr>
          <w:rFonts w:cs="Arial"/>
        </w:rPr>
        <w:t xml:space="preserve">on </w:t>
      </w:r>
      <w:r w:rsidR="00162020" w:rsidRPr="005B61D5">
        <w:rPr>
          <w:rFonts w:cs="Arial"/>
        </w:rPr>
        <w:t xml:space="preserve">how Victoria’s existing senior secondary offerings (particularly the VCAL) </w:t>
      </w:r>
      <w:r w:rsidR="00025CA5" w:rsidRPr="005B61D5">
        <w:rPr>
          <w:rFonts w:cs="Arial"/>
        </w:rPr>
        <w:t>achieve</w:t>
      </w:r>
      <w:r w:rsidR="00162020" w:rsidRPr="005B61D5">
        <w:rPr>
          <w:rFonts w:cs="Arial"/>
        </w:rPr>
        <w:t xml:space="preserve"> </w:t>
      </w:r>
      <w:r w:rsidR="004218C4" w:rsidRPr="005B61D5">
        <w:rPr>
          <w:rFonts w:cs="Arial"/>
        </w:rPr>
        <w:t>this fundamental</w:t>
      </w:r>
      <w:r w:rsidR="00162020" w:rsidRPr="005B61D5">
        <w:rPr>
          <w:rFonts w:cs="Arial"/>
        </w:rPr>
        <w:t xml:space="preserve"> purpose. </w:t>
      </w:r>
    </w:p>
    <w:p w14:paraId="6D3B247D" w14:textId="14150034" w:rsidR="00162020" w:rsidRPr="005B61D5" w:rsidRDefault="00025CA5" w:rsidP="00162020">
      <w:pPr>
        <w:rPr>
          <w:rFonts w:cs="Arial"/>
        </w:rPr>
      </w:pPr>
      <w:r w:rsidRPr="005B61D5">
        <w:rPr>
          <w:rFonts w:cs="Arial"/>
        </w:rPr>
        <w:t>In the case of</w:t>
      </w:r>
      <w:r w:rsidR="00C14833" w:rsidRPr="005B61D5">
        <w:rPr>
          <w:rFonts w:cs="Arial"/>
        </w:rPr>
        <w:t xml:space="preserve"> some programs, t</w:t>
      </w:r>
      <w:r w:rsidR="00162020" w:rsidRPr="005B61D5">
        <w:rPr>
          <w:rFonts w:cs="Arial"/>
        </w:rPr>
        <w:t xml:space="preserve">he </w:t>
      </w:r>
      <w:r w:rsidRPr="005B61D5">
        <w:rPr>
          <w:rFonts w:cs="Arial"/>
        </w:rPr>
        <w:t xml:space="preserve">connection between </w:t>
      </w:r>
      <w:r w:rsidR="00162020" w:rsidRPr="005B61D5">
        <w:rPr>
          <w:rFonts w:cs="Arial"/>
        </w:rPr>
        <w:t>the agreed purpose</w:t>
      </w:r>
      <w:r w:rsidRPr="005B61D5">
        <w:rPr>
          <w:rFonts w:cs="Arial"/>
        </w:rPr>
        <w:t xml:space="preserve">, public </w:t>
      </w:r>
      <w:r w:rsidR="00162020" w:rsidRPr="005B61D5">
        <w:rPr>
          <w:rFonts w:cs="Arial"/>
        </w:rPr>
        <w:t xml:space="preserve">perceptions and </w:t>
      </w:r>
      <w:r w:rsidR="00A13B28" w:rsidRPr="005B61D5">
        <w:rPr>
          <w:rFonts w:cs="Arial"/>
        </w:rPr>
        <w:t xml:space="preserve">on-the-ground delivery </w:t>
      </w:r>
      <w:r w:rsidR="00162020" w:rsidRPr="005B61D5">
        <w:rPr>
          <w:rFonts w:cs="Arial"/>
        </w:rPr>
        <w:t>of Victoria’s senior secondary program</w:t>
      </w:r>
      <w:r w:rsidR="00A13B28" w:rsidRPr="005B61D5">
        <w:rPr>
          <w:rFonts w:cs="Arial"/>
        </w:rPr>
        <w:t>s</w:t>
      </w:r>
      <w:r w:rsidR="00162020" w:rsidRPr="005B61D5">
        <w:rPr>
          <w:rFonts w:cs="Arial"/>
        </w:rPr>
        <w:t xml:space="preserve"> </w:t>
      </w:r>
      <w:r w:rsidRPr="005B61D5">
        <w:rPr>
          <w:rFonts w:cs="Arial"/>
        </w:rPr>
        <w:t>are</w:t>
      </w:r>
      <w:r w:rsidR="00162020" w:rsidRPr="005B61D5">
        <w:rPr>
          <w:rFonts w:cs="Arial"/>
        </w:rPr>
        <w:t xml:space="preserve"> tenuous. The lack of </w:t>
      </w:r>
      <w:r w:rsidRPr="005B61D5">
        <w:rPr>
          <w:rFonts w:cs="Arial"/>
        </w:rPr>
        <w:t xml:space="preserve">clear </w:t>
      </w:r>
      <w:r w:rsidR="00162020" w:rsidRPr="005B61D5">
        <w:rPr>
          <w:rFonts w:cs="Arial"/>
        </w:rPr>
        <w:t xml:space="preserve">official </w:t>
      </w:r>
      <w:r w:rsidRPr="005B61D5">
        <w:rPr>
          <w:rFonts w:cs="Arial"/>
        </w:rPr>
        <w:t>guidance</w:t>
      </w:r>
      <w:r w:rsidR="00162020" w:rsidRPr="005B61D5">
        <w:rPr>
          <w:rFonts w:cs="Arial"/>
        </w:rPr>
        <w:t xml:space="preserve"> </w:t>
      </w:r>
      <w:r w:rsidRPr="005B61D5">
        <w:rPr>
          <w:rFonts w:cs="Arial"/>
        </w:rPr>
        <w:t xml:space="preserve">outlining and differentiating </w:t>
      </w:r>
      <w:r w:rsidR="00162020" w:rsidRPr="005B61D5">
        <w:rPr>
          <w:rFonts w:cs="Arial"/>
        </w:rPr>
        <w:t xml:space="preserve">the purposes and principles of </w:t>
      </w:r>
      <w:r w:rsidRPr="005B61D5">
        <w:rPr>
          <w:rFonts w:cs="Arial"/>
        </w:rPr>
        <w:t xml:space="preserve">the </w:t>
      </w:r>
      <w:r w:rsidR="00162020" w:rsidRPr="005B61D5">
        <w:rPr>
          <w:rFonts w:cs="Arial"/>
        </w:rPr>
        <w:t>different senior secondary pathways has also hindered the translation of purpose</w:t>
      </w:r>
      <w:r w:rsidR="00C14833" w:rsidRPr="005B61D5">
        <w:rPr>
          <w:rFonts w:cs="Arial"/>
        </w:rPr>
        <w:t>s</w:t>
      </w:r>
      <w:r w:rsidR="00162020" w:rsidRPr="005B61D5">
        <w:rPr>
          <w:rFonts w:cs="Arial"/>
        </w:rPr>
        <w:t xml:space="preserve"> into practice. </w:t>
      </w:r>
      <w:r w:rsidR="00C14833" w:rsidRPr="005B61D5">
        <w:rPr>
          <w:rFonts w:cs="Arial"/>
        </w:rPr>
        <w:t xml:space="preserve">The </w:t>
      </w:r>
      <w:r w:rsidR="00162020" w:rsidRPr="005B61D5">
        <w:rPr>
          <w:rFonts w:cs="Arial"/>
        </w:rPr>
        <w:t xml:space="preserve">policy and curriculum guidance </w:t>
      </w:r>
      <w:r w:rsidR="00C14833" w:rsidRPr="005B61D5">
        <w:rPr>
          <w:rFonts w:cs="Arial"/>
        </w:rPr>
        <w:t>on</w:t>
      </w:r>
      <w:r w:rsidR="00162020" w:rsidRPr="005B61D5">
        <w:rPr>
          <w:rFonts w:cs="Arial"/>
        </w:rPr>
        <w:t xml:space="preserve"> the purposes and principles of VCE and VCAL </w:t>
      </w:r>
      <w:r w:rsidRPr="005B61D5">
        <w:rPr>
          <w:rFonts w:cs="Arial"/>
        </w:rPr>
        <w:t xml:space="preserve">that </w:t>
      </w:r>
      <w:r w:rsidR="007851FC" w:rsidRPr="005B61D5">
        <w:rPr>
          <w:rFonts w:cs="Arial"/>
        </w:rPr>
        <w:t>are</w:t>
      </w:r>
      <w:r w:rsidRPr="005B61D5">
        <w:rPr>
          <w:rFonts w:cs="Arial"/>
        </w:rPr>
        <w:t xml:space="preserve"> provided by the Victorian Curriculum and Assessment Authority (VCAA) </w:t>
      </w:r>
      <w:r w:rsidR="00162020" w:rsidRPr="005B61D5">
        <w:rPr>
          <w:rFonts w:cs="Arial"/>
        </w:rPr>
        <w:t xml:space="preserve">lack </w:t>
      </w:r>
      <w:r w:rsidRPr="005B61D5">
        <w:rPr>
          <w:rFonts w:cs="Arial"/>
        </w:rPr>
        <w:t xml:space="preserve">the </w:t>
      </w:r>
      <w:r w:rsidR="00162020" w:rsidRPr="005B61D5">
        <w:rPr>
          <w:rFonts w:cs="Arial"/>
        </w:rPr>
        <w:t xml:space="preserve">detail </w:t>
      </w:r>
      <w:r w:rsidRPr="005B61D5">
        <w:rPr>
          <w:rFonts w:cs="Arial"/>
        </w:rPr>
        <w:t xml:space="preserve">that is available for </w:t>
      </w:r>
      <w:r w:rsidR="00162020" w:rsidRPr="005B61D5">
        <w:rPr>
          <w:rFonts w:cs="Arial"/>
        </w:rPr>
        <w:t>the</w:t>
      </w:r>
      <w:r w:rsidRPr="005B61D5">
        <w:rPr>
          <w:rFonts w:cs="Arial"/>
        </w:rPr>
        <w:t>ir</w:t>
      </w:r>
      <w:r w:rsidR="00162020" w:rsidRPr="005B61D5">
        <w:rPr>
          <w:rFonts w:cs="Arial"/>
        </w:rPr>
        <w:t xml:space="preserve"> senior secondary certificate</w:t>
      </w:r>
      <w:r w:rsidRPr="005B61D5">
        <w:rPr>
          <w:rFonts w:cs="Arial"/>
        </w:rPr>
        <w:t xml:space="preserve"> counterpart</w:t>
      </w:r>
      <w:r w:rsidR="00162020" w:rsidRPr="005B61D5">
        <w:rPr>
          <w:rFonts w:cs="Arial"/>
        </w:rPr>
        <w:t xml:space="preserve">s </w:t>
      </w:r>
      <w:r w:rsidR="00C14833" w:rsidRPr="005B61D5">
        <w:rPr>
          <w:rFonts w:cs="Arial"/>
        </w:rPr>
        <w:t>in</w:t>
      </w:r>
      <w:r w:rsidR="00162020" w:rsidRPr="005B61D5">
        <w:rPr>
          <w:rFonts w:cs="Arial"/>
        </w:rPr>
        <w:t xml:space="preserve"> other </w:t>
      </w:r>
      <w:r w:rsidR="00C14833" w:rsidRPr="005B61D5">
        <w:rPr>
          <w:rFonts w:cs="Arial"/>
        </w:rPr>
        <w:t xml:space="preserve">Australian </w:t>
      </w:r>
      <w:r w:rsidR="00162020" w:rsidRPr="005B61D5">
        <w:rPr>
          <w:rFonts w:cs="Arial"/>
        </w:rPr>
        <w:t xml:space="preserve">jurisdictions. </w:t>
      </w:r>
      <w:r w:rsidR="00C14833" w:rsidRPr="005B61D5">
        <w:rPr>
          <w:rFonts w:cs="Arial"/>
        </w:rPr>
        <w:t xml:space="preserve">A </w:t>
      </w:r>
      <w:r w:rsidR="00162020" w:rsidRPr="005B61D5">
        <w:rPr>
          <w:rFonts w:cs="Arial"/>
        </w:rPr>
        <w:t xml:space="preserve">helpful </w:t>
      </w:r>
      <w:r w:rsidR="00C14833" w:rsidRPr="005B61D5">
        <w:rPr>
          <w:rFonts w:cs="Arial"/>
        </w:rPr>
        <w:t xml:space="preserve">outcome </w:t>
      </w:r>
      <w:r w:rsidRPr="005B61D5">
        <w:rPr>
          <w:rFonts w:cs="Arial"/>
        </w:rPr>
        <w:t xml:space="preserve">of this Review </w:t>
      </w:r>
      <w:r w:rsidR="00162020" w:rsidRPr="005B61D5">
        <w:rPr>
          <w:rFonts w:cs="Arial"/>
        </w:rPr>
        <w:t xml:space="preserve">for schools and the broader community </w:t>
      </w:r>
      <w:r w:rsidR="00C14833" w:rsidRPr="005B61D5">
        <w:rPr>
          <w:rFonts w:cs="Arial"/>
        </w:rPr>
        <w:t xml:space="preserve">would be </w:t>
      </w:r>
      <w:r w:rsidR="00162020" w:rsidRPr="005B61D5">
        <w:rPr>
          <w:rFonts w:cs="Arial"/>
        </w:rPr>
        <w:t xml:space="preserve">to </w:t>
      </w:r>
      <w:r w:rsidR="00C14833" w:rsidRPr="005B61D5">
        <w:rPr>
          <w:rFonts w:cs="Arial"/>
        </w:rPr>
        <w:t xml:space="preserve">have </w:t>
      </w:r>
      <w:r w:rsidR="00162020" w:rsidRPr="005B61D5">
        <w:rPr>
          <w:rFonts w:cs="Arial"/>
        </w:rPr>
        <w:t>a</w:t>
      </w:r>
      <w:r w:rsidR="00C14833" w:rsidRPr="005B61D5">
        <w:rPr>
          <w:rFonts w:cs="Arial"/>
        </w:rPr>
        <w:t xml:space="preserve"> clear and full </w:t>
      </w:r>
      <w:r w:rsidR="00162020" w:rsidRPr="005B61D5">
        <w:rPr>
          <w:rFonts w:cs="Arial"/>
        </w:rPr>
        <w:t>exposition of the underlying purposes and principles</w:t>
      </w:r>
      <w:r w:rsidR="00C14833" w:rsidRPr="005B61D5">
        <w:rPr>
          <w:rFonts w:cs="Arial"/>
        </w:rPr>
        <w:t xml:space="preserve"> of </w:t>
      </w:r>
      <w:r w:rsidR="00CE158C" w:rsidRPr="005B61D5">
        <w:rPr>
          <w:rFonts w:cs="Arial"/>
        </w:rPr>
        <w:t>Victoria’s senior secondary qualifications</w:t>
      </w:r>
      <w:r w:rsidR="00162020" w:rsidRPr="005B61D5">
        <w:rPr>
          <w:rFonts w:cs="Arial"/>
        </w:rPr>
        <w:t>.</w:t>
      </w:r>
    </w:p>
    <w:p w14:paraId="72F46D59" w14:textId="44A06C95" w:rsidR="00025CA5" w:rsidRPr="005B61D5" w:rsidRDefault="00162020" w:rsidP="00162020">
      <w:pPr>
        <w:rPr>
          <w:rFonts w:cs="Arial"/>
        </w:rPr>
      </w:pPr>
      <w:r w:rsidRPr="005B61D5">
        <w:rPr>
          <w:rFonts w:cs="Arial"/>
        </w:rPr>
        <w:t xml:space="preserve">The complexity, confusion and mixed understandings of what VCAL, VDSS and VCE deliver and how they relate to the </w:t>
      </w:r>
      <w:r w:rsidR="004218C4" w:rsidRPr="005B61D5">
        <w:rPr>
          <w:rFonts w:cs="Arial"/>
        </w:rPr>
        <w:t>fundamental</w:t>
      </w:r>
      <w:r w:rsidR="007C6EE4" w:rsidRPr="005B61D5">
        <w:rPr>
          <w:rFonts w:cs="Arial"/>
        </w:rPr>
        <w:t xml:space="preserve"> </w:t>
      </w:r>
      <w:r w:rsidRPr="005B61D5">
        <w:rPr>
          <w:rFonts w:cs="Arial"/>
        </w:rPr>
        <w:t>purpose</w:t>
      </w:r>
      <w:r w:rsidR="004218C4" w:rsidRPr="005B61D5">
        <w:rPr>
          <w:rFonts w:cs="Arial"/>
        </w:rPr>
        <w:t xml:space="preserve"> </w:t>
      </w:r>
      <w:r w:rsidR="007C6EE4" w:rsidRPr="005B61D5">
        <w:rPr>
          <w:rFonts w:cs="Arial"/>
        </w:rPr>
        <w:t xml:space="preserve">of senior secondary </w:t>
      </w:r>
      <w:r w:rsidRPr="005B61D5">
        <w:rPr>
          <w:rFonts w:cs="Arial"/>
        </w:rPr>
        <w:t xml:space="preserve">have </w:t>
      </w:r>
      <w:r w:rsidR="00025CA5" w:rsidRPr="005B61D5">
        <w:rPr>
          <w:rFonts w:cs="Arial"/>
        </w:rPr>
        <w:t>significant</w:t>
      </w:r>
      <w:r w:rsidRPr="005B61D5">
        <w:rPr>
          <w:rFonts w:cs="Arial"/>
        </w:rPr>
        <w:t xml:space="preserve"> implications</w:t>
      </w:r>
      <w:r w:rsidR="00025CA5" w:rsidRPr="005B61D5">
        <w:rPr>
          <w:rFonts w:cs="Arial"/>
        </w:rPr>
        <w:t xml:space="preserve"> for not only the </w:t>
      </w:r>
      <w:r w:rsidR="00ED6AC6" w:rsidRPr="005B61D5">
        <w:rPr>
          <w:rFonts w:cs="Arial"/>
        </w:rPr>
        <w:t xml:space="preserve">viability </w:t>
      </w:r>
      <w:r w:rsidR="00025CA5" w:rsidRPr="005B61D5">
        <w:rPr>
          <w:rFonts w:cs="Arial"/>
        </w:rPr>
        <w:t xml:space="preserve">of </w:t>
      </w:r>
      <w:r w:rsidR="00ED6AC6" w:rsidRPr="005B61D5">
        <w:rPr>
          <w:rFonts w:cs="Arial"/>
        </w:rPr>
        <w:t>pathways offered through these programs</w:t>
      </w:r>
      <w:r w:rsidR="00025CA5" w:rsidRPr="005B61D5">
        <w:rPr>
          <w:rFonts w:cs="Arial"/>
        </w:rPr>
        <w:t xml:space="preserve"> but also employer and student engagement in them: </w:t>
      </w:r>
    </w:p>
    <w:p w14:paraId="7456AD05" w14:textId="59727894" w:rsidR="00162020" w:rsidRPr="005B61D5" w:rsidRDefault="00162020" w:rsidP="00162020">
      <w:pPr>
        <w:pStyle w:val="Quote"/>
        <w:keepNext/>
        <w:rPr>
          <w:rFonts w:cs="Arial"/>
        </w:rPr>
      </w:pPr>
      <w:r w:rsidRPr="005B61D5">
        <w:rPr>
          <w:rFonts w:cs="Arial"/>
        </w:rPr>
        <w:t>Students, parents, employers and other members of the community are unclear of the purpose of vocational and applied learning in schools and how it prepares students for life after school. As a result, perceptions towards VCAL are often negative and in some instances, this extends to VET</w:t>
      </w:r>
      <w:r w:rsidR="0051445E" w:rsidRPr="005B61D5">
        <w:rPr>
          <w:rFonts w:cs="Arial"/>
        </w:rPr>
        <w:t>I</w:t>
      </w:r>
      <w:r w:rsidRPr="005B61D5">
        <w:rPr>
          <w:rFonts w:cs="Arial"/>
        </w:rPr>
        <w:t>S and SBATs. These perceptions can affect students’ decision</w:t>
      </w:r>
      <w:r w:rsidR="007C6EE4" w:rsidRPr="005B61D5">
        <w:rPr>
          <w:rFonts w:cs="Arial"/>
        </w:rPr>
        <w:t>-</w:t>
      </w:r>
      <w:r w:rsidRPr="005B61D5">
        <w:rPr>
          <w:rFonts w:cs="Arial"/>
        </w:rPr>
        <w:t>making about their school and post-school pathways as well as resource decisions made by schools.</w:t>
      </w:r>
    </w:p>
    <w:p w14:paraId="3C387EDF" w14:textId="6A82EFBD" w:rsidR="00162020" w:rsidRPr="005B61D5" w:rsidRDefault="00162020" w:rsidP="00162020">
      <w:pPr>
        <w:pStyle w:val="Quotesource"/>
        <w:rPr>
          <w:rFonts w:cs="Arial"/>
          <w:lang w:val="en-GB"/>
        </w:rPr>
      </w:pPr>
      <w:r w:rsidRPr="005B61D5">
        <w:rPr>
          <w:rFonts w:cs="Arial"/>
          <w:lang w:val="en-GB"/>
        </w:rPr>
        <w:t>Parents Victoria</w:t>
      </w:r>
      <w:r w:rsidR="00637630" w:rsidRPr="005B61D5">
        <w:rPr>
          <w:rFonts w:cs="Arial"/>
          <w:lang w:val="en-GB"/>
        </w:rPr>
        <w:t>,</w:t>
      </w:r>
      <w:r w:rsidRPr="005B61D5">
        <w:rPr>
          <w:rFonts w:cs="Arial"/>
          <w:lang w:val="en-GB"/>
        </w:rPr>
        <w:t xml:space="preserve"> submission</w:t>
      </w:r>
    </w:p>
    <w:p w14:paraId="3FC10704" w14:textId="70908145" w:rsidR="00B8469E" w:rsidRPr="005B61D5" w:rsidRDefault="00ED6AC6" w:rsidP="00162020">
      <w:pPr>
        <w:rPr>
          <w:rFonts w:cs="Arial"/>
        </w:rPr>
      </w:pPr>
      <w:r w:rsidRPr="005B61D5">
        <w:rPr>
          <w:rFonts w:cs="Arial"/>
        </w:rPr>
        <w:t>The Review notes that s</w:t>
      </w:r>
      <w:r w:rsidR="00162020" w:rsidRPr="005B61D5">
        <w:rPr>
          <w:rFonts w:cs="Arial"/>
        </w:rPr>
        <w:t xml:space="preserve">takeholders </w:t>
      </w:r>
      <w:r w:rsidR="00652067" w:rsidRPr="005B61D5">
        <w:rPr>
          <w:rFonts w:cs="Arial"/>
        </w:rPr>
        <w:t xml:space="preserve">who are </w:t>
      </w:r>
      <w:r w:rsidRPr="005B61D5">
        <w:rPr>
          <w:rFonts w:cs="Arial"/>
        </w:rPr>
        <w:t xml:space="preserve">closely involved in </w:t>
      </w:r>
      <w:r w:rsidR="00162020" w:rsidRPr="005B61D5">
        <w:rPr>
          <w:rFonts w:cs="Arial"/>
        </w:rPr>
        <w:t xml:space="preserve">successful VCAL programs </w:t>
      </w:r>
      <w:r w:rsidR="00AF0143" w:rsidRPr="005B61D5">
        <w:rPr>
          <w:rFonts w:cs="Arial"/>
        </w:rPr>
        <w:t xml:space="preserve">are </w:t>
      </w:r>
      <w:r w:rsidR="00162020" w:rsidRPr="005B61D5">
        <w:rPr>
          <w:rFonts w:cs="Arial"/>
        </w:rPr>
        <w:t xml:space="preserve">more </w:t>
      </w:r>
      <w:r w:rsidR="00AF0143" w:rsidRPr="005B61D5">
        <w:rPr>
          <w:rFonts w:cs="Arial"/>
        </w:rPr>
        <w:t xml:space="preserve">likely to </w:t>
      </w:r>
      <w:r w:rsidR="00162020" w:rsidRPr="005B61D5">
        <w:rPr>
          <w:rFonts w:cs="Arial"/>
        </w:rPr>
        <w:t xml:space="preserve">demonstrate </w:t>
      </w:r>
      <w:r w:rsidR="00AF0143" w:rsidRPr="005B61D5">
        <w:rPr>
          <w:rFonts w:cs="Arial"/>
        </w:rPr>
        <w:t xml:space="preserve">a clear understanding of </w:t>
      </w:r>
      <w:r w:rsidR="00162020" w:rsidRPr="005B61D5">
        <w:rPr>
          <w:rFonts w:cs="Arial"/>
        </w:rPr>
        <w:t xml:space="preserve">the link between the purpose of vocational and applied learning in senior secondary and their VCAL program. </w:t>
      </w:r>
      <w:r w:rsidR="00B8469E" w:rsidRPr="005B61D5">
        <w:rPr>
          <w:rFonts w:cs="Arial"/>
        </w:rPr>
        <w:t>At</w:t>
      </w:r>
      <w:r w:rsidR="00162020" w:rsidRPr="005B61D5">
        <w:rPr>
          <w:rFonts w:cs="Arial"/>
        </w:rPr>
        <w:t xml:space="preserve"> a micro level, providers who run high-quality programs, such </w:t>
      </w:r>
      <w:r w:rsidR="00B8469E" w:rsidRPr="005B61D5">
        <w:rPr>
          <w:rFonts w:cs="Arial"/>
        </w:rPr>
        <w:t xml:space="preserve">as </w:t>
      </w:r>
      <w:r w:rsidR="00162020" w:rsidRPr="005B61D5">
        <w:rPr>
          <w:rFonts w:cs="Arial"/>
        </w:rPr>
        <w:t>Narre Warren South P</w:t>
      </w:r>
      <w:r w:rsidR="00162020" w:rsidRPr="005B61D5">
        <w:rPr>
          <w:rFonts w:cs="Arial"/>
        </w:rPr>
        <w:noBreakHyphen/>
        <w:t>12 College and Preston Reservoir Adult Community Education</w:t>
      </w:r>
      <w:r w:rsidR="00AF0143" w:rsidRPr="005B61D5">
        <w:rPr>
          <w:rFonts w:cs="Arial"/>
        </w:rPr>
        <w:t>,</w:t>
      </w:r>
      <w:r w:rsidR="00162020" w:rsidRPr="005B61D5">
        <w:rPr>
          <w:rFonts w:cs="Arial"/>
        </w:rPr>
        <w:t xml:space="preserve"> Inc.</w:t>
      </w:r>
      <w:r w:rsidR="00B8469E" w:rsidRPr="005B61D5">
        <w:rPr>
          <w:rFonts w:cs="Arial"/>
        </w:rPr>
        <w:t>,</w:t>
      </w:r>
      <w:r w:rsidR="00162020" w:rsidRPr="005B61D5">
        <w:rPr>
          <w:rFonts w:cs="Arial"/>
        </w:rPr>
        <w:t xml:space="preserve"> </w:t>
      </w:r>
      <w:r w:rsidRPr="005B61D5">
        <w:rPr>
          <w:rFonts w:cs="Arial"/>
        </w:rPr>
        <w:t xml:space="preserve">appear to </w:t>
      </w:r>
      <w:r w:rsidR="00162020" w:rsidRPr="005B61D5">
        <w:rPr>
          <w:rFonts w:cs="Arial"/>
        </w:rPr>
        <w:t xml:space="preserve">have the strongest and clearest </w:t>
      </w:r>
      <w:r w:rsidR="00CE158C" w:rsidRPr="005B61D5">
        <w:rPr>
          <w:rFonts w:cs="Arial"/>
        </w:rPr>
        <w:t xml:space="preserve">understanding </w:t>
      </w:r>
      <w:r w:rsidRPr="005B61D5">
        <w:rPr>
          <w:rFonts w:cs="Arial"/>
        </w:rPr>
        <w:t>of</w:t>
      </w:r>
      <w:r w:rsidR="00162020" w:rsidRPr="005B61D5">
        <w:rPr>
          <w:rFonts w:cs="Arial"/>
        </w:rPr>
        <w:t xml:space="preserve"> the purpose of vocational and applied learning and</w:t>
      </w:r>
      <w:r w:rsidR="00B8469E" w:rsidRPr="005B61D5">
        <w:rPr>
          <w:rFonts w:cs="Arial"/>
        </w:rPr>
        <w:t>,</w:t>
      </w:r>
      <w:r w:rsidR="00162020" w:rsidRPr="005B61D5">
        <w:rPr>
          <w:rFonts w:cs="Arial"/>
        </w:rPr>
        <w:t xml:space="preserve"> therefore, </w:t>
      </w:r>
      <w:r w:rsidR="00967410" w:rsidRPr="005B61D5">
        <w:rPr>
          <w:rFonts w:cs="Arial"/>
        </w:rPr>
        <w:t xml:space="preserve">of </w:t>
      </w:r>
      <w:r w:rsidR="00162020" w:rsidRPr="005B61D5">
        <w:rPr>
          <w:rFonts w:cs="Arial"/>
        </w:rPr>
        <w:t xml:space="preserve">what constitutes a good </w:t>
      </w:r>
      <w:r w:rsidR="00B8469E" w:rsidRPr="005B61D5">
        <w:rPr>
          <w:rFonts w:cs="Arial"/>
        </w:rPr>
        <w:t xml:space="preserve">program </w:t>
      </w:r>
      <w:r w:rsidR="00162020" w:rsidRPr="005B61D5">
        <w:rPr>
          <w:rFonts w:cs="Arial"/>
        </w:rPr>
        <w:t xml:space="preserve">outcome. </w:t>
      </w:r>
    </w:p>
    <w:p w14:paraId="5E67F3C5" w14:textId="36E3A732" w:rsidR="00162020" w:rsidRPr="005B61D5" w:rsidRDefault="00162020" w:rsidP="00162020">
      <w:pPr>
        <w:rPr>
          <w:rFonts w:cs="Arial"/>
        </w:rPr>
      </w:pPr>
      <w:r w:rsidRPr="005B61D5">
        <w:rPr>
          <w:rFonts w:cs="Arial"/>
        </w:rPr>
        <w:t>In contrast, confusion a</w:t>
      </w:r>
      <w:r w:rsidR="00B8469E" w:rsidRPr="005B61D5">
        <w:rPr>
          <w:rFonts w:cs="Arial"/>
        </w:rPr>
        <w:t>bout</w:t>
      </w:r>
      <w:r w:rsidRPr="005B61D5">
        <w:rPr>
          <w:rFonts w:cs="Arial"/>
        </w:rPr>
        <w:t xml:space="preserve"> </w:t>
      </w:r>
      <w:r w:rsidR="00967410" w:rsidRPr="005B61D5">
        <w:rPr>
          <w:rFonts w:cs="Arial"/>
        </w:rPr>
        <w:t xml:space="preserve">program </w:t>
      </w:r>
      <w:r w:rsidRPr="005B61D5">
        <w:rPr>
          <w:rFonts w:cs="Arial"/>
        </w:rPr>
        <w:t xml:space="preserve">purpose </w:t>
      </w:r>
      <w:r w:rsidR="00ED6AC6" w:rsidRPr="005B61D5">
        <w:rPr>
          <w:rFonts w:cs="Arial"/>
        </w:rPr>
        <w:t>appears</w:t>
      </w:r>
      <w:r w:rsidRPr="005B61D5">
        <w:rPr>
          <w:rFonts w:cs="Arial"/>
        </w:rPr>
        <w:t xml:space="preserve"> </w:t>
      </w:r>
      <w:r w:rsidR="00B8469E" w:rsidRPr="005B61D5">
        <w:rPr>
          <w:rFonts w:cs="Arial"/>
        </w:rPr>
        <w:t xml:space="preserve">most evident </w:t>
      </w:r>
      <w:r w:rsidRPr="005B61D5">
        <w:rPr>
          <w:rFonts w:cs="Arial"/>
        </w:rPr>
        <w:t xml:space="preserve">among general commentators or </w:t>
      </w:r>
      <w:r w:rsidR="004218C4" w:rsidRPr="005B61D5">
        <w:rPr>
          <w:rFonts w:cs="Arial"/>
        </w:rPr>
        <w:t xml:space="preserve">educators </w:t>
      </w:r>
      <w:r w:rsidRPr="005B61D5">
        <w:rPr>
          <w:rFonts w:cs="Arial"/>
        </w:rPr>
        <w:t xml:space="preserve">who </w:t>
      </w:r>
      <w:r w:rsidR="00ED6AC6" w:rsidRPr="005B61D5">
        <w:rPr>
          <w:rFonts w:cs="Arial"/>
        </w:rPr>
        <w:t>have little experience with</w:t>
      </w:r>
      <w:r w:rsidRPr="005B61D5">
        <w:rPr>
          <w:rFonts w:cs="Arial"/>
        </w:rPr>
        <w:t xml:space="preserve"> </w:t>
      </w:r>
      <w:r w:rsidR="00ED6AC6" w:rsidRPr="005B61D5">
        <w:rPr>
          <w:rFonts w:cs="Arial"/>
        </w:rPr>
        <w:t xml:space="preserve">running </w:t>
      </w:r>
      <w:r w:rsidRPr="005B61D5">
        <w:rPr>
          <w:rFonts w:cs="Arial"/>
        </w:rPr>
        <w:t xml:space="preserve">VCAL. It </w:t>
      </w:r>
      <w:r w:rsidR="00ED6AC6" w:rsidRPr="005B61D5">
        <w:rPr>
          <w:rFonts w:cs="Arial"/>
        </w:rPr>
        <w:t>is noteworthy that while it c</w:t>
      </w:r>
      <w:r w:rsidRPr="005B61D5">
        <w:rPr>
          <w:rFonts w:cs="Arial"/>
        </w:rPr>
        <w:t>an be difficult to find people (</w:t>
      </w:r>
      <w:r w:rsidR="00ED6AC6" w:rsidRPr="005B61D5">
        <w:rPr>
          <w:rFonts w:cs="Arial"/>
        </w:rPr>
        <w:t xml:space="preserve">other than </w:t>
      </w:r>
      <w:r w:rsidRPr="005B61D5">
        <w:rPr>
          <w:rFonts w:cs="Arial"/>
        </w:rPr>
        <w:t xml:space="preserve">VCAL teachers and coordinators) who truly understand the VCAL program, </w:t>
      </w:r>
      <w:r w:rsidR="00ED6AC6" w:rsidRPr="005B61D5">
        <w:rPr>
          <w:rFonts w:cs="Arial"/>
        </w:rPr>
        <w:t>it is</w:t>
      </w:r>
      <w:r w:rsidRPr="005B61D5">
        <w:rPr>
          <w:rFonts w:cs="Arial"/>
        </w:rPr>
        <w:t xml:space="preserve"> relatively easy to find people w</w:t>
      </w:r>
      <w:r w:rsidR="00967410" w:rsidRPr="005B61D5">
        <w:rPr>
          <w:rFonts w:cs="Arial"/>
        </w:rPr>
        <w:t xml:space="preserve">ho hold </w:t>
      </w:r>
      <w:r w:rsidRPr="005B61D5">
        <w:rPr>
          <w:rFonts w:cs="Arial"/>
        </w:rPr>
        <w:t>strong opinions about it.</w:t>
      </w:r>
      <w:r w:rsidR="00ED6AC6" w:rsidRPr="005B61D5">
        <w:rPr>
          <w:rFonts w:cs="Arial"/>
        </w:rPr>
        <w:t xml:space="preserve"> This discrepancy—underst</w:t>
      </w:r>
      <w:r w:rsidR="0058631E" w:rsidRPr="005B61D5">
        <w:rPr>
          <w:rFonts w:cs="Arial"/>
        </w:rPr>
        <w:t>ood</w:t>
      </w:r>
      <w:r w:rsidR="00ED6AC6" w:rsidRPr="005B61D5">
        <w:rPr>
          <w:rFonts w:cs="Arial"/>
        </w:rPr>
        <w:t xml:space="preserve"> by only a few and strong views </w:t>
      </w:r>
      <w:r w:rsidR="0058631E" w:rsidRPr="005B61D5">
        <w:rPr>
          <w:rFonts w:cs="Arial"/>
        </w:rPr>
        <w:t>held by</w:t>
      </w:r>
      <w:r w:rsidR="00ED6AC6" w:rsidRPr="005B61D5">
        <w:rPr>
          <w:rFonts w:cs="Arial"/>
        </w:rPr>
        <w:t xml:space="preserve"> many—points to a key challenge for the program’s public image, which we examine in Chapter </w:t>
      </w:r>
      <w:r w:rsidR="0058631E" w:rsidRPr="005B61D5">
        <w:rPr>
          <w:rFonts w:cs="Arial"/>
        </w:rPr>
        <w:t>3</w:t>
      </w:r>
      <w:r w:rsidR="00ED6AC6" w:rsidRPr="005B61D5">
        <w:rPr>
          <w:rFonts w:cs="Arial"/>
        </w:rPr>
        <w:t>.</w:t>
      </w:r>
    </w:p>
    <w:p w14:paraId="3DC7C8E2" w14:textId="77777777" w:rsidR="004218C4" w:rsidRPr="005B61D5" w:rsidRDefault="004218C4" w:rsidP="000F007C">
      <w:pPr>
        <w:pStyle w:val="Numberedheading2"/>
        <w:outlineLvl w:val="1"/>
        <w:rPr>
          <w:rFonts w:cs="Arial"/>
        </w:rPr>
      </w:pPr>
      <w:bookmarkStart w:id="194" w:name="_Toc52972284"/>
      <w:r w:rsidRPr="005B61D5">
        <w:rPr>
          <w:rFonts w:cs="Arial"/>
        </w:rPr>
        <w:t>A dual qualification framework exaggerates differences and promotes relative status</w:t>
      </w:r>
      <w:bookmarkEnd w:id="194"/>
    </w:p>
    <w:p w14:paraId="34725587" w14:textId="77777777" w:rsidR="004218C4" w:rsidRPr="005B61D5" w:rsidRDefault="004218C4" w:rsidP="004218C4">
      <w:pPr>
        <w:rPr>
          <w:rFonts w:cs="Arial"/>
        </w:rPr>
      </w:pPr>
      <w:r w:rsidRPr="005B61D5">
        <w:rPr>
          <w:rFonts w:eastAsia="Arial" w:cs="Arial"/>
        </w:rPr>
        <w:t xml:space="preserve">Separate senior secondary programs, however well intentioned, have tended to reinforce outdated stereotypes and dichotomies of academic versus vocational learning, theoretical versus applied learning. </w:t>
      </w:r>
      <w:r w:rsidRPr="005B61D5">
        <w:rPr>
          <w:rFonts w:cs="Arial"/>
        </w:rPr>
        <w:t xml:space="preserve">The fundamental purposes of education are the same for all students on a senior secondary pathway, whether that be through the VCE or VCAL. Both pathways share a common goal—a successful post-school transition—but provide different means to get there. </w:t>
      </w:r>
    </w:p>
    <w:p w14:paraId="2147E433" w14:textId="129BA524" w:rsidR="004218C4" w:rsidRPr="005B61D5" w:rsidRDefault="004218C4" w:rsidP="004218C4">
      <w:pPr>
        <w:rPr>
          <w:rFonts w:cs="Arial"/>
        </w:rPr>
      </w:pPr>
      <w:r w:rsidRPr="005B61D5">
        <w:rPr>
          <w:rFonts w:cs="Arial"/>
        </w:rPr>
        <w:t xml:space="preserve">The issue with having separate VCE and VCAL pathways is that it exaggerates perceptions of difference and relative status, inadvertently sends messages about the intended outcomes of each pathway and, by implication, the characteristics of those </w:t>
      </w:r>
      <w:r w:rsidR="00B41676" w:rsidRPr="005B61D5">
        <w:rPr>
          <w:rFonts w:cs="Arial"/>
        </w:rPr>
        <w:t xml:space="preserve">students </w:t>
      </w:r>
      <w:r w:rsidRPr="005B61D5">
        <w:rPr>
          <w:rFonts w:cs="Arial"/>
        </w:rPr>
        <w:t xml:space="preserve">undertaking them. </w:t>
      </w:r>
    </w:p>
    <w:p w14:paraId="5E0A4F4B" w14:textId="5692064D" w:rsidR="004218C4" w:rsidRPr="005B61D5" w:rsidRDefault="004218C4" w:rsidP="004218C4">
      <w:pPr>
        <w:rPr>
          <w:rFonts w:cs="Arial"/>
        </w:rPr>
      </w:pPr>
      <w:r w:rsidRPr="005B61D5">
        <w:rPr>
          <w:rFonts w:cs="Arial"/>
        </w:rPr>
        <w:t>Consigning vocational and applied learning to an alternative program (in this case, VCAL and/or VDSS) inevitably positions it as the second choice to the ‘main’ program (i.e. VCE). The existence of two separate certificates reinforces assumptions and perceptions that are unhelpful and largely untrue: that one form of learning is less valued, that one qualification requires lower aspiration, is less in rigour and expect</w:t>
      </w:r>
      <w:r w:rsidR="00011922" w:rsidRPr="005B61D5">
        <w:rPr>
          <w:rFonts w:cs="Arial"/>
        </w:rPr>
        <w:t xml:space="preserve">s less </w:t>
      </w:r>
      <w:r w:rsidRPr="005B61D5">
        <w:rPr>
          <w:rFonts w:cs="Arial"/>
        </w:rPr>
        <w:t>of students, and that a vocational pathway is for only one type of student.</w:t>
      </w:r>
    </w:p>
    <w:p w14:paraId="4C90D71F" w14:textId="3B088958" w:rsidR="004218C4" w:rsidRPr="005B61D5" w:rsidRDefault="004218C4" w:rsidP="004218C4">
      <w:pPr>
        <w:rPr>
          <w:rFonts w:cs="Arial"/>
        </w:rPr>
      </w:pPr>
      <w:r w:rsidRPr="005B61D5">
        <w:rPr>
          <w:rFonts w:cs="Arial"/>
        </w:rPr>
        <w:t>Vocational and applied learning should be valued in the same way</w:t>
      </w:r>
      <w:r w:rsidRPr="005B61D5">
        <w:rPr>
          <w:rFonts w:cs="Arial"/>
          <w:i/>
        </w:rPr>
        <w:t xml:space="preserve"> </w:t>
      </w:r>
      <w:r w:rsidRPr="005B61D5">
        <w:rPr>
          <w:rFonts w:cs="Arial"/>
        </w:rPr>
        <w:t xml:space="preserve">as academic and theoretical learning. There are inherent connections between them. Together, they provide strong foundational education for all senior secondary students. </w:t>
      </w:r>
    </w:p>
    <w:p w14:paraId="6B99A929" w14:textId="77777777" w:rsidR="004218C4" w:rsidRPr="005B61D5" w:rsidRDefault="004218C4" w:rsidP="004218C4">
      <w:pPr>
        <w:rPr>
          <w:rFonts w:cs="Arial"/>
        </w:rPr>
      </w:pPr>
      <w:r w:rsidRPr="005B61D5">
        <w:rPr>
          <w:rFonts w:cs="Arial"/>
        </w:rPr>
        <w:t>The VCE and VCAL already contain a mixture of each of these aspects of learning, although they may differ in approach to starting points, emphases, and in the balance of different studies and units within their programs. Vocational and applied learning enhances a student’s senior secondary education by inspiring them, consolidating their acquired knowledge, bolstering their learning outcomes and propelling them into future learning endeavours. Unlike ‘traditional academic learning’, vocational and applied learning gives students the opportunity ‘to apply their knowledge and skills in situations with real-world relevance’ (O’Connell &amp; Torii, 2016, p. 77)—opportunity that is increasingly important if students are to be prepared for Victoria’s rapidly changing job market.</w:t>
      </w:r>
    </w:p>
    <w:p w14:paraId="00FB6F20" w14:textId="5189D8D9" w:rsidR="004218C4" w:rsidRPr="005B61D5" w:rsidRDefault="004218C4" w:rsidP="004218C4">
      <w:pPr>
        <w:rPr>
          <w:rFonts w:cs="Arial"/>
        </w:rPr>
      </w:pPr>
      <w:r w:rsidRPr="005B61D5">
        <w:rPr>
          <w:rFonts w:cs="Arial"/>
        </w:rPr>
        <w:t>It is entirely appropriate, and indeed, necessary, for senior secondary certification to provide different options that emphasise various elements of academic and vocational, theoretical and applied learning. The design challenge is to do so in a way that maximises opportunities for individual students to undertake a program best suited to their needs while delivering on the broad goal of preparing all students for a successful transition.</w:t>
      </w:r>
    </w:p>
    <w:p w14:paraId="54FFC6B3" w14:textId="4D33C97E" w:rsidR="00162020" w:rsidRPr="005B61D5" w:rsidRDefault="004218C4" w:rsidP="000F007C">
      <w:pPr>
        <w:pStyle w:val="Numberedheading2"/>
        <w:outlineLvl w:val="1"/>
        <w:rPr>
          <w:rFonts w:cs="Arial"/>
        </w:rPr>
      </w:pPr>
      <w:bookmarkStart w:id="195" w:name="_Toc51686264"/>
      <w:bookmarkStart w:id="196" w:name="_Toc52466542"/>
      <w:bookmarkStart w:id="197" w:name="_Toc52467653"/>
      <w:bookmarkStart w:id="198" w:name="_Toc52972285"/>
      <w:bookmarkEnd w:id="193"/>
      <w:bookmarkEnd w:id="195"/>
      <w:bookmarkEnd w:id="196"/>
      <w:bookmarkEnd w:id="197"/>
      <w:r w:rsidRPr="005B61D5">
        <w:rPr>
          <w:rFonts w:cs="Arial"/>
        </w:rPr>
        <w:t>Sharpening program focus</w:t>
      </w:r>
      <w:r w:rsidR="00162020" w:rsidRPr="005B61D5">
        <w:rPr>
          <w:rFonts w:cs="Arial"/>
        </w:rPr>
        <w:t xml:space="preserve"> to support successful transitions</w:t>
      </w:r>
      <w:bookmarkStart w:id="199" w:name="_Toc41029812"/>
      <w:bookmarkEnd w:id="198"/>
    </w:p>
    <w:p w14:paraId="1DC4A261" w14:textId="56C5C6C1" w:rsidR="00D95682" w:rsidRPr="005B61D5" w:rsidRDefault="00967410" w:rsidP="00162020">
      <w:pPr>
        <w:rPr>
          <w:rFonts w:cs="Arial"/>
        </w:rPr>
      </w:pPr>
      <w:r w:rsidRPr="005B61D5">
        <w:rPr>
          <w:rFonts w:cs="Arial"/>
        </w:rPr>
        <w:t>C</w:t>
      </w:r>
      <w:r w:rsidR="00162020" w:rsidRPr="005B61D5">
        <w:rPr>
          <w:rFonts w:cs="Arial"/>
        </w:rPr>
        <w:t>oherent</w:t>
      </w:r>
      <w:r w:rsidR="00ED6AC6" w:rsidRPr="005B61D5">
        <w:rPr>
          <w:rFonts w:cs="Arial"/>
        </w:rPr>
        <w:t xml:space="preserve"> </w:t>
      </w:r>
      <w:r w:rsidR="00162020" w:rsidRPr="005B61D5">
        <w:rPr>
          <w:rFonts w:cs="Arial"/>
        </w:rPr>
        <w:t xml:space="preserve">and </w:t>
      </w:r>
      <w:r w:rsidRPr="005B61D5">
        <w:rPr>
          <w:rFonts w:cs="Arial"/>
        </w:rPr>
        <w:t xml:space="preserve">consistent </w:t>
      </w:r>
      <w:r w:rsidR="00ED6AC6" w:rsidRPr="005B61D5">
        <w:rPr>
          <w:rFonts w:cs="Arial"/>
        </w:rPr>
        <w:t xml:space="preserve">communication that </w:t>
      </w:r>
      <w:r w:rsidRPr="005B61D5">
        <w:rPr>
          <w:rFonts w:cs="Arial"/>
        </w:rPr>
        <w:t xml:space="preserve">clearly </w:t>
      </w:r>
      <w:r w:rsidR="00ED6AC6" w:rsidRPr="005B61D5">
        <w:rPr>
          <w:rFonts w:cs="Arial"/>
        </w:rPr>
        <w:t xml:space="preserve">articulates the direct links </w:t>
      </w:r>
      <w:r w:rsidRPr="005B61D5">
        <w:rPr>
          <w:rFonts w:cs="Arial"/>
        </w:rPr>
        <w:t xml:space="preserve">of the program </w:t>
      </w:r>
      <w:r w:rsidR="00ED6AC6" w:rsidRPr="005B61D5">
        <w:rPr>
          <w:rFonts w:cs="Arial"/>
        </w:rPr>
        <w:t xml:space="preserve">to the </w:t>
      </w:r>
      <w:r w:rsidR="004218C4" w:rsidRPr="005B61D5">
        <w:rPr>
          <w:rFonts w:cs="Arial"/>
        </w:rPr>
        <w:t>fundamental purpose</w:t>
      </w:r>
      <w:r w:rsidR="007851FC" w:rsidRPr="005B61D5">
        <w:rPr>
          <w:rFonts w:cs="Arial"/>
        </w:rPr>
        <w:t>s</w:t>
      </w:r>
      <w:r w:rsidR="004218C4" w:rsidRPr="005B61D5">
        <w:rPr>
          <w:rFonts w:cs="Arial"/>
        </w:rPr>
        <w:t xml:space="preserve"> </w:t>
      </w:r>
      <w:r w:rsidR="00011922" w:rsidRPr="005B61D5">
        <w:rPr>
          <w:rFonts w:cs="Arial"/>
        </w:rPr>
        <w:t xml:space="preserve">of senior secondary </w:t>
      </w:r>
      <w:r w:rsidR="00ED6AC6" w:rsidRPr="005B61D5">
        <w:rPr>
          <w:rFonts w:cs="Arial"/>
        </w:rPr>
        <w:t xml:space="preserve">is </w:t>
      </w:r>
      <w:r w:rsidR="00162020" w:rsidRPr="005B61D5">
        <w:rPr>
          <w:rFonts w:cs="Arial"/>
        </w:rPr>
        <w:t xml:space="preserve">important. </w:t>
      </w:r>
    </w:p>
    <w:p w14:paraId="73769DB6" w14:textId="325D575F" w:rsidR="00162020" w:rsidRPr="005B61D5" w:rsidRDefault="00162020" w:rsidP="00162020">
      <w:pPr>
        <w:rPr>
          <w:rFonts w:cs="Arial"/>
        </w:rPr>
      </w:pPr>
      <w:r w:rsidRPr="005B61D5">
        <w:rPr>
          <w:rFonts w:cs="Arial"/>
        </w:rPr>
        <w:t xml:space="preserve">However, it is also crucial for providers to be able to demonstrate </w:t>
      </w:r>
      <w:r w:rsidR="00D95682" w:rsidRPr="005B61D5">
        <w:rPr>
          <w:rFonts w:cs="Arial"/>
        </w:rPr>
        <w:t xml:space="preserve">how their program delivery and student outcomes are </w:t>
      </w:r>
      <w:r w:rsidRPr="005B61D5">
        <w:rPr>
          <w:rFonts w:cs="Arial"/>
        </w:rPr>
        <w:t>connect</w:t>
      </w:r>
      <w:r w:rsidR="00D95682" w:rsidRPr="005B61D5">
        <w:rPr>
          <w:rFonts w:cs="Arial"/>
        </w:rPr>
        <w:t xml:space="preserve">ed to </w:t>
      </w:r>
      <w:r w:rsidRPr="005B61D5">
        <w:rPr>
          <w:rFonts w:cs="Arial"/>
        </w:rPr>
        <w:t>the</w:t>
      </w:r>
      <w:r w:rsidR="00D95682" w:rsidRPr="005B61D5">
        <w:rPr>
          <w:rFonts w:cs="Arial"/>
        </w:rPr>
        <w:t>se</w:t>
      </w:r>
      <w:r w:rsidRPr="005B61D5">
        <w:rPr>
          <w:rFonts w:cs="Arial"/>
        </w:rPr>
        <w:t xml:space="preserve"> purposes. Without </w:t>
      </w:r>
      <w:r w:rsidR="00B8469E" w:rsidRPr="005B61D5">
        <w:rPr>
          <w:rFonts w:cs="Arial"/>
        </w:rPr>
        <w:t xml:space="preserve">demonstrable </w:t>
      </w:r>
      <w:r w:rsidRPr="005B61D5">
        <w:rPr>
          <w:rFonts w:cs="Arial"/>
        </w:rPr>
        <w:t>link</w:t>
      </w:r>
      <w:r w:rsidR="00B8469E" w:rsidRPr="005B61D5">
        <w:rPr>
          <w:rFonts w:cs="Arial"/>
        </w:rPr>
        <w:t>s</w:t>
      </w:r>
      <w:r w:rsidRPr="005B61D5">
        <w:rPr>
          <w:rFonts w:cs="Arial"/>
        </w:rPr>
        <w:t xml:space="preserve">, there is a lack of recognition or consistency </w:t>
      </w:r>
      <w:r w:rsidR="00B8469E" w:rsidRPr="005B61D5">
        <w:rPr>
          <w:rFonts w:cs="Arial"/>
        </w:rPr>
        <w:t>in</w:t>
      </w:r>
      <w:r w:rsidRPr="005B61D5">
        <w:rPr>
          <w:rFonts w:cs="Arial"/>
        </w:rPr>
        <w:t xml:space="preserve"> what a ‘successful’ outcome </w:t>
      </w:r>
      <w:r w:rsidR="00D95682" w:rsidRPr="005B61D5">
        <w:rPr>
          <w:rFonts w:cs="Arial"/>
        </w:rPr>
        <w:t xml:space="preserve">looks like </w:t>
      </w:r>
      <w:r w:rsidRPr="005B61D5">
        <w:rPr>
          <w:rFonts w:cs="Arial"/>
        </w:rPr>
        <w:t>for students undertaking vocational and applied learning</w:t>
      </w:r>
      <w:r w:rsidR="00B8469E" w:rsidRPr="005B61D5">
        <w:rPr>
          <w:rFonts w:cs="Arial"/>
        </w:rPr>
        <w:t>,</w:t>
      </w:r>
      <w:r w:rsidRPr="005B61D5">
        <w:rPr>
          <w:rFonts w:cs="Arial"/>
        </w:rPr>
        <w:t xml:space="preserve"> and no agree</w:t>
      </w:r>
      <w:r w:rsidR="00315491" w:rsidRPr="005B61D5">
        <w:rPr>
          <w:rFonts w:cs="Arial"/>
        </w:rPr>
        <w:t xml:space="preserve">ment on </w:t>
      </w:r>
      <w:r w:rsidR="00D95682" w:rsidRPr="005B61D5">
        <w:rPr>
          <w:rFonts w:cs="Arial"/>
        </w:rPr>
        <w:t xml:space="preserve">what should be </w:t>
      </w:r>
      <w:r w:rsidRPr="005B61D5">
        <w:rPr>
          <w:rFonts w:cs="Arial"/>
        </w:rPr>
        <w:t>measure</w:t>
      </w:r>
      <w:r w:rsidR="00D95682" w:rsidRPr="005B61D5">
        <w:rPr>
          <w:rFonts w:cs="Arial"/>
        </w:rPr>
        <w:t>d</w:t>
      </w:r>
      <w:r w:rsidRPr="005B61D5">
        <w:rPr>
          <w:rFonts w:cs="Arial"/>
        </w:rPr>
        <w:t xml:space="preserve"> to evaluate whether VCAL, VDSS and SBATs are achieving the</w:t>
      </w:r>
      <w:r w:rsidR="00315491" w:rsidRPr="005B61D5">
        <w:rPr>
          <w:rFonts w:cs="Arial"/>
        </w:rPr>
        <w:t>ir</w:t>
      </w:r>
      <w:r w:rsidRPr="005B61D5">
        <w:rPr>
          <w:rFonts w:cs="Arial"/>
        </w:rPr>
        <w:t xml:space="preserve"> broader </w:t>
      </w:r>
      <w:r w:rsidR="00315491" w:rsidRPr="005B61D5">
        <w:rPr>
          <w:rFonts w:cs="Arial"/>
        </w:rPr>
        <w:t>purposes</w:t>
      </w:r>
      <w:r w:rsidRPr="005B61D5">
        <w:rPr>
          <w:rFonts w:cs="Arial"/>
        </w:rPr>
        <w:t xml:space="preserve">. </w:t>
      </w:r>
      <w:r w:rsidR="00315491" w:rsidRPr="005B61D5">
        <w:rPr>
          <w:rFonts w:cs="Arial"/>
        </w:rPr>
        <w:t xml:space="preserve">The </w:t>
      </w:r>
      <w:r w:rsidRPr="005B61D5">
        <w:rPr>
          <w:rFonts w:cs="Arial"/>
        </w:rPr>
        <w:t>connections between programs</w:t>
      </w:r>
      <w:r w:rsidR="00315491" w:rsidRPr="005B61D5">
        <w:rPr>
          <w:rFonts w:cs="Arial"/>
        </w:rPr>
        <w:t>—</w:t>
      </w:r>
      <w:r w:rsidRPr="005B61D5">
        <w:rPr>
          <w:rFonts w:cs="Arial"/>
        </w:rPr>
        <w:t>including their delivery and outcomes</w:t>
      </w:r>
      <w:r w:rsidR="00315491" w:rsidRPr="005B61D5">
        <w:rPr>
          <w:rFonts w:cs="Arial"/>
        </w:rPr>
        <w:t>—</w:t>
      </w:r>
      <w:r w:rsidRPr="005B61D5">
        <w:rPr>
          <w:rFonts w:cs="Arial"/>
        </w:rPr>
        <w:t>and the purposes of senior secondary education</w:t>
      </w:r>
      <w:r w:rsidR="00315491" w:rsidRPr="005B61D5">
        <w:rPr>
          <w:rFonts w:cs="Arial"/>
        </w:rPr>
        <w:t xml:space="preserve"> should therefore be made more explicit for all stakeholders. This can be done</w:t>
      </w:r>
      <w:r w:rsidRPr="005B61D5">
        <w:rPr>
          <w:rFonts w:cs="Arial"/>
        </w:rPr>
        <w:t xml:space="preserve">, for example, by justifying actions and reporting </w:t>
      </w:r>
      <w:r w:rsidR="00D95682" w:rsidRPr="005B61D5">
        <w:rPr>
          <w:rFonts w:cs="Arial"/>
        </w:rPr>
        <w:t xml:space="preserve">on </w:t>
      </w:r>
      <w:r w:rsidRPr="005B61D5">
        <w:rPr>
          <w:rFonts w:cs="Arial"/>
        </w:rPr>
        <w:t xml:space="preserve">outcomes in terms of the </w:t>
      </w:r>
      <w:r w:rsidR="004218C4" w:rsidRPr="005B61D5">
        <w:rPr>
          <w:rFonts w:cs="Arial"/>
        </w:rPr>
        <w:t xml:space="preserve">fundamental </w:t>
      </w:r>
      <w:r w:rsidRPr="005B61D5">
        <w:rPr>
          <w:rFonts w:cs="Arial"/>
        </w:rPr>
        <w:t>purposes.</w:t>
      </w:r>
    </w:p>
    <w:p w14:paraId="288D4368" w14:textId="098033A7" w:rsidR="00162020" w:rsidRPr="005B61D5" w:rsidRDefault="00162020" w:rsidP="00162020">
      <w:pPr>
        <w:rPr>
          <w:rFonts w:cs="Arial"/>
        </w:rPr>
      </w:pPr>
      <w:r w:rsidRPr="005B61D5">
        <w:rPr>
          <w:rFonts w:cs="Arial"/>
        </w:rPr>
        <w:t xml:space="preserve">It is vital that all senior secondary programs, including vocational and applied learning programs, support and are seen </w:t>
      </w:r>
      <w:r w:rsidR="00315491" w:rsidRPr="005B61D5">
        <w:rPr>
          <w:rFonts w:cs="Arial"/>
        </w:rPr>
        <w:t>to</w:t>
      </w:r>
      <w:r w:rsidRPr="005B61D5">
        <w:rPr>
          <w:rFonts w:cs="Arial"/>
        </w:rPr>
        <w:t xml:space="preserve"> support the </w:t>
      </w:r>
      <w:r w:rsidR="004218C4" w:rsidRPr="005B61D5">
        <w:rPr>
          <w:rFonts w:cs="Arial"/>
        </w:rPr>
        <w:t xml:space="preserve">fundamental </w:t>
      </w:r>
      <w:r w:rsidRPr="005B61D5">
        <w:rPr>
          <w:rFonts w:cs="Arial"/>
        </w:rPr>
        <w:t xml:space="preserve">purposes of senior secondary education. </w:t>
      </w:r>
      <w:r w:rsidR="004218C4" w:rsidRPr="005B61D5">
        <w:rPr>
          <w:rFonts w:cs="Arial"/>
        </w:rPr>
        <w:t>The Review noted in Chapter 2.6 that the dual certificate model appears to have only increased the gap between VCAL and VCE in public opinion</w:t>
      </w:r>
      <w:r w:rsidR="00011922" w:rsidRPr="005B61D5">
        <w:rPr>
          <w:rFonts w:cs="Arial"/>
        </w:rPr>
        <w:t>,</w:t>
      </w:r>
      <w:r w:rsidR="004218C4" w:rsidRPr="005B61D5">
        <w:rPr>
          <w:rFonts w:cs="Arial"/>
        </w:rPr>
        <w:t xml:space="preserve"> although both certificates in fact have a </w:t>
      </w:r>
      <w:r w:rsidR="00011922" w:rsidRPr="005B61D5">
        <w:rPr>
          <w:rFonts w:cs="Arial"/>
        </w:rPr>
        <w:t>shared</w:t>
      </w:r>
      <w:r w:rsidR="004218C4" w:rsidRPr="005B61D5">
        <w:rPr>
          <w:rFonts w:cs="Arial"/>
        </w:rPr>
        <w:t xml:space="preserve"> purpose. </w:t>
      </w:r>
      <w:r w:rsidR="00FA343A" w:rsidRPr="005B61D5">
        <w:rPr>
          <w:rFonts w:cs="Arial"/>
        </w:rPr>
        <w:t>What is required is a</w:t>
      </w:r>
      <w:r w:rsidRPr="005B61D5">
        <w:rPr>
          <w:rFonts w:cs="Arial"/>
        </w:rPr>
        <w:t xml:space="preserve"> single, overarching framework </w:t>
      </w:r>
      <w:r w:rsidR="00FA343A" w:rsidRPr="005B61D5">
        <w:rPr>
          <w:rFonts w:cs="Arial"/>
        </w:rPr>
        <w:t>that</w:t>
      </w:r>
      <w:r w:rsidRPr="005B61D5">
        <w:rPr>
          <w:rFonts w:cs="Arial"/>
        </w:rPr>
        <w:t xml:space="preserve"> provides appropriately differentiated components to meet the needs of the whole cohort </w:t>
      </w:r>
      <w:r w:rsidR="00FA343A" w:rsidRPr="005B61D5">
        <w:rPr>
          <w:rFonts w:cs="Arial"/>
        </w:rPr>
        <w:t>but</w:t>
      </w:r>
      <w:r w:rsidRPr="005B61D5">
        <w:rPr>
          <w:rFonts w:cs="Arial"/>
        </w:rPr>
        <w:t xml:space="preserve"> </w:t>
      </w:r>
      <w:r w:rsidR="00D95682" w:rsidRPr="005B61D5">
        <w:rPr>
          <w:rFonts w:cs="Arial"/>
        </w:rPr>
        <w:t xml:space="preserve">will </w:t>
      </w:r>
      <w:r w:rsidRPr="005B61D5">
        <w:rPr>
          <w:rFonts w:cs="Arial"/>
        </w:rPr>
        <w:t>allow flexibility and permeability of post-school destinations.</w:t>
      </w:r>
      <w:r w:rsidR="007D3902" w:rsidRPr="005B61D5">
        <w:rPr>
          <w:rFonts w:cs="Arial"/>
        </w:rPr>
        <w:t xml:space="preserve"> </w:t>
      </w:r>
    </w:p>
    <w:bookmarkEnd w:id="199"/>
    <w:p w14:paraId="4E5FC306" w14:textId="06937321" w:rsidR="00162020" w:rsidRPr="005B61D5" w:rsidRDefault="00FA343A" w:rsidP="00162020">
      <w:pPr>
        <w:rPr>
          <w:rFonts w:cs="Arial"/>
        </w:rPr>
      </w:pPr>
      <w:r w:rsidRPr="005B61D5">
        <w:rPr>
          <w:rFonts w:cs="Arial"/>
        </w:rPr>
        <w:t>The f</w:t>
      </w:r>
      <w:r w:rsidR="00162020" w:rsidRPr="005B61D5">
        <w:rPr>
          <w:rFonts w:cs="Arial"/>
        </w:rPr>
        <w:t xml:space="preserve">indings and recommendations </w:t>
      </w:r>
      <w:r w:rsidRPr="005B61D5">
        <w:rPr>
          <w:rFonts w:cs="Arial"/>
        </w:rPr>
        <w:t>of this</w:t>
      </w:r>
      <w:r w:rsidR="00162020" w:rsidRPr="005B61D5">
        <w:rPr>
          <w:rFonts w:cs="Arial"/>
        </w:rPr>
        <w:t xml:space="preserve"> Review will strengthen the focus of vocational and applied learning programs to support successful post-school transitions. These</w:t>
      </w:r>
      <w:r w:rsidRPr="005B61D5">
        <w:rPr>
          <w:rFonts w:cs="Arial"/>
        </w:rPr>
        <w:t xml:space="preserve"> recommendations</w:t>
      </w:r>
      <w:r w:rsidR="00162020" w:rsidRPr="005B61D5">
        <w:rPr>
          <w:rFonts w:cs="Arial"/>
        </w:rPr>
        <w:t xml:space="preserve"> include defining what a successful post-school pathway is and re</w:t>
      </w:r>
      <w:r w:rsidRPr="005B61D5">
        <w:rPr>
          <w:rFonts w:cs="Arial"/>
        </w:rPr>
        <w:t>-</w:t>
      </w:r>
      <w:r w:rsidR="00162020" w:rsidRPr="005B61D5">
        <w:rPr>
          <w:rFonts w:cs="Arial"/>
        </w:rPr>
        <w:t xml:space="preserve">imagining the </w:t>
      </w:r>
      <w:r w:rsidR="00BB0045" w:rsidRPr="005B61D5">
        <w:rPr>
          <w:rFonts w:cs="Arial"/>
        </w:rPr>
        <w:t>O</w:t>
      </w:r>
      <w:r w:rsidR="00162020" w:rsidRPr="005B61D5">
        <w:rPr>
          <w:rFonts w:cs="Arial"/>
        </w:rPr>
        <w:t xml:space="preserve">utcomes </w:t>
      </w:r>
      <w:r w:rsidR="00BB0045" w:rsidRPr="005B61D5">
        <w:rPr>
          <w:rFonts w:cs="Arial"/>
        </w:rPr>
        <w:t>F</w:t>
      </w:r>
      <w:r w:rsidR="00162020" w:rsidRPr="005B61D5">
        <w:rPr>
          <w:rFonts w:cs="Arial"/>
        </w:rPr>
        <w:t>ramework for vocational and applied learning pathways to enable better understand</w:t>
      </w:r>
      <w:r w:rsidRPr="005B61D5">
        <w:rPr>
          <w:rFonts w:cs="Arial"/>
        </w:rPr>
        <w:t>ing</w:t>
      </w:r>
      <w:r w:rsidR="00162020" w:rsidRPr="005B61D5">
        <w:rPr>
          <w:rFonts w:cs="Arial"/>
        </w:rPr>
        <w:t xml:space="preserve"> </w:t>
      </w:r>
      <w:r w:rsidRPr="005B61D5">
        <w:rPr>
          <w:rFonts w:cs="Arial"/>
        </w:rPr>
        <w:t xml:space="preserve">of </w:t>
      </w:r>
      <w:r w:rsidR="00162020" w:rsidRPr="005B61D5">
        <w:rPr>
          <w:rFonts w:cs="Arial"/>
        </w:rPr>
        <w:t>whether these programs are achieving the</w:t>
      </w:r>
      <w:r w:rsidRPr="005B61D5">
        <w:rPr>
          <w:rFonts w:cs="Arial"/>
        </w:rPr>
        <w:t>ir</w:t>
      </w:r>
      <w:r w:rsidR="00162020" w:rsidRPr="005B61D5">
        <w:rPr>
          <w:rFonts w:cs="Arial"/>
        </w:rPr>
        <w:t xml:space="preserve"> </w:t>
      </w:r>
      <w:r w:rsidR="004218C4" w:rsidRPr="005B61D5">
        <w:rPr>
          <w:rFonts w:cs="Arial"/>
        </w:rPr>
        <w:t xml:space="preserve">fundamental </w:t>
      </w:r>
      <w:r w:rsidR="00162020" w:rsidRPr="005B61D5">
        <w:rPr>
          <w:rFonts w:cs="Arial"/>
        </w:rPr>
        <w:t xml:space="preserve">purpose (see Chapter 11). </w:t>
      </w:r>
    </w:p>
    <w:p w14:paraId="4AC999A4" w14:textId="77777777" w:rsidR="00162020" w:rsidRPr="005B61D5" w:rsidRDefault="00162020" w:rsidP="00162020">
      <w:pPr>
        <w:rPr>
          <w:rFonts w:eastAsia="Arial" w:cs="Arial"/>
        </w:rPr>
      </w:pPr>
    </w:p>
    <w:p w14:paraId="331807F7" w14:textId="2F2962E3" w:rsidR="00162020" w:rsidRPr="005B61D5" w:rsidRDefault="00162020" w:rsidP="00162020">
      <w:pPr>
        <w:pStyle w:val="Numberedheading1"/>
        <w:rPr>
          <w:rFonts w:ascii="Arial" w:hAnsi="Arial" w:cs="Arial"/>
        </w:rPr>
      </w:pPr>
      <w:bookmarkStart w:id="200" w:name="_Toc52972286"/>
      <w:r w:rsidRPr="005B61D5">
        <w:rPr>
          <w:rFonts w:ascii="Arial" w:hAnsi="Arial" w:cs="Arial"/>
        </w:rPr>
        <w:t>A new vocational and applied learning pathway</w:t>
      </w:r>
      <w:bookmarkEnd w:id="200"/>
    </w:p>
    <w:p w14:paraId="2DBE9CE8" w14:textId="451B95E7" w:rsidR="0076007E" w:rsidRPr="005B61D5" w:rsidRDefault="007C1EF0" w:rsidP="00162020">
      <w:pPr>
        <w:rPr>
          <w:rFonts w:cs="Arial"/>
        </w:rPr>
      </w:pPr>
      <w:bookmarkStart w:id="201" w:name="_Toc39075875"/>
      <w:bookmarkStart w:id="202" w:name="_Toc40084731"/>
      <w:r w:rsidRPr="005B61D5">
        <w:rPr>
          <w:rFonts w:cs="Arial"/>
        </w:rPr>
        <w:t xml:space="preserve">The </w:t>
      </w:r>
      <w:r w:rsidR="00162020" w:rsidRPr="005B61D5">
        <w:rPr>
          <w:rFonts w:cs="Arial"/>
        </w:rPr>
        <w:t xml:space="preserve">VCAL was introduced to ensure vocational pathways </w:t>
      </w:r>
      <w:r w:rsidR="00BC43B7" w:rsidRPr="005B61D5">
        <w:rPr>
          <w:rFonts w:cs="Arial"/>
        </w:rPr>
        <w:t>a</w:t>
      </w:r>
      <w:r w:rsidR="00162020" w:rsidRPr="005B61D5">
        <w:rPr>
          <w:rFonts w:cs="Arial"/>
        </w:rPr>
        <w:t>re available for all students</w:t>
      </w:r>
      <w:r w:rsidR="00FD7F69" w:rsidRPr="005B61D5">
        <w:rPr>
          <w:rFonts w:cs="Arial"/>
        </w:rPr>
        <w:t xml:space="preserve"> and</w:t>
      </w:r>
      <w:r w:rsidR="00162020" w:rsidRPr="005B61D5">
        <w:rPr>
          <w:rFonts w:cs="Arial"/>
        </w:rPr>
        <w:t xml:space="preserve"> to</w:t>
      </w:r>
      <w:r w:rsidR="0076007E" w:rsidRPr="005B61D5">
        <w:rPr>
          <w:rFonts w:cs="Arial"/>
        </w:rPr>
        <w:t>:</w:t>
      </w:r>
    </w:p>
    <w:p w14:paraId="22BF8528" w14:textId="2864101F" w:rsidR="0076007E" w:rsidRPr="005B61D5" w:rsidRDefault="00162020" w:rsidP="0013651D">
      <w:pPr>
        <w:pStyle w:val="Quote"/>
        <w:rPr>
          <w:rFonts w:cs="Arial"/>
        </w:rPr>
      </w:pPr>
      <w:r w:rsidRPr="005B61D5">
        <w:rPr>
          <w:rFonts w:cs="Arial"/>
        </w:rPr>
        <w:t>provide the skills, knowledge and attributes to enable students to make informed choices about pathways to work and further education. Personal development, students’ interests and pathways for senior secondary students, in the context of applied learning, underpin the design of VCAL</w:t>
      </w:r>
      <w:r w:rsidR="0076007E" w:rsidRPr="005B61D5">
        <w:rPr>
          <w:rFonts w:cs="Arial"/>
        </w:rPr>
        <w:t xml:space="preserve"> …</w:t>
      </w:r>
    </w:p>
    <w:p w14:paraId="3BF64AF9" w14:textId="19CF4774" w:rsidR="00162020" w:rsidRPr="005B61D5" w:rsidRDefault="00162020" w:rsidP="0013651D">
      <w:pPr>
        <w:pStyle w:val="Quotesource"/>
        <w:rPr>
          <w:rFonts w:cs="Arial"/>
        </w:rPr>
      </w:pPr>
      <w:r w:rsidRPr="005B61D5">
        <w:rPr>
          <w:rFonts w:cs="Arial"/>
        </w:rPr>
        <w:t>VCAA</w:t>
      </w:r>
      <w:r w:rsidR="0076007E" w:rsidRPr="005B61D5">
        <w:rPr>
          <w:rFonts w:cs="Arial"/>
        </w:rPr>
        <w:t xml:space="preserve"> (</w:t>
      </w:r>
      <w:r w:rsidRPr="005B61D5">
        <w:rPr>
          <w:rFonts w:cs="Arial"/>
        </w:rPr>
        <w:t xml:space="preserve">2019, p. 15) </w:t>
      </w:r>
    </w:p>
    <w:p w14:paraId="72A70DCB" w14:textId="2611F8EA" w:rsidR="00162020" w:rsidRPr="005B61D5" w:rsidRDefault="00BC43B7" w:rsidP="00223CC6">
      <w:pPr>
        <w:rPr>
          <w:rFonts w:cs="Arial"/>
        </w:rPr>
      </w:pPr>
      <w:r w:rsidRPr="005B61D5">
        <w:rPr>
          <w:rFonts w:cs="Arial"/>
        </w:rPr>
        <w:t>For many students in the Victorian senior secondary system,</w:t>
      </w:r>
      <w:r w:rsidRPr="005B61D5" w:rsidDel="00BC43B7">
        <w:rPr>
          <w:rFonts w:cs="Arial"/>
        </w:rPr>
        <w:t xml:space="preserve"> </w:t>
      </w:r>
      <w:r w:rsidR="00162020" w:rsidRPr="005B61D5">
        <w:rPr>
          <w:rFonts w:cs="Arial"/>
        </w:rPr>
        <w:t xml:space="preserve">VCAL is an important pathway to further education, training and employment. Since its introduction in 2002, </w:t>
      </w:r>
      <w:r w:rsidR="004157FC" w:rsidRPr="005B61D5">
        <w:rPr>
          <w:rFonts w:cs="Arial"/>
        </w:rPr>
        <w:t xml:space="preserve">both </w:t>
      </w:r>
      <w:r w:rsidR="00525FB7" w:rsidRPr="005B61D5">
        <w:rPr>
          <w:rFonts w:cs="Arial"/>
        </w:rPr>
        <w:t xml:space="preserve">student uptake and </w:t>
      </w:r>
      <w:r w:rsidR="004157FC" w:rsidRPr="005B61D5">
        <w:rPr>
          <w:rFonts w:cs="Arial"/>
        </w:rPr>
        <w:t xml:space="preserve">the number of </w:t>
      </w:r>
      <w:r w:rsidR="007F2AA3" w:rsidRPr="005B61D5">
        <w:rPr>
          <w:rFonts w:cs="Arial"/>
        </w:rPr>
        <w:t xml:space="preserve">VCAL </w:t>
      </w:r>
      <w:r w:rsidR="00525FB7" w:rsidRPr="005B61D5">
        <w:rPr>
          <w:rFonts w:cs="Arial"/>
        </w:rPr>
        <w:t>provider</w:t>
      </w:r>
      <w:r w:rsidR="004157FC" w:rsidRPr="005B61D5">
        <w:rPr>
          <w:rFonts w:cs="Arial"/>
        </w:rPr>
        <w:t>s</w:t>
      </w:r>
      <w:r w:rsidR="00525FB7" w:rsidRPr="005B61D5">
        <w:rPr>
          <w:rFonts w:cs="Arial"/>
        </w:rPr>
        <w:t xml:space="preserve"> ha</w:t>
      </w:r>
      <w:r w:rsidR="004157FC" w:rsidRPr="005B61D5">
        <w:rPr>
          <w:rFonts w:cs="Arial"/>
        </w:rPr>
        <w:t>ve</w:t>
      </w:r>
      <w:r w:rsidR="00525FB7" w:rsidRPr="005B61D5">
        <w:rPr>
          <w:rFonts w:cs="Arial"/>
        </w:rPr>
        <w:t xml:space="preserve"> grown significantly</w:t>
      </w:r>
      <w:r w:rsidR="00162020" w:rsidRPr="005B61D5">
        <w:rPr>
          <w:rFonts w:cs="Arial"/>
        </w:rPr>
        <w:t xml:space="preserve">. </w:t>
      </w:r>
      <w:r w:rsidRPr="005B61D5">
        <w:rPr>
          <w:rFonts w:cs="Arial"/>
        </w:rPr>
        <w:t>E</w:t>
      </w:r>
      <w:r w:rsidR="00162020" w:rsidRPr="005B61D5">
        <w:rPr>
          <w:rFonts w:cs="Arial"/>
        </w:rPr>
        <w:t>nrolments have increased 32 per cent over the last 10 years to nearly 25,000 in 2019</w:t>
      </w:r>
      <w:r w:rsidRPr="005B61D5">
        <w:rPr>
          <w:rFonts w:cs="Arial"/>
        </w:rPr>
        <w:t>.</w:t>
      </w:r>
      <w:r w:rsidR="00162020" w:rsidRPr="005B61D5">
        <w:rPr>
          <w:rFonts w:cs="Arial"/>
        </w:rPr>
        <w:t xml:space="preserve"> VCAL is now delivered by 469 providers across the state. </w:t>
      </w:r>
      <w:r w:rsidR="00FD7F69" w:rsidRPr="005B61D5">
        <w:rPr>
          <w:rFonts w:cs="Arial"/>
        </w:rPr>
        <w:t>Additional</w:t>
      </w:r>
      <w:r w:rsidR="00162020" w:rsidRPr="005B61D5">
        <w:rPr>
          <w:rFonts w:cs="Arial"/>
        </w:rPr>
        <w:t xml:space="preserve"> VCAL trends </w:t>
      </w:r>
      <w:r w:rsidR="00FD7F69" w:rsidRPr="005B61D5">
        <w:rPr>
          <w:rFonts w:cs="Arial"/>
        </w:rPr>
        <w:t xml:space="preserve">are outlined </w:t>
      </w:r>
      <w:r w:rsidR="00162020" w:rsidRPr="005B61D5">
        <w:rPr>
          <w:rFonts w:cs="Arial"/>
        </w:rPr>
        <w:t xml:space="preserve">in Appendix D. </w:t>
      </w:r>
    </w:p>
    <w:p w14:paraId="6C35DC0C" w14:textId="389DAF3D" w:rsidR="007B1452" w:rsidRPr="005B61D5" w:rsidRDefault="00162020" w:rsidP="00223CC6">
      <w:pPr>
        <w:rPr>
          <w:rFonts w:cs="Arial"/>
        </w:rPr>
      </w:pPr>
      <w:r w:rsidRPr="005B61D5">
        <w:rPr>
          <w:rFonts w:cs="Arial"/>
        </w:rPr>
        <w:t xml:space="preserve">VCAL has notable design strengths, </w:t>
      </w:r>
      <w:r w:rsidR="00BC43B7" w:rsidRPr="005B61D5">
        <w:rPr>
          <w:rFonts w:cs="Arial"/>
        </w:rPr>
        <w:t>and</w:t>
      </w:r>
      <w:r w:rsidRPr="005B61D5">
        <w:rPr>
          <w:rFonts w:cs="Arial"/>
        </w:rPr>
        <w:t xml:space="preserve"> many providers deliver a high-quality program </w:t>
      </w:r>
      <w:r w:rsidR="00BC43B7" w:rsidRPr="005B61D5">
        <w:rPr>
          <w:rFonts w:cs="Arial"/>
        </w:rPr>
        <w:t>that</w:t>
      </w:r>
      <w:r w:rsidRPr="005B61D5">
        <w:rPr>
          <w:rFonts w:cs="Arial"/>
        </w:rPr>
        <w:t xml:space="preserve"> empower students </w:t>
      </w:r>
      <w:r w:rsidR="00FD7F69" w:rsidRPr="005B61D5">
        <w:rPr>
          <w:rFonts w:cs="Arial"/>
        </w:rPr>
        <w:t>for</w:t>
      </w:r>
      <w:r w:rsidRPr="005B61D5">
        <w:rPr>
          <w:rFonts w:cs="Arial"/>
        </w:rPr>
        <w:t xml:space="preserve"> successful post-school transitions. </w:t>
      </w:r>
      <w:r w:rsidR="004157FC" w:rsidRPr="005B61D5">
        <w:rPr>
          <w:rFonts w:cs="Arial"/>
        </w:rPr>
        <w:t>M</w:t>
      </w:r>
      <w:r w:rsidRPr="005B61D5">
        <w:rPr>
          <w:rFonts w:cs="Arial"/>
        </w:rPr>
        <w:t xml:space="preserve">any advocates </w:t>
      </w:r>
      <w:r w:rsidR="004157FC" w:rsidRPr="005B61D5">
        <w:rPr>
          <w:rFonts w:cs="Arial"/>
        </w:rPr>
        <w:t>recognise</w:t>
      </w:r>
      <w:r w:rsidRPr="005B61D5">
        <w:rPr>
          <w:rFonts w:cs="Arial"/>
        </w:rPr>
        <w:t xml:space="preserve"> the program’s huge value and potential. In consultations across the state, the Review encountered many students, teachers, senior secondary providers, school leaders, </w:t>
      </w:r>
      <w:r w:rsidR="00100DC1" w:rsidRPr="005B61D5">
        <w:rPr>
          <w:rFonts w:cs="Arial"/>
        </w:rPr>
        <w:t>V</w:t>
      </w:r>
      <w:r w:rsidR="009F5074" w:rsidRPr="005B61D5">
        <w:rPr>
          <w:rFonts w:cs="Arial"/>
        </w:rPr>
        <w:t>ET</w:t>
      </w:r>
      <w:r w:rsidRPr="005B61D5">
        <w:rPr>
          <w:rFonts w:cs="Arial"/>
        </w:rPr>
        <w:t xml:space="preserve"> trainers and employers who </w:t>
      </w:r>
      <w:r w:rsidR="00AF71A7" w:rsidRPr="005B61D5">
        <w:rPr>
          <w:rFonts w:cs="Arial"/>
        </w:rPr>
        <w:t xml:space="preserve">both </w:t>
      </w:r>
      <w:r w:rsidRPr="005B61D5">
        <w:rPr>
          <w:rFonts w:cs="Arial"/>
        </w:rPr>
        <w:t>support</w:t>
      </w:r>
      <w:r w:rsidR="007F727D" w:rsidRPr="005B61D5">
        <w:rPr>
          <w:rFonts w:cs="Arial"/>
        </w:rPr>
        <w:t>ed</w:t>
      </w:r>
      <w:r w:rsidRPr="005B61D5">
        <w:rPr>
          <w:rFonts w:cs="Arial"/>
        </w:rPr>
        <w:t xml:space="preserve"> the program and wish</w:t>
      </w:r>
      <w:r w:rsidR="007F727D" w:rsidRPr="005B61D5">
        <w:rPr>
          <w:rFonts w:cs="Arial"/>
        </w:rPr>
        <w:t>ed</w:t>
      </w:r>
      <w:r w:rsidRPr="005B61D5">
        <w:rPr>
          <w:rFonts w:cs="Arial"/>
        </w:rPr>
        <w:t xml:space="preserve"> that more people could appreciate its considerable benefits. </w:t>
      </w:r>
      <w:r w:rsidR="007B1452" w:rsidRPr="005B61D5">
        <w:rPr>
          <w:rFonts w:cs="Arial"/>
        </w:rPr>
        <w:t>P</w:t>
      </w:r>
      <w:r w:rsidRPr="005B61D5">
        <w:rPr>
          <w:rFonts w:cs="Arial"/>
        </w:rPr>
        <w:t xml:space="preserve">ositive feedback from community members who have been exposed to successful and well-run VCAL programs </w:t>
      </w:r>
      <w:r w:rsidR="007B1452" w:rsidRPr="005B61D5">
        <w:rPr>
          <w:rFonts w:cs="Arial"/>
        </w:rPr>
        <w:t xml:space="preserve">highlights </w:t>
      </w:r>
      <w:r w:rsidRPr="005B61D5">
        <w:rPr>
          <w:rFonts w:cs="Arial"/>
        </w:rPr>
        <w:t xml:space="preserve">the need to preserve </w:t>
      </w:r>
      <w:r w:rsidR="007F2AA3" w:rsidRPr="005B61D5">
        <w:rPr>
          <w:rFonts w:cs="Arial"/>
        </w:rPr>
        <w:t>those elements that have proven to positively benefit students and advance the purposes of vocational and applied learning</w:t>
      </w:r>
      <w:r w:rsidRPr="005B61D5">
        <w:rPr>
          <w:rFonts w:cs="Arial"/>
        </w:rPr>
        <w:t xml:space="preserve">. </w:t>
      </w:r>
    </w:p>
    <w:p w14:paraId="0DC90EB3" w14:textId="14587701" w:rsidR="00162020" w:rsidRPr="005B61D5" w:rsidRDefault="00FD7F69" w:rsidP="00223CC6">
      <w:pPr>
        <w:rPr>
          <w:rFonts w:cs="Arial"/>
        </w:rPr>
      </w:pPr>
      <w:r w:rsidRPr="005B61D5">
        <w:rPr>
          <w:rFonts w:cs="Arial"/>
        </w:rPr>
        <w:t>O</w:t>
      </w:r>
      <w:r w:rsidR="00162020" w:rsidRPr="005B61D5">
        <w:rPr>
          <w:rFonts w:cs="Arial"/>
        </w:rPr>
        <w:t xml:space="preserve">pportunities </w:t>
      </w:r>
      <w:r w:rsidRPr="005B61D5">
        <w:rPr>
          <w:rFonts w:cs="Arial"/>
        </w:rPr>
        <w:t xml:space="preserve">exist </w:t>
      </w:r>
      <w:r w:rsidR="00162020" w:rsidRPr="005B61D5">
        <w:rPr>
          <w:rFonts w:cs="Arial"/>
        </w:rPr>
        <w:t xml:space="preserve">to strengthen the design and delivery of VCAL to raise the quality of </w:t>
      </w:r>
      <w:r w:rsidRPr="005B61D5">
        <w:rPr>
          <w:rFonts w:cs="Arial"/>
        </w:rPr>
        <w:t xml:space="preserve">the </w:t>
      </w:r>
      <w:r w:rsidR="00162020" w:rsidRPr="005B61D5">
        <w:rPr>
          <w:rFonts w:cs="Arial"/>
        </w:rPr>
        <w:t xml:space="preserve">programs. </w:t>
      </w:r>
    </w:p>
    <w:p w14:paraId="75459682" w14:textId="2440872E" w:rsidR="00162020" w:rsidRPr="005B61D5" w:rsidRDefault="00162020" w:rsidP="00162020">
      <w:pPr>
        <w:pStyle w:val="Numberedheading2"/>
        <w:outlineLvl w:val="1"/>
        <w:rPr>
          <w:rFonts w:cs="Arial"/>
        </w:rPr>
      </w:pPr>
      <w:bookmarkStart w:id="203" w:name="_Toc40446653"/>
      <w:bookmarkStart w:id="204" w:name="_Toc40447159"/>
      <w:bookmarkStart w:id="205" w:name="_Toc52972287"/>
      <w:bookmarkEnd w:id="201"/>
      <w:bookmarkEnd w:id="202"/>
      <w:r w:rsidRPr="005B61D5">
        <w:rPr>
          <w:rFonts w:cs="Arial"/>
        </w:rPr>
        <w:t>Current VCAL practice</w:t>
      </w:r>
      <w:bookmarkEnd w:id="203"/>
      <w:bookmarkEnd w:id="204"/>
      <w:r w:rsidR="001E1986" w:rsidRPr="005B61D5">
        <w:rPr>
          <w:rFonts w:cs="Arial"/>
        </w:rPr>
        <w:t>s</w:t>
      </w:r>
      <w:bookmarkEnd w:id="205"/>
    </w:p>
    <w:p w14:paraId="3B9D3A77" w14:textId="57F1E11D" w:rsidR="007B1452" w:rsidRPr="005B61D5" w:rsidRDefault="00162020" w:rsidP="00162020">
      <w:pPr>
        <w:rPr>
          <w:rFonts w:cs="Arial"/>
        </w:rPr>
      </w:pPr>
      <w:r w:rsidRPr="005B61D5">
        <w:rPr>
          <w:rFonts w:cs="Arial"/>
        </w:rPr>
        <w:t>There are many examples of high-quality VCAL programs</w:t>
      </w:r>
      <w:r w:rsidR="00AF71A7" w:rsidRPr="005B61D5">
        <w:rPr>
          <w:rFonts w:cs="Arial"/>
        </w:rPr>
        <w:t>,</w:t>
      </w:r>
      <w:r w:rsidRPr="005B61D5">
        <w:rPr>
          <w:rFonts w:cs="Arial"/>
        </w:rPr>
        <w:t xml:space="preserve"> and </w:t>
      </w:r>
      <w:r w:rsidR="00B36889" w:rsidRPr="005B61D5">
        <w:rPr>
          <w:rFonts w:cs="Arial"/>
        </w:rPr>
        <w:t xml:space="preserve">retaining </w:t>
      </w:r>
      <w:r w:rsidRPr="005B61D5">
        <w:rPr>
          <w:rFonts w:cs="Arial"/>
        </w:rPr>
        <w:t>the</w:t>
      </w:r>
      <w:r w:rsidR="00FD7F69" w:rsidRPr="005B61D5">
        <w:rPr>
          <w:rFonts w:cs="Arial"/>
        </w:rPr>
        <w:t>ir</w:t>
      </w:r>
      <w:r w:rsidRPr="005B61D5">
        <w:rPr>
          <w:rFonts w:cs="Arial"/>
        </w:rPr>
        <w:t xml:space="preserve"> strengths </w:t>
      </w:r>
      <w:r w:rsidR="00B36889" w:rsidRPr="005B61D5">
        <w:rPr>
          <w:rFonts w:cs="Arial"/>
        </w:rPr>
        <w:t xml:space="preserve">is important </w:t>
      </w:r>
      <w:r w:rsidR="007B1452" w:rsidRPr="005B61D5">
        <w:rPr>
          <w:rFonts w:cs="Arial"/>
        </w:rPr>
        <w:t xml:space="preserve">in </w:t>
      </w:r>
      <w:r w:rsidR="00FD7F69" w:rsidRPr="005B61D5">
        <w:rPr>
          <w:rFonts w:cs="Arial"/>
        </w:rPr>
        <w:t xml:space="preserve">the design of </w:t>
      </w:r>
      <w:r w:rsidRPr="005B61D5">
        <w:rPr>
          <w:rFonts w:cs="Arial"/>
        </w:rPr>
        <w:t xml:space="preserve">any future certificate. </w:t>
      </w:r>
    </w:p>
    <w:p w14:paraId="65B44694" w14:textId="33EA859F" w:rsidR="00FD7F69" w:rsidRPr="005B61D5" w:rsidRDefault="00FD7F69" w:rsidP="00162020">
      <w:pPr>
        <w:rPr>
          <w:rFonts w:cs="Arial"/>
        </w:rPr>
      </w:pPr>
      <w:r w:rsidRPr="005B61D5">
        <w:rPr>
          <w:rFonts w:cs="Arial"/>
        </w:rPr>
        <w:t>N</w:t>
      </w:r>
      <w:r w:rsidR="00162020" w:rsidRPr="005B61D5">
        <w:rPr>
          <w:rFonts w:cs="Arial"/>
        </w:rPr>
        <w:t xml:space="preserve">otwithstanding the existence of high-quality programs, a significant critique of VCAL is that there is </w:t>
      </w:r>
      <w:r w:rsidRPr="005B61D5">
        <w:rPr>
          <w:rFonts w:cs="Arial"/>
        </w:rPr>
        <w:t>considerable</w:t>
      </w:r>
      <w:r w:rsidR="00162020" w:rsidRPr="005B61D5">
        <w:rPr>
          <w:rFonts w:cs="Arial"/>
        </w:rPr>
        <w:t xml:space="preserve"> variability in the quality of VCAL programs</w:t>
      </w:r>
      <w:r w:rsidR="007B1452" w:rsidRPr="005B61D5">
        <w:rPr>
          <w:rFonts w:cs="Arial"/>
        </w:rPr>
        <w:t xml:space="preserve"> across the state</w:t>
      </w:r>
      <w:r w:rsidR="00162020" w:rsidRPr="005B61D5">
        <w:rPr>
          <w:rFonts w:cs="Arial"/>
        </w:rPr>
        <w:t xml:space="preserve">. </w:t>
      </w:r>
      <w:r w:rsidR="007B1452" w:rsidRPr="005B61D5">
        <w:rPr>
          <w:rFonts w:cs="Arial"/>
        </w:rPr>
        <w:t xml:space="preserve">Inconsistent program quality suggests that VCAA quality assurance is not as effective as it should be. </w:t>
      </w:r>
    </w:p>
    <w:p w14:paraId="0BCFEF46" w14:textId="0D53505B" w:rsidR="007B1452" w:rsidRPr="005B61D5" w:rsidRDefault="007B1452" w:rsidP="00162020">
      <w:pPr>
        <w:rPr>
          <w:rFonts w:cs="Arial"/>
        </w:rPr>
      </w:pPr>
      <w:r w:rsidRPr="005B61D5">
        <w:rPr>
          <w:rFonts w:cs="Arial"/>
        </w:rPr>
        <w:t>Further, s</w:t>
      </w:r>
      <w:r w:rsidR="00162020" w:rsidRPr="005B61D5">
        <w:rPr>
          <w:rFonts w:cs="Arial"/>
        </w:rPr>
        <w:t xml:space="preserve">takeholder consultations highlighted that </w:t>
      </w:r>
      <w:r w:rsidR="00FD7F69" w:rsidRPr="005B61D5">
        <w:rPr>
          <w:rFonts w:cs="Arial"/>
        </w:rPr>
        <w:t xml:space="preserve">variable program </w:t>
      </w:r>
      <w:r w:rsidRPr="005B61D5">
        <w:rPr>
          <w:rFonts w:cs="Arial"/>
        </w:rPr>
        <w:t xml:space="preserve">quality </w:t>
      </w:r>
      <w:r w:rsidR="00162020" w:rsidRPr="005B61D5">
        <w:rPr>
          <w:rFonts w:cs="Arial"/>
        </w:rPr>
        <w:t xml:space="preserve">is a </w:t>
      </w:r>
      <w:r w:rsidR="00FD7F69" w:rsidRPr="005B61D5">
        <w:rPr>
          <w:rFonts w:cs="Arial"/>
        </w:rPr>
        <w:t xml:space="preserve">reflection </w:t>
      </w:r>
      <w:r w:rsidR="00162020" w:rsidRPr="005B61D5">
        <w:rPr>
          <w:rFonts w:cs="Arial"/>
        </w:rPr>
        <w:t xml:space="preserve">of both </w:t>
      </w:r>
      <w:r w:rsidRPr="005B61D5">
        <w:rPr>
          <w:rFonts w:cs="Arial"/>
        </w:rPr>
        <w:t xml:space="preserve">limitations in the </w:t>
      </w:r>
      <w:r w:rsidR="00162020" w:rsidRPr="005B61D5">
        <w:rPr>
          <w:rFonts w:cs="Arial"/>
        </w:rPr>
        <w:t>design of the qualification itself, a</w:t>
      </w:r>
      <w:r w:rsidRPr="005B61D5">
        <w:rPr>
          <w:rFonts w:cs="Arial"/>
        </w:rPr>
        <w:t xml:space="preserve">nd </w:t>
      </w:r>
      <w:r w:rsidR="00162020" w:rsidRPr="005B61D5">
        <w:rPr>
          <w:rFonts w:cs="Arial"/>
        </w:rPr>
        <w:t xml:space="preserve">poor implementation and delivery by some providers. </w:t>
      </w:r>
    </w:p>
    <w:p w14:paraId="09ABDCE3" w14:textId="51C8E7ED" w:rsidR="00162020" w:rsidRPr="005B61D5" w:rsidRDefault="007B1452" w:rsidP="00162020">
      <w:pPr>
        <w:rPr>
          <w:rFonts w:cs="Arial"/>
        </w:rPr>
      </w:pPr>
      <w:r w:rsidRPr="005B61D5">
        <w:rPr>
          <w:rFonts w:cs="Arial"/>
        </w:rPr>
        <w:t>A consequence is that l</w:t>
      </w:r>
      <w:r w:rsidR="00162020" w:rsidRPr="005B61D5">
        <w:rPr>
          <w:rFonts w:cs="Arial"/>
        </w:rPr>
        <w:t>ower</w:t>
      </w:r>
      <w:r w:rsidR="00C04CC7" w:rsidRPr="005B61D5">
        <w:rPr>
          <w:rFonts w:cs="Arial"/>
        </w:rPr>
        <w:t>-</w:t>
      </w:r>
      <w:r w:rsidR="00162020" w:rsidRPr="005B61D5">
        <w:rPr>
          <w:rFonts w:cs="Arial"/>
        </w:rPr>
        <w:t xml:space="preserve">quality programs detract from some </w:t>
      </w:r>
      <w:r w:rsidRPr="005B61D5">
        <w:rPr>
          <w:rFonts w:cs="Arial"/>
        </w:rPr>
        <w:t xml:space="preserve">of the </w:t>
      </w:r>
      <w:r w:rsidR="00162020" w:rsidRPr="005B61D5">
        <w:rPr>
          <w:rFonts w:cs="Arial"/>
        </w:rPr>
        <w:t xml:space="preserve">excellent programs </w:t>
      </w:r>
      <w:r w:rsidRPr="005B61D5">
        <w:rPr>
          <w:rFonts w:cs="Arial"/>
        </w:rPr>
        <w:t>that are b</w:t>
      </w:r>
      <w:r w:rsidR="00162020" w:rsidRPr="005B61D5">
        <w:rPr>
          <w:rFonts w:cs="Arial"/>
        </w:rPr>
        <w:t xml:space="preserve">eing delivered. </w:t>
      </w:r>
    </w:p>
    <w:p w14:paraId="2145940F" w14:textId="4B592350" w:rsidR="00162020" w:rsidRPr="005B61D5" w:rsidRDefault="00FD7F69" w:rsidP="00162020">
      <w:pPr>
        <w:pStyle w:val="Numberedheading3"/>
        <w:rPr>
          <w:rFonts w:ascii="Arial" w:hAnsi="Arial" w:cs="Arial"/>
          <w:lang w:val="en-GB"/>
        </w:rPr>
      </w:pPr>
      <w:bookmarkStart w:id="206" w:name="_Toc40446654"/>
      <w:bookmarkStart w:id="207" w:name="_Toc40447160"/>
      <w:bookmarkStart w:id="208" w:name="_Toc52972288"/>
      <w:r w:rsidRPr="005B61D5">
        <w:rPr>
          <w:rFonts w:ascii="Arial" w:hAnsi="Arial" w:cs="Arial"/>
          <w:lang w:val="en-GB"/>
        </w:rPr>
        <w:t>Good</w:t>
      </w:r>
      <w:r w:rsidR="00162020" w:rsidRPr="005B61D5">
        <w:rPr>
          <w:rFonts w:ascii="Arial" w:hAnsi="Arial" w:cs="Arial"/>
          <w:lang w:val="en-GB"/>
        </w:rPr>
        <w:t xml:space="preserve"> VCAL pr</w:t>
      </w:r>
      <w:r w:rsidRPr="005B61D5">
        <w:rPr>
          <w:rFonts w:ascii="Arial" w:hAnsi="Arial" w:cs="Arial"/>
          <w:lang w:val="en-GB"/>
        </w:rPr>
        <w:t>actice</w:t>
      </w:r>
      <w:r w:rsidR="001E1986" w:rsidRPr="005B61D5">
        <w:rPr>
          <w:rFonts w:ascii="Arial" w:hAnsi="Arial" w:cs="Arial"/>
          <w:lang w:val="en-GB"/>
        </w:rPr>
        <w:t>s</w:t>
      </w:r>
      <w:bookmarkEnd w:id="206"/>
      <w:bookmarkEnd w:id="207"/>
      <w:bookmarkEnd w:id="208"/>
    </w:p>
    <w:p w14:paraId="054DC1A5" w14:textId="38F72F49" w:rsidR="00162020" w:rsidRPr="005B61D5" w:rsidRDefault="00162020" w:rsidP="00162020">
      <w:pPr>
        <w:rPr>
          <w:rFonts w:cs="Arial"/>
        </w:rPr>
      </w:pPr>
      <w:r w:rsidRPr="005B61D5">
        <w:rPr>
          <w:rFonts w:cs="Arial"/>
        </w:rPr>
        <w:t xml:space="preserve">The </w:t>
      </w:r>
      <w:r w:rsidR="00127C79" w:rsidRPr="005B61D5">
        <w:rPr>
          <w:rFonts w:cs="Arial"/>
        </w:rPr>
        <w:t>Review</w:t>
      </w:r>
      <w:r w:rsidR="007B1452" w:rsidRPr="005B61D5">
        <w:rPr>
          <w:rFonts w:cs="Arial"/>
        </w:rPr>
        <w:t xml:space="preserve"> </w:t>
      </w:r>
      <w:r w:rsidRPr="005B61D5">
        <w:rPr>
          <w:rFonts w:cs="Arial"/>
        </w:rPr>
        <w:t xml:space="preserve">visited numerous providers </w:t>
      </w:r>
      <w:r w:rsidR="00FD7F69" w:rsidRPr="005B61D5">
        <w:rPr>
          <w:rFonts w:cs="Arial"/>
        </w:rPr>
        <w:t>who</w:t>
      </w:r>
      <w:r w:rsidRPr="005B61D5">
        <w:rPr>
          <w:rFonts w:cs="Arial"/>
        </w:rPr>
        <w:t xml:space="preserve"> deliver high-quality VCAL programs</w:t>
      </w:r>
      <w:r w:rsidR="00FD7F69" w:rsidRPr="005B61D5">
        <w:rPr>
          <w:rFonts w:cs="Arial"/>
        </w:rPr>
        <w:t xml:space="preserve"> and </w:t>
      </w:r>
      <w:r w:rsidR="007B1452" w:rsidRPr="005B61D5">
        <w:rPr>
          <w:rFonts w:cs="Arial"/>
        </w:rPr>
        <w:t xml:space="preserve">noted </w:t>
      </w:r>
      <w:r w:rsidR="00AF71A7" w:rsidRPr="005B61D5">
        <w:rPr>
          <w:rFonts w:cs="Arial"/>
        </w:rPr>
        <w:t xml:space="preserve">the </w:t>
      </w:r>
      <w:r w:rsidR="007B1452" w:rsidRPr="005B61D5">
        <w:rPr>
          <w:rFonts w:cs="Arial"/>
        </w:rPr>
        <w:t>c</w:t>
      </w:r>
      <w:r w:rsidRPr="005B61D5">
        <w:rPr>
          <w:rFonts w:cs="Arial"/>
        </w:rPr>
        <w:t xml:space="preserve">ommon elements </w:t>
      </w:r>
      <w:r w:rsidR="007B1452" w:rsidRPr="005B61D5">
        <w:rPr>
          <w:rFonts w:cs="Arial"/>
        </w:rPr>
        <w:t xml:space="preserve">in </w:t>
      </w:r>
      <w:r w:rsidRPr="005B61D5">
        <w:rPr>
          <w:rFonts w:cs="Arial"/>
        </w:rPr>
        <w:t>the</w:t>
      </w:r>
      <w:r w:rsidR="00AF71A7" w:rsidRPr="005B61D5">
        <w:rPr>
          <w:rFonts w:cs="Arial"/>
        </w:rPr>
        <w:t>ir</w:t>
      </w:r>
      <w:r w:rsidRPr="005B61D5">
        <w:rPr>
          <w:rFonts w:cs="Arial"/>
        </w:rPr>
        <w:t xml:space="preserve"> delivery</w:t>
      </w:r>
      <w:r w:rsidR="00FD7F69" w:rsidRPr="005B61D5">
        <w:rPr>
          <w:rFonts w:cs="Arial"/>
        </w:rPr>
        <w:t xml:space="preserve"> (see</w:t>
      </w:r>
      <w:r w:rsidRPr="005B61D5">
        <w:rPr>
          <w:rFonts w:cs="Arial"/>
        </w:rPr>
        <w:t xml:space="preserve"> Table 1</w:t>
      </w:r>
      <w:r w:rsidR="00FD7F69" w:rsidRPr="005B61D5">
        <w:rPr>
          <w:rFonts w:cs="Arial"/>
        </w:rPr>
        <w:t>)</w:t>
      </w:r>
      <w:r w:rsidRPr="005B61D5">
        <w:rPr>
          <w:rFonts w:cs="Arial"/>
        </w:rPr>
        <w:t>.</w:t>
      </w:r>
      <w:r w:rsidR="007D3902" w:rsidRPr="005B61D5">
        <w:rPr>
          <w:rFonts w:cs="Arial"/>
        </w:rPr>
        <w:t xml:space="preserve"> </w:t>
      </w:r>
      <w:r w:rsidR="007F727D" w:rsidRPr="005B61D5">
        <w:rPr>
          <w:rFonts w:cs="Arial"/>
        </w:rPr>
        <w:t>During the</w:t>
      </w:r>
      <w:r w:rsidR="00FD7F69" w:rsidRPr="005B61D5">
        <w:rPr>
          <w:rFonts w:cs="Arial"/>
        </w:rPr>
        <w:t xml:space="preserve"> consultations, s</w:t>
      </w:r>
      <w:r w:rsidRPr="005B61D5">
        <w:rPr>
          <w:rFonts w:cs="Arial"/>
        </w:rPr>
        <w:t>takeholder</w:t>
      </w:r>
      <w:r w:rsidR="00FD7F69" w:rsidRPr="005B61D5">
        <w:rPr>
          <w:rFonts w:cs="Arial"/>
        </w:rPr>
        <w:t xml:space="preserve">s </w:t>
      </w:r>
      <w:r w:rsidRPr="005B61D5">
        <w:rPr>
          <w:rFonts w:cs="Arial"/>
        </w:rPr>
        <w:t xml:space="preserve">highlighted that many providers </w:t>
      </w:r>
      <w:r w:rsidR="004157FC" w:rsidRPr="005B61D5">
        <w:rPr>
          <w:rFonts w:cs="Arial"/>
        </w:rPr>
        <w:t>of</w:t>
      </w:r>
      <w:r w:rsidRPr="005B61D5">
        <w:rPr>
          <w:rFonts w:cs="Arial"/>
        </w:rPr>
        <w:t xml:space="preserve"> high-quality programs have had to learn </w:t>
      </w:r>
      <w:r w:rsidR="00FD7F69" w:rsidRPr="005B61D5">
        <w:rPr>
          <w:rFonts w:cs="Arial"/>
        </w:rPr>
        <w:t xml:space="preserve">to do so </w:t>
      </w:r>
      <w:r w:rsidRPr="005B61D5">
        <w:rPr>
          <w:rFonts w:cs="Arial"/>
        </w:rPr>
        <w:t>from the ground up with little system support.</w:t>
      </w:r>
    </w:p>
    <w:p w14:paraId="130A8147" w14:textId="77777777" w:rsidR="00162020" w:rsidRPr="005B61D5" w:rsidRDefault="00162020" w:rsidP="00162020">
      <w:pPr>
        <w:rPr>
          <w:rFonts w:cs="Arial"/>
        </w:rPr>
      </w:pPr>
      <w:r w:rsidRPr="005B61D5">
        <w:rPr>
          <w:rFonts w:cs="Arial"/>
        </w:rPr>
        <w:br w:type="page"/>
      </w:r>
    </w:p>
    <w:p w14:paraId="6092C339" w14:textId="77777777" w:rsidR="00162020" w:rsidRPr="005B61D5" w:rsidRDefault="00162020" w:rsidP="00162020">
      <w:pPr>
        <w:pStyle w:val="Tabletitle"/>
        <w:rPr>
          <w:rFonts w:cs="Arial"/>
          <w:lang w:val="en-GB"/>
        </w:rPr>
      </w:pPr>
      <w:bookmarkStart w:id="209" w:name="_Ref42161283"/>
      <w:bookmarkStart w:id="210" w:name="_Toc52520427"/>
      <w:r w:rsidRPr="005B61D5">
        <w:rPr>
          <w:rFonts w:cs="Arial"/>
          <w:lang w:val="en-GB"/>
        </w:rPr>
        <w:t>Common elements of good VCAL practice</w:t>
      </w:r>
      <w:bookmarkEnd w:id="209"/>
      <w:bookmarkEnd w:id="210"/>
    </w:p>
    <w:tbl>
      <w:tblPr>
        <w:tblStyle w:val="TableGridLight"/>
        <w:tblW w:w="5000" w:type="pct"/>
        <w:tblLook w:val="04A0" w:firstRow="1" w:lastRow="0" w:firstColumn="1" w:lastColumn="0" w:noHBand="0" w:noVBand="1"/>
      </w:tblPr>
      <w:tblGrid>
        <w:gridCol w:w="3207"/>
        <w:gridCol w:w="6415"/>
      </w:tblGrid>
      <w:tr w:rsidR="00162020" w:rsidRPr="005B61D5" w14:paraId="7AC2CB8D" w14:textId="77777777" w:rsidTr="00331BE8">
        <w:trPr>
          <w:cnfStyle w:val="100000000000" w:firstRow="1" w:lastRow="0" w:firstColumn="0" w:lastColumn="0" w:oddVBand="0" w:evenVBand="0" w:oddHBand="0" w:evenHBand="0" w:firstRowFirstColumn="0" w:firstRowLastColumn="0" w:lastRowFirstColumn="0" w:lastRowLastColumn="0"/>
        </w:trPr>
        <w:tc>
          <w:tcPr>
            <w:tcW w:w="3210" w:type="dxa"/>
          </w:tcPr>
          <w:p w14:paraId="79584EF3" w14:textId="77777777" w:rsidR="00162020" w:rsidRPr="005B61D5" w:rsidRDefault="00162020" w:rsidP="008D0A40">
            <w:pPr>
              <w:pStyle w:val="TableHead"/>
              <w:keepNext/>
              <w:rPr>
                <w:rFonts w:cs="Arial"/>
                <w:lang w:val="en-GB"/>
              </w:rPr>
            </w:pPr>
            <w:r w:rsidRPr="005B61D5">
              <w:rPr>
                <w:rFonts w:cs="Arial"/>
                <w:lang w:val="en-GB"/>
              </w:rPr>
              <w:t>Element</w:t>
            </w:r>
          </w:p>
        </w:tc>
        <w:tc>
          <w:tcPr>
            <w:tcW w:w="6422" w:type="dxa"/>
          </w:tcPr>
          <w:p w14:paraId="4BD9BA09" w14:textId="77777777" w:rsidR="00162020" w:rsidRPr="005B61D5" w:rsidRDefault="00162020" w:rsidP="008D0A40">
            <w:pPr>
              <w:pStyle w:val="TableHead"/>
              <w:keepNext/>
              <w:rPr>
                <w:rFonts w:cs="Arial"/>
                <w:b w:val="0"/>
                <w:bCs/>
                <w:lang w:val="en-GB"/>
              </w:rPr>
            </w:pPr>
            <w:r w:rsidRPr="005B61D5">
              <w:rPr>
                <w:rFonts w:cs="Arial"/>
                <w:lang w:val="en-GB"/>
              </w:rPr>
              <w:t>Description</w:t>
            </w:r>
          </w:p>
        </w:tc>
      </w:tr>
      <w:tr w:rsidR="00162020" w:rsidRPr="005B61D5" w14:paraId="12CC6D98" w14:textId="77777777" w:rsidTr="00331BE8">
        <w:tc>
          <w:tcPr>
            <w:tcW w:w="3210" w:type="dxa"/>
          </w:tcPr>
          <w:p w14:paraId="1E07C9B9" w14:textId="77777777" w:rsidR="00162020" w:rsidRPr="005B61D5" w:rsidRDefault="00162020" w:rsidP="008D0A40">
            <w:pPr>
              <w:pStyle w:val="Tablebody"/>
              <w:rPr>
                <w:rFonts w:cs="Arial"/>
                <w:lang w:val="en-GB"/>
              </w:rPr>
            </w:pPr>
            <w:r w:rsidRPr="005B61D5">
              <w:rPr>
                <w:rFonts w:cs="Arial"/>
                <w:lang w:val="en-GB"/>
              </w:rPr>
              <w:t>Leadership support for the VCAL program</w:t>
            </w:r>
          </w:p>
        </w:tc>
        <w:tc>
          <w:tcPr>
            <w:tcW w:w="6422" w:type="dxa"/>
          </w:tcPr>
          <w:p w14:paraId="2BD28E75" w14:textId="3A16E3A3" w:rsidR="00162020" w:rsidRPr="005B61D5" w:rsidRDefault="00162020" w:rsidP="008D0A40">
            <w:pPr>
              <w:pStyle w:val="Bullet1"/>
              <w:rPr>
                <w:rFonts w:cs="Arial"/>
                <w:lang w:val="en-GB"/>
              </w:rPr>
            </w:pPr>
            <w:r w:rsidRPr="005B61D5">
              <w:rPr>
                <w:rFonts w:cs="Arial"/>
                <w:lang w:val="en-GB"/>
              </w:rPr>
              <w:t xml:space="preserve">Leadership believes in the mission of applied learning and is committed to it </w:t>
            </w:r>
          </w:p>
          <w:p w14:paraId="47AFE696" w14:textId="1B27A6C1" w:rsidR="00162020" w:rsidRPr="005B61D5" w:rsidRDefault="00162020" w:rsidP="008D0A40">
            <w:pPr>
              <w:pStyle w:val="Bullet1"/>
              <w:rPr>
                <w:rFonts w:cs="Arial"/>
                <w:lang w:val="en-GB"/>
              </w:rPr>
            </w:pPr>
            <w:r w:rsidRPr="005B61D5">
              <w:rPr>
                <w:rFonts w:cs="Arial"/>
                <w:lang w:val="en-GB"/>
              </w:rPr>
              <w:t>Strong support from leadership to resource the program</w:t>
            </w:r>
          </w:p>
          <w:p w14:paraId="422DD84A" w14:textId="5B34F8FA" w:rsidR="00162020" w:rsidRPr="005B61D5" w:rsidRDefault="00162020" w:rsidP="008D0A40">
            <w:pPr>
              <w:pStyle w:val="Bullet1"/>
              <w:rPr>
                <w:rFonts w:cs="Arial"/>
                <w:lang w:val="en-GB"/>
              </w:rPr>
            </w:pPr>
            <w:r w:rsidRPr="005B61D5">
              <w:rPr>
                <w:rFonts w:cs="Arial"/>
                <w:lang w:val="en-GB"/>
              </w:rPr>
              <w:t>VCAL program is given priority status in relation to staffing and timetabling</w:t>
            </w:r>
          </w:p>
          <w:p w14:paraId="73CF79E1" w14:textId="366DAFEC" w:rsidR="00162020" w:rsidRPr="005B61D5" w:rsidRDefault="00162020" w:rsidP="008D0A40">
            <w:pPr>
              <w:pStyle w:val="Bullet1"/>
              <w:rPr>
                <w:rFonts w:cs="Arial"/>
                <w:lang w:val="en-GB"/>
              </w:rPr>
            </w:pPr>
            <w:r w:rsidRPr="005B61D5">
              <w:rPr>
                <w:rFonts w:cs="Arial"/>
                <w:lang w:val="en-GB"/>
              </w:rPr>
              <w:t xml:space="preserve">Senior leadership representation within the VCAL team, such as </w:t>
            </w:r>
            <w:r w:rsidR="00FD7F69" w:rsidRPr="005B61D5">
              <w:rPr>
                <w:rFonts w:cs="Arial"/>
                <w:lang w:val="en-GB"/>
              </w:rPr>
              <w:t>l</w:t>
            </w:r>
            <w:r w:rsidRPr="005B61D5">
              <w:rPr>
                <w:rFonts w:cs="Arial"/>
                <w:lang w:val="en-GB"/>
              </w:rPr>
              <w:t xml:space="preserve">earning </w:t>
            </w:r>
            <w:r w:rsidR="00FD7F69" w:rsidRPr="005B61D5">
              <w:rPr>
                <w:rFonts w:cs="Arial"/>
                <w:lang w:val="en-GB"/>
              </w:rPr>
              <w:t>s</w:t>
            </w:r>
            <w:r w:rsidRPr="005B61D5">
              <w:rPr>
                <w:rFonts w:cs="Arial"/>
                <w:lang w:val="en-GB"/>
              </w:rPr>
              <w:t xml:space="preserve">pecialists, </w:t>
            </w:r>
            <w:r w:rsidR="00FD7F69" w:rsidRPr="005B61D5">
              <w:rPr>
                <w:rFonts w:cs="Arial"/>
                <w:lang w:val="en-GB"/>
              </w:rPr>
              <w:t>l</w:t>
            </w:r>
            <w:r w:rsidRPr="005B61D5">
              <w:rPr>
                <w:rFonts w:cs="Arial"/>
                <w:lang w:val="en-GB"/>
              </w:rPr>
              <w:t xml:space="preserve">eading </w:t>
            </w:r>
            <w:r w:rsidR="00FD7F69" w:rsidRPr="005B61D5">
              <w:rPr>
                <w:rFonts w:cs="Arial"/>
                <w:lang w:val="en-GB"/>
              </w:rPr>
              <w:t>t</w:t>
            </w:r>
            <w:r w:rsidRPr="005B61D5">
              <w:rPr>
                <w:rFonts w:cs="Arial"/>
                <w:lang w:val="en-GB"/>
              </w:rPr>
              <w:t xml:space="preserve">eachers and </w:t>
            </w:r>
            <w:r w:rsidR="00FD7F69" w:rsidRPr="005B61D5">
              <w:rPr>
                <w:rFonts w:cs="Arial"/>
                <w:lang w:val="en-GB"/>
              </w:rPr>
              <w:t>a</w:t>
            </w:r>
            <w:r w:rsidRPr="005B61D5">
              <w:rPr>
                <w:rFonts w:cs="Arial"/>
                <w:lang w:val="en-GB"/>
              </w:rPr>
              <w:t xml:space="preserve">ssistant </w:t>
            </w:r>
            <w:r w:rsidR="00FD7F69" w:rsidRPr="005B61D5">
              <w:rPr>
                <w:rFonts w:cs="Arial"/>
                <w:lang w:val="en-GB"/>
              </w:rPr>
              <w:t>p</w:t>
            </w:r>
            <w:r w:rsidRPr="005B61D5">
              <w:rPr>
                <w:rFonts w:cs="Arial"/>
                <w:lang w:val="en-GB"/>
              </w:rPr>
              <w:t>rincipals</w:t>
            </w:r>
          </w:p>
          <w:p w14:paraId="79839543" w14:textId="2902BD63" w:rsidR="00162020" w:rsidRPr="005B61D5" w:rsidRDefault="00162020" w:rsidP="008D0A40">
            <w:pPr>
              <w:pStyle w:val="Bullet1"/>
              <w:rPr>
                <w:rFonts w:cs="Arial"/>
                <w:lang w:val="en-GB"/>
              </w:rPr>
            </w:pPr>
            <w:r w:rsidRPr="005B61D5">
              <w:rPr>
                <w:rFonts w:cs="Arial"/>
                <w:lang w:val="en-GB"/>
              </w:rPr>
              <w:t>Allocation of specialist and other learning support staff to the VCAL program</w:t>
            </w:r>
          </w:p>
          <w:p w14:paraId="4802142A" w14:textId="4AD85489" w:rsidR="00162020" w:rsidRPr="005B61D5" w:rsidRDefault="00162020" w:rsidP="008D0A40">
            <w:pPr>
              <w:pStyle w:val="Bullet1"/>
              <w:rPr>
                <w:rFonts w:cs="Arial"/>
                <w:lang w:val="en-GB"/>
              </w:rPr>
            </w:pPr>
            <w:r w:rsidRPr="005B61D5">
              <w:rPr>
                <w:rFonts w:cs="Arial"/>
                <w:lang w:val="en-GB"/>
              </w:rPr>
              <w:t>Allocat</w:t>
            </w:r>
            <w:r w:rsidR="00B55BE4" w:rsidRPr="005B61D5">
              <w:rPr>
                <w:rFonts w:cs="Arial"/>
                <w:lang w:val="en-GB"/>
              </w:rPr>
              <w:t>ion of</w:t>
            </w:r>
            <w:r w:rsidRPr="005B61D5">
              <w:rPr>
                <w:rFonts w:cs="Arial"/>
                <w:lang w:val="en-GB"/>
              </w:rPr>
              <w:t xml:space="preserve"> dedicated VCAL spaces within the main school</w:t>
            </w:r>
          </w:p>
        </w:tc>
      </w:tr>
      <w:tr w:rsidR="00162020" w:rsidRPr="005B61D5" w14:paraId="760A84D2" w14:textId="77777777" w:rsidTr="00331BE8">
        <w:tc>
          <w:tcPr>
            <w:tcW w:w="3210" w:type="dxa"/>
          </w:tcPr>
          <w:p w14:paraId="47952DFF" w14:textId="682FE4C8" w:rsidR="00162020" w:rsidRPr="005B61D5" w:rsidRDefault="00162020" w:rsidP="008D0A40">
            <w:pPr>
              <w:pStyle w:val="Tablebody"/>
              <w:rPr>
                <w:rFonts w:cs="Arial"/>
                <w:lang w:val="en-GB"/>
              </w:rPr>
            </w:pPr>
            <w:r w:rsidRPr="005B61D5">
              <w:rPr>
                <w:rFonts w:cs="Arial"/>
                <w:lang w:val="en-GB"/>
              </w:rPr>
              <w:t>Staffing t</w:t>
            </w:r>
            <w:r w:rsidR="00DC0B1D" w:rsidRPr="005B61D5">
              <w:rPr>
                <w:rFonts w:cs="Arial"/>
                <w:lang w:val="en-GB"/>
              </w:rPr>
              <w:t>hat</w:t>
            </w:r>
            <w:r w:rsidRPr="005B61D5">
              <w:rPr>
                <w:rFonts w:cs="Arial"/>
                <w:lang w:val="en-GB"/>
              </w:rPr>
              <w:t xml:space="preserve"> shape</w:t>
            </w:r>
            <w:r w:rsidR="00DC0B1D" w:rsidRPr="005B61D5">
              <w:rPr>
                <w:rFonts w:cs="Arial"/>
                <w:lang w:val="en-GB"/>
              </w:rPr>
              <w:t>s</w:t>
            </w:r>
            <w:r w:rsidRPr="005B61D5">
              <w:rPr>
                <w:rFonts w:cs="Arial"/>
                <w:lang w:val="en-GB"/>
              </w:rPr>
              <w:t xml:space="preserve"> student learning</w:t>
            </w:r>
          </w:p>
        </w:tc>
        <w:tc>
          <w:tcPr>
            <w:tcW w:w="6422" w:type="dxa"/>
          </w:tcPr>
          <w:p w14:paraId="411257F1" w14:textId="7DDDD111" w:rsidR="00162020" w:rsidRPr="005B61D5" w:rsidRDefault="00162020" w:rsidP="008D0A40">
            <w:pPr>
              <w:pStyle w:val="Bullet1"/>
              <w:rPr>
                <w:rFonts w:cs="Arial"/>
                <w:lang w:val="en-GB"/>
              </w:rPr>
            </w:pPr>
            <w:r w:rsidRPr="005B61D5">
              <w:rPr>
                <w:rFonts w:cs="Arial"/>
                <w:lang w:val="en-GB"/>
              </w:rPr>
              <w:t>Students have appropriate levels of access to wraparound supports and services</w:t>
            </w:r>
            <w:r w:rsidR="00AF71A7" w:rsidRPr="005B61D5">
              <w:rPr>
                <w:rFonts w:cs="Arial"/>
                <w:lang w:val="en-GB"/>
              </w:rPr>
              <w:t xml:space="preserve"> (e.g. </w:t>
            </w:r>
            <w:r w:rsidR="007F2AA3" w:rsidRPr="005B61D5">
              <w:rPr>
                <w:rFonts w:cs="Arial"/>
                <w:lang w:val="en-GB"/>
              </w:rPr>
              <w:t xml:space="preserve">mental health support, </w:t>
            </w:r>
            <w:r w:rsidR="00811DC1" w:rsidRPr="005B61D5">
              <w:rPr>
                <w:rFonts w:cs="Arial"/>
                <w:lang w:val="en-GB"/>
              </w:rPr>
              <w:t>career education</w:t>
            </w:r>
            <w:r w:rsidR="007F2AA3" w:rsidRPr="005B61D5">
              <w:rPr>
                <w:rFonts w:cs="Arial"/>
                <w:lang w:val="en-GB"/>
              </w:rPr>
              <w:t xml:space="preserve"> and other support services</w:t>
            </w:r>
            <w:r w:rsidR="00AF71A7" w:rsidRPr="005B61D5">
              <w:rPr>
                <w:rFonts w:cs="Arial"/>
                <w:lang w:val="en-GB"/>
              </w:rPr>
              <w:t>)</w:t>
            </w:r>
          </w:p>
          <w:p w14:paraId="77C49D40" w14:textId="4D6745FF" w:rsidR="00162020" w:rsidRPr="005B61D5" w:rsidRDefault="00162020" w:rsidP="008D0A40">
            <w:pPr>
              <w:pStyle w:val="Bullet1"/>
              <w:rPr>
                <w:rFonts w:cs="Arial"/>
                <w:lang w:val="en-GB"/>
              </w:rPr>
            </w:pPr>
            <w:r w:rsidRPr="005B61D5">
              <w:rPr>
                <w:rFonts w:cs="Arial"/>
                <w:lang w:val="en-GB"/>
              </w:rPr>
              <w:t>Providers focus</w:t>
            </w:r>
            <w:r w:rsidR="00B55BE4" w:rsidRPr="005B61D5">
              <w:rPr>
                <w:rFonts w:cs="Arial"/>
                <w:lang w:val="en-GB"/>
              </w:rPr>
              <w:t>ed</w:t>
            </w:r>
            <w:r w:rsidRPr="005B61D5">
              <w:rPr>
                <w:rFonts w:cs="Arial"/>
                <w:lang w:val="en-GB"/>
              </w:rPr>
              <w:t xml:space="preserve"> on re</w:t>
            </w:r>
            <w:r w:rsidR="00B55BE4" w:rsidRPr="005B61D5">
              <w:rPr>
                <w:rFonts w:cs="Arial"/>
                <w:lang w:val="en-GB"/>
              </w:rPr>
              <w:t>-</w:t>
            </w:r>
            <w:r w:rsidRPr="005B61D5">
              <w:rPr>
                <w:rFonts w:cs="Arial"/>
                <w:lang w:val="en-GB"/>
              </w:rPr>
              <w:t>engagement have a high staff to student ratio</w:t>
            </w:r>
          </w:p>
          <w:p w14:paraId="4CD1A53F" w14:textId="41AA794E" w:rsidR="00162020" w:rsidRPr="005B61D5" w:rsidRDefault="007F2AA3" w:rsidP="008D0A40">
            <w:pPr>
              <w:pStyle w:val="Bullet1"/>
              <w:rPr>
                <w:rFonts w:cs="Arial"/>
                <w:lang w:val="en-GB"/>
              </w:rPr>
            </w:pPr>
            <w:r w:rsidRPr="005B61D5">
              <w:rPr>
                <w:rFonts w:cs="Arial"/>
                <w:lang w:val="en-GB"/>
              </w:rPr>
              <w:t>Dedicated</w:t>
            </w:r>
            <w:r w:rsidR="00B55BE4" w:rsidRPr="005B61D5">
              <w:rPr>
                <w:rFonts w:cs="Arial"/>
                <w:lang w:val="en-GB"/>
              </w:rPr>
              <w:t xml:space="preserve"> </w:t>
            </w:r>
            <w:r w:rsidR="00162020" w:rsidRPr="005B61D5">
              <w:rPr>
                <w:rFonts w:cs="Arial"/>
                <w:lang w:val="en-GB"/>
              </w:rPr>
              <w:t xml:space="preserve">staffing resources </w:t>
            </w:r>
            <w:r w:rsidR="00B55BE4" w:rsidRPr="005B61D5">
              <w:rPr>
                <w:rFonts w:cs="Arial"/>
                <w:lang w:val="en-GB"/>
              </w:rPr>
              <w:t>such as</w:t>
            </w:r>
            <w:r w:rsidR="00162020" w:rsidRPr="005B61D5">
              <w:rPr>
                <w:rFonts w:cs="Arial"/>
                <w:lang w:val="en-GB"/>
              </w:rPr>
              <w:t xml:space="preserve"> VCAL coordinators, pathways and transitions staff, and teaching staff with industry and teaching experience</w:t>
            </w:r>
          </w:p>
          <w:p w14:paraId="21BD4B9D" w14:textId="0923EBC3" w:rsidR="00162020" w:rsidRPr="005B61D5" w:rsidRDefault="00162020" w:rsidP="008D0A40">
            <w:pPr>
              <w:pStyle w:val="Bullet1"/>
              <w:rPr>
                <w:rFonts w:cs="Arial"/>
                <w:lang w:val="en-GB"/>
              </w:rPr>
            </w:pPr>
            <w:r w:rsidRPr="005B61D5">
              <w:rPr>
                <w:rFonts w:cs="Arial"/>
                <w:lang w:val="en-GB"/>
              </w:rPr>
              <w:t>Established communities of practice and cluster networks provide networking opportunities for staff and enable resource sharing</w:t>
            </w:r>
          </w:p>
        </w:tc>
      </w:tr>
      <w:tr w:rsidR="00162020" w:rsidRPr="005B61D5" w14:paraId="46CAAA42" w14:textId="77777777" w:rsidTr="00331BE8">
        <w:tc>
          <w:tcPr>
            <w:tcW w:w="3210" w:type="dxa"/>
          </w:tcPr>
          <w:p w14:paraId="0C9674BD" w14:textId="77777777" w:rsidR="00162020" w:rsidRPr="005B61D5" w:rsidRDefault="00162020" w:rsidP="008D0A40">
            <w:pPr>
              <w:pStyle w:val="Tablebody"/>
              <w:rPr>
                <w:rFonts w:cs="Arial"/>
                <w:lang w:val="en-GB"/>
              </w:rPr>
            </w:pPr>
            <w:r w:rsidRPr="005B61D5">
              <w:rPr>
                <w:rFonts w:cs="Arial"/>
                <w:lang w:val="en-GB"/>
              </w:rPr>
              <w:t xml:space="preserve">A critical mass of VCAL students </w:t>
            </w:r>
          </w:p>
        </w:tc>
        <w:tc>
          <w:tcPr>
            <w:tcW w:w="6422" w:type="dxa"/>
          </w:tcPr>
          <w:p w14:paraId="0309214C" w14:textId="0485B4E3" w:rsidR="00162020" w:rsidRPr="005B61D5" w:rsidRDefault="00162020" w:rsidP="008D0A40">
            <w:pPr>
              <w:pStyle w:val="Bullet1"/>
              <w:rPr>
                <w:rFonts w:cs="Arial"/>
                <w:lang w:val="en-GB"/>
              </w:rPr>
            </w:pPr>
            <w:r w:rsidRPr="005B61D5">
              <w:rPr>
                <w:rFonts w:cs="Arial"/>
                <w:lang w:val="en-GB"/>
              </w:rPr>
              <w:t>Most high-quality programs have a critical mass of senior secondary student cohort taking VCAL</w:t>
            </w:r>
            <w:r w:rsidR="00B55BE4" w:rsidRPr="005B61D5">
              <w:rPr>
                <w:rFonts w:cs="Arial"/>
                <w:lang w:val="en-GB"/>
              </w:rPr>
              <w:t>; h</w:t>
            </w:r>
            <w:r w:rsidRPr="005B61D5">
              <w:rPr>
                <w:rFonts w:cs="Arial"/>
                <w:lang w:val="en-GB"/>
              </w:rPr>
              <w:t xml:space="preserve">owever, there are some successful programs </w:t>
            </w:r>
            <w:r w:rsidR="00B55BE4" w:rsidRPr="005B61D5">
              <w:rPr>
                <w:rFonts w:cs="Arial"/>
                <w:lang w:val="en-GB"/>
              </w:rPr>
              <w:t xml:space="preserve">that have </w:t>
            </w:r>
            <w:r w:rsidRPr="005B61D5">
              <w:rPr>
                <w:rFonts w:cs="Arial"/>
                <w:lang w:val="en-GB"/>
              </w:rPr>
              <w:t>smaller proportions of VCAL students</w:t>
            </w:r>
          </w:p>
          <w:p w14:paraId="104F21A6" w14:textId="064BDC02" w:rsidR="00162020" w:rsidRPr="005B61D5" w:rsidRDefault="00B55BE4" w:rsidP="008D0A40">
            <w:pPr>
              <w:pStyle w:val="Bullet1"/>
              <w:rPr>
                <w:rFonts w:cs="Arial"/>
                <w:lang w:val="en-GB"/>
              </w:rPr>
            </w:pPr>
            <w:r w:rsidRPr="005B61D5">
              <w:rPr>
                <w:rFonts w:cs="Arial"/>
                <w:lang w:val="en-GB"/>
              </w:rPr>
              <w:t>A critical mass of VCAL students contributes</w:t>
            </w:r>
            <w:r w:rsidR="00162020" w:rsidRPr="005B61D5">
              <w:rPr>
                <w:rFonts w:cs="Arial"/>
                <w:lang w:val="en-GB"/>
              </w:rPr>
              <w:t xml:space="preserve"> </w:t>
            </w:r>
            <w:r w:rsidRPr="005B61D5">
              <w:rPr>
                <w:rFonts w:cs="Arial"/>
                <w:lang w:val="en-GB"/>
              </w:rPr>
              <w:t xml:space="preserve">to </w:t>
            </w:r>
            <w:r w:rsidR="00162020" w:rsidRPr="005B61D5">
              <w:rPr>
                <w:rFonts w:cs="Arial"/>
                <w:lang w:val="en-GB"/>
              </w:rPr>
              <w:t>an inclusive student culture and minimises stigma associated with VCAL</w:t>
            </w:r>
          </w:p>
        </w:tc>
      </w:tr>
      <w:tr w:rsidR="00162020" w:rsidRPr="005B61D5" w14:paraId="73DA00A1" w14:textId="77777777" w:rsidTr="00331BE8">
        <w:tc>
          <w:tcPr>
            <w:tcW w:w="3210" w:type="dxa"/>
          </w:tcPr>
          <w:p w14:paraId="67F2855C" w14:textId="2743DE0B" w:rsidR="00162020" w:rsidRPr="005B61D5" w:rsidRDefault="00162020" w:rsidP="008D0A40">
            <w:pPr>
              <w:pStyle w:val="Tablebody"/>
              <w:rPr>
                <w:rFonts w:cs="Arial"/>
                <w:lang w:val="en-GB"/>
              </w:rPr>
            </w:pPr>
            <w:r w:rsidRPr="005B61D5">
              <w:rPr>
                <w:rFonts w:cs="Arial"/>
                <w:lang w:val="en-GB"/>
              </w:rPr>
              <w:t>High</w:t>
            </w:r>
            <w:r w:rsidR="00B55BE4" w:rsidRPr="005B61D5">
              <w:rPr>
                <w:rFonts w:cs="Arial"/>
                <w:lang w:val="en-GB"/>
              </w:rPr>
              <w:t>-</w:t>
            </w:r>
            <w:r w:rsidRPr="005B61D5">
              <w:rPr>
                <w:rFonts w:cs="Arial"/>
                <w:lang w:val="en-GB"/>
              </w:rPr>
              <w:t>quality and personalised curriculum with links to real-life skills</w:t>
            </w:r>
          </w:p>
        </w:tc>
        <w:tc>
          <w:tcPr>
            <w:tcW w:w="6422" w:type="dxa"/>
          </w:tcPr>
          <w:p w14:paraId="5DF2FD07" w14:textId="0BD3EF35" w:rsidR="00162020" w:rsidRPr="005B61D5" w:rsidRDefault="00B55BE4" w:rsidP="008D0A40">
            <w:pPr>
              <w:pStyle w:val="Bullet1"/>
              <w:rPr>
                <w:rFonts w:cs="Arial"/>
                <w:lang w:val="en-GB"/>
              </w:rPr>
            </w:pPr>
            <w:r w:rsidRPr="005B61D5">
              <w:rPr>
                <w:rFonts w:cs="Arial"/>
                <w:lang w:val="en-GB"/>
              </w:rPr>
              <w:t>VCAL classes are</w:t>
            </w:r>
            <w:r w:rsidR="00162020" w:rsidRPr="005B61D5">
              <w:rPr>
                <w:rFonts w:cs="Arial"/>
                <w:lang w:val="en-GB"/>
              </w:rPr>
              <w:t xml:space="preserve"> personalise</w:t>
            </w:r>
            <w:r w:rsidRPr="005B61D5">
              <w:rPr>
                <w:rFonts w:cs="Arial"/>
                <w:lang w:val="en-GB"/>
              </w:rPr>
              <w:t>d</w:t>
            </w:r>
            <w:r w:rsidR="00162020" w:rsidRPr="005B61D5">
              <w:rPr>
                <w:rFonts w:cs="Arial"/>
                <w:lang w:val="en-GB"/>
              </w:rPr>
              <w:t xml:space="preserve"> and structure</w:t>
            </w:r>
            <w:r w:rsidRPr="005B61D5">
              <w:rPr>
                <w:rFonts w:cs="Arial"/>
                <w:lang w:val="en-GB"/>
              </w:rPr>
              <w:t>d</w:t>
            </w:r>
            <w:r w:rsidR="00162020" w:rsidRPr="005B61D5">
              <w:rPr>
                <w:rFonts w:cs="Arial"/>
                <w:lang w:val="en-GB"/>
              </w:rPr>
              <w:t xml:space="preserve"> to adapt to student interests and current events</w:t>
            </w:r>
            <w:r w:rsidRPr="005B61D5">
              <w:rPr>
                <w:rFonts w:cs="Arial"/>
                <w:lang w:val="en-GB"/>
              </w:rPr>
              <w:t>; e</w:t>
            </w:r>
            <w:r w:rsidR="00162020" w:rsidRPr="005B61D5">
              <w:rPr>
                <w:rFonts w:cs="Arial"/>
                <w:lang w:val="en-GB"/>
              </w:rPr>
              <w:t>ffort</w:t>
            </w:r>
            <w:r w:rsidRPr="005B61D5">
              <w:rPr>
                <w:rFonts w:cs="Arial"/>
                <w:lang w:val="en-GB"/>
              </w:rPr>
              <w:t xml:space="preserve"> is</w:t>
            </w:r>
            <w:r w:rsidR="00162020" w:rsidRPr="005B61D5">
              <w:rPr>
                <w:rFonts w:cs="Arial"/>
                <w:lang w:val="en-GB"/>
              </w:rPr>
              <w:t xml:space="preserve"> made to </w:t>
            </w:r>
            <w:r w:rsidRPr="005B61D5">
              <w:rPr>
                <w:rFonts w:cs="Arial"/>
                <w:lang w:val="en-GB"/>
              </w:rPr>
              <w:t>make</w:t>
            </w:r>
            <w:r w:rsidR="00162020" w:rsidRPr="005B61D5">
              <w:rPr>
                <w:rFonts w:cs="Arial"/>
                <w:lang w:val="en-GB"/>
              </w:rPr>
              <w:t xml:space="preserve"> the VCAL strands, work placement and VET</w:t>
            </w:r>
            <w:r w:rsidRPr="005B61D5">
              <w:rPr>
                <w:rFonts w:cs="Arial"/>
                <w:lang w:val="en-GB"/>
              </w:rPr>
              <w:t xml:space="preserve"> coherent</w:t>
            </w:r>
          </w:p>
          <w:p w14:paraId="4DE1D0E1" w14:textId="4668CCE2" w:rsidR="00162020" w:rsidRPr="005B61D5" w:rsidRDefault="00162020" w:rsidP="008D0A40">
            <w:pPr>
              <w:pStyle w:val="Bullet1"/>
              <w:rPr>
                <w:rFonts w:cs="Arial"/>
                <w:lang w:val="en-GB"/>
              </w:rPr>
            </w:pPr>
            <w:r w:rsidRPr="005B61D5">
              <w:rPr>
                <w:rFonts w:cs="Arial"/>
                <w:lang w:val="en-GB"/>
              </w:rPr>
              <w:t xml:space="preserve">Internal student assessments beyond </w:t>
            </w:r>
            <w:r w:rsidR="00AF71A7" w:rsidRPr="005B61D5">
              <w:rPr>
                <w:rFonts w:cs="Arial"/>
                <w:lang w:val="en-GB"/>
              </w:rPr>
              <w:t>‘</w:t>
            </w:r>
            <w:r w:rsidRPr="005B61D5">
              <w:rPr>
                <w:rFonts w:cs="Arial"/>
                <w:lang w:val="en-GB"/>
              </w:rPr>
              <w:t>S</w:t>
            </w:r>
            <w:r w:rsidR="007F2AA3" w:rsidRPr="005B61D5">
              <w:rPr>
                <w:rFonts w:cs="Arial"/>
                <w:lang w:val="en-GB"/>
              </w:rPr>
              <w:t>atisfactory</w:t>
            </w:r>
            <w:r w:rsidR="00AF71A7" w:rsidRPr="005B61D5">
              <w:rPr>
                <w:rFonts w:cs="Arial"/>
                <w:lang w:val="en-GB"/>
              </w:rPr>
              <w:t>’</w:t>
            </w:r>
            <w:r w:rsidRPr="005B61D5">
              <w:rPr>
                <w:rFonts w:cs="Arial"/>
                <w:lang w:val="en-GB"/>
              </w:rPr>
              <w:t>/</w:t>
            </w:r>
            <w:r w:rsidR="00AF71A7" w:rsidRPr="005B61D5">
              <w:rPr>
                <w:rFonts w:cs="Arial"/>
                <w:lang w:val="en-GB"/>
              </w:rPr>
              <w:t>’</w:t>
            </w:r>
            <w:r w:rsidRPr="005B61D5">
              <w:rPr>
                <w:rFonts w:cs="Arial"/>
                <w:lang w:val="en-GB"/>
              </w:rPr>
              <w:t>N</w:t>
            </w:r>
            <w:r w:rsidR="007F2AA3" w:rsidRPr="005B61D5">
              <w:rPr>
                <w:rFonts w:cs="Arial"/>
                <w:lang w:val="en-GB"/>
              </w:rPr>
              <w:t xml:space="preserve">ot </w:t>
            </w:r>
            <w:r w:rsidR="00052BC1" w:rsidRPr="005B61D5">
              <w:rPr>
                <w:rFonts w:cs="Arial"/>
                <w:lang w:val="en-GB"/>
              </w:rPr>
              <w:t>yet complete</w:t>
            </w:r>
            <w:r w:rsidR="00AF71A7" w:rsidRPr="005B61D5">
              <w:rPr>
                <w:rFonts w:cs="Arial"/>
                <w:lang w:val="en-GB"/>
              </w:rPr>
              <w:t>’</w:t>
            </w:r>
            <w:r w:rsidRPr="005B61D5">
              <w:rPr>
                <w:rFonts w:cs="Arial"/>
                <w:lang w:val="en-GB"/>
              </w:rPr>
              <w:t xml:space="preserve"> grading to provide timely feedback and encourage students to extend themselves</w:t>
            </w:r>
          </w:p>
          <w:p w14:paraId="6B1731AF" w14:textId="16807416" w:rsidR="00162020" w:rsidRPr="005B61D5" w:rsidRDefault="00162020" w:rsidP="008D0A40">
            <w:pPr>
              <w:pStyle w:val="Bullet1"/>
              <w:rPr>
                <w:rFonts w:cs="Arial"/>
                <w:lang w:val="en-GB"/>
              </w:rPr>
            </w:pPr>
            <w:r w:rsidRPr="005B61D5">
              <w:rPr>
                <w:rFonts w:cs="Arial"/>
                <w:lang w:val="en-GB"/>
              </w:rPr>
              <w:t>Strong links with industry</w:t>
            </w:r>
            <w:r w:rsidR="00DC0B1D" w:rsidRPr="005B61D5">
              <w:rPr>
                <w:rFonts w:cs="Arial"/>
                <w:lang w:val="en-GB"/>
              </w:rPr>
              <w:t>,</w:t>
            </w:r>
            <w:r w:rsidRPr="005B61D5">
              <w:rPr>
                <w:rFonts w:cs="Arial"/>
                <w:lang w:val="en-GB"/>
              </w:rPr>
              <w:t xml:space="preserve"> and most high-quality providers have good working relationships with </w:t>
            </w:r>
            <w:r w:rsidR="00935057" w:rsidRPr="005B61D5">
              <w:rPr>
                <w:rFonts w:cs="Arial"/>
                <w:lang w:val="en-GB"/>
              </w:rPr>
              <w:t>their</w:t>
            </w:r>
            <w:r w:rsidRPr="005B61D5">
              <w:rPr>
                <w:rFonts w:cs="Arial"/>
                <w:lang w:val="en-GB"/>
              </w:rPr>
              <w:t xml:space="preserve"> L</w:t>
            </w:r>
            <w:r w:rsidR="00935057" w:rsidRPr="005B61D5">
              <w:rPr>
                <w:rFonts w:cs="Arial"/>
                <w:lang w:val="en-GB"/>
              </w:rPr>
              <w:t xml:space="preserve">ocal </w:t>
            </w:r>
            <w:r w:rsidRPr="005B61D5">
              <w:rPr>
                <w:rFonts w:cs="Arial"/>
                <w:lang w:val="en-GB"/>
              </w:rPr>
              <w:t>L</w:t>
            </w:r>
            <w:r w:rsidR="00935057" w:rsidRPr="005B61D5">
              <w:rPr>
                <w:rFonts w:cs="Arial"/>
                <w:lang w:val="en-GB"/>
              </w:rPr>
              <w:t xml:space="preserve">earning and </w:t>
            </w:r>
            <w:r w:rsidRPr="005B61D5">
              <w:rPr>
                <w:rFonts w:cs="Arial"/>
                <w:lang w:val="en-GB"/>
              </w:rPr>
              <w:t>E</w:t>
            </w:r>
            <w:r w:rsidR="00935057" w:rsidRPr="005B61D5">
              <w:rPr>
                <w:rFonts w:cs="Arial"/>
                <w:lang w:val="en-GB"/>
              </w:rPr>
              <w:t xml:space="preserve">mployment </w:t>
            </w:r>
            <w:r w:rsidRPr="005B61D5">
              <w:rPr>
                <w:rFonts w:cs="Arial"/>
                <w:lang w:val="en-GB"/>
              </w:rPr>
              <w:t>N</w:t>
            </w:r>
            <w:r w:rsidR="00935057" w:rsidRPr="005B61D5">
              <w:rPr>
                <w:rFonts w:cs="Arial"/>
                <w:lang w:val="en-GB"/>
              </w:rPr>
              <w:t>etwork (</w:t>
            </w:r>
            <w:r w:rsidRPr="005B61D5">
              <w:rPr>
                <w:rFonts w:cs="Arial"/>
                <w:lang w:val="en-GB"/>
              </w:rPr>
              <w:t>LLEN</w:t>
            </w:r>
            <w:r w:rsidR="00935057" w:rsidRPr="005B61D5">
              <w:rPr>
                <w:rFonts w:cs="Arial"/>
                <w:lang w:val="en-GB"/>
              </w:rPr>
              <w:t>)</w:t>
            </w:r>
          </w:p>
        </w:tc>
      </w:tr>
      <w:tr w:rsidR="00162020" w:rsidRPr="005B61D5" w14:paraId="369C187B" w14:textId="77777777" w:rsidTr="00331BE8">
        <w:tc>
          <w:tcPr>
            <w:tcW w:w="3210" w:type="dxa"/>
          </w:tcPr>
          <w:p w14:paraId="0D571CA6" w14:textId="58F23BE5" w:rsidR="00162020" w:rsidRPr="005B61D5" w:rsidRDefault="00162020" w:rsidP="008D0A40">
            <w:pPr>
              <w:pStyle w:val="Tablebody"/>
              <w:rPr>
                <w:rFonts w:cs="Arial"/>
                <w:lang w:val="en-GB"/>
              </w:rPr>
            </w:pPr>
            <w:r w:rsidRPr="005B61D5">
              <w:rPr>
                <w:rFonts w:cs="Arial"/>
                <w:lang w:val="en-GB"/>
              </w:rPr>
              <w:t>Celebrati</w:t>
            </w:r>
            <w:r w:rsidR="00DC0B1D" w:rsidRPr="005B61D5">
              <w:rPr>
                <w:rFonts w:cs="Arial"/>
                <w:lang w:val="en-GB"/>
              </w:rPr>
              <w:t xml:space="preserve">on of </w:t>
            </w:r>
            <w:r w:rsidRPr="005B61D5">
              <w:rPr>
                <w:rFonts w:cs="Arial"/>
                <w:lang w:val="en-GB"/>
              </w:rPr>
              <w:t>success with students, parents and the community</w:t>
            </w:r>
          </w:p>
        </w:tc>
        <w:tc>
          <w:tcPr>
            <w:tcW w:w="6422" w:type="dxa"/>
          </w:tcPr>
          <w:p w14:paraId="61F2BF08" w14:textId="5FF09A1B" w:rsidR="00162020" w:rsidRPr="005B61D5" w:rsidRDefault="00162020" w:rsidP="008D0A40">
            <w:pPr>
              <w:pStyle w:val="Bullet1"/>
              <w:rPr>
                <w:rFonts w:cs="Arial"/>
                <w:lang w:val="en-GB"/>
              </w:rPr>
            </w:pPr>
            <w:r w:rsidRPr="005B61D5">
              <w:rPr>
                <w:rFonts w:cs="Arial"/>
                <w:lang w:val="en-GB"/>
              </w:rPr>
              <w:t>Clear and consistent messaging around VCAL, how it works and what is required for a successful outcome</w:t>
            </w:r>
          </w:p>
          <w:p w14:paraId="38976E9F" w14:textId="2C54D673" w:rsidR="00162020" w:rsidRPr="005B61D5" w:rsidRDefault="00162020" w:rsidP="008D0A40">
            <w:pPr>
              <w:pStyle w:val="Bullet1"/>
              <w:rPr>
                <w:rFonts w:cs="Arial"/>
                <w:lang w:val="en-GB"/>
              </w:rPr>
            </w:pPr>
            <w:r w:rsidRPr="005B61D5">
              <w:rPr>
                <w:rFonts w:cs="Arial"/>
                <w:lang w:val="en-GB"/>
              </w:rPr>
              <w:t>Student success in VCAL is celebrated throughout the community</w:t>
            </w:r>
          </w:p>
          <w:p w14:paraId="247BA600" w14:textId="4D5C1E99" w:rsidR="00162020" w:rsidRPr="005B61D5" w:rsidRDefault="00DC0B1D" w:rsidP="008D0A40">
            <w:pPr>
              <w:pStyle w:val="Bullet1"/>
              <w:rPr>
                <w:rFonts w:cs="Arial"/>
                <w:lang w:val="en-GB"/>
              </w:rPr>
            </w:pPr>
            <w:r w:rsidRPr="005B61D5">
              <w:rPr>
                <w:rFonts w:cs="Arial"/>
                <w:lang w:val="en-GB"/>
              </w:rPr>
              <w:t>An e</w:t>
            </w:r>
            <w:r w:rsidR="00162020" w:rsidRPr="005B61D5">
              <w:rPr>
                <w:rFonts w:cs="Arial"/>
                <w:lang w:val="en-GB"/>
              </w:rPr>
              <w:t xml:space="preserve">stablished internal culture </w:t>
            </w:r>
            <w:r w:rsidRPr="005B61D5">
              <w:rPr>
                <w:rFonts w:cs="Arial"/>
                <w:lang w:val="en-GB"/>
              </w:rPr>
              <w:t xml:space="preserve">in which </w:t>
            </w:r>
            <w:r w:rsidR="00162020" w:rsidRPr="005B61D5">
              <w:rPr>
                <w:rFonts w:cs="Arial"/>
                <w:lang w:val="en-GB"/>
              </w:rPr>
              <w:t xml:space="preserve">VCAL is seen as an equally important and valid pathway to the </w:t>
            </w:r>
            <w:r w:rsidR="00100DC1" w:rsidRPr="005B61D5">
              <w:rPr>
                <w:rFonts w:cs="Arial"/>
              </w:rPr>
              <w:t>Victorian Certificate of Education (</w:t>
            </w:r>
            <w:r w:rsidR="00162020" w:rsidRPr="005B61D5">
              <w:rPr>
                <w:rFonts w:cs="Arial"/>
                <w:lang w:val="en-GB"/>
              </w:rPr>
              <w:t>VCE</w:t>
            </w:r>
            <w:r w:rsidR="00100DC1" w:rsidRPr="005B61D5">
              <w:rPr>
                <w:rFonts w:cs="Arial"/>
                <w:lang w:val="en-GB"/>
              </w:rPr>
              <w:t>)</w:t>
            </w:r>
          </w:p>
        </w:tc>
      </w:tr>
      <w:tr w:rsidR="00162020" w:rsidRPr="005B61D5" w14:paraId="496BDF95" w14:textId="77777777" w:rsidTr="00331BE8">
        <w:tc>
          <w:tcPr>
            <w:tcW w:w="3210" w:type="dxa"/>
          </w:tcPr>
          <w:p w14:paraId="1D63EF4B" w14:textId="620EB151" w:rsidR="00162020" w:rsidRPr="005B61D5" w:rsidRDefault="00162020" w:rsidP="008D0A40">
            <w:pPr>
              <w:pStyle w:val="Tablebody"/>
              <w:rPr>
                <w:rFonts w:cs="Arial"/>
                <w:lang w:val="en-GB"/>
              </w:rPr>
            </w:pPr>
            <w:r w:rsidRPr="005B61D5">
              <w:rPr>
                <w:rFonts w:cs="Arial"/>
                <w:lang w:val="en-GB"/>
              </w:rPr>
              <w:t>Community</w:t>
            </w:r>
            <w:r w:rsidR="00DC0B1D" w:rsidRPr="005B61D5">
              <w:rPr>
                <w:rFonts w:cs="Arial"/>
                <w:lang w:val="en-GB"/>
              </w:rPr>
              <w:t>-</w:t>
            </w:r>
            <w:r w:rsidRPr="005B61D5">
              <w:rPr>
                <w:rFonts w:cs="Arial"/>
                <w:lang w:val="en-GB"/>
              </w:rPr>
              <w:t>focused programs</w:t>
            </w:r>
          </w:p>
        </w:tc>
        <w:tc>
          <w:tcPr>
            <w:tcW w:w="6422" w:type="dxa"/>
          </w:tcPr>
          <w:p w14:paraId="1DDFC419" w14:textId="7242170E" w:rsidR="00162020" w:rsidRPr="005B61D5" w:rsidRDefault="00DC0B1D" w:rsidP="008D0A40">
            <w:pPr>
              <w:pStyle w:val="Bullet1"/>
              <w:rPr>
                <w:rFonts w:cs="Arial"/>
                <w:lang w:val="en-GB"/>
              </w:rPr>
            </w:pPr>
            <w:r w:rsidRPr="005B61D5">
              <w:rPr>
                <w:rFonts w:cs="Arial"/>
                <w:lang w:val="en-GB"/>
              </w:rPr>
              <w:t>The notion of community service and citizenship is</w:t>
            </w:r>
            <w:r w:rsidR="00162020" w:rsidRPr="005B61D5">
              <w:rPr>
                <w:rFonts w:cs="Arial"/>
                <w:lang w:val="en-GB"/>
              </w:rPr>
              <w:t xml:space="preserve"> actively en</w:t>
            </w:r>
            <w:r w:rsidRPr="005B61D5">
              <w:rPr>
                <w:rFonts w:cs="Arial"/>
                <w:lang w:val="en-GB"/>
              </w:rPr>
              <w:t>couraged</w:t>
            </w:r>
          </w:p>
          <w:p w14:paraId="2C72C13C" w14:textId="557CBFF9" w:rsidR="00162020" w:rsidRPr="005B61D5" w:rsidRDefault="00162020" w:rsidP="008D0A40">
            <w:pPr>
              <w:pStyle w:val="Bullet1"/>
              <w:rPr>
                <w:rFonts w:cs="Arial"/>
                <w:lang w:val="en-GB"/>
              </w:rPr>
            </w:pPr>
            <w:r w:rsidRPr="005B61D5">
              <w:rPr>
                <w:rFonts w:cs="Arial"/>
                <w:lang w:val="en-GB"/>
              </w:rPr>
              <w:t xml:space="preserve">Students are encouraged and supported to develop a sense of social responsibility, </w:t>
            </w:r>
            <w:r w:rsidR="00FD7F69" w:rsidRPr="005B61D5">
              <w:rPr>
                <w:rFonts w:cs="Arial"/>
                <w:lang w:val="en-GB"/>
              </w:rPr>
              <w:t xml:space="preserve">such as </w:t>
            </w:r>
            <w:r w:rsidRPr="005B61D5">
              <w:rPr>
                <w:rFonts w:cs="Arial"/>
                <w:lang w:val="en-GB"/>
              </w:rPr>
              <w:t>through community projects</w:t>
            </w:r>
          </w:p>
        </w:tc>
      </w:tr>
      <w:tr w:rsidR="00162020" w:rsidRPr="005B61D5" w14:paraId="68383615" w14:textId="77777777" w:rsidTr="00331BE8">
        <w:tc>
          <w:tcPr>
            <w:tcW w:w="3210" w:type="dxa"/>
          </w:tcPr>
          <w:p w14:paraId="4A6D273A" w14:textId="77777777" w:rsidR="00162020" w:rsidRPr="005B61D5" w:rsidRDefault="00162020" w:rsidP="008D0A40">
            <w:pPr>
              <w:pStyle w:val="Tablebody"/>
              <w:rPr>
                <w:rFonts w:cs="Arial"/>
                <w:lang w:val="en-GB"/>
              </w:rPr>
            </w:pPr>
            <w:r w:rsidRPr="005B61D5">
              <w:rPr>
                <w:rFonts w:cs="Arial"/>
                <w:lang w:val="en-GB"/>
              </w:rPr>
              <w:t>Opportunities for students to experience VET and applied learning in the middle years of schooling</w:t>
            </w:r>
          </w:p>
        </w:tc>
        <w:tc>
          <w:tcPr>
            <w:tcW w:w="6422" w:type="dxa"/>
          </w:tcPr>
          <w:p w14:paraId="5886BC94" w14:textId="6663AB26" w:rsidR="00162020" w:rsidRPr="005B61D5" w:rsidRDefault="00DC0B1D" w:rsidP="008D0A40">
            <w:pPr>
              <w:pStyle w:val="Bullet1"/>
              <w:rPr>
                <w:rFonts w:cs="Arial"/>
                <w:lang w:val="en-GB"/>
              </w:rPr>
            </w:pPr>
            <w:r w:rsidRPr="005B61D5">
              <w:rPr>
                <w:rFonts w:cs="Arial"/>
                <w:lang w:val="en-GB"/>
              </w:rPr>
              <w:t>Provision of m</w:t>
            </w:r>
            <w:r w:rsidR="00162020" w:rsidRPr="005B61D5">
              <w:rPr>
                <w:rFonts w:cs="Arial"/>
                <w:lang w:val="en-GB"/>
              </w:rPr>
              <w:t xml:space="preserve">ultiple </w:t>
            </w:r>
            <w:r w:rsidRPr="005B61D5">
              <w:rPr>
                <w:rFonts w:cs="Arial"/>
                <w:lang w:val="en-GB"/>
              </w:rPr>
              <w:t xml:space="preserve">student </w:t>
            </w:r>
            <w:r w:rsidR="00162020" w:rsidRPr="005B61D5">
              <w:rPr>
                <w:rFonts w:cs="Arial"/>
                <w:lang w:val="en-GB"/>
              </w:rPr>
              <w:t>opportunities to experience applied learning prior to Year 11</w:t>
            </w:r>
            <w:r w:rsidRPr="005B61D5">
              <w:rPr>
                <w:rFonts w:cs="Arial"/>
                <w:lang w:val="en-GB"/>
              </w:rPr>
              <w:t xml:space="preserve"> (e.g. </w:t>
            </w:r>
            <w:r w:rsidR="00162020" w:rsidRPr="005B61D5">
              <w:rPr>
                <w:rFonts w:cs="Arial"/>
                <w:lang w:val="en-GB"/>
              </w:rPr>
              <w:t>through work experience placements, vocational tasters and industry</w:t>
            </w:r>
            <w:r w:rsidR="00D4300A" w:rsidRPr="005B61D5">
              <w:rPr>
                <w:rFonts w:cs="Arial"/>
                <w:lang w:val="en-GB"/>
              </w:rPr>
              <w:noBreakHyphen/>
            </w:r>
            <w:r w:rsidR="00162020" w:rsidRPr="005B61D5">
              <w:rPr>
                <w:rFonts w:cs="Arial"/>
                <w:lang w:val="en-GB"/>
              </w:rPr>
              <w:t>related micro-credentials such as first aid certificates)</w:t>
            </w:r>
          </w:p>
          <w:p w14:paraId="43FD51CE" w14:textId="40FB827E" w:rsidR="00162020" w:rsidRPr="005B61D5" w:rsidRDefault="00DC0B1D" w:rsidP="008D0A40">
            <w:pPr>
              <w:pStyle w:val="Bullet1"/>
              <w:rPr>
                <w:rFonts w:cs="Arial"/>
                <w:lang w:val="en-GB"/>
              </w:rPr>
            </w:pPr>
            <w:r w:rsidRPr="005B61D5">
              <w:rPr>
                <w:rFonts w:cs="Arial"/>
                <w:lang w:val="en-GB"/>
              </w:rPr>
              <w:t>M</w:t>
            </w:r>
            <w:r w:rsidR="00162020" w:rsidRPr="005B61D5">
              <w:rPr>
                <w:rFonts w:cs="Arial"/>
                <w:lang w:val="en-GB"/>
              </w:rPr>
              <w:t>eaningful conversations with students and families about pathways</w:t>
            </w:r>
            <w:r w:rsidRPr="005B61D5">
              <w:rPr>
                <w:rFonts w:cs="Arial"/>
                <w:lang w:val="en-GB"/>
              </w:rPr>
              <w:t xml:space="preserve"> are supported</w:t>
            </w:r>
            <w:r w:rsidR="00162020" w:rsidRPr="005B61D5">
              <w:rPr>
                <w:rFonts w:cs="Arial"/>
                <w:lang w:val="en-GB"/>
              </w:rPr>
              <w:t xml:space="preserve"> </w:t>
            </w:r>
          </w:p>
        </w:tc>
      </w:tr>
      <w:tr w:rsidR="00162020" w:rsidRPr="005B61D5" w14:paraId="3D0BE9D2" w14:textId="77777777" w:rsidTr="00331BE8">
        <w:tc>
          <w:tcPr>
            <w:tcW w:w="3210" w:type="dxa"/>
          </w:tcPr>
          <w:p w14:paraId="4F7FB332" w14:textId="0BC9EC06" w:rsidR="00162020" w:rsidRPr="005B61D5" w:rsidRDefault="00162020" w:rsidP="008D0A40">
            <w:pPr>
              <w:pStyle w:val="Tablebody"/>
              <w:rPr>
                <w:rFonts w:cs="Arial"/>
                <w:lang w:val="en-GB"/>
              </w:rPr>
            </w:pPr>
            <w:r w:rsidRPr="005B61D5">
              <w:rPr>
                <w:rFonts w:cs="Arial"/>
                <w:lang w:val="en-GB"/>
              </w:rPr>
              <w:t>Support</w:t>
            </w:r>
            <w:r w:rsidR="00DC0B1D" w:rsidRPr="005B61D5">
              <w:rPr>
                <w:rFonts w:cs="Arial"/>
                <w:lang w:val="en-GB"/>
              </w:rPr>
              <w:t xml:space="preserve"> for </w:t>
            </w:r>
            <w:r w:rsidRPr="005B61D5">
              <w:rPr>
                <w:rFonts w:cs="Arial"/>
                <w:lang w:val="en-GB"/>
              </w:rPr>
              <w:t>students to choose the most suitable program based on interests and career goals</w:t>
            </w:r>
          </w:p>
        </w:tc>
        <w:tc>
          <w:tcPr>
            <w:tcW w:w="6422" w:type="dxa"/>
          </w:tcPr>
          <w:p w14:paraId="710A70C2" w14:textId="7F4095B5" w:rsidR="00162020" w:rsidRPr="005B61D5" w:rsidRDefault="00162020" w:rsidP="008D0A40">
            <w:pPr>
              <w:pStyle w:val="Bullet1"/>
              <w:rPr>
                <w:rFonts w:cs="Arial"/>
                <w:lang w:val="en-GB"/>
              </w:rPr>
            </w:pPr>
            <w:r w:rsidRPr="005B61D5">
              <w:rPr>
                <w:rFonts w:cs="Arial"/>
                <w:lang w:val="en-GB"/>
              </w:rPr>
              <w:t xml:space="preserve">Schools </w:t>
            </w:r>
            <w:r w:rsidR="001E1986" w:rsidRPr="005B61D5">
              <w:rPr>
                <w:rFonts w:cs="Arial"/>
                <w:lang w:val="en-GB"/>
              </w:rPr>
              <w:t>who</w:t>
            </w:r>
            <w:r w:rsidRPr="005B61D5">
              <w:rPr>
                <w:rFonts w:cs="Arial"/>
                <w:lang w:val="en-GB"/>
              </w:rPr>
              <w:t xml:space="preserve"> know their students and have effective pre</w:t>
            </w:r>
            <w:r w:rsidR="00D4300A" w:rsidRPr="005B61D5">
              <w:rPr>
                <w:rFonts w:cs="Arial"/>
                <w:lang w:val="en-GB"/>
              </w:rPr>
              <w:noBreakHyphen/>
            </w:r>
            <w:r w:rsidRPr="005B61D5">
              <w:rPr>
                <w:rFonts w:cs="Arial"/>
                <w:lang w:val="en-GB"/>
              </w:rPr>
              <w:t xml:space="preserve">VCAL pathways education can support their students to </w:t>
            </w:r>
            <w:r w:rsidR="001E1986" w:rsidRPr="005B61D5">
              <w:rPr>
                <w:rFonts w:cs="Arial"/>
                <w:lang w:val="en-GB"/>
              </w:rPr>
              <w:t>enrol in</w:t>
            </w:r>
            <w:r w:rsidRPr="005B61D5">
              <w:rPr>
                <w:rFonts w:cs="Arial"/>
                <w:lang w:val="en-GB"/>
              </w:rPr>
              <w:t xml:space="preserve"> the most suitable program</w:t>
            </w:r>
          </w:p>
          <w:p w14:paraId="3894BC63" w14:textId="164F60C1" w:rsidR="00162020" w:rsidRPr="005B61D5" w:rsidRDefault="00162020" w:rsidP="008D0A40">
            <w:pPr>
              <w:pStyle w:val="Bullet1"/>
              <w:rPr>
                <w:rFonts w:cs="Arial"/>
                <w:lang w:val="en-GB"/>
              </w:rPr>
            </w:pPr>
            <w:r w:rsidRPr="005B61D5">
              <w:rPr>
                <w:rFonts w:cs="Arial"/>
                <w:lang w:val="en-GB"/>
              </w:rPr>
              <w:t xml:space="preserve">In some settings, students are required to apply for entry into the VCAL program and </w:t>
            </w:r>
            <w:r w:rsidR="001E1986" w:rsidRPr="005B61D5">
              <w:rPr>
                <w:rFonts w:cs="Arial"/>
                <w:lang w:val="en-GB"/>
              </w:rPr>
              <w:t xml:space="preserve">attend </w:t>
            </w:r>
            <w:r w:rsidRPr="005B61D5">
              <w:rPr>
                <w:rFonts w:cs="Arial"/>
                <w:lang w:val="en-GB"/>
              </w:rPr>
              <w:t>interview for admission</w:t>
            </w:r>
            <w:r w:rsidR="001E1986" w:rsidRPr="005B61D5">
              <w:rPr>
                <w:rFonts w:cs="Arial"/>
                <w:lang w:val="en-GB"/>
              </w:rPr>
              <w:t>;</w:t>
            </w:r>
            <w:r w:rsidRPr="005B61D5">
              <w:rPr>
                <w:rFonts w:cs="Arial"/>
                <w:lang w:val="en-GB"/>
              </w:rPr>
              <w:t xml:space="preserve"> </w:t>
            </w:r>
            <w:r w:rsidR="001E1986" w:rsidRPr="005B61D5">
              <w:rPr>
                <w:rFonts w:cs="Arial"/>
                <w:lang w:val="en-GB"/>
              </w:rPr>
              <w:t>b</w:t>
            </w:r>
            <w:r w:rsidRPr="005B61D5">
              <w:rPr>
                <w:rFonts w:cs="Arial"/>
                <w:lang w:val="en-GB"/>
              </w:rPr>
              <w:t>eing prepared for a work readiness program is particularly pivotal to acceptance into programs</w:t>
            </w:r>
          </w:p>
        </w:tc>
      </w:tr>
    </w:tbl>
    <w:p w14:paraId="0334B3A7" w14:textId="77777777" w:rsidR="00162020" w:rsidRPr="005B61D5" w:rsidRDefault="00162020" w:rsidP="00162020">
      <w:pPr>
        <w:pStyle w:val="Heading4"/>
        <w:rPr>
          <w:rFonts w:ascii="Arial" w:hAnsi="Arial" w:cs="Arial"/>
        </w:rPr>
      </w:pPr>
      <w:bookmarkStart w:id="211" w:name="_Toc40446655"/>
      <w:bookmarkStart w:id="212" w:name="_Toc40447161"/>
      <w:bookmarkStart w:id="213" w:name="_Ref40769150"/>
      <w:bookmarkStart w:id="214" w:name="_Ref40781807"/>
      <w:r w:rsidRPr="005B61D5">
        <w:rPr>
          <w:rFonts w:ascii="Arial" w:hAnsi="Arial" w:cs="Arial"/>
        </w:rPr>
        <w:t>Student experiences of VCAL</w:t>
      </w:r>
    </w:p>
    <w:p w14:paraId="3069E5CA" w14:textId="47EF36ED" w:rsidR="00B36889" w:rsidRPr="005B61D5" w:rsidRDefault="00162020" w:rsidP="00162020">
      <w:pPr>
        <w:rPr>
          <w:rFonts w:cs="Arial"/>
        </w:rPr>
      </w:pPr>
      <w:r w:rsidRPr="005B61D5">
        <w:rPr>
          <w:rFonts w:cs="Arial"/>
        </w:rPr>
        <w:t>During consultations</w:t>
      </w:r>
      <w:r w:rsidR="00DC0B1D" w:rsidRPr="005B61D5">
        <w:rPr>
          <w:rFonts w:cs="Arial"/>
        </w:rPr>
        <w:t xml:space="preserve"> with stakeholders</w:t>
      </w:r>
      <w:r w:rsidRPr="005B61D5">
        <w:rPr>
          <w:rFonts w:cs="Arial"/>
        </w:rPr>
        <w:t xml:space="preserve">, the </w:t>
      </w:r>
      <w:r w:rsidR="00127C79" w:rsidRPr="005B61D5">
        <w:rPr>
          <w:rFonts w:cs="Arial"/>
        </w:rPr>
        <w:t>Review</w:t>
      </w:r>
      <w:r w:rsidR="00DC0B1D" w:rsidRPr="005B61D5">
        <w:rPr>
          <w:rFonts w:cs="Arial"/>
        </w:rPr>
        <w:t xml:space="preserve"> </w:t>
      </w:r>
      <w:r w:rsidRPr="005B61D5">
        <w:rPr>
          <w:rFonts w:cs="Arial"/>
        </w:rPr>
        <w:t xml:space="preserve">spoke </w:t>
      </w:r>
      <w:r w:rsidR="00DC0B1D" w:rsidRPr="005B61D5">
        <w:rPr>
          <w:rFonts w:cs="Arial"/>
        </w:rPr>
        <w:t>with</w:t>
      </w:r>
      <w:r w:rsidRPr="005B61D5">
        <w:rPr>
          <w:rFonts w:cs="Arial"/>
        </w:rPr>
        <w:t xml:space="preserve"> current and former students about their VCAL experience</w:t>
      </w:r>
      <w:r w:rsidR="001927E0" w:rsidRPr="005B61D5">
        <w:rPr>
          <w:rFonts w:cs="Arial"/>
        </w:rPr>
        <w:t>s</w:t>
      </w:r>
      <w:r w:rsidR="001E1986" w:rsidRPr="005B61D5">
        <w:rPr>
          <w:rFonts w:cs="Arial"/>
        </w:rPr>
        <w:t>. M</w:t>
      </w:r>
      <w:r w:rsidRPr="005B61D5">
        <w:rPr>
          <w:rFonts w:cs="Arial"/>
        </w:rPr>
        <w:t xml:space="preserve">any </w:t>
      </w:r>
      <w:r w:rsidR="00DC0B1D" w:rsidRPr="005B61D5">
        <w:rPr>
          <w:rFonts w:cs="Arial"/>
        </w:rPr>
        <w:t xml:space="preserve">were </w:t>
      </w:r>
      <w:r w:rsidRPr="005B61D5">
        <w:rPr>
          <w:rFonts w:cs="Arial"/>
        </w:rPr>
        <w:t>able to articulate how the VCAL program supported their career pathway.</w:t>
      </w:r>
      <w:r w:rsidRPr="005B61D5">
        <w:rPr>
          <w:rFonts w:eastAsia="Arial" w:cs="Arial"/>
        </w:rPr>
        <w:t xml:space="preserve"> </w:t>
      </w:r>
      <w:r w:rsidR="00DC0B1D" w:rsidRPr="005B61D5">
        <w:rPr>
          <w:rFonts w:eastAsia="Arial" w:cs="Arial"/>
        </w:rPr>
        <w:t>The s</w:t>
      </w:r>
      <w:r w:rsidRPr="005B61D5">
        <w:rPr>
          <w:rFonts w:cs="Arial"/>
        </w:rPr>
        <w:t xml:space="preserve">tudents consulted were mostly </w:t>
      </w:r>
      <w:r w:rsidR="00DC0B1D" w:rsidRPr="005B61D5">
        <w:rPr>
          <w:rFonts w:cs="Arial"/>
        </w:rPr>
        <w:t xml:space="preserve">graduates of </w:t>
      </w:r>
      <w:r w:rsidRPr="005B61D5">
        <w:rPr>
          <w:rFonts w:cs="Arial"/>
        </w:rPr>
        <w:t xml:space="preserve">high-quality programs delivered by school and </w:t>
      </w:r>
      <w:r w:rsidR="00FF788D" w:rsidRPr="005B61D5">
        <w:rPr>
          <w:rFonts w:cs="Arial"/>
        </w:rPr>
        <w:t>n</w:t>
      </w:r>
      <w:r w:rsidR="00EF4CCE" w:rsidRPr="005B61D5">
        <w:rPr>
          <w:rFonts w:cs="Arial"/>
          <w:szCs w:val="22"/>
        </w:rPr>
        <w:t>on</w:t>
      </w:r>
      <w:r w:rsidR="00EF4CCE" w:rsidRPr="005B61D5">
        <w:rPr>
          <w:rFonts w:cs="Arial"/>
          <w:szCs w:val="22"/>
        </w:rPr>
        <w:noBreakHyphen/>
      </w:r>
      <w:r w:rsidR="00FF788D" w:rsidRPr="005B61D5">
        <w:rPr>
          <w:rFonts w:cs="Arial"/>
          <w:szCs w:val="22"/>
        </w:rPr>
        <w:t>s</w:t>
      </w:r>
      <w:r w:rsidR="00EF4CCE" w:rsidRPr="005B61D5">
        <w:rPr>
          <w:rFonts w:cs="Arial"/>
          <w:szCs w:val="22"/>
        </w:rPr>
        <w:t xml:space="preserve">chool </w:t>
      </w:r>
      <w:r w:rsidR="00FF788D" w:rsidRPr="005B61D5">
        <w:rPr>
          <w:rFonts w:cs="Arial"/>
          <w:szCs w:val="22"/>
        </w:rPr>
        <w:t>s</w:t>
      </w:r>
      <w:r w:rsidR="00EF4CCE" w:rsidRPr="005B61D5">
        <w:rPr>
          <w:rFonts w:cs="Arial"/>
          <w:szCs w:val="22"/>
        </w:rPr>
        <w:t xml:space="preserve">enior </w:t>
      </w:r>
      <w:r w:rsidR="00FF788D" w:rsidRPr="005B61D5">
        <w:rPr>
          <w:rFonts w:cs="Arial"/>
          <w:szCs w:val="22"/>
        </w:rPr>
        <w:t>s</w:t>
      </w:r>
      <w:r w:rsidR="00EF4CCE" w:rsidRPr="005B61D5">
        <w:rPr>
          <w:rFonts w:cs="Arial"/>
          <w:szCs w:val="22"/>
        </w:rPr>
        <w:t xml:space="preserve">econdary </w:t>
      </w:r>
      <w:r w:rsidR="00FF788D" w:rsidRPr="005B61D5">
        <w:rPr>
          <w:rFonts w:cs="Arial"/>
          <w:szCs w:val="22"/>
        </w:rPr>
        <w:t>p</w:t>
      </w:r>
      <w:r w:rsidR="00EF4CCE" w:rsidRPr="005B61D5">
        <w:rPr>
          <w:rFonts w:cs="Arial"/>
          <w:szCs w:val="22"/>
        </w:rPr>
        <w:t>roviders</w:t>
      </w:r>
      <w:r w:rsidR="00EF4CCE" w:rsidRPr="005B61D5">
        <w:rPr>
          <w:rFonts w:cs="Arial"/>
        </w:rPr>
        <w:t xml:space="preserve"> (NSSSPs)</w:t>
      </w:r>
      <w:r w:rsidR="001E1986" w:rsidRPr="005B61D5">
        <w:rPr>
          <w:rFonts w:cs="Arial"/>
        </w:rPr>
        <w:t>,</w:t>
      </w:r>
      <w:r w:rsidRPr="005B61D5">
        <w:rPr>
          <w:rFonts w:cs="Arial"/>
        </w:rPr>
        <w:t xml:space="preserve"> and the</w:t>
      </w:r>
      <w:r w:rsidR="00FF788D" w:rsidRPr="005B61D5">
        <w:rPr>
          <w:rFonts w:cs="Arial"/>
        </w:rPr>
        <w:t>ir overwhelmingly positive</w:t>
      </w:r>
      <w:r w:rsidRPr="005B61D5">
        <w:rPr>
          <w:rFonts w:cs="Arial"/>
        </w:rPr>
        <w:t xml:space="preserve"> feedback reflects this. </w:t>
      </w:r>
    </w:p>
    <w:p w14:paraId="17DCD1C8" w14:textId="5D1B66DC" w:rsidR="00162020" w:rsidRPr="005B61D5" w:rsidRDefault="00162020" w:rsidP="00162020">
      <w:pPr>
        <w:rPr>
          <w:rFonts w:cs="Arial"/>
        </w:rPr>
      </w:pPr>
      <w:r w:rsidRPr="005B61D5">
        <w:rPr>
          <w:rFonts w:cs="Arial"/>
        </w:rPr>
        <w:t xml:space="preserve">Several themes were highlighted </w:t>
      </w:r>
      <w:r w:rsidR="00FF788D" w:rsidRPr="005B61D5">
        <w:rPr>
          <w:rFonts w:cs="Arial"/>
        </w:rPr>
        <w:t xml:space="preserve">in </w:t>
      </w:r>
      <w:r w:rsidRPr="005B61D5">
        <w:rPr>
          <w:rFonts w:cs="Arial"/>
        </w:rPr>
        <w:t>these consultations:</w:t>
      </w:r>
    </w:p>
    <w:p w14:paraId="0D689D69" w14:textId="330DB092" w:rsidR="00162020" w:rsidRPr="005B61D5" w:rsidRDefault="00162020" w:rsidP="00162020">
      <w:pPr>
        <w:pStyle w:val="Bullet1"/>
        <w:rPr>
          <w:rFonts w:cs="Arial"/>
          <w:lang w:val="en-GB"/>
        </w:rPr>
      </w:pPr>
      <w:r w:rsidRPr="005B61D5">
        <w:rPr>
          <w:rFonts w:cs="Arial"/>
          <w:b/>
          <w:bCs/>
          <w:lang w:val="en-GB"/>
        </w:rPr>
        <w:t>Exploration of pathways</w:t>
      </w:r>
      <w:r w:rsidR="001E1986" w:rsidRPr="005B61D5">
        <w:rPr>
          <w:rFonts w:cs="Arial"/>
          <w:lang w:val="en-GB"/>
        </w:rPr>
        <w:t xml:space="preserve">: </w:t>
      </w:r>
      <w:r w:rsidR="00FF788D" w:rsidRPr="005B61D5">
        <w:rPr>
          <w:rFonts w:cs="Arial"/>
          <w:lang w:val="en-GB"/>
        </w:rPr>
        <w:t>t</w:t>
      </w:r>
      <w:r w:rsidRPr="005B61D5">
        <w:rPr>
          <w:rFonts w:cs="Arial"/>
          <w:lang w:val="en-GB"/>
        </w:rPr>
        <w:t xml:space="preserve">he flexibility of VCAL enabled students to explore various pathways and change direction when necessary. Work placements provided students with real insights into their workplace and were a source of motivation. </w:t>
      </w:r>
      <w:r w:rsidR="00FF788D" w:rsidRPr="005B61D5">
        <w:rPr>
          <w:rFonts w:cs="Arial"/>
          <w:lang w:val="en-GB"/>
        </w:rPr>
        <w:t>A</w:t>
      </w:r>
      <w:r w:rsidRPr="005B61D5">
        <w:rPr>
          <w:rFonts w:cs="Arial"/>
          <w:lang w:val="en-GB"/>
        </w:rPr>
        <w:t xml:space="preserve"> former student attributed the work placement as ‘giving her the edge’ she needed to apply for her current position.</w:t>
      </w:r>
    </w:p>
    <w:p w14:paraId="016B6EA9" w14:textId="01366F15" w:rsidR="00162020" w:rsidRPr="005B61D5" w:rsidRDefault="00162020" w:rsidP="00162020">
      <w:pPr>
        <w:pStyle w:val="Bullet1"/>
        <w:rPr>
          <w:rFonts w:cs="Arial"/>
          <w:lang w:val="en-GB"/>
        </w:rPr>
      </w:pPr>
      <w:r w:rsidRPr="005B61D5">
        <w:rPr>
          <w:rFonts w:cs="Arial"/>
          <w:b/>
          <w:bCs/>
          <w:lang w:val="en-GB"/>
        </w:rPr>
        <w:t>Interactive way of learning</w:t>
      </w:r>
      <w:r w:rsidR="001E1986" w:rsidRPr="005B61D5">
        <w:rPr>
          <w:rFonts w:cs="Arial"/>
          <w:lang w:val="en-GB"/>
        </w:rPr>
        <w:t xml:space="preserve">: </w:t>
      </w:r>
      <w:r w:rsidR="00FF788D" w:rsidRPr="005B61D5">
        <w:rPr>
          <w:rFonts w:cs="Arial"/>
          <w:lang w:val="en-GB"/>
        </w:rPr>
        <w:t>s</w:t>
      </w:r>
      <w:r w:rsidRPr="005B61D5">
        <w:rPr>
          <w:rFonts w:cs="Arial"/>
          <w:lang w:val="en-GB"/>
        </w:rPr>
        <w:t xml:space="preserve">tudents enjoyed the interactive nature of tasks and </w:t>
      </w:r>
      <w:r w:rsidR="00FF788D" w:rsidRPr="005B61D5">
        <w:rPr>
          <w:rFonts w:cs="Arial"/>
          <w:lang w:val="en-GB"/>
        </w:rPr>
        <w:t xml:space="preserve">their </w:t>
      </w:r>
      <w:r w:rsidRPr="005B61D5">
        <w:rPr>
          <w:rFonts w:cs="Arial"/>
          <w:lang w:val="en-GB"/>
        </w:rPr>
        <w:t>relevan</w:t>
      </w:r>
      <w:r w:rsidR="00FF788D" w:rsidRPr="005B61D5">
        <w:rPr>
          <w:rFonts w:cs="Arial"/>
          <w:lang w:val="en-GB"/>
        </w:rPr>
        <w:t>ce</w:t>
      </w:r>
      <w:r w:rsidRPr="005B61D5">
        <w:rPr>
          <w:rFonts w:cs="Arial"/>
          <w:lang w:val="en-GB"/>
        </w:rPr>
        <w:t xml:space="preserve"> to ‘real life’. Having choice and control over aspects of their learning was also highly valued.</w:t>
      </w:r>
    </w:p>
    <w:p w14:paraId="1180EEA3" w14:textId="379A9C80" w:rsidR="00162020" w:rsidRPr="005B61D5" w:rsidRDefault="00162020" w:rsidP="00162020">
      <w:pPr>
        <w:pStyle w:val="Bullet1"/>
        <w:rPr>
          <w:rFonts w:cs="Arial"/>
          <w:lang w:val="en-GB"/>
        </w:rPr>
      </w:pPr>
      <w:r w:rsidRPr="005B61D5">
        <w:rPr>
          <w:rFonts w:cs="Arial"/>
          <w:b/>
          <w:bCs/>
          <w:lang w:val="en-GB"/>
        </w:rPr>
        <w:t>Influence of VCAL teachers</w:t>
      </w:r>
      <w:r w:rsidR="001E1986" w:rsidRPr="005B61D5">
        <w:rPr>
          <w:rFonts w:cs="Arial"/>
          <w:lang w:val="en-GB"/>
        </w:rPr>
        <w:t xml:space="preserve">: </w:t>
      </w:r>
      <w:r w:rsidR="00FF788D" w:rsidRPr="005B61D5">
        <w:rPr>
          <w:rFonts w:cs="Arial"/>
          <w:lang w:val="en-GB"/>
        </w:rPr>
        <w:t>s</w:t>
      </w:r>
      <w:r w:rsidRPr="005B61D5">
        <w:rPr>
          <w:rFonts w:cs="Arial"/>
          <w:lang w:val="en-GB"/>
        </w:rPr>
        <w:t xml:space="preserve">tudents frequently </w:t>
      </w:r>
      <w:r w:rsidR="00FF788D" w:rsidRPr="005B61D5">
        <w:rPr>
          <w:rFonts w:cs="Arial"/>
          <w:lang w:val="en-GB"/>
        </w:rPr>
        <w:t xml:space="preserve">talked about </w:t>
      </w:r>
      <w:r w:rsidRPr="005B61D5">
        <w:rPr>
          <w:rFonts w:cs="Arial"/>
          <w:lang w:val="en-GB"/>
        </w:rPr>
        <w:t xml:space="preserve">the positive influence that their VCAL teachers had on their experience, which </w:t>
      </w:r>
      <w:r w:rsidR="00FF788D" w:rsidRPr="005B61D5">
        <w:rPr>
          <w:rFonts w:cs="Arial"/>
          <w:lang w:val="en-GB"/>
        </w:rPr>
        <w:t xml:space="preserve">they believed </w:t>
      </w:r>
      <w:r w:rsidRPr="005B61D5">
        <w:rPr>
          <w:rFonts w:cs="Arial"/>
          <w:lang w:val="en-GB"/>
        </w:rPr>
        <w:t>was key to their success and completion of VCAL. The importance of staffing VCAL with teachers who underst</w:t>
      </w:r>
      <w:r w:rsidR="00FF788D" w:rsidRPr="005B61D5">
        <w:rPr>
          <w:rFonts w:cs="Arial"/>
          <w:lang w:val="en-GB"/>
        </w:rPr>
        <w:t>and</w:t>
      </w:r>
      <w:r w:rsidRPr="005B61D5">
        <w:rPr>
          <w:rFonts w:cs="Arial"/>
          <w:lang w:val="en-GB"/>
        </w:rPr>
        <w:t xml:space="preserve"> </w:t>
      </w:r>
      <w:r w:rsidR="007F2AA3" w:rsidRPr="005B61D5">
        <w:rPr>
          <w:rFonts w:cs="Arial"/>
          <w:lang w:val="en-GB"/>
        </w:rPr>
        <w:t xml:space="preserve">the principles and practice of </w:t>
      </w:r>
      <w:r w:rsidRPr="005B61D5">
        <w:rPr>
          <w:rFonts w:cs="Arial"/>
          <w:lang w:val="en-GB"/>
        </w:rPr>
        <w:t>applied learning was also mentioned.</w:t>
      </w:r>
    </w:p>
    <w:p w14:paraId="1A4FA142" w14:textId="5B7FC87D" w:rsidR="00162020" w:rsidRPr="005B61D5" w:rsidRDefault="00162020" w:rsidP="00162020">
      <w:pPr>
        <w:pStyle w:val="Bullet1"/>
        <w:rPr>
          <w:rFonts w:cs="Arial"/>
          <w:lang w:val="en-GB"/>
        </w:rPr>
      </w:pPr>
      <w:r w:rsidRPr="005B61D5">
        <w:rPr>
          <w:rFonts w:cs="Arial"/>
          <w:b/>
          <w:bCs/>
          <w:lang w:val="en-GB"/>
        </w:rPr>
        <w:t>Sense of achievement</w:t>
      </w:r>
      <w:r w:rsidR="001E1986" w:rsidRPr="005B61D5">
        <w:rPr>
          <w:rFonts w:cs="Arial"/>
          <w:lang w:val="en-GB"/>
        </w:rPr>
        <w:t xml:space="preserve">: </w:t>
      </w:r>
      <w:r w:rsidR="00FF788D" w:rsidRPr="005B61D5">
        <w:rPr>
          <w:rFonts w:cs="Arial"/>
          <w:lang w:val="en-GB"/>
        </w:rPr>
        <w:t>t</w:t>
      </w:r>
      <w:r w:rsidRPr="005B61D5">
        <w:rPr>
          <w:rFonts w:cs="Arial"/>
          <w:lang w:val="en-GB"/>
        </w:rPr>
        <w:t>he reflective practices in VCAL enabled students to see their personal and academic growth. The program gave students direction, kept them connected to education and, in some cases, p</w:t>
      </w:r>
      <w:r w:rsidR="004157FC" w:rsidRPr="005B61D5">
        <w:rPr>
          <w:rFonts w:cs="Arial"/>
          <w:lang w:val="en-GB"/>
        </w:rPr>
        <w:t>laced</w:t>
      </w:r>
      <w:r w:rsidRPr="005B61D5">
        <w:rPr>
          <w:rFonts w:cs="Arial"/>
          <w:lang w:val="en-GB"/>
        </w:rPr>
        <w:t xml:space="preserve"> them ‘back on track’. One student commented that ‘VCAL helped me discover what I could do and what I was capable of’.</w:t>
      </w:r>
    </w:p>
    <w:p w14:paraId="7BEA2F3C" w14:textId="70D047BD" w:rsidR="00162020" w:rsidRPr="005B61D5" w:rsidRDefault="00162020" w:rsidP="00162020">
      <w:pPr>
        <w:pStyle w:val="Bullet1"/>
        <w:rPr>
          <w:rFonts w:cs="Arial"/>
          <w:lang w:val="en-GB"/>
        </w:rPr>
      </w:pPr>
      <w:r w:rsidRPr="005B61D5">
        <w:rPr>
          <w:rFonts w:cs="Arial"/>
          <w:b/>
          <w:bCs/>
          <w:lang w:val="en-GB"/>
        </w:rPr>
        <w:t>Successful transitions to further education</w:t>
      </w:r>
      <w:r w:rsidR="001E1986" w:rsidRPr="005B61D5">
        <w:rPr>
          <w:rFonts w:cs="Arial"/>
          <w:lang w:val="en-GB"/>
        </w:rPr>
        <w:t>:</w:t>
      </w:r>
      <w:r w:rsidR="00EF1248" w:rsidRPr="005B61D5">
        <w:rPr>
          <w:rFonts w:cs="Arial"/>
          <w:lang w:val="en-GB"/>
        </w:rPr>
        <w:t xml:space="preserve"> </w:t>
      </w:r>
      <w:r w:rsidR="00FF788D" w:rsidRPr="005B61D5">
        <w:rPr>
          <w:rFonts w:cs="Arial"/>
          <w:lang w:val="en-GB"/>
        </w:rPr>
        <w:t>s</w:t>
      </w:r>
      <w:r w:rsidRPr="005B61D5">
        <w:rPr>
          <w:rFonts w:cs="Arial"/>
          <w:lang w:val="en-GB"/>
        </w:rPr>
        <w:t xml:space="preserve">everal former students commented that completing VCAL </w:t>
      </w:r>
      <w:r w:rsidR="004157FC" w:rsidRPr="005B61D5">
        <w:rPr>
          <w:rFonts w:cs="Arial"/>
          <w:lang w:val="en-GB"/>
        </w:rPr>
        <w:t>gave</w:t>
      </w:r>
      <w:r w:rsidRPr="005B61D5">
        <w:rPr>
          <w:rFonts w:cs="Arial"/>
          <w:lang w:val="en-GB"/>
        </w:rPr>
        <w:t xml:space="preserve"> them the confidence and self-belie</w:t>
      </w:r>
      <w:r w:rsidR="00FF788D" w:rsidRPr="005B61D5">
        <w:rPr>
          <w:rFonts w:cs="Arial"/>
          <w:lang w:val="en-GB"/>
        </w:rPr>
        <w:t>f</w:t>
      </w:r>
      <w:r w:rsidRPr="005B61D5">
        <w:rPr>
          <w:rFonts w:cs="Arial"/>
          <w:lang w:val="en-GB"/>
        </w:rPr>
        <w:t xml:space="preserve"> to explore different directions and pursue further study and training.</w:t>
      </w:r>
    </w:p>
    <w:p w14:paraId="62231994" w14:textId="0026667B" w:rsidR="00162020" w:rsidRPr="005B61D5" w:rsidRDefault="00162020" w:rsidP="00162020">
      <w:pPr>
        <w:rPr>
          <w:rFonts w:cs="Arial"/>
        </w:rPr>
      </w:pPr>
      <w:r w:rsidRPr="005B61D5">
        <w:rPr>
          <w:rFonts w:cs="Arial"/>
        </w:rPr>
        <w:t xml:space="preserve">Most </w:t>
      </w:r>
      <w:r w:rsidR="001B7E7C" w:rsidRPr="005B61D5">
        <w:rPr>
          <w:rFonts w:cs="Arial"/>
        </w:rPr>
        <w:t xml:space="preserve">consulted </w:t>
      </w:r>
      <w:r w:rsidRPr="005B61D5">
        <w:rPr>
          <w:rFonts w:cs="Arial"/>
        </w:rPr>
        <w:t>students associate</w:t>
      </w:r>
      <w:r w:rsidR="00BA6D8D" w:rsidRPr="005B61D5">
        <w:rPr>
          <w:rFonts w:cs="Arial"/>
        </w:rPr>
        <w:t>d</w:t>
      </w:r>
      <w:r w:rsidRPr="005B61D5">
        <w:rPr>
          <w:rFonts w:cs="Arial"/>
        </w:rPr>
        <w:t xml:space="preserve"> VCAL (and VDSS) with </w:t>
      </w:r>
      <w:r w:rsidR="00FF788D" w:rsidRPr="005B61D5">
        <w:rPr>
          <w:rFonts w:cs="Arial"/>
        </w:rPr>
        <w:t xml:space="preserve">the learning of </w:t>
      </w:r>
      <w:r w:rsidRPr="005B61D5">
        <w:rPr>
          <w:rFonts w:cs="Arial"/>
        </w:rPr>
        <w:t>useful skills</w:t>
      </w:r>
      <w:r w:rsidR="001E1986" w:rsidRPr="005B61D5">
        <w:rPr>
          <w:rFonts w:cs="Arial"/>
        </w:rPr>
        <w:t>,</w:t>
      </w:r>
      <w:r w:rsidRPr="005B61D5">
        <w:rPr>
          <w:rFonts w:cs="Arial"/>
        </w:rPr>
        <w:t xml:space="preserve"> and s</w:t>
      </w:r>
      <w:r w:rsidR="00BA6D8D" w:rsidRPr="005B61D5">
        <w:rPr>
          <w:rFonts w:cs="Arial"/>
        </w:rPr>
        <w:t>aw</w:t>
      </w:r>
      <w:r w:rsidRPr="005B61D5">
        <w:rPr>
          <w:rFonts w:cs="Arial"/>
        </w:rPr>
        <w:t xml:space="preserve"> it as essential to their future pathways. </w:t>
      </w:r>
    </w:p>
    <w:p w14:paraId="77991FE6" w14:textId="77777777" w:rsidR="00162020" w:rsidRPr="005B61D5" w:rsidRDefault="00162020" w:rsidP="00162020">
      <w:pPr>
        <w:pStyle w:val="Quote"/>
        <w:rPr>
          <w:rFonts w:cs="Arial"/>
        </w:rPr>
      </w:pPr>
      <w:r w:rsidRPr="005B61D5">
        <w:rPr>
          <w:rFonts w:cs="Arial"/>
        </w:rPr>
        <w:t>I love VCAL, best way to learn!</w:t>
      </w:r>
    </w:p>
    <w:p w14:paraId="4869B24A" w14:textId="77777777" w:rsidR="00162020" w:rsidRPr="005B61D5" w:rsidRDefault="00162020" w:rsidP="00162020">
      <w:pPr>
        <w:pStyle w:val="Quotesource"/>
        <w:rPr>
          <w:rFonts w:cs="Arial"/>
          <w:lang w:val="en-GB"/>
        </w:rPr>
      </w:pPr>
      <w:r w:rsidRPr="005B61D5">
        <w:rPr>
          <w:rFonts w:cs="Arial"/>
          <w:lang w:val="en-GB"/>
        </w:rPr>
        <w:t>VCAL student, online survey</w:t>
      </w:r>
    </w:p>
    <w:p w14:paraId="76B1B4B9" w14:textId="0075A1C3" w:rsidR="00FF788D" w:rsidRPr="005B61D5" w:rsidRDefault="00162020" w:rsidP="0021305E">
      <w:pPr>
        <w:rPr>
          <w:rFonts w:cs="Arial"/>
        </w:rPr>
      </w:pPr>
      <w:r w:rsidRPr="005B61D5">
        <w:rPr>
          <w:rFonts w:cs="Arial"/>
        </w:rPr>
        <w:t xml:space="preserve">Ninety-three per cent of the students </w:t>
      </w:r>
      <w:r w:rsidR="00FF788D" w:rsidRPr="005B61D5">
        <w:rPr>
          <w:rFonts w:cs="Arial"/>
        </w:rPr>
        <w:t xml:space="preserve">who </w:t>
      </w:r>
      <w:r w:rsidRPr="005B61D5">
        <w:rPr>
          <w:rFonts w:cs="Arial"/>
        </w:rPr>
        <w:t>responded to the Review’s online survey agreed that VCAL ha</w:t>
      </w:r>
      <w:r w:rsidR="00FF788D" w:rsidRPr="005B61D5">
        <w:rPr>
          <w:rFonts w:cs="Arial"/>
        </w:rPr>
        <w:t>d</w:t>
      </w:r>
      <w:r w:rsidRPr="005B61D5">
        <w:rPr>
          <w:rFonts w:cs="Arial"/>
        </w:rPr>
        <w:t xml:space="preserve"> prepared them </w:t>
      </w:r>
      <w:r w:rsidR="00FF788D" w:rsidRPr="005B61D5">
        <w:rPr>
          <w:rFonts w:cs="Arial"/>
        </w:rPr>
        <w:t>‘</w:t>
      </w:r>
      <w:r w:rsidRPr="005B61D5">
        <w:rPr>
          <w:rFonts w:cs="Arial"/>
        </w:rPr>
        <w:t>well</w:t>
      </w:r>
      <w:r w:rsidR="00FF788D" w:rsidRPr="005B61D5">
        <w:rPr>
          <w:rFonts w:cs="Arial"/>
        </w:rPr>
        <w:t>’</w:t>
      </w:r>
      <w:r w:rsidRPr="005B61D5">
        <w:rPr>
          <w:rFonts w:cs="Arial"/>
        </w:rPr>
        <w:t xml:space="preserve"> or </w:t>
      </w:r>
      <w:r w:rsidR="00FF788D" w:rsidRPr="005B61D5">
        <w:rPr>
          <w:rFonts w:cs="Arial"/>
        </w:rPr>
        <w:t>‘</w:t>
      </w:r>
      <w:r w:rsidRPr="005B61D5">
        <w:rPr>
          <w:rFonts w:cs="Arial"/>
        </w:rPr>
        <w:t>very well</w:t>
      </w:r>
      <w:r w:rsidR="00FF788D" w:rsidRPr="005B61D5">
        <w:rPr>
          <w:rFonts w:cs="Arial"/>
        </w:rPr>
        <w:t>’</w:t>
      </w:r>
      <w:r w:rsidRPr="005B61D5">
        <w:rPr>
          <w:rFonts w:cs="Arial"/>
        </w:rPr>
        <w:t xml:space="preserve"> for further education and/or work</w:t>
      </w:r>
      <w:r w:rsidR="00466FFD" w:rsidRPr="005B61D5">
        <w:rPr>
          <w:rFonts w:cs="Arial"/>
        </w:rPr>
        <w:t xml:space="preserve"> (see </w:t>
      </w:r>
      <w:r w:rsidR="00773938" w:rsidRPr="005B61D5">
        <w:rPr>
          <w:rFonts w:cs="Arial"/>
        </w:rPr>
        <w:t>Figure 4</w:t>
      </w:r>
      <w:r w:rsidR="00466FFD" w:rsidRPr="005B61D5">
        <w:rPr>
          <w:rFonts w:cs="Arial"/>
        </w:rPr>
        <w:t>)</w:t>
      </w:r>
      <w:r w:rsidRPr="005B61D5">
        <w:rPr>
          <w:rFonts w:cs="Arial"/>
        </w:rPr>
        <w:t xml:space="preserve">. Over 80 per cent of students rated their VCAL program as either a </w:t>
      </w:r>
      <w:r w:rsidR="00FF788D" w:rsidRPr="005B61D5">
        <w:rPr>
          <w:rFonts w:cs="Arial"/>
        </w:rPr>
        <w:t>‘</w:t>
      </w:r>
      <w:r w:rsidRPr="005B61D5">
        <w:rPr>
          <w:rFonts w:cs="Arial"/>
        </w:rPr>
        <w:t>four</w:t>
      </w:r>
      <w:r w:rsidR="00FF788D" w:rsidRPr="005B61D5">
        <w:rPr>
          <w:rFonts w:cs="Arial"/>
        </w:rPr>
        <w:t>’</w:t>
      </w:r>
      <w:r w:rsidRPr="005B61D5">
        <w:rPr>
          <w:rFonts w:cs="Arial"/>
        </w:rPr>
        <w:t xml:space="preserve"> or </w:t>
      </w:r>
      <w:r w:rsidR="00FF788D" w:rsidRPr="005B61D5">
        <w:rPr>
          <w:rFonts w:cs="Arial"/>
        </w:rPr>
        <w:t>‘</w:t>
      </w:r>
      <w:r w:rsidRPr="005B61D5">
        <w:rPr>
          <w:rFonts w:cs="Arial"/>
        </w:rPr>
        <w:t>five</w:t>
      </w:r>
      <w:r w:rsidR="00FF788D" w:rsidRPr="005B61D5">
        <w:rPr>
          <w:rFonts w:cs="Arial"/>
        </w:rPr>
        <w:t>’</w:t>
      </w:r>
      <w:r w:rsidRPr="005B61D5">
        <w:rPr>
          <w:rFonts w:cs="Arial"/>
        </w:rPr>
        <w:t xml:space="preserve"> out of five and around 90 per cent of students said they would recommend VCAL and VDSS to other students. </w:t>
      </w:r>
    </w:p>
    <w:p w14:paraId="19E9A4EA" w14:textId="43DCE331" w:rsidR="00162020" w:rsidRPr="005B61D5" w:rsidRDefault="00162020" w:rsidP="0021305E">
      <w:pPr>
        <w:rPr>
          <w:rFonts w:cs="Arial"/>
        </w:rPr>
      </w:pPr>
      <w:r w:rsidRPr="005B61D5">
        <w:rPr>
          <w:rFonts w:cs="Arial"/>
        </w:rPr>
        <w:t xml:space="preserve">While the </w:t>
      </w:r>
      <w:r w:rsidR="00FF788D" w:rsidRPr="005B61D5">
        <w:rPr>
          <w:rFonts w:cs="Arial"/>
        </w:rPr>
        <w:t xml:space="preserve">online </w:t>
      </w:r>
      <w:r w:rsidRPr="005B61D5">
        <w:rPr>
          <w:rFonts w:cs="Arial"/>
        </w:rPr>
        <w:t>survey data does not encompass all Victorian senior secondary students and their parents’ views, it</w:t>
      </w:r>
      <w:r w:rsidR="001E1986" w:rsidRPr="005B61D5">
        <w:rPr>
          <w:rFonts w:cs="Arial"/>
        </w:rPr>
        <w:t xml:space="preserve">s results </w:t>
      </w:r>
      <w:r w:rsidRPr="005B61D5">
        <w:rPr>
          <w:rFonts w:cs="Arial"/>
        </w:rPr>
        <w:t xml:space="preserve">indicate that those who are engaged in high-quality VCAL and VDSS programs </w:t>
      </w:r>
      <w:r w:rsidR="00AC4058" w:rsidRPr="005B61D5">
        <w:rPr>
          <w:rFonts w:cs="Arial"/>
        </w:rPr>
        <w:t xml:space="preserve">recognise </w:t>
      </w:r>
      <w:r w:rsidRPr="005B61D5">
        <w:rPr>
          <w:rFonts w:cs="Arial"/>
        </w:rPr>
        <w:t>their value.</w:t>
      </w:r>
    </w:p>
    <w:p w14:paraId="63716472" w14:textId="624D2123" w:rsidR="00EB7168" w:rsidRPr="00EF5F77" w:rsidRDefault="00EB7168" w:rsidP="00EF5F77">
      <w:pPr>
        <w:pStyle w:val="Figuretitle"/>
        <w:rPr>
          <w:rFonts w:ascii="Arial" w:hAnsi="Arial" w:cs="Arial"/>
        </w:rPr>
      </w:pPr>
      <w:bookmarkStart w:id="215" w:name="_Toc55660062"/>
      <w:bookmarkStart w:id="216" w:name="_Hlk47961096"/>
      <w:r w:rsidRPr="005B61D5">
        <w:rPr>
          <w:rFonts w:ascii="Arial" w:hAnsi="Arial" w:cs="Arial"/>
        </w:rPr>
        <w:t>Student rat</w:t>
      </w:r>
      <w:r w:rsidR="00EF5F77">
        <w:rPr>
          <w:rFonts w:ascii="Arial" w:hAnsi="Arial" w:cs="Arial"/>
        </w:rPr>
        <w:t xml:space="preserve">ings of </w:t>
      </w:r>
      <w:r w:rsidRPr="005B61D5">
        <w:rPr>
          <w:rFonts w:ascii="Arial" w:hAnsi="Arial" w:cs="Arial"/>
        </w:rPr>
        <w:t xml:space="preserve">VCAL </w:t>
      </w:r>
      <w:r w:rsidR="00EF5F77">
        <w:rPr>
          <w:rFonts w:ascii="Arial" w:hAnsi="Arial" w:cs="Arial"/>
        </w:rPr>
        <w:t>effectiveness in pre</w:t>
      </w:r>
      <w:r w:rsidRPr="005B61D5">
        <w:rPr>
          <w:rFonts w:ascii="Arial" w:hAnsi="Arial" w:cs="Arial"/>
        </w:rPr>
        <w:t>par</w:t>
      </w:r>
      <w:r w:rsidR="00EF5F77">
        <w:rPr>
          <w:rFonts w:ascii="Arial" w:hAnsi="Arial" w:cs="Arial"/>
        </w:rPr>
        <w:t>ing</w:t>
      </w:r>
      <w:r w:rsidRPr="005B61D5">
        <w:rPr>
          <w:rFonts w:ascii="Arial" w:hAnsi="Arial" w:cs="Arial"/>
        </w:rPr>
        <w:t xml:space="preserve"> them for further education and/or work</w:t>
      </w:r>
      <w:bookmarkEnd w:id="215"/>
      <w:r w:rsidR="00EF5F77">
        <w:rPr>
          <w:rFonts w:ascii="Arial" w:hAnsi="Arial" w:cs="Arial"/>
        </w:rPr>
        <w:t xml:space="preserve"> </w:t>
      </w:r>
      <w:r w:rsidR="008B47B7" w:rsidRPr="00EF5F77">
        <w:rPr>
          <w:rFonts w:ascii="Arial" w:hAnsi="Arial" w:cs="Arial"/>
        </w:rPr>
        <w:br/>
      </w:r>
    </w:p>
    <w:tbl>
      <w:tblPr>
        <w:tblStyle w:val="TableGridLight"/>
        <w:tblW w:w="2903" w:type="dxa"/>
        <w:tblLook w:val="04A0" w:firstRow="1" w:lastRow="0" w:firstColumn="1" w:lastColumn="0" w:noHBand="0" w:noVBand="1"/>
        <w:tblCaption w:val="Figure 4"/>
        <w:tblDescription w:val="Students rate how well VCAL is preparing/has prepared them for further education and/or work"/>
      </w:tblPr>
      <w:tblGrid>
        <w:gridCol w:w="1985"/>
        <w:gridCol w:w="1443"/>
      </w:tblGrid>
      <w:tr w:rsidR="00EB7168" w:rsidRPr="005B61D5" w14:paraId="2992471E" w14:textId="77777777" w:rsidTr="008B47B7">
        <w:trPr>
          <w:cnfStyle w:val="100000000000" w:firstRow="1" w:lastRow="0" w:firstColumn="0" w:lastColumn="0" w:oddVBand="0" w:evenVBand="0" w:oddHBand="0" w:evenHBand="0" w:firstRowFirstColumn="0" w:firstRowLastColumn="0" w:lastRowFirstColumn="0" w:lastRowLastColumn="0"/>
          <w:trHeight w:val="280"/>
          <w:tblHeader/>
        </w:trPr>
        <w:tc>
          <w:tcPr>
            <w:tcW w:w="1985" w:type="dxa"/>
            <w:noWrap/>
            <w:hideMark/>
          </w:tcPr>
          <w:p w14:paraId="68B819E0" w14:textId="77777777" w:rsidR="00EB7168" w:rsidRPr="005B61D5" w:rsidRDefault="00EB7168" w:rsidP="008B47B7">
            <w:pPr>
              <w:pStyle w:val="TableHead"/>
            </w:pPr>
            <w:r w:rsidRPr="005B61D5">
              <w:t>Rating</w:t>
            </w:r>
          </w:p>
        </w:tc>
        <w:tc>
          <w:tcPr>
            <w:tcW w:w="918" w:type="dxa"/>
            <w:noWrap/>
            <w:hideMark/>
          </w:tcPr>
          <w:p w14:paraId="79C58528" w14:textId="77777777" w:rsidR="00EB7168" w:rsidRPr="005B61D5" w:rsidRDefault="00EB7168" w:rsidP="008B47B7">
            <w:pPr>
              <w:pStyle w:val="TableHead"/>
            </w:pPr>
            <w:r w:rsidRPr="005B61D5">
              <w:t>Proportion</w:t>
            </w:r>
          </w:p>
        </w:tc>
      </w:tr>
      <w:tr w:rsidR="00EB7168" w:rsidRPr="005B61D5" w14:paraId="00FFA31C" w14:textId="77777777" w:rsidTr="008B47B7">
        <w:trPr>
          <w:cnfStyle w:val="100000000000" w:firstRow="1" w:lastRow="0" w:firstColumn="0" w:lastColumn="0" w:oddVBand="0" w:evenVBand="0" w:oddHBand="0" w:evenHBand="0" w:firstRowFirstColumn="0" w:firstRowLastColumn="0" w:lastRowFirstColumn="0" w:lastRowLastColumn="0"/>
          <w:trHeight w:val="280"/>
          <w:tblHeader/>
        </w:trPr>
        <w:tc>
          <w:tcPr>
            <w:tcW w:w="1985" w:type="dxa"/>
            <w:noWrap/>
            <w:hideMark/>
          </w:tcPr>
          <w:p w14:paraId="6BBF1FD7" w14:textId="77777777" w:rsidR="00EB7168" w:rsidRPr="005B61D5" w:rsidRDefault="00EB7168" w:rsidP="008B47B7">
            <w:pPr>
              <w:pStyle w:val="Tablebody"/>
            </w:pPr>
            <w:r w:rsidRPr="005B61D5">
              <w:t>Very well</w:t>
            </w:r>
          </w:p>
        </w:tc>
        <w:tc>
          <w:tcPr>
            <w:tcW w:w="918" w:type="dxa"/>
            <w:noWrap/>
            <w:hideMark/>
          </w:tcPr>
          <w:p w14:paraId="1E35620F" w14:textId="77777777" w:rsidR="00EB7168" w:rsidRPr="005B61D5" w:rsidRDefault="00EB7168" w:rsidP="008B47B7">
            <w:pPr>
              <w:pStyle w:val="Tablebody"/>
            </w:pPr>
            <w:r w:rsidRPr="005B61D5">
              <w:t>54%</w:t>
            </w:r>
          </w:p>
        </w:tc>
      </w:tr>
      <w:tr w:rsidR="00EB7168" w:rsidRPr="005B61D5" w14:paraId="14D7EBB7" w14:textId="77777777" w:rsidTr="008B47B7">
        <w:trPr>
          <w:cnfStyle w:val="100000000000" w:firstRow="1" w:lastRow="0" w:firstColumn="0" w:lastColumn="0" w:oddVBand="0" w:evenVBand="0" w:oddHBand="0" w:evenHBand="0" w:firstRowFirstColumn="0" w:firstRowLastColumn="0" w:lastRowFirstColumn="0" w:lastRowLastColumn="0"/>
          <w:trHeight w:val="280"/>
          <w:tblHeader/>
        </w:trPr>
        <w:tc>
          <w:tcPr>
            <w:tcW w:w="1985" w:type="dxa"/>
            <w:noWrap/>
            <w:hideMark/>
          </w:tcPr>
          <w:p w14:paraId="6A210B7D" w14:textId="77777777" w:rsidR="00EB7168" w:rsidRPr="005B61D5" w:rsidRDefault="00EB7168" w:rsidP="008B47B7">
            <w:pPr>
              <w:pStyle w:val="Tablebody"/>
            </w:pPr>
            <w:r w:rsidRPr="005B61D5">
              <w:t>Well</w:t>
            </w:r>
          </w:p>
        </w:tc>
        <w:tc>
          <w:tcPr>
            <w:tcW w:w="918" w:type="dxa"/>
            <w:noWrap/>
            <w:hideMark/>
          </w:tcPr>
          <w:p w14:paraId="10C29B99" w14:textId="77777777" w:rsidR="00EB7168" w:rsidRPr="005B61D5" w:rsidRDefault="00EB7168" w:rsidP="008B47B7">
            <w:pPr>
              <w:pStyle w:val="Tablebody"/>
            </w:pPr>
            <w:r w:rsidRPr="005B61D5">
              <w:t>39%</w:t>
            </w:r>
          </w:p>
        </w:tc>
      </w:tr>
      <w:tr w:rsidR="00EB7168" w:rsidRPr="005B61D5" w14:paraId="43037822" w14:textId="77777777" w:rsidTr="008B47B7">
        <w:trPr>
          <w:cnfStyle w:val="100000000000" w:firstRow="1" w:lastRow="0" w:firstColumn="0" w:lastColumn="0" w:oddVBand="0" w:evenVBand="0" w:oddHBand="0" w:evenHBand="0" w:firstRowFirstColumn="0" w:firstRowLastColumn="0" w:lastRowFirstColumn="0" w:lastRowLastColumn="0"/>
          <w:trHeight w:val="280"/>
          <w:tblHeader/>
        </w:trPr>
        <w:tc>
          <w:tcPr>
            <w:tcW w:w="1985" w:type="dxa"/>
            <w:noWrap/>
            <w:hideMark/>
          </w:tcPr>
          <w:p w14:paraId="3A7A889F" w14:textId="77777777" w:rsidR="00EB7168" w:rsidRPr="005B61D5" w:rsidRDefault="00EB7168" w:rsidP="008B47B7">
            <w:pPr>
              <w:pStyle w:val="Tablebody"/>
            </w:pPr>
            <w:r w:rsidRPr="005B61D5">
              <w:t>Not very well</w:t>
            </w:r>
          </w:p>
        </w:tc>
        <w:tc>
          <w:tcPr>
            <w:tcW w:w="918" w:type="dxa"/>
            <w:noWrap/>
            <w:hideMark/>
          </w:tcPr>
          <w:p w14:paraId="09D81DFF" w14:textId="77777777" w:rsidR="00EB7168" w:rsidRPr="005B61D5" w:rsidRDefault="00EB7168" w:rsidP="008B47B7">
            <w:pPr>
              <w:pStyle w:val="Tablebody"/>
            </w:pPr>
            <w:r w:rsidRPr="005B61D5">
              <w:t>5%</w:t>
            </w:r>
          </w:p>
        </w:tc>
      </w:tr>
      <w:tr w:rsidR="00EB7168" w:rsidRPr="005B61D5" w14:paraId="710D20C0" w14:textId="77777777" w:rsidTr="008B47B7">
        <w:trPr>
          <w:cnfStyle w:val="100000000000" w:firstRow="1" w:lastRow="0" w:firstColumn="0" w:lastColumn="0" w:oddVBand="0" w:evenVBand="0" w:oddHBand="0" w:evenHBand="0" w:firstRowFirstColumn="0" w:firstRowLastColumn="0" w:lastRowFirstColumn="0" w:lastRowLastColumn="0"/>
          <w:trHeight w:val="280"/>
          <w:tblHeader/>
        </w:trPr>
        <w:tc>
          <w:tcPr>
            <w:tcW w:w="1985" w:type="dxa"/>
            <w:noWrap/>
            <w:hideMark/>
          </w:tcPr>
          <w:p w14:paraId="7724888A" w14:textId="77777777" w:rsidR="00EB7168" w:rsidRPr="005B61D5" w:rsidRDefault="00EB7168" w:rsidP="008B47B7">
            <w:pPr>
              <w:pStyle w:val="Tablebody"/>
            </w:pPr>
            <w:r w:rsidRPr="005B61D5">
              <w:t>Not at all</w:t>
            </w:r>
          </w:p>
        </w:tc>
        <w:tc>
          <w:tcPr>
            <w:tcW w:w="918" w:type="dxa"/>
            <w:noWrap/>
            <w:hideMark/>
          </w:tcPr>
          <w:p w14:paraId="4F970E51" w14:textId="77777777" w:rsidR="00EB7168" w:rsidRPr="005B61D5" w:rsidRDefault="00EB7168" w:rsidP="008B47B7">
            <w:pPr>
              <w:pStyle w:val="Tablebody"/>
            </w:pPr>
            <w:r w:rsidRPr="005B61D5">
              <w:t>2%</w:t>
            </w:r>
          </w:p>
        </w:tc>
      </w:tr>
      <w:bookmarkEnd w:id="216"/>
    </w:tbl>
    <w:p w14:paraId="47E8DE42" w14:textId="72BC4489" w:rsidR="00162020" w:rsidRPr="005B61D5" w:rsidRDefault="00162020" w:rsidP="00B53AE6">
      <w:pPr>
        <w:rPr>
          <w:rFonts w:cs="Arial"/>
        </w:rPr>
      </w:pPr>
    </w:p>
    <w:p w14:paraId="4BA364CA" w14:textId="18CF1B93" w:rsidR="00162020" w:rsidRPr="005B61D5" w:rsidRDefault="00162020" w:rsidP="0021305E">
      <w:pPr>
        <w:pStyle w:val="Source"/>
        <w:rPr>
          <w:rFonts w:cs="Arial"/>
        </w:rPr>
      </w:pPr>
      <w:r w:rsidRPr="005B61D5">
        <w:rPr>
          <w:rFonts w:cs="Arial"/>
        </w:rPr>
        <w:t>Source: Engage Victoria</w:t>
      </w:r>
      <w:r w:rsidR="00440FE5" w:rsidRPr="005B61D5">
        <w:rPr>
          <w:rFonts w:cs="Arial"/>
        </w:rPr>
        <w:t>, Department of the Premier and Cabinet (n.d.)</w:t>
      </w:r>
    </w:p>
    <w:p w14:paraId="423DE644" w14:textId="77777777" w:rsidR="00CB00C2" w:rsidRPr="005B61D5" w:rsidRDefault="00162020" w:rsidP="00EF73FD">
      <w:pPr>
        <w:rPr>
          <w:rFonts w:cs="Arial"/>
        </w:rPr>
      </w:pPr>
      <w:r w:rsidRPr="005B61D5">
        <w:rPr>
          <w:rFonts w:cs="Arial"/>
        </w:rPr>
        <w:t>Many students</w:t>
      </w:r>
      <w:r w:rsidR="001E1986" w:rsidRPr="005B61D5">
        <w:rPr>
          <w:rFonts w:cs="Arial"/>
        </w:rPr>
        <w:t xml:space="preserve"> who responded to the survey </w:t>
      </w:r>
      <w:r w:rsidRPr="005B61D5">
        <w:rPr>
          <w:rFonts w:cs="Arial"/>
        </w:rPr>
        <w:t xml:space="preserve">agreed that the VCAL program had given them a heightened sense of independence and the confidence to actively </w:t>
      </w:r>
      <w:r w:rsidR="001E1986" w:rsidRPr="005B61D5">
        <w:rPr>
          <w:rFonts w:cs="Arial"/>
        </w:rPr>
        <w:t>realise</w:t>
      </w:r>
      <w:r w:rsidRPr="005B61D5">
        <w:rPr>
          <w:rFonts w:cs="Arial"/>
        </w:rPr>
        <w:t xml:space="preserve"> their preferred pathway. For example, one student commented </w:t>
      </w:r>
      <w:r w:rsidR="00AC4058" w:rsidRPr="005B61D5">
        <w:rPr>
          <w:rFonts w:cs="Arial"/>
        </w:rPr>
        <w:t xml:space="preserve">that </w:t>
      </w:r>
      <w:r w:rsidRPr="005B61D5">
        <w:rPr>
          <w:rFonts w:cs="Arial"/>
        </w:rPr>
        <w:t>‘in my opinion VCAL has been very helpful. It has helped prepare me for the future’ (online survey). Likewise, another student stated</w:t>
      </w:r>
      <w:r w:rsidR="00AC4058" w:rsidRPr="005B61D5">
        <w:rPr>
          <w:rFonts w:cs="Arial"/>
        </w:rPr>
        <w:t xml:space="preserve"> that</w:t>
      </w:r>
      <w:r w:rsidRPr="005B61D5">
        <w:rPr>
          <w:rFonts w:cs="Arial"/>
        </w:rPr>
        <w:t xml:space="preserve"> ‘when I complete my year 12 program, I feel that I will be ready for the future that is to come</w:t>
      </w:r>
      <w:r w:rsidR="00AC4058" w:rsidRPr="005B61D5">
        <w:rPr>
          <w:rFonts w:cs="Arial"/>
        </w:rPr>
        <w:t>’. A</w:t>
      </w:r>
      <w:r w:rsidRPr="005B61D5">
        <w:rPr>
          <w:rFonts w:cs="Arial"/>
        </w:rPr>
        <w:t xml:space="preserve"> third student declared </w:t>
      </w:r>
      <w:r w:rsidR="00AC4058" w:rsidRPr="005B61D5">
        <w:rPr>
          <w:rFonts w:cs="Arial"/>
        </w:rPr>
        <w:t xml:space="preserve">that </w:t>
      </w:r>
      <w:r w:rsidRPr="005B61D5">
        <w:rPr>
          <w:rFonts w:cs="Arial"/>
        </w:rPr>
        <w:t>‘I now feel confident to go out in the workforce’ (online survey).</w:t>
      </w:r>
    </w:p>
    <w:p w14:paraId="5ECF4C91" w14:textId="5C618A2D" w:rsidR="00B05EED" w:rsidRPr="005B61D5" w:rsidRDefault="00A44329" w:rsidP="00B05EED">
      <w:pPr>
        <w:pStyle w:val="IntenseQuote"/>
        <w:rPr>
          <w:rFonts w:cs="Arial"/>
          <w:b/>
          <w:bCs/>
        </w:rPr>
      </w:pPr>
      <w:r w:rsidRPr="005B61D5">
        <w:rPr>
          <w:rFonts w:cs="Arial"/>
          <w:b/>
          <w:bCs/>
        </w:rPr>
        <w:t>Case Study</w:t>
      </w:r>
      <w:r w:rsidR="00B05EED" w:rsidRPr="005B61D5">
        <w:rPr>
          <w:rFonts w:cs="Arial"/>
          <w:b/>
          <w:bCs/>
        </w:rPr>
        <w:t xml:space="preserve"> 1: Narre Warren South P-12 College</w:t>
      </w:r>
    </w:p>
    <w:p w14:paraId="51B93037" w14:textId="24FECDE5" w:rsidR="00B05EED" w:rsidRPr="005B61D5" w:rsidRDefault="00B05EED" w:rsidP="00B05EED">
      <w:pPr>
        <w:pStyle w:val="IntenseQuote"/>
        <w:rPr>
          <w:rFonts w:cs="Arial"/>
        </w:rPr>
      </w:pPr>
      <w:r w:rsidRPr="005B61D5">
        <w:rPr>
          <w:rFonts w:cs="Arial"/>
        </w:rPr>
        <w:t xml:space="preserve">Narre Warren South P-12 College is a large government school in </w:t>
      </w:r>
      <w:r w:rsidR="001E1986" w:rsidRPr="005B61D5">
        <w:rPr>
          <w:rFonts w:cs="Arial"/>
        </w:rPr>
        <w:t xml:space="preserve">South East </w:t>
      </w:r>
      <w:r w:rsidRPr="005B61D5">
        <w:rPr>
          <w:rFonts w:cs="Arial"/>
        </w:rPr>
        <w:t xml:space="preserve">Melbourne with about half of their senior student cohort enrolled in VCAL. They have long been regarded as an example of outstanding VCAL practice, </w:t>
      </w:r>
      <w:r w:rsidR="00EE10CD" w:rsidRPr="005B61D5">
        <w:rPr>
          <w:rFonts w:cs="Arial"/>
        </w:rPr>
        <w:t xml:space="preserve">evident in </w:t>
      </w:r>
      <w:r w:rsidRPr="005B61D5">
        <w:rPr>
          <w:rFonts w:cs="Arial"/>
        </w:rPr>
        <w:t>the number of VCAA</w:t>
      </w:r>
      <w:r w:rsidR="00AC4058" w:rsidRPr="005B61D5">
        <w:rPr>
          <w:rFonts w:cs="Arial"/>
        </w:rPr>
        <w:t>’s</w:t>
      </w:r>
      <w:r w:rsidRPr="005B61D5">
        <w:rPr>
          <w:rFonts w:cs="Arial"/>
        </w:rPr>
        <w:t xml:space="preserve"> VCAL Achievement Awards </w:t>
      </w:r>
      <w:r w:rsidR="001E1986" w:rsidRPr="005B61D5">
        <w:rPr>
          <w:rFonts w:cs="Arial"/>
        </w:rPr>
        <w:t xml:space="preserve">that have been </w:t>
      </w:r>
      <w:r w:rsidRPr="005B61D5">
        <w:rPr>
          <w:rFonts w:cs="Arial"/>
        </w:rPr>
        <w:t>granted to both students and staff</w:t>
      </w:r>
      <w:r w:rsidR="001E1986" w:rsidRPr="005B61D5">
        <w:rPr>
          <w:rFonts w:cs="Arial"/>
        </w:rPr>
        <w:t xml:space="preserve"> of the College</w:t>
      </w:r>
      <w:r w:rsidRPr="005B61D5">
        <w:rPr>
          <w:rFonts w:cs="Arial"/>
        </w:rPr>
        <w:t xml:space="preserve">. </w:t>
      </w:r>
    </w:p>
    <w:p w14:paraId="487B8A24" w14:textId="5E2D9318" w:rsidR="00B05EED" w:rsidRPr="005B61D5" w:rsidRDefault="00B05EED" w:rsidP="00B05EED">
      <w:pPr>
        <w:pStyle w:val="IntenseQuote"/>
        <w:rPr>
          <w:rFonts w:cs="Arial"/>
        </w:rPr>
      </w:pPr>
      <w:r w:rsidRPr="005B61D5">
        <w:rPr>
          <w:rFonts w:cs="Arial"/>
        </w:rPr>
        <w:t xml:space="preserve">VCAL has been a core component of the College’s program since its inception, with sustained principal class leadership </w:t>
      </w:r>
      <w:r w:rsidR="00EE10CD" w:rsidRPr="005B61D5">
        <w:rPr>
          <w:rFonts w:cs="Arial"/>
        </w:rPr>
        <w:t xml:space="preserve">to </w:t>
      </w:r>
      <w:r w:rsidRPr="005B61D5">
        <w:rPr>
          <w:rFonts w:cs="Arial"/>
        </w:rPr>
        <w:t>ensur</w:t>
      </w:r>
      <w:r w:rsidR="00EE10CD" w:rsidRPr="005B61D5">
        <w:rPr>
          <w:rFonts w:cs="Arial"/>
        </w:rPr>
        <w:t>e</w:t>
      </w:r>
      <w:r w:rsidRPr="005B61D5">
        <w:rPr>
          <w:rFonts w:cs="Arial"/>
        </w:rPr>
        <w:t xml:space="preserve"> VCAL was never seen as the ‘other’ certificate. This leadership has established a strong culture</w:t>
      </w:r>
      <w:r w:rsidR="00905CD1" w:rsidRPr="005B61D5">
        <w:rPr>
          <w:rFonts w:cs="Arial"/>
        </w:rPr>
        <w:t>: t</w:t>
      </w:r>
      <w:r w:rsidRPr="005B61D5">
        <w:rPr>
          <w:rFonts w:cs="Arial"/>
        </w:rPr>
        <w:t xml:space="preserve">he </w:t>
      </w:r>
      <w:r w:rsidR="00905CD1" w:rsidRPr="005B61D5">
        <w:rPr>
          <w:rFonts w:cs="Arial"/>
        </w:rPr>
        <w:t xml:space="preserve">College’s </w:t>
      </w:r>
      <w:r w:rsidRPr="005B61D5">
        <w:rPr>
          <w:rFonts w:cs="Arial"/>
        </w:rPr>
        <w:t xml:space="preserve">Honour Wall features VCAL </w:t>
      </w:r>
      <w:r w:rsidR="00E64BF5" w:rsidRPr="005B61D5">
        <w:rPr>
          <w:rFonts w:cs="Arial"/>
        </w:rPr>
        <w:t>a</w:t>
      </w:r>
      <w:r w:rsidRPr="005B61D5">
        <w:rPr>
          <w:rFonts w:cs="Arial"/>
        </w:rPr>
        <w:t xml:space="preserve">ward </w:t>
      </w:r>
      <w:r w:rsidR="001E1986" w:rsidRPr="005B61D5">
        <w:rPr>
          <w:rFonts w:cs="Arial"/>
        </w:rPr>
        <w:t>w</w:t>
      </w:r>
      <w:r w:rsidRPr="005B61D5">
        <w:rPr>
          <w:rFonts w:cs="Arial"/>
        </w:rPr>
        <w:t xml:space="preserve">inners as well as VCE high achievers, the student leadership team </w:t>
      </w:r>
      <w:r w:rsidR="00905CD1" w:rsidRPr="005B61D5">
        <w:rPr>
          <w:rFonts w:cs="Arial"/>
        </w:rPr>
        <w:t xml:space="preserve">consists of </w:t>
      </w:r>
      <w:r w:rsidRPr="005B61D5">
        <w:rPr>
          <w:rFonts w:cs="Arial"/>
        </w:rPr>
        <w:t xml:space="preserve">both VCE and VCAL students, </w:t>
      </w:r>
      <w:r w:rsidR="001E1986" w:rsidRPr="005B61D5">
        <w:rPr>
          <w:rFonts w:cs="Arial"/>
        </w:rPr>
        <w:t xml:space="preserve">and </w:t>
      </w:r>
      <w:r w:rsidRPr="005B61D5">
        <w:rPr>
          <w:rFonts w:cs="Arial"/>
        </w:rPr>
        <w:t xml:space="preserve">the facilities for VCAL and other vocational learning programs are well resourced and </w:t>
      </w:r>
      <w:r w:rsidR="001E1986" w:rsidRPr="005B61D5">
        <w:rPr>
          <w:rFonts w:cs="Arial"/>
        </w:rPr>
        <w:t xml:space="preserve">centrally located </w:t>
      </w:r>
      <w:r w:rsidRPr="005B61D5">
        <w:rPr>
          <w:rFonts w:cs="Arial"/>
        </w:rPr>
        <w:t>in the large school grounds.</w:t>
      </w:r>
    </w:p>
    <w:p w14:paraId="466F70F4" w14:textId="1EEAC77B" w:rsidR="00B05EED" w:rsidRPr="005B61D5" w:rsidRDefault="00B05EED" w:rsidP="00B05EED">
      <w:pPr>
        <w:pStyle w:val="IntenseQuote"/>
        <w:rPr>
          <w:rFonts w:cs="Arial"/>
        </w:rPr>
      </w:pPr>
      <w:r w:rsidRPr="005B61D5">
        <w:rPr>
          <w:rFonts w:cs="Arial"/>
        </w:rPr>
        <w:t>The VCAL teaching team has been strategically developed and refreshed</w:t>
      </w:r>
      <w:r w:rsidR="00E64BF5" w:rsidRPr="005B61D5">
        <w:rPr>
          <w:rFonts w:cs="Arial"/>
        </w:rPr>
        <w:t xml:space="preserve"> periodically</w:t>
      </w:r>
      <w:r w:rsidRPr="005B61D5">
        <w:rPr>
          <w:rFonts w:cs="Arial"/>
        </w:rPr>
        <w:t xml:space="preserve">, ensuring a breadth of experience and approaches. This </w:t>
      </w:r>
      <w:r w:rsidR="00E64BF5" w:rsidRPr="005B61D5">
        <w:rPr>
          <w:rFonts w:cs="Arial"/>
        </w:rPr>
        <w:t xml:space="preserve">staffing practice </w:t>
      </w:r>
      <w:r w:rsidRPr="005B61D5">
        <w:rPr>
          <w:rFonts w:cs="Arial"/>
        </w:rPr>
        <w:t>promotes student</w:t>
      </w:r>
      <w:r w:rsidR="00905CD1" w:rsidRPr="005B61D5">
        <w:rPr>
          <w:rFonts w:cs="Arial"/>
        </w:rPr>
        <w:t>–</w:t>
      </w:r>
      <w:r w:rsidRPr="005B61D5">
        <w:rPr>
          <w:rFonts w:cs="Arial"/>
        </w:rPr>
        <w:t>staff relationships</w:t>
      </w:r>
      <w:r w:rsidR="00905CD1" w:rsidRPr="005B61D5">
        <w:rPr>
          <w:rFonts w:cs="Arial"/>
        </w:rPr>
        <w:t>,</w:t>
      </w:r>
      <w:r w:rsidRPr="005B61D5">
        <w:rPr>
          <w:rFonts w:cs="Arial"/>
        </w:rPr>
        <w:t xml:space="preserve"> as there is likely to be someone in the team that a student can connect with. Staff changes are proactively managed and </w:t>
      </w:r>
      <w:r w:rsidR="00EE10CD" w:rsidRPr="005B61D5">
        <w:rPr>
          <w:rFonts w:cs="Arial"/>
        </w:rPr>
        <w:t xml:space="preserve">are intended </w:t>
      </w:r>
      <w:r w:rsidRPr="005B61D5">
        <w:rPr>
          <w:rFonts w:cs="Arial"/>
        </w:rPr>
        <w:t xml:space="preserve">to bring more teachers into the VCAL program while also protecting staff from burnout that can accompany relationship-focused applied learning. The teachers are all advocates of their students </w:t>
      </w:r>
      <w:r w:rsidR="00905CD1" w:rsidRPr="005B61D5">
        <w:rPr>
          <w:rFonts w:cs="Arial"/>
        </w:rPr>
        <w:t xml:space="preserve">and </w:t>
      </w:r>
      <w:r w:rsidRPr="005B61D5">
        <w:rPr>
          <w:rFonts w:cs="Arial"/>
        </w:rPr>
        <w:t>the program</w:t>
      </w:r>
      <w:r w:rsidR="00905CD1" w:rsidRPr="005B61D5">
        <w:rPr>
          <w:rFonts w:cs="Arial"/>
        </w:rPr>
        <w:t>,</w:t>
      </w:r>
      <w:r w:rsidRPr="005B61D5">
        <w:rPr>
          <w:rFonts w:cs="Arial"/>
        </w:rPr>
        <w:t xml:space="preserve"> and are passionate about the role </w:t>
      </w:r>
      <w:r w:rsidR="00905CD1" w:rsidRPr="005B61D5">
        <w:rPr>
          <w:rFonts w:cs="Arial"/>
        </w:rPr>
        <w:t xml:space="preserve">of </w:t>
      </w:r>
      <w:r w:rsidRPr="005B61D5">
        <w:rPr>
          <w:rFonts w:cs="Arial"/>
        </w:rPr>
        <w:t xml:space="preserve">VCAL in developing the current and future skills </w:t>
      </w:r>
      <w:r w:rsidR="00905CD1" w:rsidRPr="005B61D5">
        <w:rPr>
          <w:rFonts w:cs="Arial"/>
        </w:rPr>
        <w:t xml:space="preserve">that </w:t>
      </w:r>
      <w:r w:rsidRPr="005B61D5">
        <w:rPr>
          <w:rFonts w:cs="Arial"/>
        </w:rPr>
        <w:t>students need.</w:t>
      </w:r>
    </w:p>
    <w:p w14:paraId="72EEB935" w14:textId="1FBCDB55" w:rsidR="00B05EED" w:rsidRPr="005B61D5" w:rsidRDefault="00905CD1" w:rsidP="00B05EED">
      <w:pPr>
        <w:pStyle w:val="IntenseQuote"/>
        <w:rPr>
          <w:rFonts w:cs="Arial"/>
        </w:rPr>
      </w:pPr>
      <w:r w:rsidRPr="005B61D5">
        <w:rPr>
          <w:rFonts w:cs="Arial"/>
        </w:rPr>
        <w:t>A</w:t>
      </w:r>
      <w:r w:rsidR="00B05EED" w:rsidRPr="005B61D5">
        <w:rPr>
          <w:rFonts w:cs="Arial"/>
        </w:rPr>
        <w:t xml:space="preserve"> common refrain across the College</w:t>
      </w:r>
      <w:r w:rsidRPr="005B61D5">
        <w:rPr>
          <w:rFonts w:cs="Arial"/>
        </w:rPr>
        <w:t>—</w:t>
      </w:r>
      <w:r w:rsidR="00B05EED" w:rsidRPr="005B61D5">
        <w:rPr>
          <w:rFonts w:cs="Arial"/>
        </w:rPr>
        <w:t xml:space="preserve">from </w:t>
      </w:r>
      <w:r w:rsidRPr="005B61D5">
        <w:rPr>
          <w:rFonts w:cs="Arial"/>
        </w:rPr>
        <w:t xml:space="preserve">its </w:t>
      </w:r>
      <w:r w:rsidR="00B05EED" w:rsidRPr="005B61D5">
        <w:rPr>
          <w:rFonts w:cs="Arial"/>
        </w:rPr>
        <w:t>leaders, teachers and students</w:t>
      </w:r>
      <w:r w:rsidRPr="005B61D5">
        <w:rPr>
          <w:rFonts w:cs="Arial"/>
        </w:rPr>
        <w:t xml:space="preserve">—relate to </w:t>
      </w:r>
      <w:r w:rsidR="00B05EED" w:rsidRPr="005B61D5">
        <w:rPr>
          <w:rFonts w:cs="Arial"/>
        </w:rPr>
        <w:t xml:space="preserve">pathways and destinations. Students, both in VCAL and in the middle years of schooling, can articulate </w:t>
      </w:r>
      <w:r w:rsidRPr="005B61D5">
        <w:rPr>
          <w:rFonts w:cs="Arial"/>
        </w:rPr>
        <w:t>their desired destination</w:t>
      </w:r>
      <w:r w:rsidR="00EF1248" w:rsidRPr="005B61D5">
        <w:rPr>
          <w:rFonts w:cs="Arial"/>
        </w:rPr>
        <w:t>—</w:t>
      </w:r>
      <w:r w:rsidR="00B05EED" w:rsidRPr="005B61D5">
        <w:rPr>
          <w:rFonts w:cs="Arial"/>
        </w:rPr>
        <w:t xml:space="preserve">some </w:t>
      </w:r>
      <w:r w:rsidR="000353DE" w:rsidRPr="005B61D5">
        <w:rPr>
          <w:rFonts w:cs="Arial"/>
        </w:rPr>
        <w:t xml:space="preserve">being </w:t>
      </w:r>
      <w:r w:rsidR="00B05EED" w:rsidRPr="005B61D5">
        <w:rPr>
          <w:rFonts w:cs="Arial"/>
        </w:rPr>
        <w:t xml:space="preserve">specific to a job and some </w:t>
      </w:r>
      <w:r w:rsidR="000353DE" w:rsidRPr="005B61D5">
        <w:rPr>
          <w:rFonts w:cs="Arial"/>
        </w:rPr>
        <w:t xml:space="preserve">being </w:t>
      </w:r>
      <w:r w:rsidR="00B05EED" w:rsidRPr="005B61D5">
        <w:rPr>
          <w:rFonts w:cs="Arial"/>
        </w:rPr>
        <w:t>more general</w:t>
      </w:r>
      <w:r w:rsidR="000353DE" w:rsidRPr="005B61D5">
        <w:rPr>
          <w:rFonts w:cs="Arial"/>
        </w:rPr>
        <w:t>,</w:t>
      </w:r>
      <w:r w:rsidR="00B05EED" w:rsidRPr="005B61D5">
        <w:rPr>
          <w:rFonts w:cs="Arial"/>
        </w:rPr>
        <w:t xml:space="preserve"> </w:t>
      </w:r>
      <w:r w:rsidR="000353DE" w:rsidRPr="005B61D5">
        <w:rPr>
          <w:rFonts w:cs="Arial"/>
        </w:rPr>
        <w:t xml:space="preserve">such as </w:t>
      </w:r>
      <w:r w:rsidR="00B05EED" w:rsidRPr="005B61D5">
        <w:rPr>
          <w:rFonts w:cs="Arial"/>
        </w:rPr>
        <w:t>a way of working</w:t>
      </w:r>
      <w:r w:rsidR="00EF1248" w:rsidRPr="005B61D5">
        <w:rPr>
          <w:rFonts w:cs="Arial"/>
        </w:rPr>
        <w:t>—</w:t>
      </w:r>
      <w:r w:rsidR="00B05EED" w:rsidRPr="005B61D5">
        <w:rPr>
          <w:rFonts w:cs="Arial"/>
        </w:rPr>
        <w:t xml:space="preserve">and how </w:t>
      </w:r>
      <w:r w:rsidR="00E64BF5" w:rsidRPr="005B61D5">
        <w:rPr>
          <w:rFonts w:cs="Arial"/>
        </w:rPr>
        <w:t>the</w:t>
      </w:r>
      <w:r w:rsidR="00102B00" w:rsidRPr="005B61D5">
        <w:rPr>
          <w:rFonts w:cs="Arial"/>
        </w:rPr>
        <w:t>ir</w:t>
      </w:r>
      <w:r w:rsidR="00E64BF5" w:rsidRPr="005B61D5">
        <w:rPr>
          <w:rFonts w:cs="Arial"/>
        </w:rPr>
        <w:t xml:space="preserve"> learning in VCAL</w:t>
      </w:r>
      <w:r w:rsidR="00B05EED" w:rsidRPr="005B61D5">
        <w:rPr>
          <w:rFonts w:cs="Arial"/>
        </w:rPr>
        <w:t xml:space="preserve"> will help them on that path. The</w:t>
      </w:r>
      <w:r w:rsidR="000353DE" w:rsidRPr="005B61D5">
        <w:rPr>
          <w:rFonts w:cs="Arial"/>
        </w:rPr>
        <w:t xml:space="preserve">y </w:t>
      </w:r>
      <w:r w:rsidR="00B05EED" w:rsidRPr="005B61D5">
        <w:rPr>
          <w:rFonts w:cs="Arial"/>
        </w:rPr>
        <w:t>share</w:t>
      </w:r>
      <w:r w:rsidR="000353DE" w:rsidRPr="005B61D5">
        <w:rPr>
          <w:rFonts w:cs="Arial"/>
        </w:rPr>
        <w:t xml:space="preserve"> the</w:t>
      </w:r>
      <w:r w:rsidR="00B05EED" w:rsidRPr="005B61D5">
        <w:rPr>
          <w:rFonts w:cs="Arial"/>
        </w:rPr>
        <w:t xml:space="preserve"> understanding that </w:t>
      </w:r>
      <w:r w:rsidR="000353DE" w:rsidRPr="005B61D5">
        <w:rPr>
          <w:rFonts w:cs="Arial"/>
        </w:rPr>
        <w:t xml:space="preserve">the </w:t>
      </w:r>
      <w:r w:rsidR="00B05EED" w:rsidRPr="005B61D5">
        <w:rPr>
          <w:rFonts w:cs="Arial"/>
        </w:rPr>
        <w:t xml:space="preserve">desired destination should shape </w:t>
      </w:r>
      <w:r w:rsidR="000353DE" w:rsidRPr="005B61D5">
        <w:rPr>
          <w:rFonts w:cs="Arial"/>
        </w:rPr>
        <w:t>student</w:t>
      </w:r>
      <w:r w:rsidR="00B05EED" w:rsidRPr="005B61D5">
        <w:rPr>
          <w:rFonts w:cs="Arial"/>
        </w:rPr>
        <w:t xml:space="preserve"> decision about </w:t>
      </w:r>
      <w:r w:rsidR="000353DE" w:rsidRPr="005B61D5">
        <w:rPr>
          <w:rFonts w:cs="Arial"/>
        </w:rPr>
        <w:t xml:space="preserve">their </w:t>
      </w:r>
      <w:r w:rsidR="00B05EED" w:rsidRPr="005B61D5">
        <w:rPr>
          <w:rFonts w:cs="Arial"/>
        </w:rPr>
        <w:t xml:space="preserve">senior secondary pathway, not </w:t>
      </w:r>
      <w:r w:rsidR="000353DE" w:rsidRPr="005B61D5">
        <w:rPr>
          <w:rFonts w:cs="Arial"/>
        </w:rPr>
        <w:t xml:space="preserve">their </w:t>
      </w:r>
      <w:r w:rsidR="00B05EED" w:rsidRPr="005B61D5">
        <w:rPr>
          <w:rFonts w:cs="Arial"/>
        </w:rPr>
        <w:t xml:space="preserve">intelligence or ability. Many students acknowledge </w:t>
      </w:r>
      <w:r w:rsidR="000353DE" w:rsidRPr="005B61D5">
        <w:rPr>
          <w:rFonts w:cs="Arial"/>
        </w:rPr>
        <w:t xml:space="preserve">that </w:t>
      </w:r>
      <w:r w:rsidR="00B05EED" w:rsidRPr="005B61D5">
        <w:rPr>
          <w:rFonts w:cs="Arial"/>
        </w:rPr>
        <w:t xml:space="preserve">pressure to complete </w:t>
      </w:r>
      <w:r w:rsidR="000353DE" w:rsidRPr="005B61D5">
        <w:rPr>
          <w:rFonts w:cs="Arial"/>
        </w:rPr>
        <w:t xml:space="preserve">the </w:t>
      </w:r>
      <w:r w:rsidR="00B05EED" w:rsidRPr="005B61D5">
        <w:rPr>
          <w:rFonts w:cs="Arial"/>
        </w:rPr>
        <w:t>VCE c</w:t>
      </w:r>
      <w:r w:rsidR="000353DE" w:rsidRPr="005B61D5">
        <w:rPr>
          <w:rFonts w:cs="Arial"/>
        </w:rPr>
        <w:t xml:space="preserve">ame </w:t>
      </w:r>
      <w:r w:rsidR="00B05EED" w:rsidRPr="005B61D5">
        <w:rPr>
          <w:rFonts w:cs="Arial"/>
        </w:rPr>
        <w:t xml:space="preserve">from outside the school but were comfortable in their senior secondary choices because they understood how the VCAL would help with their </w:t>
      </w:r>
      <w:r w:rsidR="001E1986" w:rsidRPr="005B61D5">
        <w:rPr>
          <w:rFonts w:cs="Arial"/>
        </w:rPr>
        <w:t xml:space="preserve">aspirations for the </w:t>
      </w:r>
      <w:r w:rsidR="00B05EED" w:rsidRPr="005B61D5">
        <w:rPr>
          <w:rFonts w:cs="Arial"/>
        </w:rPr>
        <w:t xml:space="preserve">future. </w:t>
      </w:r>
    </w:p>
    <w:p w14:paraId="48286196" w14:textId="3929FCB0" w:rsidR="00B05EED" w:rsidRPr="005B61D5" w:rsidRDefault="00B05EED" w:rsidP="00B05EED">
      <w:pPr>
        <w:pStyle w:val="IntenseQuote"/>
        <w:rPr>
          <w:rFonts w:cs="Arial"/>
          <w:sz w:val="18"/>
          <w:szCs w:val="20"/>
        </w:rPr>
      </w:pPr>
      <w:r w:rsidRPr="005B61D5">
        <w:rPr>
          <w:rFonts w:cs="Arial"/>
          <w:sz w:val="18"/>
          <w:szCs w:val="20"/>
        </w:rPr>
        <w:t>Source: School visit</w:t>
      </w:r>
    </w:p>
    <w:p w14:paraId="0151998E" w14:textId="02AB8EEB" w:rsidR="00162020" w:rsidRPr="005B61D5" w:rsidRDefault="00162020" w:rsidP="00162020">
      <w:pPr>
        <w:pStyle w:val="Numberedheading3"/>
        <w:rPr>
          <w:rFonts w:ascii="Arial" w:hAnsi="Arial" w:cs="Arial"/>
          <w:lang w:val="en-GB"/>
        </w:rPr>
      </w:pPr>
      <w:bookmarkStart w:id="217" w:name="_Toc52972289"/>
      <w:r w:rsidRPr="005B61D5">
        <w:rPr>
          <w:rFonts w:ascii="Arial" w:hAnsi="Arial" w:cs="Arial"/>
          <w:lang w:val="en-GB"/>
        </w:rPr>
        <w:t xml:space="preserve">Poor </w:t>
      </w:r>
      <w:r w:rsidR="001E1986" w:rsidRPr="005B61D5">
        <w:rPr>
          <w:rFonts w:ascii="Arial" w:hAnsi="Arial" w:cs="Arial"/>
          <w:lang w:val="en-GB"/>
        </w:rPr>
        <w:t xml:space="preserve">VCAL </w:t>
      </w:r>
      <w:r w:rsidRPr="005B61D5">
        <w:rPr>
          <w:rFonts w:ascii="Arial" w:hAnsi="Arial" w:cs="Arial"/>
          <w:lang w:val="en-GB"/>
        </w:rPr>
        <w:t>practices</w:t>
      </w:r>
      <w:bookmarkEnd w:id="211"/>
      <w:bookmarkEnd w:id="212"/>
      <w:bookmarkEnd w:id="213"/>
      <w:bookmarkEnd w:id="214"/>
      <w:bookmarkEnd w:id="217"/>
    </w:p>
    <w:p w14:paraId="2D8AB502" w14:textId="14802434" w:rsidR="001E1986" w:rsidRPr="005B61D5" w:rsidRDefault="00E059AF" w:rsidP="00162020">
      <w:pPr>
        <w:rPr>
          <w:rFonts w:cs="Arial"/>
        </w:rPr>
      </w:pPr>
      <w:r w:rsidRPr="005B61D5">
        <w:rPr>
          <w:rFonts w:cs="Arial"/>
        </w:rPr>
        <w:t xml:space="preserve">No provider sets out to deliver a low-quality program. However, </w:t>
      </w:r>
      <w:r w:rsidR="001E1986" w:rsidRPr="005B61D5">
        <w:rPr>
          <w:rFonts w:cs="Arial"/>
        </w:rPr>
        <w:t xml:space="preserve">both </w:t>
      </w:r>
      <w:r w:rsidRPr="005B61D5">
        <w:rPr>
          <w:rFonts w:cs="Arial"/>
        </w:rPr>
        <w:t>s</w:t>
      </w:r>
      <w:r w:rsidR="00162020" w:rsidRPr="005B61D5">
        <w:rPr>
          <w:rFonts w:cs="Arial"/>
        </w:rPr>
        <w:t>takeholders and previous research identif</w:t>
      </w:r>
      <w:r w:rsidR="001E1986" w:rsidRPr="005B61D5">
        <w:rPr>
          <w:rFonts w:cs="Arial"/>
        </w:rPr>
        <w:t>y</w:t>
      </w:r>
      <w:r w:rsidR="00162020" w:rsidRPr="005B61D5">
        <w:rPr>
          <w:rFonts w:cs="Arial"/>
        </w:rPr>
        <w:t xml:space="preserve"> a range of poor practices</w:t>
      </w:r>
      <w:r w:rsidR="001E1986" w:rsidRPr="005B61D5">
        <w:rPr>
          <w:rFonts w:cs="Arial"/>
        </w:rPr>
        <w:t xml:space="preserve"> in the implementation and delivery of VCAL</w:t>
      </w:r>
      <w:r w:rsidR="00162020" w:rsidRPr="005B61D5">
        <w:rPr>
          <w:rFonts w:cs="Arial"/>
        </w:rPr>
        <w:t xml:space="preserve">. </w:t>
      </w:r>
    </w:p>
    <w:p w14:paraId="086CA21A" w14:textId="18460EED" w:rsidR="00E059AF" w:rsidRPr="005B61D5" w:rsidRDefault="00162020" w:rsidP="00162020">
      <w:pPr>
        <w:rPr>
          <w:rFonts w:cs="Arial"/>
        </w:rPr>
      </w:pPr>
      <w:r w:rsidRPr="005B61D5">
        <w:rPr>
          <w:rFonts w:cs="Arial"/>
        </w:rPr>
        <w:t xml:space="preserve">Stakeholder consultations highlighted that there </w:t>
      </w:r>
      <w:r w:rsidR="001E1986" w:rsidRPr="005B61D5">
        <w:rPr>
          <w:rFonts w:cs="Arial"/>
        </w:rPr>
        <w:t>i</w:t>
      </w:r>
      <w:r w:rsidRPr="005B61D5">
        <w:rPr>
          <w:rFonts w:cs="Arial"/>
        </w:rPr>
        <w:t xml:space="preserve">s little </w:t>
      </w:r>
      <w:r w:rsidR="001E1986" w:rsidRPr="005B61D5">
        <w:rPr>
          <w:rFonts w:cs="Arial"/>
        </w:rPr>
        <w:t xml:space="preserve">central or </w:t>
      </w:r>
      <w:r w:rsidRPr="005B61D5">
        <w:rPr>
          <w:rFonts w:cs="Arial"/>
        </w:rPr>
        <w:t xml:space="preserve">system support </w:t>
      </w:r>
      <w:r w:rsidR="00E059AF" w:rsidRPr="005B61D5">
        <w:rPr>
          <w:rFonts w:cs="Arial"/>
        </w:rPr>
        <w:t xml:space="preserve">for </w:t>
      </w:r>
      <w:r w:rsidR="00E64BF5" w:rsidRPr="005B61D5">
        <w:rPr>
          <w:rFonts w:cs="Arial"/>
        </w:rPr>
        <w:t xml:space="preserve">developing and delivering </w:t>
      </w:r>
      <w:r w:rsidRPr="005B61D5">
        <w:rPr>
          <w:rFonts w:cs="Arial"/>
        </w:rPr>
        <w:t xml:space="preserve">VCAL programs, </w:t>
      </w:r>
      <w:r w:rsidR="00E059AF" w:rsidRPr="005B61D5">
        <w:rPr>
          <w:rFonts w:cs="Arial"/>
        </w:rPr>
        <w:t xml:space="preserve">which </w:t>
      </w:r>
      <w:r w:rsidRPr="005B61D5">
        <w:rPr>
          <w:rFonts w:cs="Arial"/>
        </w:rPr>
        <w:t>contribut</w:t>
      </w:r>
      <w:r w:rsidR="00E059AF" w:rsidRPr="005B61D5">
        <w:rPr>
          <w:rFonts w:cs="Arial"/>
        </w:rPr>
        <w:t>es</w:t>
      </w:r>
      <w:r w:rsidRPr="005B61D5">
        <w:rPr>
          <w:rFonts w:cs="Arial"/>
        </w:rPr>
        <w:t xml:space="preserve"> to a diverse range of low-quality programs. </w:t>
      </w:r>
    </w:p>
    <w:p w14:paraId="327C8952" w14:textId="54EA7CE2" w:rsidR="00162020" w:rsidRPr="005B61D5" w:rsidRDefault="00162020" w:rsidP="00162020">
      <w:pPr>
        <w:rPr>
          <w:rFonts w:cs="Arial"/>
        </w:rPr>
      </w:pPr>
      <w:r w:rsidRPr="005B61D5">
        <w:rPr>
          <w:rFonts w:cs="Arial"/>
        </w:rPr>
        <w:t xml:space="preserve">Some poor practices are unintended consequences </w:t>
      </w:r>
      <w:r w:rsidR="005B69C1" w:rsidRPr="005B61D5">
        <w:rPr>
          <w:rFonts w:cs="Arial"/>
        </w:rPr>
        <w:t>from</w:t>
      </w:r>
      <w:r w:rsidRPr="005B61D5">
        <w:rPr>
          <w:rFonts w:cs="Arial"/>
        </w:rPr>
        <w:t xml:space="preserve"> the </w:t>
      </w:r>
      <w:r w:rsidR="00E059AF" w:rsidRPr="005B61D5">
        <w:rPr>
          <w:rFonts w:cs="Arial"/>
        </w:rPr>
        <w:t xml:space="preserve">design of the </w:t>
      </w:r>
      <w:r w:rsidRPr="005B61D5">
        <w:rPr>
          <w:rFonts w:cs="Arial"/>
        </w:rPr>
        <w:t xml:space="preserve">qualification. Others arise from a lack of understanding of what </w:t>
      </w:r>
      <w:r w:rsidR="005B69C1" w:rsidRPr="005B61D5">
        <w:rPr>
          <w:rFonts w:cs="Arial"/>
        </w:rPr>
        <w:t>is required for effective</w:t>
      </w:r>
      <w:r w:rsidRPr="005B61D5">
        <w:rPr>
          <w:rFonts w:cs="Arial"/>
        </w:rPr>
        <w:t xml:space="preserve"> implementation (</w:t>
      </w:r>
      <w:r w:rsidR="00014186" w:rsidRPr="005B61D5">
        <w:rPr>
          <w:rFonts w:cs="Arial"/>
        </w:rPr>
        <w:t xml:space="preserve">outlined </w:t>
      </w:r>
      <w:r w:rsidRPr="005B61D5">
        <w:rPr>
          <w:rFonts w:cs="Arial"/>
        </w:rPr>
        <w:t xml:space="preserve">in Table 1) or </w:t>
      </w:r>
      <w:r w:rsidR="005B69C1" w:rsidRPr="005B61D5">
        <w:rPr>
          <w:rFonts w:cs="Arial"/>
        </w:rPr>
        <w:t xml:space="preserve">from </w:t>
      </w:r>
      <w:r w:rsidR="00014186" w:rsidRPr="005B61D5">
        <w:rPr>
          <w:rFonts w:cs="Arial"/>
        </w:rPr>
        <w:t xml:space="preserve">a perception within the school that VCAL </w:t>
      </w:r>
      <w:r w:rsidR="005B69C1" w:rsidRPr="005B61D5">
        <w:rPr>
          <w:rFonts w:cs="Arial"/>
        </w:rPr>
        <w:t>is</w:t>
      </w:r>
      <w:r w:rsidR="001E1986" w:rsidRPr="005B61D5">
        <w:rPr>
          <w:rFonts w:cs="Arial"/>
        </w:rPr>
        <w:t xml:space="preserve"> inferior </w:t>
      </w:r>
      <w:r w:rsidR="00102B00" w:rsidRPr="005B61D5">
        <w:rPr>
          <w:rFonts w:cs="Arial"/>
        </w:rPr>
        <w:t>relative</w:t>
      </w:r>
      <w:r w:rsidRPr="005B61D5">
        <w:rPr>
          <w:rFonts w:cs="Arial"/>
        </w:rPr>
        <w:t xml:space="preserve"> to </w:t>
      </w:r>
      <w:r w:rsidR="001E1986" w:rsidRPr="005B61D5">
        <w:rPr>
          <w:rFonts w:cs="Arial"/>
        </w:rPr>
        <w:t xml:space="preserve">the </w:t>
      </w:r>
      <w:r w:rsidRPr="005B61D5">
        <w:rPr>
          <w:rFonts w:cs="Arial"/>
        </w:rPr>
        <w:t>VCE</w:t>
      </w:r>
      <w:r w:rsidR="005B69C1" w:rsidRPr="005B61D5">
        <w:rPr>
          <w:rFonts w:cs="Arial"/>
        </w:rPr>
        <w:t>—a perception that</w:t>
      </w:r>
      <w:r w:rsidR="001E1986" w:rsidRPr="005B61D5">
        <w:rPr>
          <w:rFonts w:cs="Arial"/>
        </w:rPr>
        <w:t xml:space="preserve"> has influenced the way some schools </w:t>
      </w:r>
      <w:r w:rsidR="00E64BF5" w:rsidRPr="005B61D5">
        <w:rPr>
          <w:rFonts w:cs="Arial"/>
        </w:rPr>
        <w:t>deliver their programs.</w:t>
      </w:r>
      <w:r w:rsidR="007D3902" w:rsidRPr="005B61D5">
        <w:rPr>
          <w:rFonts w:cs="Arial"/>
        </w:rPr>
        <w:t xml:space="preserve"> </w:t>
      </w:r>
    </w:p>
    <w:p w14:paraId="793D95EC" w14:textId="6ED58321" w:rsidR="00162020" w:rsidRPr="005B61D5" w:rsidRDefault="00E64BF5" w:rsidP="00162020">
      <w:pPr>
        <w:keepNext/>
        <w:rPr>
          <w:rFonts w:cs="Arial"/>
        </w:rPr>
      </w:pPr>
      <w:r w:rsidRPr="005B61D5">
        <w:rPr>
          <w:rFonts w:cs="Arial"/>
        </w:rPr>
        <w:t xml:space="preserve">The </w:t>
      </w:r>
      <w:r w:rsidR="00127C79" w:rsidRPr="005B61D5">
        <w:rPr>
          <w:rFonts w:cs="Arial"/>
        </w:rPr>
        <w:t>Review</w:t>
      </w:r>
      <w:r w:rsidRPr="005B61D5">
        <w:rPr>
          <w:rFonts w:cs="Arial"/>
        </w:rPr>
        <w:t>’s attention was drawn to evidence of poor practices, identified both by stakeholders and in previous research</w:t>
      </w:r>
      <w:r w:rsidR="00014186" w:rsidRPr="005B61D5">
        <w:rPr>
          <w:rFonts w:cs="Arial"/>
        </w:rPr>
        <w:t>,</w:t>
      </w:r>
      <w:r w:rsidR="00162020" w:rsidRPr="005B61D5">
        <w:rPr>
          <w:rFonts w:cs="Arial"/>
        </w:rPr>
        <w:t xml:space="preserve"> includ</w:t>
      </w:r>
      <w:r w:rsidR="00014186" w:rsidRPr="005B61D5">
        <w:rPr>
          <w:rFonts w:cs="Arial"/>
        </w:rPr>
        <w:t>ing</w:t>
      </w:r>
      <w:r w:rsidR="00162020" w:rsidRPr="005B61D5">
        <w:rPr>
          <w:rFonts w:cs="Arial"/>
        </w:rPr>
        <w:t>:</w:t>
      </w:r>
    </w:p>
    <w:p w14:paraId="4AAD72A6" w14:textId="6D0D62B5" w:rsidR="00162020" w:rsidRPr="005B61D5" w:rsidRDefault="00E64BF5" w:rsidP="00162020">
      <w:pPr>
        <w:pStyle w:val="Bullet1"/>
        <w:rPr>
          <w:rFonts w:cs="Arial"/>
          <w:lang w:val="en-GB"/>
        </w:rPr>
      </w:pPr>
      <w:r w:rsidRPr="005B61D5">
        <w:rPr>
          <w:rFonts w:cs="Arial"/>
          <w:b/>
          <w:bCs/>
          <w:lang w:val="en-GB"/>
        </w:rPr>
        <w:t>Limiting</w:t>
      </w:r>
      <w:r w:rsidR="00162020" w:rsidRPr="005B61D5">
        <w:rPr>
          <w:rFonts w:cs="Arial"/>
          <w:b/>
          <w:bCs/>
          <w:lang w:val="en-GB"/>
        </w:rPr>
        <w:t xml:space="preserve"> student choice </w:t>
      </w:r>
      <w:r w:rsidR="00BA0A7E" w:rsidRPr="005B61D5">
        <w:rPr>
          <w:rFonts w:cs="Arial"/>
          <w:b/>
          <w:bCs/>
          <w:lang w:val="en-GB"/>
        </w:rPr>
        <w:t>of</w:t>
      </w:r>
      <w:r w:rsidR="00014186" w:rsidRPr="005B61D5">
        <w:rPr>
          <w:rFonts w:cs="Arial"/>
          <w:b/>
          <w:bCs/>
          <w:lang w:val="en-GB"/>
        </w:rPr>
        <w:t xml:space="preserve"> </w:t>
      </w:r>
      <w:r w:rsidR="00162020" w:rsidRPr="005B61D5">
        <w:rPr>
          <w:rFonts w:cs="Arial"/>
          <w:b/>
          <w:bCs/>
          <w:lang w:val="en-GB"/>
        </w:rPr>
        <w:t>enrolment in VCAL</w:t>
      </w:r>
      <w:r w:rsidR="00014186" w:rsidRPr="005B61D5">
        <w:rPr>
          <w:rFonts w:cs="Arial"/>
          <w:lang w:val="en-GB"/>
        </w:rPr>
        <w:t>: t</w:t>
      </w:r>
      <w:r w:rsidR="00162020" w:rsidRPr="005B61D5">
        <w:rPr>
          <w:rFonts w:cs="Arial"/>
          <w:lang w:val="en-GB"/>
        </w:rPr>
        <w:t xml:space="preserve">eachers reported the negative impact on student motivation and behaviour when students are forced to study VCAL against their wishes (Valad Solutions, 2018). In addition, stakeholders advised that there was reluctance in some schools to enrol students with disability and additional needs or students from refugee or migrant backgrounds into VCE, </w:t>
      </w:r>
      <w:r w:rsidR="00DF61A4" w:rsidRPr="005B61D5">
        <w:rPr>
          <w:rFonts w:cs="Arial"/>
          <w:lang w:val="en-GB"/>
        </w:rPr>
        <w:t xml:space="preserve">instead </w:t>
      </w:r>
      <w:r w:rsidR="005905A2" w:rsidRPr="005B61D5">
        <w:rPr>
          <w:rFonts w:cs="Arial"/>
          <w:lang w:val="en-GB"/>
        </w:rPr>
        <w:t xml:space="preserve">using </w:t>
      </w:r>
      <w:r w:rsidR="00162020" w:rsidRPr="005B61D5">
        <w:rPr>
          <w:rFonts w:cs="Arial"/>
          <w:lang w:val="en-GB"/>
        </w:rPr>
        <w:t xml:space="preserve">VCAL as a default option for these student cohorts. </w:t>
      </w:r>
      <w:r w:rsidR="005905A2" w:rsidRPr="005B61D5">
        <w:rPr>
          <w:rFonts w:cs="Arial"/>
          <w:lang w:val="en-GB"/>
        </w:rPr>
        <w:t xml:space="preserve">Such a practice </w:t>
      </w:r>
      <w:r w:rsidR="00DF61A4" w:rsidRPr="005B61D5">
        <w:rPr>
          <w:rFonts w:cs="Arial"/>
          <w:lang w:val="en-GB"/>
        </w:rPr>
        <w:t>fuels the</w:t>
      </w:r>
      <w:r w:rsidR="00162020" w:rsidRPr="005B61D5">
        <w:rPr>
          <w:rFonts w:cs="Arial"/>
          <w:lang w:val="en-GB"/>
        </w:rPr>
        <w:t xml:space="preserve"> perception that VCAL is a ‘dumping ground’ and detracts from the efforts of other providers to create a high-</w:t>
      </w:r>
      <w:r w:rsidR="005905A2" w:rsidRPr="005B61D5">
        <w:rPr>
          <w:rFonts w:cs="Arial"/>
          <w:lang w:val="en-GB"/>
        </w:rPr>
        <w:t>quality program</w:t>
      </w:r>
      <w:r w:rsidR="00162020" w:rsidRPr="005B61D5">
        <w:rPr>
          <w:rFonts w:cs="Arial"/>
          <w:lang w:val="en-GB"/>
        </w:rPr>
        <w:t>.</w:t>
      </w:r>
      <w:r w:rsidR="007D3902" w:rsidRPr="005B61D5">
        <w:rPr>
          <w:rFonts w:cs="Arial"/>
          <w:lang w:val="en-GB"/>
        </w:rPr>
        <w:t xml:space="preserve"> </w:t>
      </w:r>
    </w:p>
    <w:p w14:paraId="7B142424" w14:textId="0B51E84E" w:rsidR="00162020" w:rsidRPr="005B61D5" w:rsidRDefault="00162020" w:rsidP="00162020">
      <w:pPr>
        <w:pStyle w:val="Bullet1"/>
        <w:rPr>
          <w:rFonts w:cs="Arial"/>
          <w:lang w:val="en-GB"/>
        </w:rPr>
      </w:pPr>
      <w:r w:rsidRPr="005B61D5">
        <w:rPr>
          <w:rFonts w:cs="Arial"/>
          <w:b/>
          <w:bCs/>
          <w:lang w:val="en-GB"/>
        </w:rPr>
        <w:t>Fast-tracking students through VCAL programs</w:t>
      </w:r>
      <w:r w:rsidR="001E1986" w:rsidRPr="005B61D5">
        <w:rPr>
          <w:rFonts w:cs="Arial"/>
          <w:lang w:val="en-GB"/>
        </w:rPr>
        <w:t>:</w:t>
      </w:r>
      <w:r w:rsidRPr="005B61D5">
        <w:rPr>
          <w:rFonts w:cs="Arial"/>
          <w:lang w:val="en-GB"/>
        </w:rPr>
        <w:t xml:space="preserve"> </w:t>
      </w:r>
      <w:r w:rsidR="001E1986" w:rsidRPr="005B61D5">
        <w:rPr>
          <w:rFonts w:cs="Arial"/>
          <w:lang w:val="en-GB"/>
        </w:rPr>
        <w:t xml:space="preserve">this </w:t>
      </w:r>
      <w:r w:rsidR="00E64BF5" w:rsidRPr="005B61D5">
        <w:rPr>
          <w:rFonts w:cs="Arial"/>
          <w:lang w:val="en-GB"/>
        </w:rPr>
        <w:t>i</w:t>
      </w:r>
      <w:r w:rsidR="001E1986" w:rsidRPr="005B61D5">
        <w:rPr>
          <w:rFonts w:cs="Arial"/>
          <w:lang w:val="en-GB"/>
        </w:rPr>
        <w:t xml:space="preserve">s done </w:t>
      </w:r>
      <w:r w:rsidRPr="005B61D5">
        <w:rPr>
          <w:rFonts w:cs="Arial"/>
          <w:lang w:val="en-GB"/>
        </w:rPr>
        <w:t>using carry</w:t>
      </w:r>
      <w:r w:rsidR="00521ACA" w:rsidRPr="005B61D5">
        <w:rPr>
          <w:rFonts w:cs="Arial"/>
          <w:lang w:val="en-GB"/>
        </w:rPr>
        <w:t xml:space="preserve"> </w:t>
      </w:r>
      <w:r w:rsidRPr="005B61D5">
        <w:rPr>
          <w:rFonts w:cs="Arial"/>
          <w:lang w:val="en-GB"/>
        </w:rPr>
        <w:t>forward credits and delivering the minimum viable product to ensure that the student completes</w:t>
      </w:r>
      <w:r w:rsidR="005905A2" w:rsidRPr="005B61D5">
        <w:rPr>
          <w:rFonts w:cs="Arial"/>
          <w:lang w:val="en-GB"/>
        </w:rPr>
        <w:t xml:space="preserve"> VCAL</w:t>
      </w:r>
      <w:r w:rsidR="001E1986" w:rsidRPr="005B61D5">
        <w:rPr>
          <w:rFonts w:cs="Arial"/>
          <w:lang w:val="en-GB"/>
        </w:rPr>
        <w:t>. T</w:t>
      </w:r>
      <w:r w:rsidRPr="005B61D5">
        <w:rPr>
          <w:rFonts w:cs="Arial"/>
          <w:lang w:val="en-GB"/>
        </w:rPr>
        <w:t xml:space="preserve">his </w:t>
      </w:r>
      <w:r w:rsidR="001E1986" w:rsidRPr="005B61D5">
        <w:rPr>
          <w:rFonts w:cs="Arial"/>
          <w:lang w:val="en-GB"/>
        </w:rPr>
        <w:t xml:space="preserve">practice </w:t>
      </w:r>
      <w:r w:rsidRPr="005B61D5">
        <w:rPr>
          <w:rFonts w:cs="Arial"/>
          <w:lang w:val="en-GB"/>
        </w:rPr>
        <w:t xml:space="preserve">is concerning because students may not be adequately extended in their learning. </w:t>
      </w:r>
    </w:p>
    <w:p w14:paraId="4EBB711D" w14:textId="1DE18F4A" w:rsidR="00162020" w:rsidRPr="005B61D5" w:rsidRDefault="00162020" w:rsidP="00162020">
      <w:pPr>
        <w:pStyle w:val="Bullet1"/>
        <w:rPr>
          <w:rFonts w:cs="Arial"/>
          <w:lang w:val="en-GB"/>
        </w:rPr>
      </w:pPr>
      <w:r w:rsidRPr="005B61D5">
        <w:rPr>
          <w:rFonts w:cs="Arial"/>
          <w:b/>
          <w:bCs/>
          <w:lang w:val="en-GB"/>
        </w:rPr>
        <w:t>Allocating teachers to VCAL as an allotment filler</w:t>
      </w:r>
      <w:r w:rsidR="005905A2" w:rsidRPr="005B61D5">
        <w:rPr>
          <w:rFonts w:cs="Arial"/>
          <w:b/>
          <w:bCs/>
          <w:lang w:val="en-GB"/>
        </w:rPr>
        <w:t>,</w:t>
      </w:r>
      <w:r w:rsidRPr="005B61D5">
        <w:rPr>
          <w:rFonts w:cs="Arial"/>
          <w:b/>
          <w:bCs/>
          <w:lang w:val="en-GB"/>
        </w:rPr>
        <w:t xml:space="preserve"> sometimes against their wishes</w:t>
      </w:r>
      <w:r w:rsidR="005905A2" w:rsidRPr="005B61D5">
        <w:rPr>
          <w:rFonts w:cs="Arial"/>
          <w:lang w:val="en-GB"/>
        </w:rPr>
        <w:t xml:space="preserve">: </w:t>
      </w:r>
      <w:r w:rsidRPr="005B61D5">
        <w:rPr>
          <w:rFonts w:cs="Arial"/>
          <w:lang w:val="en-GB"/>
        </w:rPr>
        <w:t>De</w:t>
      </w:r>
      <w:r w:rsidR="005905A2" w:rsidRPr="005B61D5">
        <w:rPr>
          <w:rFonts w:cs="Arial"/>
          <w:lang w:val="en-GB"/>
        </w:rPr>
        <w:t>b</w:t>
      </w:r>
      <w:r w:rsidRPr="005B61D5">
        <w:rPr>
          <w:rFonts w:cs="Arial"/>
          <w:lang w:val="en-GB"/>
        </w:rPr>
        <w:t>rincat (2015</w:t>
      </w:r>
      <w:r w:rsidR="009B7B0F" w:rsidRPr="005B61D5">
        <w:rPr>
          <w:rFonts w:cs="Arial"/>
          <w:lang w:val="en-GB"/>
        </w:rPr>
        <w:t>, p. 244</w:t>
      </w:r>
      <w:r w:rsidRPr="005B61D5">
        <w:rPr>
          <w:rFonts w:cs="Arial"/>
          <w:lang w:val="en-GB"/>
        </w:rPr>
        <w:t xml:space="preserve">) observed that VCAL is sometimes seen as ‘dumping ground’ for teachers who have struggled with the VCE and teachers can be reluctant to teach VCAL </w:t>
      </w:r>
      <w:r w:rsidR="005905A2" w:rsidRPr="005B61D5">
        <w:rPr>
          <w:rFonts w:cs="Arial"/>
          <w:lang w:val="en-GB"/>
        </w:rPr>
        <w:t xml:space="preserve">because of </w:t>
      </w:r>
      <w:r w:rsidRPr="005B61D5">
        <w:rPr>
          <w:rFonts w:cs="Arial"/>
          <w:lang w:val="en-GB"/>
        </w:rPr>
        <w:t xml:space="preserve">status issues. Research indicates that 38 per cent of teachers started teaching VCAL at the request of the </w:t>
      </w:r>
      <w:r w:rsidR="005905A2" w:rsidRPr="005B61D5">
        <w:rPr>
          <w:rFonts w:cs="Arial"/>
          <w:lang w:val="en-GB"/>
        </w:rPr>
        <w:t>school p</w:t>
      </w:r>
      <w:r w:rsidRPr="005B61D5">
        <w:rPr>
          <w:rFonts w:cs="Arial"/>
          <w:lang w:val="en-GB"/>
        </w:rPr>
        <w:t>rincipal</w:t>
      </w:r>
      <w:r w:rsidR="005905A2" w:rsidRPr="005B61D5">
        <w:rPr>
          <w:rFonts w:cs="Arial"/>
          <w:lang w:val="en-GB"/>
        </w:rPr>
        <w:t>—</w:t>
      </w:r>
      <w:r w:rsidRPr="005B61D5">
        <w:rPr>
          <w:rFonts w:cs="Arial"/>
          <w:lang w:val="en-GB"/>
        </w:rPr>
        <w:t xml:space="preserve">more than double </w:t>
      </w:r>
      <w:r w:rsidR="005905A2" w:rsidRPr="005B61D5">
        <w:rPr>
          <w:rFonts w:cs="Arial"/>
          <w:lang w:val="en-GB"/>
        </w:rPr>
        <w:t>th</w:t>
      </w:r>
      <w:r w:rsidR="001F2F0B" w:rsidRPr="005B61D5">
        <w:rPr>
          <w:rFonts w:cs="Arial"/>
          <w:lang w:val="en-GB"/>
        </w:rPr>
        <w:t xml:space="preserve">e figure </w:t>
      </w:r>
      <w:r w:rsidR="005905A2" w:rsidRPr="005B61D5">
        <w:rPr>
          <w:rFonts w:cs="Arial"/>
          <w:lang w:val="en-GB"/>
        </w:rPr>
        <w:t xml:space="preserve">for </w:t>
      </w:r>
      <w:r w:rsidRPr="005B61D5">
        <w:rPr>
          <w:rFonts w:cs="Arial"/>
          <w:lang w:val="en-GB"/>
        </w:rPr>
        <w:t xml:space="preserve">those who sought </w:t>
      </w:r>
      <w:r w:rsidR="005905A2" w:rsidRPr="005B61D5">
        <w:rPr>
          <w:rFonts w:cs="Arial"/>
          <w:lang w:val="en-GB"/>
        </w:rPr>
        <w:t xml:space="preserve">to </w:t>
      </w:r>
      <w:r w:rsidRPr="005B61D5">
        <w:rPr>
          <w:rFonts w:cs="Arial"/>
          <w:lang w:val="en-GB"/>
        </w:rPr>
        <w:t xml:space="preserve">teach VCAL </w:t>
      </w:r>
      <w:r w:rsidR="001F2F0B" w:rsidRPr="005B61D5">
        <w:rPr>
          <w:rFonts w:cs="Arial"/>
          <w:lang w:val="en-GB"/>
        </w:rPr>
        <w:t>on their own initiative</w:t>
      </w:r>
      <w:r w:rsidRPr="005B61D5">
        <w:rPr>
          <w:rFonts w:cs="Arial"/>
          <w:lang w:val="en-GB"/>
        </w:rPr>
        <w:t xml:space="preserve"> (16 per cent) (De</w:t>
      </w:r>
      <w:r w:rsidR="001F2F0B" w:rsidRPr="005B61D5">
        <w:rPr>
          <w:rFonts w:cs="Arial"/>
          <w:lang w:val="en-GB"/>
        </w:rPr>
        <w:t>b</w:t>
      </w:r>
      <w:r w:rsidRPr="005B61D5">
        <w:rPr>
          <w:rFonts w:cs="Arial"/>
          <w:lang w:val="en-GB"/>
        </w:rPr>
        <w:t>rincat, 2015</w:t>
      </w:r>
      <w:r w:rsidR="001F2F0B" w:rsidRPr="005B61D5">
        <w:rPr>
          <w:rFonts w:cs="Arial"/>
          <w:lang w:val="en-GB"/>
        </w:rPr>
        <w:t>; Sheehan, 2014</w:t>
      </w:r>
      <w:r w:rsidRPr="005B61D5">
        <w:rPr>
          <w:rFonts w:cs="Arial"/>
          <w:lang w:val="en-GB"/>
        </w:rPr>
        <w:t xml:space="preserve">). </w:t>
      </w:r>
      <w:r w:rsidR="001F2F0B" w:rsidRPr="005B61D5">
        <w:rPr>
          <w:rFonts w:cs="Arial"/>
          <w:lang w:val="en-GB"/>
        </w:rPr>
        <w:t>Stakeholders provided t</w:t>
      </w:r>
      <w:r w:rsidRPr="005B61D5">
        <w:rPr>
          <w:rFonts w:cs="Arial"/>
          <w:lang w:val="en-GB"/>
        </w:rPr>
        <w:t xml:space="preserve">he Review </w:t>
      </w:r>
      <w:r w:rsidR="001F2F0B" w:rsidRPr="005B61D5">
        <w:rPr>
          <w:rFonts w:cs="Arial"/>
          <w:lang w:val="en-GB"/>
        </w:rPr>
        <w:t xml:space="preserve">with </w:t>
      </w:r>
      <w:r w:rsidRPr="005B61D5">
        <w:rPr>
          <w:rFonts w:cs="Arial"/>
          <w:lang w:val="en-GB"/>
        </w:rPr>
        <w:t xml:space="preserve">examples </w:t>
      </w:r>
      <w:r w:rsidR="001F2F0B" w:rsidRPr="005B61D5">
        <w:rPr>
          <w:rFonts w:cs="Arial"/>
          <w:lang w:val="en-GB"/>
        </w:rPr>
        <w:t xml:space="preserve">of </w:t>
      </w:r>
      <w:r w:rsidRPr="005B61D5">
        <w:rPr>
          <w:rFonts w:cs="Arial"/>
          <w:lang w:val="en-GB"/>
        </w:rPr>
        <w:t xml:space="preserve">VCAL units </w:t>
      </w:r>
      <w:r w:rsidR="001F2F0B" w:rsidRPr="005B61D5">
        <w:rPr>
          <w:rFonts w:cs="Arial"/>
          <w:lang w:val="en-GB"/>
        </w:rPr>
        <w:t xml:space="preserve">being </w:t>
      </w:r>
      <w:r w:rsidRPr="005B61D5">
        <w:rPr>
          <w:rFonts w:cs="Arial"/>
          <w:lang w:val="en-GB"/>
        </w:rPr>
        <w:t xml:space="preserve">taught by multiple teachers across the week. </w:t>
      </w:r>
    </w:p>
    <w:p w14:paraId="07EF3F14" w14:textId="61048865" w:rsidR="00162020" w:rsidRPr="005B61D5" w:rsidRDefault="006D6ECC" w:rsidP="00162020">
      <w:pPr>
        <w:pStyle w:val="Bullet1"/>
        <w:rPr>
          <w:rFonts w:cs="Arial"/>
          <w:lang w:val="en-GB"/>
        </w:rPr>
      </w:pPr>
      <w:bookmarkStart w:id="218" w:name="_Toc40446656"/>
      <w:bookmarkStart w:id="219" w:name="_Toc40447162"/>
      <w:bookmarkEnd w:id="218"/>
      <w:bookmarkEnd w:id="219"/>
      <w:r w:rsidRPr="005B61D5">
        <w:rPr>
          <w:rFonts w:cs="Arial"/>
          <w:b/>
          <w:bCs/>
          <w:lang w:val="en-GB"/>
        </w:rPr>
        <w:t>Allocating r</w:t>
      </w:r>
      <w:r w:rsidR="00162020" w:rsidRPr="005B61D5">
        <w:rPr>
          <w:rFonts w:cs="Arial"/>
          <w:b/>
          <w:bCs/>
          <w:lang w:val="en-GB"/>
        </w:rPr>
        <w:t>esourc</w:t>
      </w:r>
      <w:r w:rsidRPr="005B61D5">
        <w:rPr>
          <w:rFonts w:cs="Arial"/>
          <w:b/>
          <w:bCs/>
          <w:lang w:val="en-GB"/>
        </w:rPr>
        <w:t>es</w:t>
      </w:r>
      <w:r w:rsidR="00162020" w:rsidRPr="005B61D5">
        <w:rPr>
          <w:rFonts w:cs="Arial"/>
          <w:b/>
          <w:bCs/>
          <w:lang w:val="en-GB"/>
        </w:rPr>
        <w:t xml:space="preserve"> that </w:t>
      </w:r>
      <w:r w:rsidR="00413C0F" w:rsidRPr="005B61D5">
        <w:rPr>
          <w:rFonts w:cs="Arial"/>
          <w:b/>
          <w:bCs/>
          <w:lang w:val="en-GB"/>
        </w:rPr>
        <w:t>inadequately</w:t>
      </w:r>
      <w:r w:rsidR="00162020" w:rsidRPr="005B61D5">
        <w:rPr>
          <w:rFonts w:cs="Arial"/>
          <w:b/>
          <w:bCs/>
          <w:lang w:val="en-GB"/>
        </w:rPr>
        <w:t xml:space="preserve"> reflect</w:t>
      </w:r>
      <w:r w:rsidR="00413C0F" w:rsidRPr="005B61D5">
        <w:rPr>
          <w:rFonts w:cs="Arial"/>
          <w:b/>
          <w:bCs/>
          <w:lang w:val="en-GB"/>
        </w:rPr>
        <w:t>s</w:t>
      </w:r>
      <w:r w:rsidR="00162020" w:rsidRPr="005B61D5">
        <w:rPr>
          <w:rFonts w:cs="Arial"/>
          <w:b/>
          <w:bCs/>
          <w:lang w:val="en-GB"/>
        </w:rPr>
        <w:t xml:space="preserve"> the additional needs of the VCAL student cohort</w:t>
      </w:r>
      <w:r w:rsidR="00413C0F" w:rsidRPr="005B61D5">
        <w:rPr>
          <w:rFonts w:cs="Arial"/>
          <w:lang w:val="en-GB"/>
        </w:rPr>
        <w:t>:</w:t>
      </w:r>
      <w:r w:rsidR="00162020" w:rsidRPr="005B61D5">
        <w:rPr>
          <w:rFonts w:cs="Arial"/>
          <w:lang w:val="en-GB"/>
        </w:rPr>
        <w:t xml:space="preserve"> VCAL students have a diverse range of learning needs (as well as social and emotional needs) </w:t>
      </w:r>
      <w:r w:rsidR="00E4280E" w:rsidRPr="005B61D5">
        <w:rPr>
          <w:rFonts w:cs="Arial"/>
          <w:lang w:val="en-GB"/>
        </w:rPr>
        <w:t>that</w:t>
      </w:r>
      <w:r w:rsidR="00162020" w:rsidRPr="005B61D5">
        <w:rPr>
          <w:rFonts w:cs="Arial"/>
          <w:lang w:val="en-GB"/>
        </w:rPr>
        <w:t xml:space="preserve"> is not always considered in the implementation and resourcing of VCAL. Some teachers reported that they had students with mild disabilities and significant learning difficulties </w:t>
      </w:r>
      <w:r w:rsidR="00E4280E" w:rsidRPr="005B61D5">
        <w:rPr>
          <w:rFonts w:cs="Arial"/>
          <w:lang w:val="en-GB"/>
        </w:rPr>
        <w:t>for whom</w:t>
      </w:r>
      <w:r w:rsidR="00162020" w:rsidRPr="005B61D5">
        <w:rPr>
          <w:rFonts w:cs="Arial"/>
          <w:lang w:val="en-GB"/>
        </w:rPr>
        <w:t xml:space="preserve"> additional support </w:t>
      </w:r>
      <w:r w:rsidR="00E4280E" w:rsidRPr="005B61D5">
        <w:rPr>
          <w:rFonts w:cs="Arial"/>
          <w:lang w:val="en-GB"/>
        </w:rPr>
        <w:t xml:space="preserve">was not provided </w:t>
      </w:r>
      <w:r w:rsidR="00162020" w:rsidRPr="005B61D5">
        <w:rPr>
          <w:rFonts w:cs="Arial"/>
          <w:lang w:val="en-GB"/>
        </w:rPr>
        <w:t xml:space="preserve">(Valad Solutions, 2018). </w:t>
      </w:r>
    </w:p>
    <w:p w14:paraId="00539811" w14:textId="310E12BD" w:rsidR="00162020" w:rsidRPr="005B61D5" w:rsidRDefault="00162020" w:rsidP="00162020">
      <w:pPr>
        <w:pStyle w:val="Bullet1"/>
        <w:rPr>
          <w:rFonts w:cs="Arial"/>
          <w:lang w:val="en-GB"/>
        </w:rPr>
      </w:pPr>
      <w:r w:rsidRPr="005B61D5">
        <w:rPr>
          <w:rFonts w:cs="Arial"/>
          <w:b/>
          <w:bCs/>
          <w:lang w:val="en-GB"/>
        </w:rPr>
        <w:t>Transferring students out of VCE and into VCAL late in the school year</w:t>
      </w:r>
      <w:r w:rsidR="006D6ECC" w:rsidRPr="005B61D5">
        <w:rPr>
          <w:rFonts w:cs="Arial"/>
          <w:b/>
          <w:bCs/>
          <w:lang w:val="en-GB"/>
        </w:rPr>
        <w:t>:</w:t>
      </w:r>
      <w:r w:rsidR="00E4280E" w:rsidRPr="005B61D5">
        <w:rPr>
          <w:rFonts w:cs="Arial"/>
          <w:lang w:val="en-GB"/>
        </w:rPr>
        <w:t xml:space="preserve"> </w:t>
      </w:r>
      <w:r w:rsidR="006D6ECC" w:rsidRPr="005B61D5">
        <w:rPr>
          <w:rFonts w:cs="Arial"/>
          <w:lang w:val="en-GB"/>
        </w:rPr>
        <w:t xml:space="preserve">this practice </w:t>
      </w:r>
      <w:r w:rsidRPr="005B61D5">
        <w:rPr>
          <w:rFonts w:cs="Arial"/>
          <w:lang w:val="en-GB"/>
        </w:rPr>
        <w:t>can leave students ineligible to complete a senior secondary qualification, particularly if the student has not completed VET requirements for an Intermediate or Senior VCAL</w:t>
      </w:r>
      <w:r w:rsidR="006D6ECC" w:rsidRPr="005B61D5">
        <w:rPr>
          <w:rFonts w:cs="Arial"/>
          <w:lang w:val="en-GB"/>
        </w:rPr>
        <w:t>. It</w:t>
      </w:r>
      <w:r w:rsidRPr="005B61D5">
        <w:rPr>
          <w:rFonts w:cs="Arial"/>
          <w:lang w:val="en-GB"/>
        </w:rPr>
        <w:t xml:space="preserve"> also </w:t>
      </w:r>
      <w:r w:rsidR="00B055C3" w:rsidRPr="005B61D5">
        <w:rPr>
          <w:rFonts w:cs="Arial"/>
          <w:lang w:val="en-GB"/>
        </w:rPr>
        <w:t>means</w:t>
      </w:r>
      <w:r w:rsidRPr="005B61D5">
        <w:rPr>
          <w:rFonts w:cs="Arial"/>
          <w:lang w:val="en-GB"/>
        </w:rPr>
        <w:t xml:space="preserve"> VCAL teachers </w:t>
      </w:r>
      <w:r w:rsidR="00B055C3" w:rsidRPr="005B61D5">
        <w:rPr>
          <w:rFonts w:cs="Arial"/>
          <w:lang w:val="en-GB"/>
        </w:rPr>
        <w:t xml:space="preserve">have </w:t>
      </w:r>
      <w:r w:rsidRPr="005B61D5">
        <w:rPr>
          <w:rFonts w:cs="Arial"/>
          <w:lang w:val="en-GB"/>
        </w:rPr>
        <w:t>to cope with the constant movement of students into their classes (Valad Solutions, 2018).</w:t>
      </w:r>
    </w:p>
    <w:p w14:paraId="21FD87B0" w14:textId="6049ADD5" w:rsidR="00162020" w:rsidRPr="005B61D5" w:rsidRDefault="00162020" w:rsidP="000C5F76">
      <w:pPr>
        <w:pStyle w:val="Bullet1"/>
        <w:rPr>
          <w:rFonts w:cs="Arial"/>
          <w:lang w:val="en-GB"/>
        </w:rPr>
      </w:pPr>
      <w:r w:rsidRPr="005B61D5">
        <w:rPr>
          <w:rFonts w:cs="Arial"/>
          <w:b/>
          <w:bCs/>
          <w:lang w:val="en-GB"/>
        </w:rPr>
        <w:t>Delivering a VCAL program over three or four days (including the VDSS component)</w:t>
      </w:r>
      <w:r w:rsidR="00B055C3" w:rsidRPr="005B61D5">
        <w:rPr>
          <w:rFonts w:cs="Arial"/>
          <w:lang w:val="en-GB"/>
        </w:rPr>
        <w:t>: w</w:t>
      </w:r>
      <w:r w:rsidRPr="005B61D5">
        <w:rPr>
          <w:rFonts w:cs="Arial"/>
          <w:lang w:val="en-GB"/>
        </w:rPr>
        <w:t xml:space="preserve">hile this allows more time for structured workplace learning </w:t>
      </w:r>
      <w:r w:rsidR="00834395" w:rsidRPr="005B61D5">
        <w:rPr>
          <w:rFonts w:cs="Arial"/>
          <w:lang w:val="en-GB"/>
        </w:rPr>
        <w:t xml:space="preserve">(SWL) </w:t>
      </w:r>
      <w:r w:rsidRPr="005B61D5">
        <w:rPr>
          <w:rFonts w:cs="Arial"/>
          <w:lang w:val="en-GB"/>
        </w:rPr>
        <w:t xml:space="preserve">or other employment, there is often no expectation that students </w:t>
      </w:r>
      <w:r w:rsidRPr="005B61D5">
        <w:rPr>
          <w:rFonts w:cs="Arial"/>
        </w:rPr>
        <w:t>attend</w:t>
      </w:r>
      <w:r w:rsidRPr="005B61D5">
        <w:rPr>
          <w:rFonts w:cs="Arial"/>
          <w:lang w:val="en-GB"/>
        </w:rPr>
        <w:t xml:space="preserve"> school if they are not working. </w:t>
      </w:r>
      <w:r w:rsidR="00B055C3" w:rsidRPr="005B61D5">
        <w:rPr>
          <w:rFonts w:cs="Arial"/>
          <w:lang w:val="en-GB"/>
        </w:rPr>
        <w:t>Such delivery</w:t>
      </w:r>
      <w:r w:rsidRPr="005B61D5">
        <w:rPr>
          <w:rFonts w:cs="Arial"/>
          <w:lang w:val="en-GB"/>
        </w:rPr>
        <w:t xml:space="preserve"> is common in smaller non</w:t>
      </w:r>
      <w:r w:rsidRPr="005B61D5">
        <w:rPr>
          <w:rFonts w:cs="Arial"/>
          <w:lang w:val="en-GB"/>
        </w:rPr>
        <w:noBreakHyphen/>
        <w:t>school adult and community settings</w:t>
      </w:r>
      <w:r w:rsidR="006D6ECC" w:rsidRPr="005B61D5">
        <w:rPr>
          <w:rFonts w:cs="Arial"/>
          <w:lang w:val="en-GB"/>
        </w:rPr>
        <w:t xml:space="preserve">, in which </w:t>
      </w:r>
      <w:r w:rsidR="00B055C3" w:rsidRPr="005B61D5">
        <w:rPr>
          <w:rFonts w:cs="Arial"/>
          <w:lang w:val="en-GB"/>
        </w:rPr>
        <w:t xml:space="preserve">such a program </w:t>
      </w:r>
      <w:r w:rsidRPr="005B61D5">
        <w:rPr>
          <w:rFonts w:cs="Arial"/>
          <w:lang w:val="en-GB"/>
        </w:rPr>
        <w:t xml:space="preserve">is considered a full-time course by providers </w:t>
      </w:r>
      <w:r w:rsidR="006D6ECC" w:rsidRPr="005B61D5">
        <w:rPr>
          <w:rFonts w:cs="Arial"/>
          <w:lang w:val="en-GB"/>
        </w:rPr>
        <w:t xml:space="preserve">in these settings </w:t>
      </w:r>
      <w:r w:rsidRPr="005B61D5">
        <w:rPr>
          <w:rFonts w:cs="Arial"/>
          <w:lang w:val="en-GB"/>
        </w:rPr>
        <w:t>(VRQA, 2020</w:t>
      </w:r>
      <w:r w:rsidR="00BC3E78" w:rsidRPr="005B61D5">
        <w:rPr>
          <w:rFonts w:cs="Arial"/>
          <w:lang w:val="en-GB"/>
        </w:rPr>
        <w:t>a</w:t>
      </w:r>
      <w:r w:rsidRPr="005B61D5">
        <w:rPr>
          <w:rFonts w:cs="Arial"/>
          <w:lang w:val="en-GB"/>
        </w:rPr>
        <w:t xml:space="preserve">). </w:t>
      </w:r>
    </w:p>
    <w:p w14:paraId="164B37AB" w14:textId="0631E7D1" w:rsidR="00162020" w:rsidRPr="005B61D5" w:rsidRDefault="006D6ECC" w:rsidP="000C5F76">
      <w:pPr>
        <w:pStyle w:val="Bullet1"/>
        <w:rPr>
          <w:rFonts w:cs="Arial"/>
          <w:lang w:val="en-GB"/>
        </w:rPr>
      </w:pPr>
      <w:r w:rsidRPr="005B61D5">
        <w:rPr>
          <w:rFonts w:cs="Arial"/>
          <w:b/>
          <w:bCs/>
          <w:lang w:val="en-GB"/>
        </w:rPr>
        <w:t>Giving s</w:t>
      </w:r>
      <w:r w:rsidR="00162020" w:rsidRPr="005B61D5">
        <w:rPr>
          <w:rFonts w:cs="Arial"/>
          <w:b/>
          <w:bCs/>
          <w:lang w:val="en-GB"/>
        </w:rPr>
        <w:t>tudents minimal agency in their studies</w:t>
      </w:r>
      <w:r w:rsidRPr="005B61D5">
        <w:rPr>
          <w:rFonts w:cs="Arial"/>
          <w:lang w:val="en-GB"/>
        </w:rPr>
        <w:t>:</w:t>
      </w:r>
      <w:r w:rsidR="00162020" w:rsidRPr="005B61D5">
        <w:rPr>
          <w:rFonts w:cs="Arial"/>
          <w:lang w:val="en-GB"/>
        </w:rPr>
        <w:t xml:space="preserve"> </w:t>
      </w:r>
      <w:r w:rsidRPr="005B61D5">
        <w:rPr>
          <w:rFonts w:cs="Arial"/>
          <w:lang w:val="en-GB"/>
        </w:rPr>
        <w:t xml:space="preserve">this practice occurs when </w:t>
      </w:r>
      <w:r w:rsidR="00162020" w:rsidRPr="005B61D5">
        <w:rPr>
          <w:rFonts w:cs="Arial"/>
          <w:lang w:val="en-GB"/>
        </w:rPr>
        <w:t xml:space="preserve">VCAL programs </w:t>
      </w:r>
      <w:r w:rsidRPr="005B61D5">
        <w:rPr>
          <w:rFonts w:cs="Arial"/>
          <w:lang w:val="en-GB"/>
        </w:rPr>
        <w:t xml:space="preserve">are </w:t>
      </w:r>
      <w:r w:rsidR="00162020" w:rsidRPr="005B61D5">
        <w:rPr>
          <w:rFonts w:cs="Arial"/>
          <w:lang w:val="en-GB"/>
        </w:rPr>
        <w:t>often the same for all students</w:t>
      </w:r>
      <w:r w:rsidRPr="005B61D5">
        <w:rPr>
          <w:rFonts w:cs="Arial"/>
          <w:lang w:val="en-GB"/>
        </w:rPr>
        <w:t xml:space="preserve">, and </w:t>
      </w:r>
      <w:r w:rsidR="00162020" w:rsidRPr="005B61D5">
        <w:rPr>
          <w:rFonts w:cs="Arial"/>
          <w:lang w:val="en-GB"/>
        </w:rPr>
        <w:t xml:space="preserve">little or no choice </w:t>
      </w:r>
      <w:r w:rsidRPr="005B61D5">
        <w:rPr>
          <w:rFonts w:cs="Arial"/>
          <w:lang w:val="en-GB"/>
        </w:rPr>
        <w:t xml:space="preserve">is given </w:t>
      </w:r>
      <w:r w:rsidR="00162020" w:rsidRPr="005B61D5">
        <w:rPr>
          <w:rFonts w:cs="Arial"/>
          <w:lang w:val="en-GB"/>
        </w:rPr>
        <w:t xml:space="preserve">in terms of VET certificates. This </w:t>
      </w:r>
      <w:r w:rsidRPr="005B61D5">
        <w:rPr>
          <w:rFonts w:cs="Arial"/>
          <w:lang w:val="en-GB"/>
        </w:rPr>
        <w:t xml:space="preserve">practice affects </w:t>
      </w:r>
      <w:r w:rsidR="00162020" w:rsidRPr="005B61D5">
        <w:rPr>
          <w:rFonts w:cs="Arial"/>
          <w:lang w:val="en-GB"/>
        </w:rPr>
        <w:t>student attendance and engagement with their VET studies</w:t>
      </w:r>
      <w:r w:rsidRPr="005B61D5">
        <w:rPr>
          <w:rFonts w:cs="Arial"/>
          <w:lang w:val="en-GB"/>
        </w:rPr>
        <w:t>, and i</w:t>
      </w:r>
      <w:r w:rsidR="00162020" w:rsidRPr="005B61D5">
        <w:rPr>
          <w:rFonts w:cs="Arial"/>
          <w:lang w:val="en-GB"/>
        </w:rPr>
        <w:t>s more common in smaller NSSSP</w:t>
      </w:r>
      <w:r w:rsidR="00F10F07" w:rsidRPr="005B61D5">
        <w:rPr>
          <w:rFonts w:cs="Arial"/>
          <w:lang w:val="en-GB"/>
        </w:rPr>
        <w:t>s</w:t>
      </w:r>
      <w:r w:rsidR="00162020" w:rsidRPr="005B61D5">
        <w:rPr>
          <w:rFonts w:cs="Arial"/>
          <w:lang w:val="en-GB"/>
        </w:rPr>
        <w:t xml:space="preserve"> (VRQA, 2020</w:t>
      </w:r>
      <w:r w:rsidR="00BC3E78" w:rsidRPr="005B61D5">
        <w:rPr>
          <w:rFonts w:cs="Arial"/>
          <w:lang w:val="en-GB"/>
        </w:rPr>
        <w:t>a</w:t>
      </w:r>
      <w:r w:rsidR="00162020" w:rsidRPr="005B61D5">
        <w:rPr>
          <w:rFonts w:cs="Arial"/>
          <w:lang w:val="en-GB"/>
        </w:rPr>
        <w:t>).</w:t>
      </w:r>
    </w:p>
    <w:p w14:paraId="5EA35CFB" w14:textId="6E4563D3" w:rsidR="00162020" w:rsidRPr="005B61D5" w:rsidRDefault="00162020" w:rsidP="00162020">
      <w:pPr>
        <w:pStyle w:val="Bullet1"/>
        <w:rPr>
          <w:rFonts w:cs="Arial"/>
          <w:lang w:val="en-GB"/>
        </w:rPr>
      </w:pPr>
      <w:r w:rsidRPr="005B61D5">
        <w:rPr>
          <w:rFonts w:cs="Arial"/>
          <w:b/>
          <w:bCs/>
          <w:lang w:val="en-GB"/>
        </w:rPr>
        <w:t xml:space="preserve">Delivering ineligible programs </w:t>
      </w:r>
      <w:r w:rsidR="006D6ECC" w:rsidRPr="005B61D5">
        <w:rPr>
          <w:rFonts w:cs="Arial"/>
          <w:b/>
          <w:bCs/>
          <w:lang w:val="en-GB"/>
        </w:rPr>
        <w:t xml:space="preserve">for </w:t>
      </w:r>
      <w:r w:rsidR="00B055C3" w:rsidRPr="005B61D5">
        <w:rPr>
          <w:rFonts w:cs="Arial"/>
          <w:b/>
          <w:bCs/>
          <w:lang w:val="en-GB"/>
        </w:rPr>
        <w:t xml:space="preserve">which </w:t>
      </w:r>
      <w:r w:rsidRPr="005B61D5">
        <w:rPr>
          <w:rFonts w:cs="Arial"/>
          <w:b/>
          <w:bCs/>
          <w:lang w:val="en-GB"/>
        </w:rPr>
        <w:t xml:space="preserve">students are not enrolled </w:t>
      </w:r>
      <w:r w:rsidR="009E7728" w:rsidRPr="005B61D5">
        <w:rPr>
          <w:rFonts w:cs="Arial"/>
          <w:b/>
          <w:bCs/>
          <w:lang w:val="en-GB"/>
        </w:rPr>
        <w:t>with</w:t>
      </w:r>
      <w:r w:rsidRPr="005B61D5">
        <w:rPr>
          <w:rFonts w:cs="Arial"/>
          <w:b/>
          <w:bCs/>
          <w:lang w:val="en-GB"/>
        </w:rPr>
        <w:t xml:space="preserve"> the correct mix of subjects </w:t>
      </w:r>
      <w:r w:rsidR="009E7728" w:rsidRPr="005B61D5">
        <w:rPr>
          <w:rFonts w:cs="Arial"/>
          <w:b/>
          <w:bCs/>
          <w:lang w:val="en-GB"/>
        </w:rPr>
        <w:t>to enable</w:t>
      </w:r>
      <w:r w:rsidRPr="005B61D5">
        <w:rPr>
          <w:rFonts w:cs="Arial"/>
          <w:b/>
          <w:bCs/>
          <w:lang w:val="en-GB"/>
        </w:rPr>
        <w:t xml:space="preserve"> complet</w:t>
      </w:r>
      <w:r w:rsidR="009E7728" w:rsidRPr="005B61D5">
        <w:rPr>
          <w:rFonts w:cs="Arial"/>
          <w:b/>
          <w:bCs/>
          <w:lang w:val="en-GB"/>
        </w:rPr>
        <w:t>ion of</w:t>
      </w:r>
      <w:r w:rsidRPr="005B61D5">
        <w:rPr>
          <w:rFonts w:cs="Arial"/>
          <w:b/>
          <w:bCs/>
          <w:lang w:val="en-GB"/>
        </w:rPr>
        <w:t xml:space="preserve"> a VCAL certificate</w:t>
      </w:r>
      <w:r w:rsidR="009E7728" w:rsidRPr="005B61D5">
        <w:rPr>
          <w:rFonts w:cs="Arial"/>
          <w:lang w:val="en-GB"/>
        </w:rPr>
        <w:t>: g</w:t>
      </w:r>
      <w:r w:rsidRPr="005B61D5">
        <w:rPr>
          <w:rFonts w:cs="Arial"/>
          <w:lang w:val="en-GB"/>
        </w:rPr>
        <w:t>iven the complexity of VCAL pathways</w:t>
      </w:r>
      <w:r w:rsidR="009E7728" w:rsidRPr="005B61D5">
        <w:rPr>
          <w:rFonts w:cs="Arial"/>
          <w:lang w:val="en-GB"/>
        </w:rPr>
        <w:t>,</w:t>
      </w:r>
      <w:r w:rsidRPr="005B61D5">
        <w:rPr>
          <w:rFonts w:cs="Arial"/>
          <w:lang w:val="en-GB"/>
        </w:rPr>
        <w:t xml:space="preserve"> enrolling a student in an ineligible program is always a possibility. Providers are encouraged to run an eligibility report upon </w:t>
      </w:r>
      <w:r w:rsidR="005B69C1" w:rsidRPr="005B61D5">
        <w:rPr>
          <w:rFonts w:cs="Arial"/>
          <w:lang w:val="en-GB"/>
        </w:rPr>
        <w:t xml:space="preserve">student </w:t>
      </w:r>
      <w:r w:rsidRPr="005B61D5">
        <w:rPr>
          <w:rFonts w:cs="Arial"/>
          <w:lang w:val="en-GB"/>
        </w:rPr>
        <w:t>enrolment and any time an enrolment is changed. Providers who do not run eligibility reports</w:t>
      </w:r>
      <w:r w:rsidR="009E7728" w:rsidRPr="005B61D5">
        <w:rPr>
          <w:rFonts w:cs="Arial"/>
          <w:lang w:val="en-GB"/>
        </w:rPr>
        <w:t xml:space="preserve"> </w:t>
      </w:r>
      <w:r w:rsidRPr="005B61D5">
        <w:rPr>
          <w:rFonts w:cs="Arial"/>
          <w:lang w:val="en-GB"/>
        </w:rPr>
        <w:t>whenever an enrolment changes</w:t>
      </w:r>
      <w:r w:rsidR="005B69C1" w:rsidRPr="005B61D5">
        <w:rPr>
          <w:rFonts w:cs="Arial"/>
          <w:lang w:val="en-GB"/>
        </w:rPr>
        <w:t xml:space="preserve"> can</w:t>
      </w:r>
      <w:r w:rsidRPr="005B61D5">
        <w:rPr>
          <w:rFonts w:cs="Arial"/>
          <w:lang w:val="en-GB"/>
        </w:rPr>
        <w:t xml:space="preserve"> risk having students enrolled in ineligible programs. </w:t>
      </w:r>
    </w:p>
    <w:p w14:paraId="3C32FC6D" w14:textId="77777777" w:rsidR="00162020" w:rsidRPr="005B61D5" w:rsidRDefault="00162020" w:rsidP="004A5A3E">
      <w:pPr>
        <w:pStyle w:val="Findingheading"/>
        <w:rPr>
          <w:rFonts w:ascii="Arial" w:hAnsi="Arial" w:cs="Arial"/>
        </w:rPr>
      </w:pPr>
      <w:bookmarkStart w:id="220" w:name="_Toc50709329"/>
      <w:bookmarkStart w:id="221" w:name="_Hlk48304997"/>
      <w:bookmarkEnd w:id="220"/>
    </w:p>
    <w:p w14:paraId="0B0AA303" w14:textId="3EB8925E" w:rsidR="00162020" w:rsidRPr="005B61D5" w:rsidRDefault="00162020" w:rsidP="001A2201">
      <w:pPr>
        <w:pStyle w:val="Findingtext3"/>
        <w:numPr>
          <w:ilvl w:val="0"/>
          <w:numId w:val="0"/>
        </w:numPr>
        <w:rPr>
          <w:rFonts w:ascii="Arial" w:hAnsi="Arial" w:cs="Arial"/>
        </w:rPr>
      </w:pPr>
      <w:bookmarkStart w:id="222" w:name="_Toc50709330"/>
      <w:r w:rsidRPr="00371FA1">
        <w:rPr>
          <w:rFonts w:ascii="Arial" w:hAnsi="Arial" w:cs="Arial"/>
          <w:color w:val="000000" w:themeColor="text1"/>
        </w:rPr>
        <w:t>There are many high-quality VCAL programs delivered by Victorian secondary schools but too much variability in the quality of VCAL practice.</w:t>
      </w:r>
      <w:bookmarkEnd w:id="222"/>
    </w:p>
    <w:p w14:paraId="321C7385" w14:textId="69063362" w:rsidR="00162020" w:rsidRPr="005B61D5" w:rsidRDefault="00A75A49" w:rsidP="000F007C">
      <w:pPr>
        <w:pStyle w:val="Numberedheading2"/>
        <w:outlineLvl w:val="1"/>
        <w:rPr>
          <w:rFonts w:cs="Arial"/>
        </w:rPr>
      </w:pPr>
      <w:bookmarkStart w:id="223" w:name="_Toc52972290"/>
      <w:bookmarkStart w:id="224" w:name="_Toc40446657"/>
      <w:bookmarkStart w:id="225" w:name="_Toc40447163"/>
      <w:bookmarkEnd w:id="221"/>
      <w:r w:rsidRPr="005B61D5">
        <w:rPr>
          <w:rFonts w:cs="Arial"/>
        </w:rPr>
        <w:t>Public and stakeholder p</w:t>
      </w:r>
      <w:r w:rsidR="009E7728" w:rsidRPr="005B61D5">
        <w:rPr>
          <w:rFonts w:cs="Arial"/>
        </w:rPr>
        <w:t xml:space="preserve">erceptions of </w:t>
      </w:r>
      <w:r w:rsidR="00162020" w:rsidRPr="005B61D5">
        <w:rPr>
          <w:rFonts w:cs="Arial"/>
        </w:rPr>
        <w:t>VCAL</w:t>
      </w:r>
      <w:bookmarkEnd w:id="223"/>
    </w:p>
    <w:p w14:paraId="08888F75" w14:textId="39571D87" w:rsidR="00162020" w:rsidRPr="005B61D5" w:rsidRDefault="00162020" w:rsidP="00162020">
      <w:pPr>
        <w:rPr>
          <w:rFonts w:cs="Arial"/>
        </w:rPr>
      </w:pPr>
      <w:r w:rsidRPr="005B61D5">
        <w:rPr>
          <w:rFonts w:cs="Arial"/>
        </w:rPr>
        <w:t>A</w:t>
      </w:r>
      <w:r w:rsidR="00CA5850" w:rsidRPr="005B61D5">
        <w:rPr>
          <w:rFonts w:cs="Arial"/>
        </w:rPr>
        <w:t>n almost universal</w:t>
      </w:r>
      <w:r w:rsidR="005B69C1" w:rsidRPr="005B61D5">
        <w:rPr>
          <w:rFonts w:cs="Arial"/>
        </w:rPr>
        <w:t>ly held</w:t>
      </w:r>
      <w:r w:rsidR="00CA5850" w:rsidRPr="005B61D5">
        <w:rPr>
          <w:rFonts w:cs="Arial"/>
        </w:rPr>
        <w:t xml:space="preserve"> </w:t>
      </w:r>
      <w:r w:rsidR="00CB6B19" w:rsidRPr="005B61D5">
        <w:rPr>
          <w:rFonts w:cs="Arial"/>
        </w:rPr>
        <w:t xml:space="preserve">view </w:t>
      </w:r>
      <w:r w:rsidRPr="005B61D5">
        <w:rPr>
          <w:rFonts w:cs="Arial"/>
        </w:rPr>
        <w:t>a</w:t>
      </w:r>
      <w:r w:rsidR="00CA5850" w:rsidRPr="005B61D5">
        <w:rPr>
          <w:rFonts w:cs="Arial"/>
        </w:rPr>
        <w:t>mong</w:t>
      </w:r>
      <w:r w:rsidR="00CB6B19" w:rsidRPr="005B61D5">
        <w:rPr>
          <w:rFonts w:cs="Arial"/>
        </w:rPr>
        <w:t xml:space="preserve"> </w:t>
      </w:r>
      <w:r w:rsidRPr="005B61D5">
        <w:rPr>
          <w:rFonts w:cs="Arial"/>
        </w:rPr>
        <w:t xml:space="preserve">stakeholders was that the current </w:t>
      </w:r>
      <w:r w:rsidR="00CA5850" w:rsidRPr="005B61D5">
        <w:rPr>
          <w:rFonts w:cs="Arial"/>
        </w:rPr>
        <w:t xml:space="preserve">standing of VCAL as </w:t>
      </w:r>
      <w:r w:rsidRPr="005B61D5">
        <w:rPr>
          <w:rFonts w:cs="Arial"/>
        </w:rPr>
        <w:t xml:space="preserve">‘not the VCE’ was damaging the perceptions, status and value of the certificate. Despite successive improvements to VCAL since its introduction, there was a </w:t>
      </w:r>
      <w:r w:rsidR="005B69C1" w:rsidRPr="005B61D5">
        <w:rPr>
          <w:rFonts w:cs="Arial"/>
        </w:rPr>
        <w:t xml:space="preserve">persistent </w:t>
      </w:r>
      <w:r w:rsidRPr="005B61D5">
        <w:rPr>
          <w:rFonts w:cs="Arial"/>
        </w:rPr>
        <w:t xml:space="preserve">sense that VCAL will always be defined by what it is not. </w:t>
      </w:r>
    </w:p>
    <w:p w14:paraId="3C957993" w14:textId="0D7B1965" w:rsidR="00CA5850" w:rsidRPr="005B61D5" w:rsidRDefault="00CA5850" w:rsidP="00162020">
      <w:pPr>
        <w:rPr>
          <w:rFonts w:cs="Arial"/>
        </w:rPr>
      </w:pPr>
      <w:r w:rsidRPr="005B61D5">
        <w:rPr>
          <w:rFonts w:cs="Arial"/>
        </w:rPr>
        <w:t>Perceptions of</w:t>
      </w:r>
      <w:r w:rsidR="00162020" w:rsidRPr="005B61D5">
        <w:rPr>
          <w:rFonts w:cs="Arial"/>
        </w:rPr>
        <w:t xml:space="preserve"> VCAL are hugely important as they can influence whether a student enrols in the program, how strong the program is</w:t>
      </w:r>
      <w:r w:rsidRPr="005B61D5">
        <w:rPr>
          <w:rFonts w:cs="Arial"/>
        </w:rPr>
        <w:t>,</w:t>
      </w:r>
      <w:r w:rsidR="00162020" w:rsidRPr="005B61D5">
        <w:rPr>
          <w:rFonts w:cs="Arial"/>
        </w:rPr>
        <w:t xml:space="preserve"> whether the student will be supported and </w:t>
      </w:r>
      <w:r w:rsidR="00CB6B19" w:rsidRPr="005B61D5">
        <w:rPr>
          <w:rFonts w:cs="Arial"/>
        </w:rPr>
        <w:t xml:space="preserve">whether they will </w:t>
      </w:r>
      <w:r w:rsidR="00162020" w:rsidRPr="005B61D5">
        <w:rPr>
          <w:rFonts w:cs="Arial"/>
        </w:rPr>
        <w:t xml:space="preserve">succeed. </w:t>
      </w:r>
    </w:p>
    <w:p w14:paraId="79F442AF" w14:textId="35222E3C" w:rsidR="00162020" w:rsidRPr="005B61D5" w:rsidRDefault="00162020" w:rsidP="00162020">
      <w:pPr>
        <w:rPr>
          <w:rFonts w:cs="Arial"/>
        </w:rPr>
      </w:pPr>
      <w:r w:rsidRPr="005B61D5">
        <w:rPr>
          <w:rFonts w:cs="Arial"/>
        </w:rPr>
        <w:t>Overall, stakeholders</w:t>
      </w:r>
      <w:r w:rsidR="00CB6B19" w:rsidRPr="005B61D5">
        <w:rPr>
          <w:rFonts w:cs="Arial"/>
        </w:rPr>
        <w:t xml:space="preserve"> </w:t>
      </w:r>
      <w:r w:rsidRPr="005B61D5">
        <w:rPr>
          <w:rFonts w:cs="Arial"/>
        </w:rPr>
        <w:t>associat</w:t>
      </w:r>
      <w:r w:rsidR="00CB6B19" w:rsidRPr="005B61D5">
        <w:rPr>
          <w:rFonts w:cs="Arial"/>
        </w:rPr>
        <w:t>ed</w:t>
      </w:r>
      <w:r w:rsidRPr="005B61D5">
        <w:rPr>
          <w:rFonts w:cs="Arial"/>
        </w:rPr>
        <w:t xml:space="preserve"> with high-quality programs </w:t>
      </w:r>
      <w:r w:rsidR="00AF4D3D" w:rsidRPr="005B61D5">
        <w:rPr>
          <w:rFonts w:cs="Arial"/>
        </w:rPr>
        <w:t>we</w:t>
      </w:r>
      <w:r w:rsidR="00CB6B19" w:rsidRPr="005B61D5">
        <w:rPr>
          <w:rFonts w:cs="Arial"/>
        </w:rPr>
        <w:t>re more likely to be positive about VCAL</w:t>
      </w:r>
      <w:r w:rsidRPr="005B61D5">
        <w:rPr>
          <w:rFonts w:cs="Arial"/>
        </w:rPr>
        <w:t xml:space="preserve">. For example, many VCAL leaders and students </w:t>
      </w:r>
      <w:r w:rsidR="00AF4D3D" w:rsidRPr="005B61D5">
        <w:rPr>
          <w:rFonts w:cs="Arial"/>
        </w:rPr>
        <w:t>we</w:t>
      </w:r>
      <w:r w:rsidR="00CB6B19" w:rsidRPr="005B61D5">
        <w:rPr>
          <w:rFonts w:cs="Arial"/>
        </w:rPr>
        <w:t xml:space="preserve">re </w:t>
      </w:r>
      <w:r w:rsidRPr="005B61D5">
        <w:rPr>
          <w:rFonts w:cs="Arial"/>
        </w:rPr>
        <w:t>passionate advocate</w:t>
      </w:r>
      <w:r w:rsidR="00CB6B19" w:rsidRPr="005B61D5">
        <w:rPr>
          <w:rFonts w:cs="Arial"/>
        </w:rPr>
        <w:t>s</w:t>
      </w:r>
      <w:r w:rsidRPr="005B61D5">
        <w:rPr>
          <w:rFonts w:cs="Arial"/>
        </w:rPr>
        <w:t xml:space="preserve"> </w:t>
      </w:r>
      <w:r w:rsidR="005B69C1" w:rsidRPr="005B61D5">
        <w:rPr>
          <w:rFonts w:cs="Arial"/>
        </w:rPr>
        <w:t>of</w:t>
      </w:r>
      <w:r w:rsidRPr="005B61D5">
        <w:rPr>
          <w:rFonts w:cs="Arial"/>
        </w:rPr>
        <w:t xml:space="preserve"> the program</w:t>
      </w:r>
      <w:r w:rsidR="005B69C1" w:rsidRPr="005B61D5">
        <w:rPr>
          <w:rFonts w:cs="Arial"/>
        </w:rPr>
        <w:t>,</w:t>
      </w:r>
      <w:r w:rsidR="00CB6B19" w:rsidRPr="005B61D5">
        <w:rPr>
          <w:rFonts w:cs="Arial"/>
        </w:rPr>
        <w:t xml:space="preserve"> </w:t>
      </w:r>
      <w:r w:rsidR="00CA5850" w:rsidRPr="005B61D5">
        <w:rPr>
          <w:rFonts w:cs="Arial"/>
        </w:rPr>
        <w:t xml:space="preserve">particularly </w:t>
      </w:r>
      <w:r w:rsidRPr="005B61D5">
        <w:rPr>
          <w:rFonts w:cs="Arial"/>
        </w:rPr>
        <w:t xml:space="preserve">when their school has a high-quality offering. </w:t>
      </w:r>
      <w:r w:rsidR="00CB6B19" w:rsidRPr="005B61D5">
        <w:rPr>
          <w:rFonts w:cs="Arial"/>
        </w:rPr>
        <w:t>While p</w:t>
      </w:r>
      <w:r w:rsidRPr="005B61D5">
        <w:rPr>
          <w:rFonts w:cs="Arial"/>
        </w:rPr>
        <w:t>arents and guardians of prospective VCAL students</w:t>
      </w:r>
      <w:r w:rsidR="00CB6B19" w:rsidRPr="005B61D5">
        <w:rPr>
          <w:rFonts w:cs="Arial"/>
        </w:rPr>
        <w:t xml:space="preserve"> (</w:t>
      </w:r>
      <w:r w:rsidRPr="005B61D5">
        <w:rPr>
          <w:rFonts w:cs="Arial"/>
        </w:rPr>
        <w:t>many of whom are initially unfamiliar with the VCAL program</w:t>
      </w:r>
      <w:r w:rsidR="00CB6B19" w:rsidRPr="005B61D5">
        <w:rPr>
          <w:rFonts w:cs="Arial"/>
        </w:rPr>
        <w:t>)</w:t>
      </w:r>
      <w:r w:rsidRPr="005B61D5">
        <w:rPr>
          <w:rFonts w:cs="Arial"/>
        </w:rPr>
        <w:t xml:space="preserve"> tend to </w:t>
      </w:r>
      <w:r w:rsidR="005B69C1" w:rsidRPr="005B61D5">
        <w:rPr>
          <w:rFonts w:cs="Arial"/>
        </w:rPr>
        <w:t xml:space="preserve">regard </w:t>
      </w:r>
      <w:r w:rsidRPr="005B61D5">
        <w:rPr>
          <w:rFonts w:cs="Arial"/>
        </w:rPr>
        <w:t xml:space="preserve">it </w:t>
      </w:r>
      <w:r w:rsidR="005B69C1" w:rsidRPr="005B61D5">
        <w:rPr>
          <w:rFonts w:cs="Arial"/>
        </w:rPr>
        <w:t xml:space="preserve">initially </w:t>
      </w:r>
      <w:r w:rsidRPr="005B61D5">
        <w:rPr>
          <w:rFonts w:cs="Arial"/>
        </w:rPr>
        <w:t>with a degree of scepticism and reluctanc</w:t>
      </w:r>
      <w:r w:rsidR="00FD0E4B" w:rsidRPr="005B61D5">
        <w:rPr>
          <w:rFonts w:cs="Arial"/>
        </w:rPr>
        <w:t>e</w:t>
      </w:r>
      <w:r w:rsidR="00CB6B19" w:rsidRPr="005B61D5">
        <w:rPr>
          <w:rFonts w:cs="Arial"/>
        </w:rPr>
        <w:t xml:space="preserve">, </w:t>
      </w:r>
      <w:r w:rsidR="00FD0E4B" w:rsidRPr="005B61D5">
        <w:rPr>
          <w:rFonts w:cs="Arial"/>
        </w:rPr>
        <w:t xml:space="preserve">they </w:t>
      </w:r>
      <w:r w:rsidRPr="005B61D5">
        <w:rPr>
          <w:rFonts w:cs="Arial"/>
        </w:rPr>
        <w:t>can be convinced of its merit once they see their children thrive.</w:t>
      </w:r>
      <w:r w:rsidR="00EF1CF2" w:rsidRPr="005B61D5">
        <w:rPr>
          <w:rFonts w:cs="Arial"/>
        </w:rPr>
        <w:t xml:space="preserve"> </w:t>
      </w:r>
    </w:p>
    <w:p w14:paraId="2AAF22D8" w14:textId="7590FA78" w:rsidR="00162020" w:rsidRPr="005B61D5" w:rsidRDefault="00162020" w:rsidP="00162020">
      <w:pPr>
        <w:rPr>
          <w:rFonts w:cs="Arial"/>
        </w:rPr>
      </w:pPr>
      <w:r w:rsidRPr="005B61D5">
        <w:rPr>
          <w:rFonts w:cs="Arial"/>
        </w:rPr>
        <w:t xml:space="preserve">However, </w:t>
      </w:r>
      <w:r w:rsidR="00CA5850" w:rsidRPr="005B61D5">
        <w:rPr>
          <w:rFonts w:cs="Arial"/>
        </w:rPr>
        <w:t xml:space="preserve">during stakeholder consultations </w:t>
      </w:r>
      <w:r w:rsidRPr="005B61D5">
        <w:rPr>
          <w:rFonts w:cs="Arial"/>
        </w:rPr>
        <w:t xml:space="preserve">the </w:t>
      </w:r>
      <w:r w:rsidR="00127C79" w:rsidRPr="005B61D5">
        <w:rPr>
          <w:rFonts w:cs="Arial"/>
        </w:rPr>
        <w:t>Review</w:t>
      </w:r>
      <w:r w:rsidRPr="005B61D5">
        <w:rPr>
          <w:rFonts w:cs="Arial"/>
        </w:rPr>
        <w:t xml:space="preserve"> heard countless times </w:t>
      </w:r>
      <w:r w:rsidR="005B69C1" w:rsidRPr="005B61D5">
        <w:rPr>
          <w:rFonts w:cs="Arial"/>
        </w:rPr>
        <w:t xml:space="preserve">about </w:t>
      </w:r>
      <w:r w:rsidR="00FD0E4B" w:rsidRPr="005B61D5">
        <w:rPr>
          <w:rFonts w:cs="Arial"/>
        </w:rPr>
        <w:t>the</w:t>
      </w:r>
      <w:r w:rsidRPr="005B61D5">
        <w:rPr>
          <w:rFonts w:cs="Arial"/>
        </w:rPr>
        <w:t xml:space="preserve"> stigma attached to VCAL. There is substantial evidence that most </w:t>
      </w:r>
      <w:r w:rsidR="00FD0E4B" w:rsidRPr="005B61D5">
        <w:rPr>
          <w:rFonts w:cs="Arial"/>
        </w:rPr>
        <w:t xml:space="preserve">perceptions of </w:t>
      </w:r>
      <w:r w:rsidRPr="005B61D5">
        <w:rPr>
          <w:rFonts w:cs="Arial"/>
        </w:rPr>
        <w:t>VCAL ‘from afar’ are negative</w:t>
      </w:r>
      <w:r w:rsidR="00FD0E4B" w:rsidRPr="005B61D5">
        <w:rPr>
          <w:rFonts w:cs="Arial"/>
        </w:rPr>
        <w:t>,</w:t>
      </w:r>
      <w:r w:rsidRPr="005B61D5">
        <w:rPr>
          <w:rFonts w:cs="Arial"/>
        </w:rPr>
        <w:t xml:space="preserve"> and </w:t>
      </w:r>
      <w:r w:rsidR="00FD0E4B" w:rsidRPr="005B61D5">
        <w:rPr>
          <w:rFonts w:cs="Arial"/>
        </w:rPr>
        <w:t xml:space="preserve">these perceptions </w:t>
      </w:r>
      <w:r w:rsidRPr="005B61D5">
        <w:rPr>
          <w:rFonts w:cs="Arial"/>
        </w:rPr>
        <w:t>colour p</w:t>
      </w:r>
      <w:r w:rsidR="00FD0E4B" w:rsidRPr="005B61D5">
        <w:rPr>
          <w:rFonts w:cs="Arial"/>
        </w:rPr>
        <w:t xml:space="preserve">ublic </w:t>
      </w:r>
      <w:r w:rsidRPr="005B61D5">
        <w:rPr>
          <w:rFonts w:cs="Arial"/>
        </w:rPr>
        <w:t xml:space="preserve">confidence in and </w:t>
      </w:r>
      <w:r w:rsidR="00CA5850" w:rsidRPr="005B61D5">
        <w:rPr>
          <w:rFonts w:cs="Arial"/>
        </w:rPr>
        <w:t xml:space="preserve">reduce </w:t>
      </w:r>
      <w:r w:rsidRPr="005B61D5">
        <w:rPr>
          <w:rFonts w:cs="Arial"/>
        </w:rPr>
        <w:t xml:space="preserve">willingness to engage with the program. </w:t>
      </w:r>
      <w:r w:rsidR="00825400" w:rsidRPr="005B61D5">
        <w:rPr>
          <w:rFonts w:cs="Arial"/>
        </w:rPr>
        <w:t>In</w:t>
      </w:r>
      <w:r w:rsidRPr="005B61D5">
        <w:rPr>
          <w:rFonts w:cs="Arial"/>
        </w:rPr>
        <w:t xml:space="preserve"> schools </w:t>
      </w:r>
      <w:r w:rsidR="00CA5850" w:rsidRPr="005B61D5">
        <w:rPr>
          <w:rFonts w:cs="Arial"/>
        </w:rPr>
        <w:t xml:space="preserve">where </w:t>
      </w:r>
      <w:r w:rsidRPr="005B61D5">
        <w:rPr>
          <w:rFonts w:cs="Arial"/>
        </w:rPr>
        <w:t xml:space="preserve">VCAL is </w:t>
      </w:r>
      <w:r w:rsidR="00CA5850" w:rsidRPr="005B61D5">
        <w:rPr>
          <w:rFonts w:cs="Arial"/>
        </w:rPr>
        <w:t xml:space="preserve">treated </w:t>
      </w:r>
      <w:r w:rsidRPr="005B61D5">
        <w:rPr>
          <w:rFonts w:cs="Arial"/>
        </w:rPr>
        <w:t xml:space="preserve">more </w:t>
      </w:r>
      <w:r w:rsidR="00CA5850" w:rsidRPr="005B61D5">
        <w:rPr>
          <w:rFonts w:cs="Arial"/>
        </w:rPr>
        <w:t xml:space="preserve">as </w:t>
      </w:r>
      <w:r w:rsidRPr="005B61D5">
        <w:rPr>
          <w:rFonts w:cs="Arial"/>
        </w:rPr>
        <w:t>an afterthought</w:t>
      </w:r>
      <w:r w:rsidR="00FD0E4B" w:rsidRPr="005B61D5">
        <w:rPr>
          <w:rFonts w:cs="Arial"/>
        </w:rPr>
        <w:t>,</w:t>
      </w:r>
      <w:r w:rsidRPr="005B61D5">
        <w:rPr>
          <w:rFonts w:cs="Arial"/>
        </w:rPr>
        <w:t xml:space="preserve"> </w:t>
      </w:r>
      <w:r w:rsidR="00825400" w:rsidRPr="005B61D5">
        <w:rPr>
          <w:rFonts w:cs="Arial"/>
        </w:rPr>
        <w:t xml:space="preserve">both VCAL students and educators </w:t>
      </w:r>
      <w:r w:rsidRPr="005B61D5">
        <w:rPr>
          <w:rFonts w:cs="Arial"/>
        </w:rPr>
        <w:t>often face judgement and are patronised by their non-VCAL senior secondary peers, parents, teachers and other community members</w:t>
      </w:r>
      <w:r w:rsidR="00FD0E4B" w:rsidRPr="005B61D5">
        <w:rPr>
          <w:rFonts w:cs="Arial"/>
        </w:rPr>
        <w:t>:</w:t>
      </w:r>
      <w:r w:rsidRPr="005B61D5">
        <w:rPr>
          <w:rFonts w:cs="Arial"/>
        </w:rPr>
        <w:t xml:space="preserve"> </w:t>
      </w:r>
    </w:p>
    <w:p w14:paraId="1BD88845" w14:textId="502F224A" w:rsidR="00162020" w:rsidRPr="005B61D5" w:rsidRDefault="00162020" w:rsidP="00162020">
      <w:pPr>
        <w:pStyle w:val="Quotesource"/>
        <w:rPr>
          <w:rStyle w:val="QuoteChar"/>
          <w:rFonts w:cs="Arial"/>
          <w:lang w:val="en-GB"/>
        </w:rPr>
      </w:pPr>
      <w:r w:rsidRPr="005B61D5">
        <w:rPr>
          <w:rStyle w:val="QuoteChar"/>
          <w:rFonts w:cs="Arial"/>
          <w:lang w:val="en-GB"/>
        </w:rPr>
        <w:t xml:space="preserve">VCAL is perceived as a low-level program for struggling students and is often branded as </w:t>
      </w:r>
      <w:r w:rsidR="00FD0E4B" w:rsidRPr="005B61D5">
        <w:rPr>
          <w:rStyle w:val="QuoteChar"/>
          <w:rFonts w:cs="Arial"/>
          <w:lang w:val="en-GB"/>
        </w:rPr>
        <w:t>‘</w:t>
      </w:r>
      <w:r w:rsidRPr="005B61D5">
        <w:rPr>
          <w:rStyle w:val="QuoteChar"/>
          <w:rFonts w:cs="Arial"/>
          <w:lang w:val="en-GB"/>
        </w:rPr>
        <w:t>babysitting</w:t>
      </w:r>
      <w:r w:rsidR="00FD0E4B" w:rsidRPr="005B61D5">
        <w:rPr>
          <w:rStyle w:val="QuoteChar"/>
          <w:rFonts w:cs="Arial"/>
          <w:lang w:val="en-GB"/>
        </w:rPr>
        <w:t>’</w:t>
      </w:r>
      <w:r w:rsidRPr="005B61D5">
        <w:rPr>
          <w:rStyle w:val="QuoteChar"/>
          <w:rFonts w:cs="Arial"/>
          <w:lang w:val="en-GB"/>
        </w:rPr>
        <w:t xml:space="preserve"> for some students who are not interested in school.</w:t>
      </w:r>
    </w:p>
    <w:p w14:paraId="5CF083B3" w14:textId="4A9458C8" w:rsidR="00162020" w:rsidRPr="005B61D5" w:rsidRDefault="00162020" w:rsidP="00162020">
      <w:pPr>
        <w:pStyle w:val="Quotesource"/>
        <w:rPr>
          <w:rFonts w:cs="Arial"/>
          <w:lang w:val="en-GB"/>
        </w:rPr>
      </w:pPr>
      <w:r w:rsidRPr="005B61D5">
        <w:rPr>
          <w:rFonts w:cs="Arial"/>
          <w:lang w:val="en-GB"/>
        </w:rPr>
        <w:t>VET and VCAL teacher</w:t>
      </w:r>
      <w:r w:rsidR="00CA5850" w:rsidRPr="005B61D5">
        <w:rPr>
          <w:rFonts w:cs="Arial"/>
          <w:lang w:val="en-GB"/>
        </w:rPr>
        <w:t>,</w:t>
      </w:r>
      <w:r w:rsidRPr="005B61D5">
        <w:rPr>
          <w:rFonts w:cs="Arial"/>
          <w:lang w:val="en-GB"/>
        </w:rPr>
        <w:t xml:space="preserve"> online survey</w:t>
      </w:r>
    </w:p>
    <w:p w14:paraId="11F9528E" w14:textId="1752993A" w:rsidR="00162020" w:rsidRPr="005B61D5" w:rsidRDefault="00162020" w:rsidP="00223CC6">
      <w:pPr>
        <w:rPr>
          <w:rFonts w:cs="Arial"/>
        </w:rPr>
      </w:pPr>
      <w:r w:rsidRPr="005B61D5">
        <w:rPr>
          <w:rFonts w:cs="Arial"/>
        </w:rPr>
        <w:t xml:space="preserve">Although the VCAL students consulted </w:t>
      </w:r>
      <w:r w:rsidR="00CA5850" w:rsidRPr="005B61D5">
        <w:rPr>
          <w:rFonts w:cs="Arial"/>
        </w:rPr>
        <w:t>in</w:t>
      </w:r>
      <w:r w:rsidRPr="005B61D5">
        <w:rPr>
          <w:rFonts w:cs="Arial"/>
        </w:rPr>
        <w:t xml:space="preserve"> the Review </w:t>
      </w:r>
      <w:r w:rsidR="00825400" w:rsidRPr="005B61D5">
        <w:rPr>
          <w:rFonts w:cs="Arial"/>
        </w:rPr>
        <w:t>we</w:t>
      </w:r>
      <w:r w:rsidRPr="005B61D5">
        <w:rPr>
          <w:rFonts w:cs="Arial"/>
        </w:rPr>
        <w:t xml:space="preserve">re generally positive about their chosen program, they </w:t>
      </w:r>
      <w:r w:rsidR="00825400" w:rsidRPr="005B61D5">
        <w:rPr>
          <w:rFonts w:cs="Arial"/>
        </w:rPr>
        <w:t>we</w:t>
      </w:r>
      <w:r w:rsidRPr="005B61D5">
        <w:rPr>
          <w:rFonts w:cs="Arial"/>
        </w:rPr>
        <w:t xml:space="preserve">re </w:t>
      </w:r>
      <w:r w:rsidR="00825400" w:rsidRPr="005B61D5">
        <w:rPr>
          <w:rFonts w:cs="Arial"/>
        </w:rPr>
        <w:t xml:space="preserve">also </w:t>
      </w:r>
      <w:r w:rsidRPr="005B61D5">
        <w:rPr>
          <w:rFonts w:cs="Arial"/>
        </w:rPr>
        <w:t xml:space="preserve">often aware of its negative reputation. </w:t>
      </w:r>
      <w:r w:rsidR="00FD0E4B" w:rsidRPr="005B61D5">
        <w:rPr>
          <w:rFonts w:cs="Arial"/>
        </w:rPr>
        <w:t>Some students report</w:t>
      </w:r>
      <w:r w:rsidR="00825400" w:rsidRPr="005B61D5">
        <w:rPr>
          <w:rFonts w:cs="Arial"/>
        </w:rPr>
        <w:t>ed</w:t>
      </w:r>
      <w:r w:rsidR="00FD0E4B" w:rsidRPr="005B61D5">
        <w:rPr>
          <w:rFonts w:cs="Arial"/>
        </w:rPr>
        <w:t xml:space="preserve"> that before having to make a choice about their senior secondary certificate, they were </w:t>
      </w:r>
      <w:r w:rsidRPr="005B61D5">
        <w:rPr>
          <w:rFonts w:cs="Arial"/>
        </w:rPr>
        <w:t>heavily influenced by th</w:t>
      </w:r>
      <w:r w:rsidR="00AF4D3D" w:rsidRPr="005B61D5">
        <w:rPr>
          <w:rFonts w:cs="Arial"/>
        </w:rPr>
        <w:t>i</w:t>
      </w:r>
      <w:r w:rsidRPr="005B61D5">
        <w:rPr>
          <w:rFonts w:cs="Arial"/>
        </w:rPr>
        <w:t xml:space="preserve">s negative </w:t>
      </w:r>
      <w:r w:rsidR="00E64BF5" w:rsidRPr="005B61D5">
        <w:rPr>
          <w:rFonts w:cs="Arial"/>
        </w:rPr>
        <w:t>reputation</w:t>
      </w:r>
      <w:r w:rsidRPr="005B61D5">
        <w:rPr>
          <w:rFonts w:cs="Arial"/>
        </w:rPr>
        <w:t xml:space="preserve">. When asked about </w:t>
      </w:r>
      <w:r w:rsidR="00FD0E4B" w:rsidRPr="005B61D5">
        <w:rPr>
          <w:rFonts w:cs="Arial"/>
        </w:rPr>
        <w:t xml:space="preserve">their perceptions of </w:t>
      </w:r>
      <w:r w:rsidRPr="005B61D5">
        <w:rPr>
          <w:rFonts w:cs="Arial"/>
        </w:rPr>
        <w:t>VCAL</w:t>
      </w:r>
      <w:r w:rsidR="00FD0E4B" w:rsidRPr="005B61D5">
        <w:rPr>
          <w:rFonts w:cs="Arial"/>
        </w:rPr>
        <w:t xml:space="preserve">, </w:t>
      </w:r>
      <w:r w:rsidRPr="005B61D5">
        <w:rPr>
          <w:rFonts w:cs="Arial"/>
        </w:rPr>
        <w:t>Year 10 student</w:t>
      </w:r>
      <w:r w:rsidR="00E64BF5" w:rsidRPr="005B61D5">
        <w:rPr>
          <w:rFonts w:cs="Arial"/>
        </w:rPr>
        <w:t>s</w:t>
      </w:r>
      <w:r w:rsidRPr="005B61D5">
        <w:rPr>
          <w:rFonts w:cs="Arial"/>
        </w:rPr>
        <w:t xml:space="preserve"> described </w:t>
      </w:r>
      <w:r w:rsidR="00CA5850" w:rsidRPr="005B61D5">
        <w:rPr>
          <w:rFonts w:cs="Arial"/>
        </w:rPr>
        <w:t>the program</w:t>
      </w:r>
      <w:r w:rsidRPr="005B61D5">
        <w:rPr>
          <w:rFonts w:cs="Arial"/>
        </w:rPr>
        <w:t xml:space="preserve"> as:</w:t>
      </w:r>
    </w:p>
    <w:p w14:paraId="24E0D3F9" w14:textId="0424B1ED" w:rsidR="00162020" w:rsidRPr="005B61D5" w:rsidRDefault="00162020" w:rsidP="001D3CFD">
      <w:pPr>
        <w:pStyle w:val="Quote"/>
        <w:rPr>
          <w:rFonts w:cs="Arial"/>
        </w:rPr>
      </w:pPr>
      <w:r w:rsidRPr="005B61D5">
        <w:rPr>
          <w:rFonts w:cs="Arial"/>
        </w:rPr>
        <w:t>Easier</w:t>
      </w:r>
      <w:r w:rsidR="00FD0E4B" w:rsidRPr="005B61D5">
        <w:rPr>
          <w:rFonts w:cs="Arial"/>
        </w:rPr>
        <w:t xml:space="preserve"> …</w:t>
      </w:r>
      <w:r w:rsidRPr="005B61D5">
        <w:rPr>
          <w:rFonts w:cs="Arial"/>
        </w:rPr>
        <w:t xml:space="preserve"> for dummies</w:t>
      </w:r>
      <w:r w:rsidR="00FD0E4B" w:rsidRPr="005B61D5">
        <w:rPr>
          <w:rFonts w:cs="Arial"/>
        </w:rPr>
        <w:t xml:space="preserve"> …</w:t>
      </w:r>
      <w:r w:rsidRPr="005B61D5">
        <w:rPr>
          <w:rFonts w:cs="Arial"/>
        </w:rPr>
        <w:t xml:space="preserve"> for trades and apprenticeships</w:t>
      </w:r>
      <w:r w:rsidR="00FD0E4B" w:rsidRPr="005B61D5">
        <w:rPr>
          <w:rFonts w:cs="Arial"/>
        </w:rPr>
        <w:t xml:space="preserve"> …</w:t>
      </w:r>
      <w:r w:rsidRPr="005B61D5">
        <w:rPr>
          <w:rFonts w:cs="Arial"/>
        </w:rPr>
        <w:t xml:space="preserve"> because it’s easy</w:t>
      </w:r>
      <w:r w:rsidR="00FD0E4B" w:rsidRPr="005B61D5">
        <w:rPr>
          <w:rFonts w:cs="Arial"/>
        </w:rPr>
        <w:t xml:space="preserve"> …</w:t>
      </w:r>
      <w:r w:rsidRPr="005B61D5">
        <w:rPr>
          <w:rFonts w:cs="Arial"/>
        </w:rPr>
        <w:t xml:space="preserve"> the kids that do it are ‘dumb’ so we don’t want to do it</w:t>
      </w:r>
      <w:r w:rsidR="00FD0E4B" w:rsidRPr="005B61D5">
        <w:rPr>
          <w:rFonts w:cs="Arial"/>
        </w:rPr>
        <w:t xml:space="preserve"> …</w:t>
      </w:r>
      <w:r w:rsidRPr="005B61D5">
        <w:rPr>
          <w:rFonts w:cs="Arial"/>
        </w:rPr>
        <w:t xml:space="preserve"> My parents won’t let me do it.</w:t>
      </w:r>
    </w:p>
    <w:p w14:paraId="6030CEBF" w14:textId="77777777" w:rsidR="00162020" w:rsidRPr="005B61D5" w:rsidRDefault="00162020" w:rsidP="00162020">
      <w:pPr>
        <w:spacing w:before="120" w:after="120"/>
        <w:ind w:left="284" w:right="284"/>
        <w:rPr>
          <w:rFonts w:eastAsia="Arial" w:cs="Arial"/>
          <w:iCs/>
          <w:color w:val="53565A"/>
        </w:rPr>
      </w:pPr>
      <w:r w:rsidRPr="005B61D5">
        <w:rPr>
          <w:rFonts w:eastAsia="Arial" w:cs="Arial"/>
          <w:iCs/>
          <w:color w:val="53565A"/>
        </w:rPr>
        <w:t>Student consultation</w:t>
      </w:r>
    </w:p>
    <w:p w14:paraId="3697F585" w14:textId="439F5F19" w:rsidR="00DE3CD5" w:rsidRPr="005B61D5" w:rsidRDefault="00DE3CD5" w:rsidP="00223CC6">
      <w:pPr>
        <w:rPr>
          <w:rFonts w:cs="Arial"/>
        </w:rPr>
      </w:pPr>
      <w:r w:rsidRPr="005B61D5">
        <w:rPr>
          <w:rFonts w:cs="Arial"/>
        </w:rPr>
        <w:t xml:space="preserve">Some schools </w:t>
      </w:r>
      <w:r w:rsidR="00825400" w:rsidRPr="005B61D5">
        <w:rPr>
          <w:rFonts w:cs="Arial"/>
        </w:rPr>
        <w:t xml:space="preserve">have been found to </w:t>
      </w:r>
      <w:r w:rsidRPr="005B61D5">
        <w:rPr>
          <w:rFonts w:cs="Arial"/>
        </w:rPr>
        <w:t xml:space="preserve">actively discourage students from undertaking VCAL, especially if the student is believed to be capable of undertaking the VCE (Debrincat, 2015). Many school staff consulted </w:t>
      </w:r>
      <w:r w:rsidR="00CA5850" w:rsidRPr="005B61D5">
        <w:rPr>
          <w:rFonts w:cs="Arial"/>
        </w:rPr>
        <w:t>in</w:t>
      </w:r>
      <w:r w:rsidRPr="005B61D5">
        <w:rPr>
          <w:rFonts w:cs="Arial"/>
        </w:rPr>
        <w:t xml:space="preserve"> the Review highlighted that there are significant numbers of students who would be better served by a VCAL pathway but opt to study VCE (often unscored) </w:t>
      </w:r>
      <w:r w:rsidR="00825400" w:rsidRPr="005B61D5">
        <w:rPr>
          <w:rFonts w:cs="Arial"/>
        </w:rPr>
        <w:t xml:space="preserve">instead </w:t>
      </w:r>
      <w:r w:rsidRPr="005B61D5">
        <w:rPr>
          <w:rFonts w:cs="Arial"/>
        </w:rPr>
        <w:t xml:space="preserve">because of the stigma associated with the </w:t>
      </w:r>
      <w:r w:rsidR="00CA5850" w:rsidRPr="005B61D5">
        <w:rPr>
          <w:rFonts w:cs="Arial"/>
        </w:rPr>
        <w:t>former</w:t>
      </w:r>
      <w:r w:rsidRPr="005B61D5">
        <w:rPr>
          <w:rFonts w:cs="Arial"/>
        </w:rPr>
        <w:t>:</w:t>
      </w:r>
    </w:p>
    <w:p w14:paraId="7EB2CD7F" w14:textId="54101CE5" w:rsidR="00DE3CD5" w:rsidRPr="005B61D5" w:rsidRDefault="00DE3CD5" w:rsidP="000F007C">
      <w:pPr>
        <w:pStyle w:val="Quote"/>
        <w:keepNext/>
        <w:rPr>
          <w:rFonts w:cs="Arial"/>
          <w:iCs w:val="0"/>
        </w:rPr>
      </w:pPr>
      <w:r w:rsidRPr="005B61D5">
        <w:rPr>
          <w:rFonts w:cs="Arial"/>
        </w:rPr>
        <w:t>VCAL is not seen as equal… Students too often opt for an unscored VCE even though the pathway is not recommended by the school … [and] when this occurs, more often than not a non-scored VCE program results in much poorer post-school outcomes.</w:t>
      </w:r>
    </w:p>
    <w:p w14:paraId="2C828DB4" w14:textId="56CD08D5" w:rsidR="00DE3CD5" w:rsidRPr="005B61D5" w:rsidRDefault="00DE3CD5" w:rsidP="00DE3CD5">
      <w:pPr>
        <w:spacing w:before="120" w:after="120"/>
        <w:ind w:left="284" w:right="284"/>
        <w:rPr>
          <w:rFonts w:eastAsia="Arial" w:cs="Arial"/>
          <w:iCs/>
          <w:color w:val="53565A"/>
        </w:rPr>
      </w:pPr>
      <w:r w:rsidRPr="005B61D5">
        <w:rPr>
          <w:rFonts w:eastAsia="Arial" w:cs="Arial"/>
          <w:iCs/>
          <w:color w:val="53565A"/>
        </w:rPr>
        <w:t xml:space="preserve">Principal, </w:t>
      </w:r>
      <w:r w:rsidR="00CA5850" w:rsidRPr="005B61D5">
        <w:rPr>
          <w:rFonts w:eastAsia="Arial" w:cs="Arial"/>
          <w:iCs/>
          <w:color w:val="53565A"/>
        </w:rPr>
        <w:t>s</w:t>
      </w:r>
      <w:r w:rsidRPr="005B61D5">
        <w:rPr>
          <w:rFonts w:eastAsia="Arial" w:cs="Arial"/>
          <w:iCs/>
          <w:color w:val="53565A"/>
        </w:rPr>
        <w:t>takeholder roundtable</w:t>
      </w:r>
    </w:p>
    <w:p w14:paraId="278302F1" w14:textId="1C91397E" w:rsidR="00DE3CD5" w:rsidRPr="005B61D5" w:rsidRDefault="00E64BF5" w:rsidP="00223CC6">
      <w:pPr>
        <w:rPr>
          <w:rFonts w:cs="Arial"/>
        </w:rPr>
      </w:pPr>
      <w:r w:rsidRPr="005B61D5">
        <w:rPr>
          <w:rFonts w:cs="Arial"/>
        </w:rPr>
        <w:t>The Review observed that s</w:t>
      </w:r>
      <w:r w:rsidR="00DE3CD5" w:rsidRPr="005B61D5">
        <w:rPr>
          <w:rFonts w:cs="Arial"/>
        </w:rPr>
        <w:t>chool staff perceptions of VCAL differ</w:t>
      </w:r>
      <w:r w:rsidR="00825400" w:rsidRPr="005B61D5">
        <w:rPr>
          <w:rFonts w:cs="Arial"/>
        </w:rPr>
        <w:t>ed</w:t>
      </w:r>
      <w:r w:rsidR="00DE3CD5" w:rsidRPr="005B61D5">
        <w:rPr>
          <w:rFonts w:cs="Arial"/>
        </w:rPr>
        <w:t xml:space="preserve"> depending on individual school leadership and </w:t>
      </w:r>
      <w:r w:rsidR="00AF4D3D" w:rsidRPr="005B61D5">
        <w:rPr>
          <w:rFonts w:cs="Arial"/>
        </w:rPr>
        <w:t xml:space="preserve">on </w:t>
      </w:r>
      <w:r w:rsidR="00DE3CD5" w:rsidRPr="005B61D5">
        <w:rPr>
          <w:rFonts w:cs="Arial"/>
        </w:rPr>
        <w:t>how much it prioritises and openly supports VCAL</w:t>
      </w:r>
      <w:r w:rsidR="00DE3CD5" w:rsidRPr="005B61D5" w:rsidDel="00FE6CB1">
        <w:rPr>
          <w:rFonts w:cs="Arial"/>
        </w:rPr>
        <w:t>.</w:t>
      </w:r>
      <w:r w:rsidR="00DE3CD5" w:rsidRPr="005B61D5">
        <w:rPr>
          <w:rFonts w:cs="Arial"/>
        </w:rPr>
        <w:t xml:space="preserve"> Its reputation tends to fare worse in schools for which vocational learning is not prominent or valued, such as schools that use the VCAL program as a ‘dumping ground’ for more difficult or </w:t>
      </w:r>
      <w:r w:rsidR="003C2ABB" w:rsidRPr="005B61D5">
        <w:rPr>
          <w:rFonts w:cs="Arial"/>
        </w:rPr>
        <w:t>under</w:t>
      </w:r>
      <w:r w:rsidR="00DE3CD5" w:rsidRPr="005B61D5">
        <w:rPr>
          <w:rFonts w:cs="Arial"/>
        </w:rPr>
        <w:t xml:space="preserve">achieving students, so that VCE classes </w:t>
      </w:r>
      <w:r w:rsidR="00CA5850" w:rsidRPr="005B61D5">
        <w:rPr>
          <w:rFonts w:cs="Arial"/>
        </w:rPr>
        <w:t>can be</w:t>
      </w:r>
      <w:r w:rsidR="00DE3CD5" w:rsidRPr="005B61D5">
        <w:rPr>
          <w:rFonts w:cs="Arial"/>
        </w:rPr>
        <w:t xml:space="preserve"> freed up to concentrate on students more likely to achieve higher study scores:</w:t>
      </w:r>
    </w:p>
    <w:p w14:paraId="68149524" w14:textId="685E3765" w:rsidR="00DE3CD5" w:rsidRPr="005B61D5" w:rsidRDefault="00DE3CD5" w:rsidP="001D3CFD">
      <w:pPr>
        <w:pStyle w:val="Quote"/>
        <w:rPr>
          <w:rFonts w:cs="Arial"/>
          <w:iCs w:val="0"/>
        </w:rPr>
      </w:pPr>
      <w:r w:rsidRPr="005B61D5">
        <w:rPr>
          <w:rFonts w:cs="Arial"/>
        </w:rPr>
        <w:t>Schools and teachers are the VCAL</w:t>
      </w:r>
      <w:r w:rsidRPr="005B61D5">
        <w:rPr>
          <w:rFonts w:cs="Arial"/>
          <w:lang w:eastAsia="en-AU"/>
        </w:rPr>
        <w:t>’</w:t>
      </w:r>
      <w:r w:rsidRPr="005B61D5">
        <w:rPr>
          <w:rFonts w:cs="Arial"/>
        </w:rPr>
        <w:t>s biggest problem. It is used to hide students who are perceived to be discipline problems and low academic achievers.</w:t>
      </w:r>
    </w:p>
    <w:p w14:paraId="78AA6BC1" w14:textId="77777777" w:rsidR="00DE3CD5" w:rsidRPr="005B61D5" w:rsidRDefault="00DE3CD5" w:rsidP="00DE3CD5">
      <w:pPr>
        <w:spacing w:before="120" w:after="120"/>
        <w:ind w:left="284" w:right="284"/>
        <w:rPr>
          <w:rFonts w:eastAsia="Arial" w:cs="Arial"/>
          <w:iCs/>
          <w:color w:val="53565A"/>
          <w:lang w:eastAsia="en-AU"/>
        </w:rPr>
      </w:pPr>
      <w:r w:rsidRPr="005B61D5">
        <w:rPr>
          <w:rFonts w:eastAsia="Arial" w:cs="Arial"/>
          <w:iCs/>
          <w:color w:val="53565A"/>
          <w:lang w:eastAsia="en-AU"/>
        </w:rPr>
        <w:t>VCAL curriculum leader and teacher, online survey</w:t>
      </w:r>
    </w:p>
    <w:p w14:paraId="3CF4B79C" w14:textId="55BEFD45" w:rsidR="00DE3CD5" w:rsidRPr="005B61D5" w:rsidRDefault="00E64BF5" w:rsidP="0021305E">
      <w:pPr>
        <w:rPr>
          <w:rFonts w:cs="Arial"/>
        </w:rPr>
      </w:pPr>
      <w:r w:rsidRPr="005B61D5">
        <w:rPr>
          <w:rFonts w:cs="Arial"/>
        </w:rPr>
        <w:t>Additionally</w:t>
      </w:r>
      <w:r w:rsidR="00DE3CD5" w:rsidRPr="005B61D5">
        <w:rPr>
          <w:rFonts w:cs="Arial"/>
        </w:rPr>
        <w:t>,</w:t>
      </w:r>
      <w:r w:rsidRPr="005B61D5">
        <w:rPr>
          <w:rFonts w:cs="Arial"/>
        </w:rPr>
        <w:t xml:space="preserve"> even</w:t>
      </w:r>
      <w:r w:rsidR="00DE3CD5" w:rsidRPr="005B61D5">
        <w:rPr>
          <w:rFonts w:cs="Arial"/>
        </w:rPr>
        <w:t xml:space="preserve"> schools with high-quality programs and strong leadership report</w:t>
      </w:r>
      <w:r w:rsidR="00825400" w:rsidRPr="005B61D5">
        <w:rPr>
          <w:rFonts w:cs="Arial"/>
        </w:rPr>
        <w:t>ed</w:t>
      </w:r>
      <w:r w:rsidR="00DE3CD5" w:rsidRPr="005B61D5">
        <w:rPr>
          <w:rFonts w:cs="Arial"/>
        </w:rPr>
        <w:t xml:space="preserve"> that their community </w:t>
      </w:r>
      <w:r w:rsidR="00825400" w:rsidRPr="005B61D5">
        <w:rPr>
          <w:rFonts w:cs="Arial"/>
        </w:rPr>
        <w:t xml:space="preserve">continued to hold negative </w:t>
      </w:r>
      <w:r w:rsidR="00DE3CD5" w:rsidRPr="005B61D5">
        <w:rPr>
          <w:rFonts w:cs="Arial"/>
        </w:rPr>
        <w:t xml:space="preserve">views </w:t>
      </w:r>
      <w:r w:rsidR="00825400" w:rsidRPr="005B61D5">
        <w:rPr>
          <w:rFonts w:cs="Arial"/>
        </w:rPr>
        <w:t xml:space="preserve">of </w:t>
      </w:r>
      <w:r w:rsidR="00DE3CD5" w:rsidRPr="005B61D5">
        <w:rPr>
          <w:rFonts w:cs="Arial"/>
        </w:rPr>
        <w:t>VCAL:</w:t>
      </w:r>
    </w:p>
    <w:p w14:paraId="1334B61D" w14:textId="6448D467" w:rsidR="00DE3CD5" w:rsidRPr="005B61D5" w:rsidRDefault="00DE3CD5" w:rsidP="001D3CFD">
      <w:pPr>
        <w:pStyle w:val="Quote"/>
        <w:rPr>
          <w:rFonts w:cs="Arial"/>
        </w:rPr>
      </w:pPr>
      <w:r w:rsidRPr="005B61D5">
        <w:rPr>
          <w:rFonts w:cs="Arial"/>
        </w:rPr>
        <w:t>Despite all our silverware, the VCAL brand is ‘stained’ and needs rebadging and relaunching.</w:t>
      </w:r>
    </w:p>
    <w:p w14:paraId="683B333A" w14:textId="1B071C88" w:rsidR="00DE3CD5" w:rsidRPr="005B61D5" w:rsidRDefault="00DE3CD5" w:rsidP="00730E9D">
      <w:pPr>
        <w:pStyle w:val="Quotesource"/>
        <w:rPr>
          <w:rFonts w:cs="Arial"/>
        </w:rPr>
      </w:pPr>
      <w:r w:rsidRPr="005B61D5">
        <w:rPr>
          <w:rFonts w:cs="Arial"/>
        </w:rPr>
        <w:t xml:space="preserve">Principal, </w:t>
      </w:r>
      <w:r w:rsidR="00CA5850" w:rsidRPr="005B61D5">
        <w:rPr>
          <w:rFonts w:cs="Arial"/>
        </w:rPr>
        <w:t>s</w:t>
      </w:r>
      <w:r w:rsidRPr="005B61D5">
        <w:rPr>
          <w:rFonts w:cs="Arial"/>
        </w:rPr>
        <w:t>takeholder roundtable</w:t>
      </w:r>
    </w:p>
    <w:p w14:paraId="422916DB" w14:textId="7ADE466C" w:rsidR="00DE3CD5" w:rsidRPr="005B61D5" w:rsidRDefault="00DE3CD5" w:rsidP="00223CC6">
      <w:pPr>
        <w:rPr>
          <w:rFonts w:cs="Arial"/>
        </w:rPr>
      </w:pPr>
      <w:r w:rsidRPr="005B61D5">
        <w:rPr>
          <w:rFonts w:cs="Arial"/>
        </w:rPr>
        <w:t>Employer peak bodies are aware of the ‘pejorative stereotypes of VCAL students and the program itself’ (Ai Group</w:t>
      </w:r>
      <w:r w:rsidR="00637630" w:rsidRPr="005B61D5">
        <w:rPr>
          <w:rFonts w:cs="Arial"/>
        </w:rPr>
        <w:t>,</w:t>
      </w:r>
      <w:r w:rsidRPr="005B61D5">
        <w:rPr>
          <w:rFonts w:cs="Arial"/>
        </w:rPr>
        <w:t xml:space="preserve"> submission). They also acknowledge the impact that negative perceptions of vocational and applied learning pathways have on students’ career aspirations and future career p</w:t>
      </w:r>
      <w:r w:rsidR="00E64BF5" w:rsidRPr="005B61D5">
        <w:rPr>
          <w:rFonts w:cs="Arial"/>
        </w:rPr>
        <w:t>references</w:t>
      </w:r>
      <w:r w:rsidRPr="005B61D5">
        <w:rPr>
          <w:rFonts w:cs="Arial"/>
        </w:rPr>
        <w:t xml:space="preserve">. </w:t>
      </w:r>
    </w:p>
    <w:p w14:paraId="3D5EA0C8" w14:textId="3C40A634" w:rsidR="00DE3CD5" w:rsidRPr="005B61D5" w:rsidRDefault="00DE3CD5" w:rsidP="00223CC6">
      <w:pPr>
        <w:rPr>
          <w:rFonts w:cs="Arial"/>
        </w:rPr>
      </w:pPr>
      <w:r w:rsidRPr="005B61D5">
        <w:rPr>
          <w:rFonts w:cs="Arial"/>
        </w:rPr>
        <w:t xml:space="preserve">Despite this, employer peak bodies recognise the benefits of pathways </w:t>
      </w:r>
      <w:r w:rsidR="0081038E" w:rsidRPr="005B61D5">
        <w:rPr>
          <w:rFonts w:cs="Arial"/>
        </w:rPr>
        <w:t xml:space="preserve">offered by VCAL, not only </w:t>
      </w:r>
      <w:r w:rsidRPr="005B61D5">
        <w:rPr>
          <w:rFonts w:cs="Arial"/>
        </w:rPr>
        <w:t xml:space="preserve">for </w:t>
      </w:r>
      <w:r w:rsidR="0081038E" w:rsidRPr="005B61D5">
        <w:rPr>
          <w:rFonts w:cs="Arial"/>
        </w:rPr>
        <w:t xml:space="preserve">workforce </w:t>
      </w:r>
      <w:r w:rsidRPr="005B61D5">
        <w:rPr>
          <w:rFonts w:cs="Arial"/>
        </w:rPr>
        <w:t>growth and demand</w:t>
      </w:r>
      <w:r w:rsidR="0081038E" w:rsidRPr="005B61D5">
        <w:rPr>
          <w:rFonts w:cs="Arial"/>
        </w:rPr>
        <w:t xml:space="preserve"> but also </w:t>
      </w:r>
      <w:r w:rsidR="00AF4D3D" w:rsidRPr="005B61D5">
        <w:rPr>
          <w:rFonts w:cs="Arial"/>
        </w:rPr>
        <w:t>because they</w:t>
      </w:r>
      <w:r w:rsidR="0081038E" w:rsidRPr="005B61D5">
        <w:rPr>
          <w:rFonts w:cs="Arial"/>
        </w:rPr>
        <w:t xml:space="preserve"> lay the foundational skills and knowledge required for active economic and social participation in society (Victorian Chamber of Commerce and Industry</w:t>
      </w:r>
      <w:r w:rsidR="00637630" w:rsidRPr="005B61D5">
        <w:rPr>
          <w:rFonts w:cs="Arial"/>
        </w:rPr>
        <w:t>,</w:t>
      </w:r>
      <w:r w:rsidR="0081038E" w:rsidRPr="005B61D5">
        <w:rPr>
          <w:rFonts w:cs="Arial"/>
        </w:rPr>
        <w:t xml:space="preserve"> submission).</w:t>
      </w:r>
    </w:p>
    <w:p w14:paraId="6928336C" w14:textId="1734F43B" w:rsidR="00DE3CD5" w:rsidRPr="005B61D5" w:rsidRDefault="00DE3CD5" w:rsidP="00951C6B">
      <w:pPr>
        <w:rPr>
          <w:rFonts w:cs="Arial"/>
        </w:rPr>
      </w:pPr>
      <w:r w:rsidRPr="005B61D5">
        <w:rPr>
          <w:rFonts w:cs="Arial"/>
        </w:rPr>
        <w:t>However, this view is not shared by all employers. Some schools reported that local employers perceive VCAL negatively</w:t>
      </w:r>
      <w:r w:rsidR="0081038E" w:rsidRPr="005B61D5">
        <w:rPr>
          <w:rFonts w:cs="Arial"/>
        </w:rPr>
        <w:t xml:space="preserve">, </w:t>
      </w:r>
      <w:r w:rsidRPr="005B61D5">
        <w:rPr>
          <w:rFonts w:cs="Arial"/>
        </w:rPr>
        <w:t>actively encourag</w:t>
      </w:r>
      <w:r w:rsidR="0081038E" w:rsidRPr="005B61D5">
        <w:rPr>
          <w:rFonts w:cs="Arial"/>
        </w:rPr>
        <w:t>ing</w:t>
      </w:r>
      <w:r w:rsidRPr="005B61D5">
        <w:rPr>
          <w:rFonts w:cs="Arial"/>
        </w:rPr>
        <w:t xml:space="preserve"> students to complete the VCE instead. Limited </w:t>
      </w:r>
      <w:r w:rsidR="0081038E" w:rsidRPr="005B61D5">
        <w:rPr>
          <w:rFonts w:cs="Arial"/>
        </w:rPr>
        <w:t xml:space="preserve">school–industry </w:t>
      </w:r>
      <w:r w:rsidRPr="005B61D5">
        <w:rPr>
          <w:rFonts w:cs="Arial"/>
        </w:rPr>
        <w:t>engagement and communication hinder employer understanding of VCAL and its requirements.</w:t>
      </w:r>
    </w:p>
    <w:p w14:paraId="51B911D3" w14:textId="03A07684" w:rsidR="00F324B7" w:rsidRPr="005B61D5" w:rsidRDefault="00F324B7" w:rsidP="00F324B7">
      <w:pPr>
        <w:rPr>
          <w:rFonts w:cs="Arial"/>
        </w:rPr>
      </w:pPr>
      <w:r w:rsidRPr="005B61D5">
        <w:rPr>
          <w:rFonts w:cs="Arial"/>
        </w:rPr>
        <w:t xml:space="preserve">Many stakeholders reported that poor student perceptions of VCAL may be driven by parents who do not necessarily understand the VCAL program and its viable pathways (stakeholder roundtable). </w:t>
      </w:r>
    </w:p>
    <w:p w14:paraId="43EDBAB2" w14:textId="77777777" w:rsidR="00F324B7" w:rsidRPr="005B61D5" w:rsidRDefault="00F324B7" w:rsidP="00F324B7">
      <w:pPr>
        <w:pStyle w:val="Quote"/>
        <w:rPr>
          <w:rFonts w:cs="Arial"/>
          <w:lang w:eastAsia="en-AU"/>
        </w:rPr>
      </w:pPr>
      <w:r w:rsidRPr="005B61D5">
        <w:rPr>
          <w:rFonts w:cs="Arial"/>
          <w:lang w:eastAsia="en-AU"/>
        </w:rPr>
        <w:t>The public understand the academia structures behind VCE because generally they all went through that type of schooling—regardless of how successful they are or weren't at it … it's what they know. They do not know what VCAL structures are so in their ignorance they assume to the negative. It’s a very hard perception to break in parents.</w:t>
      </w:r>
    </w:p>
    <w:p w14:paraId="12201FD9" w14:textId="77777777" w:rsidR="00F324B7" w:rsidRPr="005B61D5" w:rsidRDefault="00F324B7" w:rsidP="00F324B7">
      <w:pPr>
        <w:pStyle w:val="Quotesource"/>
        <w:rPr>
          <w:rFonts w:cs="Arial"/>
        </w:rPr>
      </w:pPr>
      <w:r w:rsidRPr="005B61D5">
        <w:rPr>
          <w:rFonts w:cs="Arial"/>
          <w:lang w:eastAsia="en-AU"/>
        </w:rPr>
        <w:t>VCAL coordinator and teacher, online survey</w:t>
      </w:r>
    </w:p>
    <w:p w14:paraId="27C83ED1" w14:textId="3DEF554F" w:rsidR="00AF4D3D" w:rsidRPr="005B61D5" w:rsidRDefault="00F324B7" w:rsidP="00F324B7">
      <w:pPr>
        <w:rPr>
          <w:rFonts w:cs="Arial"/>
        </w:rPr>
      </w:pPr>
      <w:r w:rsidRPr="005B61D5">
        <w:rPr>
          <w:rFonts w:cs="Arial"/>
        </w:rPr>
        <w:t>Parents also indicated that terminology used in VCAL can be confusing, hindering their engagement with their children’s pathway decisions</w:t>
      </w:r>
      <w:r w:rsidR="00AF4D3D" w:rsidRPr="005B61D5">
        <w:rPr>
          <w:rFonts w:cs="Arial"/>
        </w:rPr>
        <w:t>:</w:t>
      </w:r>
    </w:p>
    <w:p w14:paraId="18167AED" w14:textId="77777777" w:rsidR="00AF4D3D" w:rsidRPr="005B61D5" w:rsidRDefault="00AF4D3D" w:rsidP="00AF4D3D">
      <w:pPr>
        <w:pStyle w:val="Quote"/>
        <w:keepNext/>
        <w:rPr>
          <w:rFonts w:cs="Arial"/>
        </w:rPr>
      </w:pPr>
      <w:r w:rsidRPr="005B61D5">
        <w:rPr>
          <w:rFonts w:cs="Arial"/>
        </w:rPr>
        <w:t>I know there are a few choices, I’m mixed up to tell you the truth. It’s confusing.</w:t>
      </w:r>
    </w:p>
    <w:p w14:paraId="31769A95" w14:textId="77777777" w:rsidR="00AF4D3D" w:rsidRPr="005B61D5" w:rsidRDefault="00AF4D3D" w:rsidP="00AF4D3D">
      <w:pPr>
        <w:pStyle w:val="Quotesource"/>
        <w:rPr>
          <w:rFonts w:cs="Arial"/>
          <w:lang w:val="en-GB"/>
        </w:rPr>
      </w:pPr>
      <w:r w:rsidRPr="005B61D5">
        <w:rPr>
          <w:rFonts w:cs="Arial"/>
          <w:lang w:val="en-GB"/>
        </w:rPr>
        <w:t>Parent, focus group</w:t>
      </w:r>
    </w:p>
    <w:p w14:paraId="7EA04CCB" w14:textId="226A27FD" w:rsidR="00AF4D3D" w:rsidRPr="005B61D5" w:rsidRDefault="00F324B7" w:rsidP="00F324B7">
      <w:pPr>
        <w:rPr>
          <w:rFonts w:eastAsia="Arial" w:cs="Arial"/>
        </w:rPr>
      </w:pPr>
      <w:r w:rsidRPr="005B61D5">
        <w:rPr>
          <w:rFonts w:cs="Arial"/>
        </w:rPr>
        <w:t>Their reported experiences are corroborated by research, which has found that ‘parents in general did not know enough about the VCAL program to make an informed judgement’ about it (Debrincat 2015, p. 232).</w:t>
      </w:r>
      <w:r w:rsidRPr="005B61D5">
        <w:rPr>
          <w:rFonts w:eastAsia="Arial" w:cs="Arial"/>
        </w:rPr>
        <w:t xml:space="preserve"> </w:t>
      </w:r>
    </w:p>
    <w:p w14:paraId="757291DC" w14:textId="69520F23" w:rsidR="00F324B7" w:rsidRPr="005B61D5" w:rsidRDefault="00F324B7" w:rsidP="00F324B7">
      <w:pPr>
        <w:rPr>
          <w:rFonts w:eastAsia="Arial" w:cs="Arial"/>
        </w:rPr>
      </w:pPr>
      <w:r w:rsidRPr="005B61D5">
        <w:rPr>
          <w:rFonts w:eastAsia="Arial" w:cs="Arial"/>
        </w:rPr>
        <w:t xml:space="preserve">The </w:t>
      </w:r>
      <w:r w:rsidR="00127C79" w:rsidRPr="005B61D5">
        <w:rPr>
          <w:rFonts w:eastAsia="Arial" w:cs="Arial"/>
        </w:rPr>
        <w:t>Review</w:t>
      </w:r>
      <w:r w:rsidRPr="005B61D5">
        <w:rPr>
          <w:rFonts w:eastAsia="Arial" w:cs="Arial"/>
        </w:rPr>
        <w:t xml:space="preserve"> heard </w:t>
      </w:r>
      <w:r w:rsidRPr="005B61D5">
        <w:rPr>
          <w:rFonts w:cs="Arial"/>
        </w:rPr>
        <w:t>a general desire for accessible information and visual material about VCAL to dispel confusion and inform meaningful decision-making (Catholic School Parents Victoria</w:t>
      </w:r>
      <w:r w:rsidR="001C224B" w:rsidRPr="005B61D5">
        <w:rPr>
          <w:rFonts w:cs="Arial"/>
        </w:rPr>
        <w:t>,</w:t>
      </w:r>
      <w:r w:rsidRPr="005B61D5">
        <w:rPr>
          <w:rFonts w:cs="Arial"/>
        </w:rPr>
        <w:t xml:space="preserve"> submission).</w:t>
      </w:r>
    </w:p>
    <w:p w14:paraId="3ED991BF" w14:textId="3BD93516" w:rsidR="0081038E" w:rsidRPr="005B61D5" w:rsidRDefault="00DE3CD5" w:rsidP="0021305E">
      <w:pPr>
        <w:rPr>
          <w:rFonts w:cs="Arial"/>
        </w:rPr>
      </w:pPr>
      <w:r w:rsidRPr="005B61D5">
        <w:rPr>
          <w:rFonts w:cs="Arial"/>
        </w:rPr>
        <w:t>The views and opinions of parents and guardians can significantly influence student career choices. Dommers et al. found, for example, that ‘the negative attitudes of parents prevented some young people from enrolling in vocational training’ (2017, p. 23). Most Australian parents h</w:t>
      </w:r>
      <w:r w:rsidR="0081038E" w:rsidRPr="005B61D5">
        <w:rPr>
          <w:rFonts w:cs="Arial"/>
        </w:rPr>
        <w:t>ave</w:t>
      </w:r>
      <w:r w:rsidRPr="005B61D5">
        <w:rPr>
          <w:rFonts w:cs="Arial"/>
        </w:rPr>
        <w:t xml:space="preserve"> high aspirations for their children and would prefer that they </w:t>
      </w:r>
      <w:r w:rsidR="0081038E" w:rsidRPr="005B61D5">
        <w:rPr>
          <w:rFonts w:cs="Arial"/>
        </w:rPr>
        <w:t xml:space="preserve">transition </w:t>
      </w:r>
      <w:r w:rsidRPr="005B61D5">
        <w:rPr>
          <w:rFonts w:cs="Arial"/>
        </w:rPr>
        <w:t xml:space="preserve">to university (Wyman et al., 2017). </w:t>
      </w:r>
    </w:p>
    <w:p w14:paraId="4649A547" w14:textId="6DCD1A38" w:rsidR="00DE3CD5" w:rsidRPr="005B61D5" w:rsidRDefault="0081038E" w:rsidP="0021305E">
      <w:pPr>
        <w:rPr>
          <w:rFonts w:cs="Arial"/>
        </w:rPr>
      </w:pPr>
      <w:r w:rsidRPr="005B61D5">
        <w:rPr>
          <w:rFonts w:cs="Arial"/>
        </w:rPr>
        <w:t xml:space="preserve">General </w:t>
      </w:r>
      <w:r w:rsidR="00DE3CD5" w:rsidRPr="005B61D5">
        <w:rPr>
          <w:rFonts w:cs="Arial"/>
        </w:rPr>
        <w:t xml:space="preserve">stigma </w:t>
      </w:r>
      <w:r w:rsidRPr="005B61D5">
        <w:rPr>
          <w:rFonts w:cs="Arial"/>
        </w:rPr>
        <w:t xml:space="preserve">affecting </w:t>
      </w:r>
      <w:r w:rsidR="00DE3CD5" w:rsidRPr="005B61D5">
        <w:rPr>
          <w:rFonts w:cs="Arial"/>
        </w:rPr>
        <w:t xml:space="preserve">vocational and applied learning pathways is a key </w:t>
      </w:r>
      <w:r w:rsidRPr="005B61D5">
        <w:rPr>
          <w:rFonts w:cs="Arial"/>
        </w:rPr>
        <w:t xml:space="preserve">systemwide </w:t>
      </w:r>
      <w:r w:rsidR="00DE3CD5" w:rsidRPr="005B61D5">
        <w:rPr>
          <w:rFonts w:cs="Arial"/>
        </w:rPr>
        <w:t xml:space="preserve">barrier that </w:t>
      </w:r>
      <w:r w:rsidRPr="005B61D5">
        <w:rPr>
          <w:rFonts w:cs="Arial"/>
        </w:rPr>
        <w:t>is likely to influence</w:t>
      </w:r>
      <w:r w:rsidR="00DE3CD5" w:rsidRPr="005B61D5">
        <w:rPr>
          <w:rFonts w:cs="Arial"/>
        </w:rPr>
        <w:t xml:space="preserve"> student decision</w:t>
      </w:r>
      <w:r w:rsidR="00DE3CD5" w:rsidRPr="005B61D5">
        <w:rPr>
          <w:rFonts w:cs="Arial"/>
        </w:rPr>
        <w:noBreakHyphen/>
        <w:t xml:space="preserve">making about vocational and applied learning. </w:t>
      </w:r>
    </w:p>
    <w:p w14:paraId="125675FA" w14:textId="77777777" w:rsidR="00DE3CD5" w:rsidRPr="005B61D5" w:rsidRDefault="00DE3CD5" w:rsidP="00DE3CD5">
      <w:pPr>
        <w:pStyle w:val="Heading4"/>
        <w:rPr>
          <w:rFonts w:ascii="Arial" w:eastAsia="Arial" w:hAnsi="Arial" w:cs="Arial"/>
        </w:rPr>
      </w:pPr>
      <w:r w:rsidRPr="005B61D5">
        <w:rPr>
          <w:rFonts w:ascii="Arial" w:eastAsia="Arial" w:hAnsi="Arial" w:cs="Arial"/>
        </w:rPr>
        <w:t>Drivers of poor perceptions</w:t>
      </w:r>
    </w:p>
    <w:p w14:paraId="19F8C1DA" w14:textId="26D80C29" w:rsidR="00DE3CD5" w:rsidRPr="005B61D5" w:rsidRDefault="00DE3CD5" w:rsidP="00DE3CD5">
      <w:pPr>
        <w:rPr>
          <w:rFonts w:cs="Arial"/>
        </w:rPr>
      </w:pPr>
      <w:r w:rsidRPr="005B61D5">
        <w:rPr>
          <w:rFonts w:cs="Arial"/>
        </w:rPr>
        <w:t xml:space="preserve">A variety of different factors drive and perpetuate negative perceptions of VCAL specifically and </w:t>
      </w:r>
      <w:r w:rsidR="001D401C" w:rsidRPr="005B61D5">
        <w:rPr>
          <w:rFonts w:cs="Arial"/>
        </w:rPr>
        <w:t xml:space="preserve">of </w:t>
      </w:r>
      <w:r w:rsidRPr="005B61D5">
        <w:rPr>
          <w:rFonts w:cs="Arial"/>
        </w:rPr>
        <w:t xml:space="preserve">vocational education </w:t>
      </w:r>
      <w:r w:rsidR="00B36889" w:rsidRPr="005B61D5">
        <w:rPr>
          <w:rFonts w:cs="Arial"/>
        </w:rPr>
        <w:t>generally</w:t>
      </w:r>
      <w:r w:rsidRPr="005B61D5">
        <w:rPr>
          <w:rFonts w:cs="Arial"/>
        </w:rPr>
        <w:t xml:space="preserve">: </w:t>
      </w:r>
    </w:p>
    <w:p w14:paraId="47B9B6CD" w14:textId="5D8CDB7E" w:rsidR="00162020" w:rsidRPr="005B61D5" w:rsidRDefault="00162020" w:rsidP="0021305E">
      <w:pPr>
        <w:pStyle w:val="Bullet1"/>
        <w:rPr>
          <w:rFonts w:cs="Arial"/>
        </w:rPr>
      </w:pPr>
      <w:r w:rsidRPr="005B61D5">
        <w:rPr>
          <w:rFonts w:cs="Arial"/>
        </w:rPr>
        <w:t xml:space="preserve">A preference for VCE and university pathways pervades many Victorian schools, colouring </w:t>
      </w:r>
      <w:r w:rsidR="00734973" w:rsidRPr="005B61D5">
        <w:rPr>
          <w:rFonts w:cs="Arial"/>
        </w:rPr>
        <w:t xml:space="preserve">the </w:t>
      </w:r>
      <w:r w:rsidRPr="005B61D5">
        <w:rPr>
          <w:rFonts w:cs="Arial"/>
        </w:rPr>
        <w:t xml:space="preserve">views </w:t>
      </w:r>
      <w:r w:rsidR="00734973" w:rsidRPr="005B61D5">
        <w:rPr>
          <w:rFonts w:cs="Arial"/>
        </w:rPr>
        <w:t>of</w:t>
      </w:r>
      <w:r w:rsidRPr="005B61D5">
        <w:rPr>
          <w:rFonts w:cs="Arial"/>
        </w:rPr>
        <w:t xml:space="preserve"> students, teachers and staff in leadership positions. </w:t>
      </w:r>
      <w:r w:rsidR="00734973" w:rsidRPr="005B61D5">
        <w:rPr>
          <w:rFonts w:cs="Arial"/>
        </w:rPr>
        <w:t>As m</w:t>
      </w:r>
      <w:r w:rsidRPr="005B61D5">
        <w:rPr>
          <w:rFonts w:cs="Arial"/>
        </w:rPr>
        <w:t>ost teachers, career counsellors and school leaders are VCE and university graduates</w:t>
      </w:r>
      <w:r w:rsidR="00734973" w:rsidRPr="005B61D5">
        <w:rPr>
          <w:rFonts w:cs="Arial"/>
        </w:rPr>
        <w:t>, t</w:t>
      </w:r>
      <w:r w:rsidRPr="005B61D5">
        <w:rPr>
          <w:rFonts w:cs="Arial"/>
        </w:rPr>
        <w:t>h</w:t>
      </w:r>
      <w:r w:rsidR="00825400" w:rsidRPr="005B61D5">
        <w:rPr>
          <w:rFonts w:cs="Arial"/>
        </w:rPr>
        <w:t xml:space="preserve">e university </w:t>
      </w:r>
      <w:r w:rsidRPr="005B61D5">
        <w:rPr>
          <w:rFonts w:cs="Arial"/>
        </w:rPr>
        <w:t>pathway is their lived experience. Further, m</w:t>
      </w:r>
      <w:r w:rsidR="00E64BF5" w:rsidRPr="005B61D5">
        <w:rPr>
          <w:rFonts w:cs="Arial"/>
        </w:rPr>
        <w:t>any</w:t>
      </w:r>
      <w:r w:rsidRPr="005B61D5">
        <w:rPr>
          <w:rFonts w:cs="Arial"/>
        </w:rPr>
        <w:t xml:space="preserve"> school principals and school leaders have never taught VCAL. </w:t>
      </w:r>
      <w:r w:rsidR="00734973" w:rsidRPr="005B61D5">
        <w:rPr>
          <w:rFonts w:cs="Arial"/>
        </w:rPr>
        <w:t>Whether conscious or not, t</w:t>
      </w:r>
      <w:r w:rsidRPr="005B61D5">
        <w:rPr>
          <w:rFonts w:cs="Arial"/>
        </w:rPr>
        <w:t>h</w:t>
      </w:r>
      <w:r w:rsidR="00734973" w:rsidRPr="005B61D5">
        <w:rPr>
          <w:rFonts w:cs="Arial"/>
        </w:rPr>
        <w:t xml:space="preserve">e view of </w:t>
      </w:r>
      <w:r w:rsidRPr="005B61D5">
        <w:rPr>
          <w:rFonts w:cs="Arial"/>
        </w:rPr>
        <w:t xml:space="preserve">VCE is </w:t>
      </w:r>
      <w:r w:rsidR="00734973" w:rsidRPr="005B61D5">
        <w:rPr>
          <w:rFonts w:cs="Arial"/>
        </w:rPr>
        <w:t xml:space="preserve">that it is </w:t>
      </w:r>
      <w:r w:rsidRPr="005B61D5">
        <w:rPr>
          <w:rFonts w:cs="Arial"/>
        </w:rPr>
        <w:t xml:space="preserve">the ‘default position’. </w:t>
      </w:r>
      <w:r w:rsidR="00734973" w:rsidRPr="005B61D5">
        <w:rPr>
          <w:rFonts w:cs="Arial"/>
        </w:rPr>
        <w:t xml:space="preserve">Without specific </w:t>
      </w:r>
      <w:r w:rsidR="001D401C" w:rsidRPr="005B61D5">
        <w:rPr>
          <w:rFonts w:cs="Arial"/>
        </w:rPr>
        <w:t>central support</w:t>
      </w:r>
      <w:r w:rsidR="00734973" w:rsidRPr="005B61D5">
        <w:rPr>
          <w:rFonts w:cs="Arial"/>
        </w:rPr>
        <w:t xml:space="preserve"> and clear directive, t</w:t>
      </w:r>
      <w:r w:rsidRPr="005B61D5">
        <w:rPr>
          <w:rFonts w:cs="Arial"/>
        </w:rPr>
        <w:t xml:space="preserve">he VCAL is </w:t>
      </w:r>
      <w:r w:rsidR="00734973" w:rsidRPr="005B61D5">
        <w:rPr>
          <w:rFonts w:cs="Arial"/>
        </w:rPr>
        <w:t xml:space="preserve">unlikely </w:t>
      </w:r>
      <w:r w:rsidRPr="005B61D5">
        <w:rPr>
          <w:rFonts w:cs="Arial"/>
        </w:rPr>
        <w:t xml:space="preserve">to be understood </w:t>
      </w:r>
      <w:r w:rsidR="00734973" w:rsidRPr="005B61D5">
        <w:rPr>
          <w:rFonts w:cs="Arial"/>
        </w:rPr>
        <w:t xml:space="preserve">or </w:t>
      </w:r>
      <w:r w:rsidRPr="005B61D5">
        <w:rPr>
          <w:rFonts w:cs="Arial"/>
        </w:rPr>
        <w:t>promoted.</w:t>
      </w:r>
    </w:p>
    <w:p w14:paraId="3AA6A78C" w14:textId="2C3C3B67" w:rsidR="00162020" w:rsidRPr="005B61D5" w:rsidRDefault="001D401C" w:rsidP="00162020">
      <w:pPr>
        <w:pStyle w:val="Bullet1"/>
        <w:rPr>
          <w:rFonts w:cs="Arial"/>
          <w:lang w:val="en-GB"/>
        </w:rPr>
      </w:pPr>
      <w:r w:rsidRPr="005B61D5">
        <w:rPr>
          <w:rFonts w:cs="Arial"/>
          <w:lang w:val="en-GB"/>
        </w:rPr>
        <w:t xml:space="preserve">There is </w:t>
      </w:r>
      <w:r w:rsidR="00162020" w:rsidRPr="005B61D5">
        <w:rPr>
          <w:rFonts w:cs="Arial"/>
          <w:lang w:val="en-GB"/>
        </w:rPr>
        <w:t xml:space="preserve">limited recognition </w:t>
      </w:r>
      <w:r w:rsidRPr="005B61D5">
        <w:rPr>
          <w:rFonts w:cs="Arial"/>
          <w:lang w:val="en-GB"/>
        </w:rPr>
        <w:t xml:space="preserve">of VCAL </w:t>
      </w:r>
      <w:r w:rsidR="00162020" w:rsidRPr="005B61D5">
        <w:rPr>
          <w:rFonts w:cs="Arial"/>
          <w:lang w:val="en-GB"/>
        </w:rPr>
        <w:t xml:space="preserve">in the media and in many schools, especially </w:t>
      </w:r>
      <w:r w:rsidR="00734973" w:rsidRPr="005B61D5">
        <w:rPr>
          <w:rFonts w:cs="Arial"/>
          <w:lang w:val="en-GB"/>
        </w:rPr>
        <w:t xml:space="preserve">against the background of general </w:t>
      </w:r>
      <w:r w:rsidR="00162020" w:rsidRPr="005B61D5">
        <w:rPr>
          <w:rFonts w:cs="Arial"/>
          <w:lang w:val="en-GB"/>
        </w:rPr>
        <w:t xml:space="preserve">preoccupation with </w:t>
      </w:r>
      <w:r w:rsidR="00734973" w:rsidRPr="005B61D5">
        <w:rPr>
          <w:rFonts w:cs="Arial"/>
          <w:lang w:val="en-GB"/>
        </w:rPr>
        <w:t xml:space="preserve">the </w:t>
      </w:r>
      <w:r w:rsidR="00162020" w:rsidRPr="005B61D5">
        <w:rPr>
          <w:rFonts w:cs="Arial"/>
          <w:lang w:val="en-GB"/>
        </w:rPr>
        <w:t xml:space="preserve">VCE and the </w:t>
      </w:r>
      <w:r w:rsidR="001B782B" w:rsidRPr="005B61D5">
        <w:rPr>
          <w:rFonts w:cs="Arial"/>
          <w:lang w:val="en-GB"/>
        </w:rPr>
        <w:t>Australian Tertiary Admission Rank (</w:t>
      </w:r>
      <w:r w:rsidR="00162020" w:rsidRPr="005B61D5">
        <w:rPr>
          <w:rFonts w:cs="Arial"/>
          <w:lang w:val="en-GB"/>
        </w:rPr>
        <w:t>ATAR</w:t>
      </w:r>
      <w:r w:rsidR="001B782B" w:rsidRPr="005B61D5">
        <w:rPr>
          <w:rFonts w:cs="Arial"/>
          <w:lang w:val="en-GB"/>
        </w:rPr>
        <w:t>)</w:t>
      </w:r>
      <w:r w:rsidR="00162020" w:rsidRPr="005B61D5">
        <w:rPr>
          <w:rFonts w:cs="Arial"/>
          <w:lang w:val="en-GB"/>
        </w:rPr>
        <w:t xml:space="preserve"> system. </w:t>
      </w:r>
    </w:p>
    <w:p w14:paraId="26766DDE" w14:textId="7A078825" w:rsidR="00162020" w:rsidRPr="005B61D5" w:rsidRDefault="00162020" w:rsidP="00162020">
      <w:pPr>
        <w:pStyle w:val="Bullet1"/>
        <w:rPr>
          <w:rFonts w:cs="Arial"/>
          <w:lang w:val="en-GB"/>
        </w:rPr>
      </w:pPr>
      <w:r w:rsidRPr="005B61D5">
        <w:rPr>
          <w:rFonts w:cs="Arial"/>
        </w:rPr>
        <w:t xml:space="preserve">VCAL is widely ‘perceived as a low-level program for struggling students’ (VCAL and VET provider, online survey). </w:t>
      </w:r>
      <w:r w:rsidR="00734973" w:rsidRPr="005B61D5">
        <w:rPr>
          <w:rFonts w:cs="Arial"/>
        </w:rPr>
        <w:t xml:space="preserve">Such a view </w:t>
      </w:r>
      <w:r w:rsidRPr="005B61D5">
        <w:rPr>
          <w:rFonts w:cs="Arial"/>
        </w:rPr>
        <w:t>reflects</w:t>
      </w:r>
      <w:r w:rsidR="00734973" w:rsidRPr="005B61D5">
        <w:rPr>
          <w:rFonts w:cs="Arial"/>
        </w:rPr>
        <w:t xml:space="preserve"> poorly </w:t>
      </w:r>
      <w:r w:rsidR="001D401C" w:rsidRPr="005B61D5">
        <w:rPr>
          <w:rFonts w:cs="Arial"/>
        </w:rPr>
        <w:t xml:space="preserve">not only </w:t>
      </w:r>
      <w:r w:rsidR="00734973" w:rsidRPr="005B61D5">
        <w:rPr>
          <w:rFonts w:cs="Arial"/>
        </w:rPr>
        <w:t>on</w:t>
      </w:r>
      <w:r w:rsidRPr="005B61D5">
        <w:rPr>
          <w:rFonts w:cs="Arial"/>
        </w:rPr>
        <w:t xml:space="preserve"> the student</w:t>
      </w:r>
      <w:r w:rsidR="001D401C" w:rsidRPr="005B61D5">
        <w:rPr>
          <w:rFonts w:cs="Arial"/>
        </w:rPr>
        <w:t xml:space="preserve"> cohort</w:t>
      </w:r>
      <w:r w:rsidRPr="005B61D5">
        <w:rPr>
          <w:rFonts w:cs="Arial"/>
        </w:rPr>
        <w:t xml:space="preserve">s </w:t>
      </w:r>
      <w:r w:rsidR="001D401C" w:rsidRPr="005B61D5">
        <w:rPr>
          <w:rFonts w:cs="Arial"/>
        </w:rPr>
        <w:t xml:space="preserve">who </w:t>
      </w:r>
      <w:r w:rsidRPr="005B61D5">
        <w:rPr>
          <w:rFonts w:cs="Arial"/>
        </w:rPr>
        <w:t>are over-represented in VCAL and VDSS</w:t>
      </w:r>
      <w:r w:rsidR="001D401C" w:rsidRPr="005B61D5">
        <w:rPr>
          <w:rFonts w:cs="Arial"/>
        </w:rPr>
        <w:t xml:space="preserve"> (e.g. </w:t>
      </w:r>
      <w:r w:rsidRPr="005B61D5">
        <w:rPr>
          <w:rFonts w:cs="Arial"/>
        </w:rPr>
        <w:t>low socio</w:t>
      </w:r>
      <w:r w:rsidR="001D401C" w:rsidRPr="005B61D5">
        <w:rPr>
          <w:rFonts w:cs="Arial"/>
        </w:rPr>
        <w:t>-</w:t>
      </w:r>
      <w:r w:rsidRPr="005B61D5">
        <w:rPr>
          <w:rFonts w:cs="Arial"/>
        </w:rPr>
        <w:t>economic, rural and regional</w:t>
      </w:r>
      <w:r w:rsidR="001D401C" w:rsidRPr="005B61D5">
        <w:rPr>
          <w:rFonts w:cs="Arial"/>
        </w:rPr>
        <w:t xml:space="preserve"> and</w:t>
      </w:r>
      <w:r w:rsidRPr="005B61D5">
        <w:rPr>
          <w:rFonts w:cs="Arial"/>
        </w:rPr>
        <w:t xml:space="preserve"> </w:t>
      </w:r>
      <w:r w:rsidR="001D401C" w:rsidRPr="005B61D5">
        <w:rPr>
          <w:rFonts w:cs="Arial"/>
        </w:rPr>
        <w:t>I</w:t>
      </w:r>
      <w:r w:rsidRPr="005B61D5">
        <w:rPr>
          <w:rFonts w:cs="Arial"/>
        </w:rPr>
        <w:t xml:space="preserve">ndigenous </w:t>
      </w:r>
      <w:r w:rsidR="001D401C" w:rsidRPr="005B61D5">
        <w:rPr>
          <w:rFonts w:cs="Arial"/>
        </w:rPr>
        <w:t xml:space="preserve">students as well as students who are not </w:t>
      </w:r>
      <w:r w:rsidRPr="005B61D5">
        <w:rPr>
          <w:rFonts w:cs="Arial"/>
        </w:rPr>
        <w:t>academic achieve</w:t>
      </w:r>
      <w:r w:rsidR="001D401C" w:rsidRPr="005B61D5">
        <w:rPr>
          <w:rFonts w:cs="Arial"/>
        </w:rPr>
        <w:t>rs), but also on the VCAL program</w:t>
      </w:r>
      <w:r w:rsidR="00825400" w:rsidRPr="005B61D5">
        <w:rPr>
          <w:rFonts w:cs="Arial"/>
        </w:rPr>
        <w:t xml:space="preserve"> itself</w:t>
      </w:r>
      <w:r w:rsidRPr="005B61D5">
        <w:rPr>
          <w:rFonts w:cs="Arial"/>
        </w:rPr>
        <w:t>.</w:t>
      </w:r>
    </w:p>
    <w:p w14:paraId="2861A67B" w14:textId="7D79A7C7" w:rsidR="00162020" w:rsidRPr="005B61D5" w:rsidRDefault="001D401C" w:rsidP="00162020">
      <w:pPr>
        <w:pStyle w:val="Bullet1"/>
        <w:rPr>
          <w:rFonts w:cs="Arial"/>
          <w:lang w:val="en-GB"/>
        </w:rPr>
      </w:pPr>
      <w:r w:rsidRPr="005B61D5">
        <w:rPr>
          <w:rFonts w:cs="Arial"/>
          <w:lang w:val="en-GB"/>
        </w:rPr>
        <w:t xml:space="preserve">The </w:t>
      </w:r>
      <w:r w:rsidR="00162020" w:rsidRPr="005B61D5">
        <w:rPr>
          <w:rFonts w:cs="Arial"/>
          <w:lang w:val="en-GB"/>
        </w:rPr>
        <w:t xml:space="preserve">complexity, </w:t>
      </w:r>
      <w:r w:rsidRPr="005B61D5">
        <w:rPr>
          <w:rFonts w:cs="Arial"/>
          <w:lang w:val="en-GB"/>
        </w:rPr>
        <w:t>variable quality</w:t>
      </w:r>
      <w:r w:rsidR="00162020" w:rsidRPr="005B61D5">
        <w:rPr>
          <w:rFonts w:cs="Arial"/>
          <w:lang w:val="en-GB"/>
        </w:rPr>
        <w:t xml:space="preserve"> and</w:t>
      </w:r>
      <w:r w:rsidRPr="005B61D5">
        <w:rPr>
          <w:rFonts w:cs="Arial"/>
          <w:lang w:val="en-GB"/>
        </w:rPr>
        <w:t xml:space="preserve"> status of VCAL </w:t>
      </w:r>
      <w:r w:rsidR="00162020" w:rsidRPr="005B61D5">
        <w:rPr>
          <w:rFonts w:cs="Arial"/>
          <w:lang w:val="en-GB"/>
        </w:rPr>
        <w:t xml:space="preserve">as ‘not the VCE’ further entrench </w:t>
      </w:r>
      <w:r w:rsidRPr="005B61D5">
        <w:rPr>
          <w:rFonts w:cs="Arial"/>
          <w:lang w:val="en-GB"/>
        </w:rPr>
        <w:t xml:space="preserve">its </w:t>
      </w:r>
      <w:r w:rsidR="008C334A" w:rsidRPr="005B61D5">
        <w:rPr>
          <w:rFonts w:cs="Arial"/>
          <w:lang w:val="en-GB"/>
        </w:rPr>
        <w:t>public</w:t>
      </w:r>
      <w:r w:rsidR="00162020" w:rsidRPr="005B61D5">
        <w:rPr>
          <w:rFonts w:cs="Arial"/>
          <w:lang w:val="en-GB"/>
        </w:rPr>
        <w:t xml:space="preserve"> </w:t>
      </w:r>
      <w:r w:rsidRPr="005B61D5">
        <w:rPr>
          <w:rFonts w:cs="Arial"/>
          <w:lang w:val="en-GB"/>
        </w:rPr>
        <w:t xml:space="preserve">image </w:t>
      </w:r>
      <w:r w:rsidR="00162020" w:rsidRPr="005B61D5">
        <w:rPr>
          <w:rFonts w:cs="Arial"/>
          <w:lang w:val="en-GB"/>
        </w:rPr>
        <w:t>and tarnish the program’s reputation.</w:t>
      </w:r>
    </w:p>
    <w:p w14:paraId="453C8570" w14:textId="3D17613D" w:rsidR="00162020" w:rsidRPr="005B61D5" w:rsidRDefault="00162020" w:rsidP="00162020">
      <w:pPr>
        <w:pStyle w:val="Bullet1"/>
        <w:rPr>
          <w:rFonts w:cs="Arial"/>
          <w:lang w:val="en-GB" w:eastAsia="en-AU"/>
        </w:rPr>
      </w:pPr>
      <w:r w:rsidRPr="005B61D5">
        <w:rPr>
          <w:rFonts w:cs="Arial"/>
          <w:lang w:val="en-GB"/>
        </w:rPr>
        <w:t xml:space="preserve">Victoria’s </w:t>
      </w:r>
      <w:r w:rsidR="00E64BF5" w:rsidRPr="005B61D5">
        <w:rPr>
          <w:rFonts w:cs="Arial"/>
          <w:lang w:val="en-GB"/>
        </w:rPr>
        <w:t>dual certificate framework</w:t>
      </w:r>
      <w:r w:rsidRPr="005B61D5">
        <w:rPr>
          <w:rFonts w:cs="Arial"/>
          <w:lang w:val="en-GB"/>
        </w:rPr>
        <w:t xml:space="preserve"> </w:t>
      </w:r>
      <w:r w:rsidR="00A71E79" w:rsidRPr="005B61D5">
        <w:rPr>
          <w:rFonts w:cs="Arial"/>
          <w:lang w:val="en-GB"/>
        </w:rPr>
        <w:t>significantly contributes</w:t>
      </w:r>
      <w:r w:rsidRPr="005B61D5">
        <w:rPr>
          <w:rFonts w:cs="Arial"/>
          <w:lang w:val="en-GB"/>
        </w:rPr>
        <w:t xml:space="preserve"> to </w:t>
      </w:r>
      <w:r w:rsidR="001D401C" w:rsidRPr="005B61D5">
        <w:rPr>
          <w:rFonts w:cs="Arial"/>
          <w:lang w:val="en-GB"/>
        </w:rPr>
        <w:t xml:space="preserve">the </w:t>
      </w:r>
      <w:r w:rsidRPr="005B61D5">
        <w:rPr>
          <w:rFonts w:cs="Arial"/>
          <w:lang w:val="en-GB"/>
        </w:rPr>
        <w:t>perceived inferiority</w:t>
      </w:r>
      <w:r w:rsidR="001D401C" w:rsidRPr="005B61D5">
        <w:rPr>
          <w:rFonts w:cs="Arial"/>
          <w:lang w:val="en-GB"/>
        </w:rPr>
        <w:t xml:space="preserve"> of VCAL</w:t>
      </w:r>
      <w:r w:rsidRPr="005B61D5">
        <w:rPr>
          <w:rFonts w:cs="Arial"/>
          <w:lang w:val="en-GB"/>
        </w:rPr>
        <w:t xml:space="preserve">. </w:t>
      </w:r>
      <w:r w:rsidR="00F0354F" w:rsidRPr="005B61D5">
        <w:rPr>
          <w:rFonts w:cs="Arial"/>
          <w:lang w:val="en-GB"/>
        </w:rPr>
        <w:t>A d</w:t>
      </w:r>
      <w:r w:rsidRPr="005B61D5">
        <w:rPr>
          <w:rFonts w:cs="Arial"/>
          <w:lang w:val="en-GB"/>
        </w:rPr>
        <w:t>ual certificate</w:t>
      </w:r>
      <w:r w:rsidR="00F0354F" w:rsidRPr="005B61D5">
        <w:rPr>
          <w:rFonts w:cs="Arial"/>
          <w:lang w:val="en-GB"/>
        </w:rPr>
        <w:t xml:space="preserve"> system</w:t>
      </w:r>
      <w:r w:rsidRPr="005B61D5">
        <w:rPr>
          <w:rFonts w:cs="Arial"/>
          <w:lang w:val="en-GB"/>
        </w:rPr>
        <w:t xml:space="preserve"> encourage</w:t>
      </w:r>
      <w:r w:rsidR="00F0354F" w:rsidRPr="005B61D5">
        <w:rPr>
          <w:rFonts w:cs="Arial"/>
          <w:lang w:val="en-GB"/>
        </w:rPr>
        <w:t>s</w:t>
      </w:r>
      <w:r w:rsidRPr="005B61D5">
        <w:rPr>
          <w:rFonts w:cs="Arial"/>
          <w:lang w:val="en-GB"/>
        </w:rPr>
        <w:t xml:space="preserve"> individuals to position the VCAL program as an alternative offering </w:t>
      </w:r>
      <w:r w:rsidR="00F0354F" w:rsidRPr="005B61D5">
        <w:rPr>
          <w:rFonts w:cs="Arial"/>
          <w:lang w:val="en-GB"/>
        </w:rPr>
        <w:t xml:space="preserve">to senior secondary students that, compared to the default </w:t>
      </w:r>
      <w:r w:rsidR="001D401C" w:rsidRPr="005B61D5">
        <w:rPr>
          <w:rFonts w:cs="Arial"/>
          <w:lang w:val="en-GB"/>
        </w:rPr>
        <w:t>option</w:t>
      </w:r>
      <w:r w:rsidR="00F0354F" w:rsidRPr="005B61D5">
        <w:rPr>
          <w:rFonts w:cs="Arial"/>
          <w:lang w:val="en-GB"/>
        </w:rPr>
        <w:t xml:space="preserve"> (i.e.</w:t>
      </w:r>
      <w:r w:rsidRPr="005B61D5">
        <w:rPr>
          <w:rFonts w:cs="Arial"/>
          <w:lang w:val="en-GB"/>
        </w:rPr>
        <w:t xml:space="preserve"> VCE</w:t>
      </w:r>
      <w:r w:rsidR="00F0354F" w:rsidRPr="005B61D5">
        <w:rPr>
          <w:rFonts w:cs="Arial"/>
          <w:lang w:val="en-GB"/>
        </w:rPr>
        <w:t>)</w:t>
      </w:r>
      <w:r w:rsidRPr="005B61D5">
        <w:rPr>
          <w:rFonts w:cs="Arial"/>
          <w:lang w:val="en-GB"/>
        </w:rPr>
        <w:t xml:space="preserve">, </w:t>
      </w:r>
      <w:r w:rsidR="00F0354F" w:rsidRPr="005B61D5">
        <w:rPr>
          <w:rFonts w:cs="Arial"/>
          <w:lang w:val="en-GB"/>
        </w:rPr>
        <w:t>falls short</w:t>
      </w:r>
      <w:r w:rsidRPr="005B61D5">
        <w:rPr>
          <w:rFonts w:cs="Arial"/>
          <w:lang w:val="en-GB"/>
        </w:rPr>
        <w:t xml:space="preserve">. The </w:t>
      </w:r>
      <w:r w:rsidR="00F0354F" w:rsidRPr="005B61D5">
        <w:rPr>
          <w:rFonts w:cs="Arial"/>
          <w:lang w:val="en-GB"/>
        </w:rPr>
        <w:t xml:space="preserve">different </w:t>
      </w:r>
      <w:r w:rsidRPr="005B61D5">
        <w:rPr>
          <w:rFonts w:cs="Arial"/>
          <w:lang w:val="en-GB"/>
        </w:rPr>
        <w:t>label</w:t>
      </w:r>
      <w:r w:rsidR="001D401C" w:rsidRPr="005B61D5">
        <w:rPr>
          <w:rFonts w:cs="Arial"/>
          <w:lang w:val="en-GB"/>
        </w:rPr>
        <w:t xml:space="preserve"> of</w:t>
      </w:r>
      <w:r w:rsidR="00EF1248" w:rsidRPr="005B61D5">
        <w:rPr>
          <w:rFonts w:cs="Arial"/>
          <w:lang w:val="en-GB"/>
        </w:rPr>
        <w:t xml:space="preserve"> </w:t>
      </w:r>
      <w:r w:rsidR="001D401C" w:rsidRPr="005B61D5">
        <w:rPr>
          <w:rFonts w:cs="Arial"/>
          <w:lang w:val="en-GB"/>
        </w:rPr>
        <w:t>‘</w:t>
      </w:r>
      <w:r w:rsidRPr="005B61D5">
        <w:rPr>
          <w:rFonts w:cs="Arial"/>
          <w:lang w:val="en-GB"/>
        </w:rPr>
        <w:t>VCAL’</w:t>
      </w:r>
      <w:r w:rsidR="00F0354F" w:rsidRPr="005B61D5">
        <w:rPr>
          <w:rFonts w:cs="Arial"/>
          <w:lang w:val="en-GB"/>
        </w:rPr>
        <w:t xml:space="preserve"> </w:t>
      </w:r>
      <w:r w:rsidRPr="005B61D5">
        <w:rPr>
          <w:rFonts w:cs="Arial"/>
          <w:lang w:val="en-GB"/>
        </w:rPr>
        <w:t xml:space="preserve">inherently contributes to the perception </w:t>
      </w:r>
      <w:r w:rsidR="00F0354F" w:rsidRPr="005B61D5">
        <w:rPr>
          <w:rFonts w:cs="Arial"/>
          <w:lang w:val="en-GB"/>
        </w:rPr>
        <w:t xml:space="preserve">that it is </w:t>
      </w:r>
      <w:r w:rsidRPr="005B61D5">
        <w:rPr>
          <w:rFonts w:cs="Arial"/>
          <w:lang w:val="en-GB"/>
        </w:rPr>
        <w:t>a second</w:t>
      </w:r>
      <w:r w:rsidR="00F0354F" w:rsidRPr="005B61D5">
        <w:rPr>
          <w:rFonts w:cs="Arial"/>
          <w:lang w:val="en-GB"/>
        </w:rPr>
        <w:t xml:space="preserve"> </w:t>
      </w:r>
      <w:r w:rsidRPr="005B61D5">
        <w:rPr>
          <w:rFonts w:cs="Arial"/>
          <w:lang w:val="en-GB"/>
        </w:rPr>
        <w:t xml:space="preserve">choice. </w:t>
      </w:r>
      <w:r w:rsidR="00F0354F" w:rsidRPr="005B61D5">
        <w:rPr>
          <w:rFonts w:cs="Arial"/>
          <w:lang w:val="en-GB"/>
        </w:rPr>
        <w:t>Without correcting the</w:t>
      </w:r>
      <w:r w:rsidR="001D401C" w:rsidRPr="005B61D5">
        <w:rPr>
          <w:rFonts w:cs="Arial"/>
          <w:lang w:val="en-GB"/>
        </w:rPr>
        <w:t>se</w:t>
      </w:r>
      <w:r w:rsidR="00F0354F" w:rsidRPr="005B61D5">
        <w:rPr>
          <w:rFonts w:cs="Arial"/>
          <w:lang w:val="en-GB"/>
        </w:rPr>
        <w:t xml:space="preserve"> perception</w:t>
      </w:r>
      <w:r w:rsidR="001D401C" w:rsidRPr="005B61D5">
        <w:rPr>
          <w:rFonts w:cs="Arial"/>
          <w:lang w:val="en-GB"/>
        </w:rPr>
        <w:t xml:space="preserve">s, </w:t>
      </w:r>
      <w:r w:rsidR="00F0354F" w:rsidRPr="005B61D5">
        <w:rPr>
          <w:rFonts w:cs="Arial"/>
          <w:lang w:val="en-GB"/>
        </w:rPr>
        <w:t>c</w:t>
      </w:r>
      <w:r w:rsidRPr="005B61D5">
        <w:rPr>
          <w:rFonts w:cs="Arial"/>
          <w:lang w:val="en-GB"/>
        </w:rPr>
        <w:t xml:space="preserve">ommunity attitudes are unlikely to </w:t>
      </w:r>
      <w:r w:rsidR="001D401C" w:rsidRPr="005B61D5">
        <w:rPr>
          <w:rFonts w:cs="Arial"/>
          <w:lang w:val="en-GB"/>
        </w:rPr>
        <w:t>shift</w:t>
      </w:r>
      <w:r w:rsidRPr="005B61D5">
        <w:rPr>
          <w:rFonts w:cs="Arial"/>
          <w:lang w:val="en-GB"/>
        </w:rPr>
        <w:t xml:space="preserve"> even </w:t>
      </w:r>
      <w:r w:rsidR="001D401C" w:rsidRPr="005B61D5">
        <w:rPr>
          <w:rFonts w:cs="Arial"/>
          <w:lang w:val="en-GB"/>
        </w:rPr>
        <w:t>if</w:t>
      </w:r>
      <w:r w:rsidR="00F0354F" w:rsidRPr="005B61D5">
        <w:rPr>
          <w:rFonts w:cs="Arial"/>
          <w:lang w:val="en-GB"/>
        </w:rPr>
        <w:t xml:space="preserve"> </w:t>
      </w:r>
      <w:r w:rsidR="001D401C" w:rsidRPr="005B61D5">
        <w:rPr>
          <w:rFonts w:cs="Arial"/>
          <w:lang w:val="en-GB"/>
        </w:rPr>
        <w:t xml:space="preserve">the inherent qualities of </w:t>
      </w:r>
      <w:r w:rsidRPr="005B61D5">
        <w:rPr>
          <w:rFonts w:cs="Arial"/>
          <w:lang w:val="en-GB"/>
        </w:rPr>
        <w:t xml:space="preserve">VCAL are </w:t>
      </w:r>
      <w:r w:rsidR="001D401C" w:rsidRPr="005B61D5">
        <w:rPr>
          <w:rFonts w:cs="Arial"/>
          <w:lang w:val="en-GB"/>
        </w:rPr>
        <w:t>demonstrated</w:t>
      </w:r>
      <w:r w:rsidRPr="005B61D5">
        <w:rPr>
          <w:rFonts w:cs="Arial"/>
          <w:lang w:val="en-GB"/>
        </w:rPr>
        <w:t xml:space="preserve">. </w:t>
      </w:r>
    </w:p>
    <w:p w14:paraId="4E1EC939" w14:textId="01A51717" w:rsidR="00BA4F21" w:rsidRPr="005B61D5" w:rsidRDefault="00162020" w:rsidP="00162020">
      <w:pPr>
        <w:rPr>
          <w:rFonts w:cs="Arial"/>
          <w:lang w:eastAsia="en-AU"/>
        </w:rPr>
      </w:pPr>
      <w:r w:rsidRPr="005B61D5">
        <w:rPr>
          <w:rFonts w:cs="Arial"/>
          <w:lang w:eastAsia="en-AU"/>
        </w:rPr>
        <w:t xml:space="preserve">Many </w:t>
      </w:r>
      <w:r w:rsidR="00A71E79" w:rsidRPr="005B61D5">
        <w:rPr>
          <w:rFonts w:cs="Arial"/>
          <w:lang w:eastAsia="en-AU"/>
        </w:rPr>
        <w:t xml:space="preserve">other </w:t>
      </w:r>
      <w:r w:rsidRPr="005B61D5">
        <w:rPr>
          <w:rFonts w:cs="Arial"/>
          <w:lang w:eastAsia="en-AU"/>
        </w:rPr>
        <w:t xml:space="preserve">factors influence VCAL’s reputation, including limited recognition </w:t>
      </w:r>
      <w:r w:rsidR="00F0354F" w:rsidRPr="005B61D5">
        <w:rPr>
          <w:rFonts w:cs="Arial"/>
          <w:lang w:eastAsia="en-AU"/>
        </w:rPr>
        <w:t>of</w:t>
      </w:r>
      <w:r w:rsidRPr="005B61D5">
        <w:rPr>
          <w:rFonts w:cs="Arial"/>
          <w:lang w:eastAsia="en-AU"/>
        </w:rPr>
        <w:t xml:space="preserve"> its benefits and achievements</w:t>
      </w:r>
      <w:r w:rsidR="001D401C" w:rsidRPr="005B61D5">
        <w:rPr>
          <w:rFonts w:cs="Arial"/>
          <w:lang w:eastAsia="en-AU"/>
        </w:rPr>
        <w:t xml:space="preserve"> in the public domain</w:t>
      </w:r>
      <w:r w:rsidRPr="005B61D5">
        <w:rPr>
          <w:rFonts w:cs="Arial"/>
          <w:lang w:eastAsia="en-AU"/>
        </w:rPr>
        <w:t>, negative stereotyp</w:t>
      </w:r>
      <w:r w:rsidR="00F0354F" w:rsidRPr="005B61D5">
        <w:rPr>
          <w:rFonts w:cs="Arial"/>
          <w:lang w:eastAsia="en-AU"/>
        </w:rPr>
        <w:t>ing of</w:t>
      </w:r>
      <w:r w:rsidRPr="005B61D5">
        <w:rPr>
          <w:rFonts w:cs="Arial"/>
          <w:lang w:eastAsia="en-AU"/>
        </w:rPr>
        <w:t xml:space="preserve"> </w:t>
      </w:r>
      <w:r w:rsidR="00825400" w:rsidRPr="005B61D5">
        <w:rPr>
          <w:rFonts w:cs="Arial"/>
          <w:lang w:eastAsia="en-AU"/>
        </w:rPr>
        <w:t>its</w:t>
      </w:r>
      <w:r w:rsidR="00F0354F" w:rsidRPr="005B61D5">
        <w:rPr>
          <w:rFonts w:cs="Arial"/>
          <w:lang w:eastAsia="en-AU"/>
        </w:rPr>
        <w:t xml:space="preserve"> student </w:t>
      </w:r>
      <w:r w:rsidRPr="005B61D5">
        <w:rPr>
          <w:rFonts w:cs="Arial"/>
          <w:lang w:eastAsia="en-AU"/>
        </w:rPr>
        <w:t>cohort</w:t>
      </w:r>
      <w:r w:rsidR="00F0354F" w:rsidRPr="005B61D5">
        <w:rPr>
          <w:rFonts w:cs="Arial"/>
          <w:lang w:eastAsia="en-AU"/>
        </w:rPr>
        <w:t>s</w:t>
      </w:r>
      <w:r w:rsidRPr="005B61D5">
        <w:rPr>
          <w:rFonts w:cs="Arial"/>
          <w:lang w:eastAsia="en-AU"/>
        </w:rPr>
        <w:t>, program complexity (which exacerbates parent</w:t>
      </w:r>
      <w:r w:rsidR="001D401C" w:rsidRPr="005B61D5">
        <w:rPr>
          <w:rFonts w:cs="Arial"/>
          <w:lang w:eastAsia="en-AU"/>
        </w:rPr>
        <w:t>al</w:t>
      </w:r>
      <w:r w:rsidR="00D82B6A" w:rsidRPr="005B61D5">
        <w:rPr>
          <w:rFonts w:cs="Arial"/>
          <w:lang w:eastAsia="en-AU"/>
        </w:rPr>
        <w:t xml:space="preserve"> confusion and poor </w:t>
      </w:r>
      <w:r w:rsidRPr="005B61D5">
        <w:rPr>
          <w:rFonts w:cs="Arial"/>
          <w:lang w:eastAsia="en-AU"/>
        </w:rPr>
        <w:t xml:space="preserve">understanding), </w:t>
      </w:r>
      <w:r w:rsidR="001D401C" w:rsidRPr="005B61D5">
        <w:rPr>
          <w:rFonts w:cs="Arial"/>
          <w:lang w:eastAsia="en-AU"/>
        </w:rPr>
        <w:t xml:space="preserve">poor VCAL practices </w:t>
      </w:r>
      <w:r w:rsidRPr="005B61D5">
        <w:rPr>
          <w:rFonts w:cs="Arial"/>
          <w:lang w:eastAsia="en-AU"/>
        </w:rPr>
        <w:t xml:space="preserve">and inadequate accountability </w:t>
      </w:r>
      <w:r w:rsidR="00BA4F21" w:rsidRPr="005B61D5">
        <w:rPr>
          <w:rFonts w:cs="Arial"/>
          <w:lang w:eastAsia="en-AU"/>
        </w:rPr>
        <w:t>for it</w:t>
      </w:r>
      <w:r w:rsidRPr="005B61D5">
        <w:rPr>
          <w:rFonts w:cs="Arial"/>
          <w:lang w:eastAsia="en-AU"/>
        </w:rPr>
        <w:t xml:space="preserve">. </w:t>
      </w:r>
    </w:p>
    <w:p w14:paraId="3DD801D7" w14:textId="44FA439E" w:rsidR="00162020" w:rsidRPr="005B61D5" w:rsidRDefault="00162020" w:rsidP="00162020">
      <w:pPr>
        <w:rPr>
          <w:rFonts w:cs="Arial"/>
          <w:lang w:eastAsia="en-AU"/>
        </w:rPr>
      </w:pPr>
      <w:r w:rsidRPr="005B61D5">
        <w:rPr>
          <w:rFonts w:cs="Arial"/>
          <w:lang w:eastAsia="en-AU"/>
        </w:rPr>
        <w:t>However, even if these individual issues were to be addressed, Victoria’s flawed senior secondary certificate design reinforces p</w:t>
      </w:r>
      <w:r w:rsidR="00BA4F21" w:rsidRPr="005B61D5">
        <w:rPr>
          <w:rFonts w:cs="Arial"/>
          <w:lang w:eastAsia="en-AU"/>
        </w:rPr>
        <w:t xml:space="preserve">ublic perceptions that </w:t>
      </w:r>
      <w:r w:rsidRPr="005B61D5">
        <w:rPr>
          <w:rFonts w:cs="Arial"/>
          <w:lang w:eastAsia="en-AU"/>
        </w:rPr>
        <w:t>vocational pathways</w:t>
      </w:r>
      <w:r w:rsidR="00BA4F21" w:rsidRPr="005B61D5">
        <w:rPr>
          <w:rFonts w:cs="Arial"/>
          <w:lang w:eastAsia="en-AU"/>
        </w:rPr>
        <w:t xml:space="preserve"> are</w:t>
      </w:r>
      <w:r w:rsidRPr="005B61D5">
        <w:rPr>
          <w:rFonts w:cs="Arial"/>
          <w:lang w:eastAsia="en-AU"/>
        </w:rPr>
        <w:t xml:space="preserve"> inferior and entrenches VCAL as the lesser program.</w:t>
      </w:r>
      <w:r w:rsidR="00D425C9" w:rsidRPr="005B61D5">
        <w:rPr>
          <w:rFonts w:cs="Arial"/>
          <w:lang w:eastAsia="en-AU"/>
        </w:rPr>
        <w:t xml:space="preserve"> This view was shared by many stakeholders consulted </w:t>
      </w:r>
      <w:r w:rsidR="001B59D2" w:rsidRPr="005B61D5">
        <w:rPr>
          <w:rFonts w:cs="Arial"/>
          <w:lang w:eastAsia="en-AU"/>
        </w:rPr>
        <w:t>for</w:t>
      </w:r>
      <w:r w:rsidR="00D425C9" w:rsidRPr="005B61D5">
        <w:rPr>
          <w:rFonts w:cs="Arial"/>
          <w:lang w:eastAsia="en-AU"/>
        </w:rPr>
        <w:t xml:space="preserve"> the Review. </w:t>
      </w:r>
    </w:p>
    <w:p w14:paraId="22CB5B04" w14:textId="77777777" w:rsidR="00162020" w:rsidRPr="005B61D5" w:rsidRDefault="00162020" w:rsidP="001A2201">
      <w:pPr>
        <w:pStyle w:val="Findingheading3"/>
        <w:rPr>
          <w:rFonts w:ascii="Arial" w:hAnsi="Arial" w:cs="Arial"/>
        </w:rPr>
      </w:pPr>
      <w:bookmarkStart w:id="226" w:name="_Toc50709332"/>
      <w:bookmarkStart w:id="227" w:name="_Hlk45723959"/>
      <w:bookmarkEnd w:id="226"/>
    </w:p>
    <w:p w14:paraId="4F74495A" w14:textId="0E0B6D10" w:rsidR="0067639E" w:rsidRPr="005B61D5" w:rsidRDefault="00162020" w:rsidP="001A2201">
      <w:pPr>
        <w:pStyle w:val="Findingtext3"/>
        <w:numPr>
          <w:ilvl w:val="0"/>
          <w:numId w:val="0"/>
        </w:numPr>
        <w:rPr>
          <w:rFonts w:ascii="Arial" w:hAnsi="Arial" w:cs="Arial"/>
        </w:rPr>
      </w:pPr>
      <w:bookmarkStart w:id="228" w:name="_Toc50709333"/>
      <w:r w:rsidRPr="00371FA1">
        <w:rPr>
          <w:rFonts w:ascii="Arial" w:hAnsi="Arial" w:cs="Arial"/>
          <w:color w:val="000000" w:themeColor="text1"/>
        </w:rPr>
        <w:t xml:space="preserve">Poor </w:t>
      </w:r>
      <w:r w:rsidR="001D401C" w:rsidRPr="00371FA1">
        <w:rPr>
          <w:rFonts w:ascii="Arial" w:hAnsi="Arial" w:cs="Arial"/>
          <w:color w:val="000000" w:themeColor="text1"/>
        </w:rPr>
        <w:t xml:space="preserve">public </w:t>
      </w:r>
      <w:r w:rsidRPr="00371FA1">
        <w:rPr>
          <w:rFonts w:ascii="Arial" w:hAnsi="Arial" w:cs="Arial"/>
          <w:color w:val="000000" w:themeColor="text1"/>
        </w:rPr>
        <w:t xml:space="preserve">perceptions of VCAL are entrenched and are unlikely to improve </w:t>
      </w:r>
      <w:r w:rsidR="00BA4F21" w:rsidRPr="00371FA1">
        <w:rPr>
          <w:rFonts w:ascii="Arial" w:hAnsi="Arial" w:cs="Arial"/>
          <w:color w:val="000000" w:themeColor="text1"/>
        </w:rPr>
        <w:t xml:space="preserve">as long as we have </w:t>
      </w:r>
      <w:r w:rsidRPr="00371FA1">
        <w:rPr>
          <w:rFonts w:ascii="Arial" w:hAnsi="Arial" w:cs="Arial"/>
          <w:color w:val="000000" w:themeColor="text1"/>
        </w:rPr>
        <w:t xml:space="preserve">a dual senior secondary certificate framework that positions it as ‘second best’ </w:t>
      </w:r>
      <w:r w:rsidR="00BA4F21" w:rsidRPr="00371FA1">
        <w:rPr>
          <w:rFonts w:ascii="Arial" w:hAnsi="Arial" w:cs="Arial"/>
          <w:color w:val="000000" w:themeColor="text1"/>
        </w:rPr>
        <w:t xml:space="preserve">compared with </w:t>
      </w:r>
      <w:r w:rsidRPr="00371FA1">
        <w:rPr>
          <w:rFonts w:ascii="Arial" w:hAnsi="Arial" w:cs="Arial"/>
          <w:color w:val="000000" w:themeColor="text1"/>
        </w:rPr>
        <w:t>the VCE.</w:t>
      </w:r>
      <w:bookmarkEnd w:id="228"/>
      <w:r w:rsidRPr="00371FA1">
        <w:rPr>
          <w:rFonts w:ascii="Arial" w:hAnsi="Arial" w:cs="Arial"/>
          <w:color w:val="000000" w:themeColor="text1"/>
        </w:rPr>
        <w:t xml:space="preserve"> </w:t>
      </w:r>
    </w:p>
    <w:p w14:paraId="43DB4BF7" w14:textId="2A6DDA48" w:rsidR="00162020" w:rsidRPr="005B61D5" w:rsidRDefault="001D401C" w:rsidP="000F007C">
      <w:pPr>
        <w:pStyle w:val="Numberedheading2"/>
        <w:outlineLvl w:val="1"/>
        <w:rPr>
          <w:rFonts w:cs="Arial"/>
        </w:rPr>
      </w:pPr>
      <w:bookmarkStart w:id="229" w:name="_Toc52972291"/>
      <w:bookmarkEnd w:id="227"/>
      <w:r w:rsidRPr="005B61D5">
        <w:rPr>
          <w:rFonts w:cs="Arial"/>
        </w:rPr>
        <w:t>D</w:t>
      </w:r>
      <w:r w:rsidR="00162020" w:rsidRPr="005B61D5">
        <w:rPr>
          <w:rFonts w:cs="Arial"/>
        </w:rPr>
        <w:t>esign and delivery</w:t>
      </w:r>
      <w:bookmarkEnd w:id="224"/>
      <w:bookmarkEnd w:id="225"/>
      <w:r w:rsidRPr="005B61D5">
        <w:rPr>
          <w:rFonts w:cs="Arial"/>
        </w:rPr>
        <w:t xml:space="preserve"> of VCAL</w:t>
      </w:r>
      <w:bookmarkEnd w:id="229"/>
    </w:p>
    <w:p w14:paraId="3E5A8758" w14:textId="132686B9" w:rsidR="001D401C" w:rsidRPr="005B61D5" w:rsidRDefault="00162020" w:rsidP="00162020">
      <w:pPr>
        <w:rPr>
          <w:rFonts w:cs="Arial"/>
        </w:rPr>
      </w:pPr>
      <w:r w:rsidRPr="005B61D5">
        <w:rPr>
          <w:rFonts w:cs="Arial"/>
        </w:rPr>
        <w:t xml:space="preserve">The </w:t>
      </w:r>
      <w:r w:rsidR="00127C79" w:rsidRPr="005B61D5">
        <w:rPr>
          <w:rFonts w:cs="Arial"/>
        </w:rPr>
        <w:t>Review</w:t>
      </w:r>
      <w:r w:rsidR="00BA4F21" w:rsidRPr="005B61D5">
        <w:rPr>
          <w:rFonts w:cs="Arial"/>
        </w:rPr>
        <w:t xml:space="preserve"> </w:t>
      </w:r>
      <w:r w:rsidRPr="005B61D5">
        <w:rPr>
          <w:rFonts w:cs="Arial"/>
        </w:rPr>
        <w:t xml:space="preserve">consulted widely on both the strengths of VCAL and opportunities for reform. </w:t>
      </w:r>
      <w:r w:rsidR="00BA4F21" w:rsidRPr="005B61D5">
        <w:rPr>
          <w:rFonts w:cs="Arial"/>
        </w:rPr>
        <w:t xml:space="preserve">While </w:t>
      </w:r>
      <w:r w:rsidR="001D401C" w:rsidRPr="005B61D5">
        <w:rPr>
          <w:rFonts w:cs="Arial"/>
        </w:rPr>
        <w:t xml:space="preserve">stakeholder </w:t>
      </w:r>
      <w:r w:rsidRPr="005B61D5">
        <w:rPr>
          <w:rFonts w:cs="Arial"/>
        </w:rPr>
        <w:t>support for VCAL</w:t>
      </w:r>
      <w:r w:rsidR="00BA4F21" w:rsidRPr="005B61D5">
        <w:rPr>
          <w:rFonts w:cs="Arial"/>
        </w:rPr>
        <w:t xml:space="preserve"> and</w:t>
      </w:r>
      <w:r w:rsidRPr="005B61D5">
        <w:rPr>
          <w:rFonts w:cs="Arial"/>
        </w:rPr>
        <w:t xml:space="preserve"> the current certificate</w:t>
      </w:r>
      <w:r w:rsidR="001D401C" w:rsidRPr="005B61D5">
        <w:rPr>
          <w:rFonts w:cs="Arial"/>
        </w:rPr>
        <w:t xml:space="preserve"> is strong</w:t>
      </w:r>
      <w:r w:rsidR="00BA4F21" w:rsidRPr="005B61D5">
        <w:rPr>
          <w:rFonts w:cs="Arial"/>
        </w:rPr>
        <w:t xml:space="preserve">, </w:t>
      </w:r>
      <w:r w:rsidRPr="005B61D5">
        <w:rPr>
          <w:rFonts w:cs="Arial"/>
        </w:rPr>
        <w:t>opportunities to strengthen outcomes</w:t>
      </w:r>
      <w:r w:rsidR="00BA4F21" w:rsidRPr="005B61D5">
        <w:rPr>
          <w:rFonts w:cs="Arial"/>
        </w:rPr>
        <w:t xml:space="preserve"> </w:t>
      </w:r>
      <w:r w:rsidR="00821BAF" w:rsidRPr="005B61D5">
        <w:rPr>
          <w:rFonts w:cs="Arial"/>
        </w:rPr>
        <w:t>we</w:t>
      </w:r>
      <w:r w:rsidR="001D401C" w:rsidRPr="005B61D5">
        <w:rPr>
          <w:rFonts w:cs="Arial"/>
        </w:rPr>
        <w:t>re</w:t>
      </w:r>
      <w:r w:rsidR="00BA4F21" w:rsidRPr="005B61D5">
        <w:rPr>
          <w:rFonts w:cs="Arial"/>
        </w:rPr>
        <w:t xml:space="preserve"> also identified</w:t>
      </w:r>
      <w:r w:rsidRPr="005B61D5">
        <w:rPr>
          <w:rFonts w:cs="Arial"/>
        </w:rPr>
        <w:t xml:space="preserve">. </w:t>
      </w:r>
    </w:p>
    <w:p w14:paraId="4EFE2077" w14:textId="07B422DE" w:rsidR="00162020" w:rsidRPr="005B61D5" w:rsidRDefault="00162020" w:rsidP="00162020">
      <w:pPr>
        <w:rPr>
          <w:rFonts w:cs="Arial"/>
        </w:rPr>
      </w:pPr>
      <w:r w:rsidRPr="005B61D5">
        <w:rPr>
          <w:rFonts w:cs="Arial"/>
        </w:rPr>
        <w:t xml:space="preserve">This section outlines the strengths of the current qualification as well as </w:t>
      </w:r>
      <w:r w:rsidR="001D401C" w:rsidRPr="005B61D5">
        <w:rPr>
          <w:rFonts w:cs="Arial"/>
        </w:rPr>
        <w:t xml:space="preserve">the opportunities to </w:t>
      </w:r>
      <w:r w:rsidRPr="005B61D5">
        <w:rPr>
          <w:rFonts w:cs="Arial"/>
        </w:rPr>
        <w:t>improve</w:t>
      </w:r>
      <w:r w:rsidR="001D401C" w:rsidRPr="005B61D5">
        <w:rPr>
          <w:rFonts w:cs="Arial"/>
        </w:rPr>
        <w:t xml:space="preserve"> its</w:t>
      </w:r>
      <w:r w:rsidRPr="005B61D5">
        <w:rPr>
          <w:rFonts w:cs="Arial"/>
        </w:rPr>
        <w:t xml:space="preserve"> design and delivery. </w:t>
      </w:r>
    </w:p>
    <w:p w14:paraId="063057FD" w14:textId="366FC2C5" w:rsidR="00162020" w:rsidRPr="005B61D5" w:rsidRDefault="00162020" w:rsidP="00162020">
      <w:pPr>
        <w:pStyle w:val="Numberedheading3"/>
        <w:rPr>
          <w:rFonts w:ascii="Arial" w:hAnsi="Arial" w:cs="Arial"/>
          <w:lang w:val="en-GB"/>
        </w:rPr>
      </w:pPr>
      <w:bookmarkStart w:id="230" w:name="_Toc40345039"/>
      <w:bookmarkStart w:id="231" w:name="_Toc40446658"/>
      <w:bookmarkStart w:id="232" w:name="_Toc40447164"/>
      <w:bookmarkStart w:id="233" w:name="_Ref40793390"/>
      <w:bookmarkStart w:id="234" w:name="_Toc52972292"/>
      <w:r w:rsidRPr="005B61D5">
        <w:rPr>
          <w:rFonts w:ascii="Arial" w:hAnsi="Arial" w:cs="Arial"/>
          <w:lang w:val="en-GB"/>
        </w:rPr>
        <w:t>VCAL strengths</w:t>
      </w:r>
      <w:bookmarkEnd w:id="230"/>
      <w:bookmarkEnd w:id="231"/>
      <w:bookmarkEnd w:id="232"/>
      <w:bookmarkEnd w:id="233"/>
      <w:bookmarkEnd w:id="234"/>
    </w:p>
    <w:p w14:paraId="4ECF481E" w14:textId="351A876D" w:rsidR="001D401C" w:rsidRPr="005B61D5" w:rsidRDefault="00162020" w:rsidP="00162020">
      <w:pPr>
        <w:rPr>
          <w:rFonts w:cs="Arial"/>
        </w:rPr>
      </w:pPr>
      <w:r w:rsidRPr="005B61D5">
        <w:rPr>
          <w:rFonts w:cs="Arial"/>
        </w:rPr>
        <w:t xml:space="preserve">Stakeholders </w:t>
      </w:r>
      <w:r w:rsidR="00BA4F21" w:rsidRPr="005B61D5">
        <w:rPr>
          <w:rFonts w:cs="Arial"/>
        </w:rPr>
        <w:t xml:space="preserve">highlighted a number of </w:t>
      </w:r>
      <w:r w:rsidRPr="005B61D5">
        <w:rPr>
          <w:rFonts w:cs="Arial"/>
        </w:rPr>
        <w:t>strengths of the current VCAL qualification that should be retained</w:t>
      </w:r>
      <w:r w:rsidR="00BA4F21" w:rsidRPr="005B61D5">
        <w:rPr>
          <w:rFonts w:cs="Arial"/>
        </w:rPr>
        <w:t>:</w:t>
      </w:r>
    </w:p>
    <w:p w14:paraId="3CDAC3D3" w14:textId="4ABD8606" w:rsidR="001D401C" w:rsidRPr="005B61D5" w:rsidRDefault="00162020" w:rsidP="0013651D">
      <w:pPr>
        <w:pStyle w:val="Bullet1"/>
        <w:rPr>
          <w:rFonts w:cs="Arial"/>
        </w:rPr>
      </w:pPr>
      <w:r w:rsidRPr="005B61D5">
        <w:rPr>
          <w:rFonts w:cs="Arial"/>
        </w:rPr>
        <w:t>the strand structure</w:t>
      </w:r>
    </w:p>
    <w:p w14:paraId="664AC87D" w14:textId="63CB6374" w:rsidR="001D401C" w:rsidRPr="005B61D5" w:rsidRDefault="00BA4F21" w:rsidP="0013651D">
      <w:pPr>
        <w:pStyle w:val="Bullet1"/>
        <w:rPr>
          <w:rFonts w:cs="Arial"/>
        </w:rPr>
      </w:pPr>
      <w:r w:rsidRPr="005B61D5">
        <w:rPr>
          <w:rFonts w:cs="Arial"/>
        </w:rPr>
        <w:t xml:space="preserve">its </w:t>
      </w:r>
      <w:r w:rsidR="00162020" w:rsidRPr="005B61D5">
        <w:rPr>
          <w:rFonts w:cs="Arial"/>
        </w:rPr>
        <w:t>opportunities for integrated learning</w:t>
      </w:r>
    </w:p>
    <w:p w14:paraId="55AB9806" w14:textId="52BA4D37" w:rsidR="001D401C" w:rsidRPr="005B61D5" w:rsidRDefault="001D401C" w:rsidP="0013651D">
      <w:pPr>
        <w:pStyle w:val="Bullet1"/>
        <w:rPr>
          <w:rFonts w:cs="Arial"/>
        </w:rPr>
      </w:pPr>
      <w:r w:rsidRPr="005B61D5">
        <w:rPr>
          <w:rFonts w:cs="Arial"/>
        </w:rPr>
        <w:t xml:space="preserve">its </w:t>
      </w:r>
      <w:r w:rsidR="00162020" w:rsidRPr="005B61D5">
        <w:rPr>
          <w:rFonts w:cs="Arial"/>
        </w:rPr>
        <w:t>flexibility</w:t>
      </w:r>
    </w:p>
    <w:p w14:paraId="579805CB" w14:textId="50311D1B" w:rsidR="001D401C" w:rsidRPr="005B61D5" w:rsidRDefault="00BA4F21" w:rsidP="0013651D">
      <w:pPr>
        <w:pStyle w:val="Bullet1"/>
        <w:rPr>
          <w:rFonts w:cs="Arial"/>
        </w:rPr>
      </w:pPr>
      <w:r w:rsidRPr="005B61D5">
        <w:rPr>
          <w:rFonts w:cs="Arial"/>
        </w:rPr>
        <w:t>its</w:t>
      </w:r>
      <w:r w:rsidR="00162020" w:rsidRPr="005B61D5">
        <w:rPr>
          <w:rFonts w:cs="Arial"/>
        </w:rPr>
        <w:t xml:space="preserve"> focus on work readiness</w:t>
      </w:r>
    </w:p>
    <w:p w14:paraId="3BE58CCB" w14:textId="518FA1D3" w:rsidR="001D401C" w:rsidRPr="005B61D5" w:rsidRDefault="00BA4F21" w:rsidP="0013651D">
      <w:pPr>
        <w:pStyle w:val="Bullet1"/>
        <w:rPr>
          <w:rFonts w:cs="Arial"/>
        </w:rPr>
      </w:pPr>
      <w:r w:rsidRPr="005B61D5">
        <w:rPr>
          <w:rFonts w:cs="Arial"/>
        </w:rPr>
        <w:t xml:space="preserve">its </w:t>
      </w:r>
      <w:r w:rsidR="00162020" w:rsidRPr="005B61D5">
        <w:rPr>
          <w:rFonts w:cs="Arial"/>
        </w:rPr>
        <w:t>development of workplace capabilities</w:t>
      </w:r>
    </w:p>
    <w:p w14:paraId="07AC47D3" w14:textId="6032F31C" w:rsidR="00162020" w:rsidRPr="005B61D5" w:rsidRDefault="00BA4F21" w:rsidP="0013651D">
      <w:pPr>
        <w:pStyle w:val="Bullet1"/>
        <w:rPr>
          <w:rFonts w:cs="Arial"/>
          <w:b/>
        </w:rPr>
      </w:pPr>
      <w:r w:rsidRPr="005B61D5">
        <w:rPr>
          <w:rFonts w:cs="Arial"/>
        </w:rPr>
        <w:t xml:space="preserve">the </w:t>
      </w:r>
      <w:r w:rsidR="00162020" w:rsidRPr="005B61D5">
        <w:rPr>
          <w:rFonts w:cs="Arial"/>
        </w:rPr>
        <w:t>community engagement and partnerships</w:t>
      </w:r>
      <w:r w:rsidRPr="005B61D5">
        <w:rPr>
          <w:rFonts w:cs="Arial"/>
        </w:rPr>
        <w:t xml:space="preserve"> that are possible</w:t>
      </w:r>
      <w:r w:rsidR="00162020" w:rsidRPr="005B61D5">
        <w:rPr>
          <w:rFonts w:cs="Arial"/>
          <w:bCs/>
        </w:rPr>
        <w:t>.</w:t>
      </w:r>
      <w:r w:rsidR="00162020" w:rsidRPr="005B61D5">
        <w:rPr>
          <w:rFonts w:cs="Arial"/>
          <w:b/>
        </w:rPr>
        <w:t xml:space="preserve"> </w:t>
      </w:r>
    </w:p>
    <w:p w14:paraId="774C24FE" w14:textId="77777777" w:rsidR="00162020" w:rsidRPr="005B61D5" w:rsidRDefault="00162020" w:rsidP="00162020">
      <w:pPr>
        <w:pStyle w:val="Heading4"/>
        <w:rPr>
          <w:rFonts w:ascii="Arial" w:hAnsi="Arial" w:cs="Arial"/>
        </w:rPr>
      </w:pPr>
      <w:r w:rsidRPr="005B61D5">
        <w:rPr>
          <w:rFonts w:ascii="Arial" w:hAnsi="Arial" w:cs="Arial"/>
        </w:rPr>
        <w:t>Strand structure</w:t>
      </w:r>
    </w:p>
    <w:p w14:paraId="3F341F15" w14:textId="33322406" w:rsidR="00162020" w:rsidRPr="005B61D5" w:rsidRDefault="00162020" w:rsidP="00162020">
      <w:pPr>
        <w:rPr>
          <w:rFonts w:cs="Arial"/>
        </w:rPr>
      </w:pPr>
      <w:r w:rsidRPr="005B61D5">
        <w:rPr>
          <w:rFonts w:cs="Arial"/>
        </w:rPr>
        <w:t xml:space="preserve">There is strong support </w:t>
      </w:r>
      <w:r w:rsidR="00BA4F21" w:rsidRPr="005B61D5">
        <w:rPr>
          <w:rFonts w:cs="Arial"/>
        </w:rPr>
        <w:t>among</w:t>
      </w:r>
      <w:r w:rsidRPr="005B61D5">
        <w:rPr>
          <w:rFonts w:cs="Arial"/>
        </w:rPr>
        <w:t xml:space="preserve"> stakeholders, including providers and school leaders, to retain VCAL’s strand structure. The strand structure supports students to undertake an appropriate breadth of learning</w:t>
      </w:r>
      <w:r w:rsidR="001D401C" w:rsidRPr="005B61D5">
        <w:rPr>
          <w:rFonts w:cs="Arial"/>
        </w:rPr>
        <w:t xml:space="preserve"> that </w:t>
      </w:r>
      <w:r w:rsidRPr="005B61D5">
        <w:rPr>
          <w:rFonts w:cs="Arial"/>
        </w:rPr>
        <w:t>includ</w:t>
      </w:r>
      <w:r w:rsidR="001D401C" w:rsidRPr="005B61D5">
        <w:rPr>
          <w:rFonts w:cs="Arial"/>
        </w:rPr>
        <w:t>es</w:t>
      </w:r>
      <w:r w:rsidRPr="005B61D5">
        <w:rPr>
          <w:rFonts w:cs="Arial"/>
        </w:rPr>
        <w:t xml:space="preserve"> core literacy and numeracy skills and employability skills. It also provides </w:t>
      </w:r>
      <w:r w:rsidR="001D401C" w:rsidRPr="005B61D5">
        <w:rPr>
          <w:rFonts w:cs="Arial"/>
        </w:rPr>
        <w:t xml:space="preserve">a </w:t>
      </w:r>
      <w:r w:rsidRPr="005B61D5">
        <w:rPr>
          <w:rFonts w:cs="Arial"/>
        </w:rPr>
        <w:t xml:space="preserve">coherence to the VCAL program and a framework for successful </w:t>
      </w:r>
      <w:r w:rsidR="000F28E8" w:rsidRPr="005B61D5">
        <w:rPr>
          <w:rFonts w:cs="Arial"/>
        </w:rPr>
        <w:t xml:space="preserve">program </w:t>
      </w:r>
      <w:r w:rsidRPr="005B61D5">
        <w:rPr>
          <w:rFonts w:cs="Arial"/>
        </w:rPr>
        <w:t xml:space="preserve">development and delivery. </w:t>
      </w:r>
    </w:p>
    <w:p w14:paraId="4D993761" w14:textId="09653930" w:rsidR="00162020" w:rsidRPr="005B61D5" w:rsidRDefault="00162020" w:rsidP="00162020">
      <w:pPr>
        <w:rPr>
          <w:rFonts w:cs="Arial"/>
        </w:rPr>
      </w:pPr>
      <w:r w:rsidRPr="005B61D5">
        <w:rPr>
          <w:rFonts w:cs="Arial"/>
        </w:rPr>
        <w:t xml:space="preserve">Recent research </w:t>
      </w:r>
      <w:r w:rsidR="000F28E8" w:rsidRPr="005B61D5">
        <w:rPr>
          <w:rFonts w:cs="Arial"/>
        </w:rPr>
        <w:t xml:space="preserve">found </w:t>
      </w:r>
      <w:r w:rsidRPr="005B61D5">
        <w:rPr>
          <w:rFonts w:cs="Arial"/>
        </w:rPr>
        <w:t>that the ‘four strands are well aligned with the knowledge, skills and capabilities that are being identified for success and to help graduates overcome the barriers identified in the new work reality of the future’ (Foundation for Young Australians, 2018</w:t>
      </w:r>
      <w:r w:rsidR="000F28E8" w:rsidRPr="005B61D5">
        <w:rPr>
          <w:rFonts w:cs="Arial"/>
        </w:rPr>
        <w:t xml:space="preserve">, as </w:t>
      </w:r>
      <w:r w:rsidR="00D50A0E" w:rsidRPr="005B61D5">
        <w:rPr>
          <w:rFonts w:cs="Arial"/>
        </w:rPr>
        <w:t xml:space="preserve">cited </w:t>
      </w:r>
      <w:r w:rsidR="000F28E8" w:rsidRPr="005B61D5">
        <w:rPr>
          <w:rFonts w:cs="Arial"/>
        </w:rPr>
        <w:t>in Valad Solutions, 2018, p. 76</w:t>
      </w:r>
      <w:r w:rsidRPr="005B61D5">
        <w:rPr>
          <w:rFonts w:cs="Arial"/>
        </w:rPr>
        <w:t>).</w:t>
      </w:r>
    </w:p>
    <w:p w14:paraId="09EE5A69" w14:textId="77777777" w:rsidR="00162020" w:rsidRPr="005B61D5" w:rsidRDefault="00162020" w:rsidP="00162020">
      <w:pPr>
        <w:pStyle w:val="Heading4"/>
        <w:rPr>
          <w:rFonts w:ascii="Arial" w:hAnsi="Arial" w:cs="Arial"/>
        </w:rPr>
      </w:pPr>
      <w:r w:rsidRPr="005B61D5">
        <w:rPr>
          <w:rFonts w:ascii="Arial" w:hAnsi="Arial" w:cs="Arial"/>
        </w:rPr>
        <w:t>Opportunities for integrated learning</w:t>
      </w:r>
    </w:p>
    <w:p w14:paraId="180F1D47" w14:textId="10409B40" w:rsidR="00162020" w:rsidRPr="005B61D5" w:rsidRDefault="00162020" w:rsidP="00162020">
      <w:pPr>
        <w:rPr>
          <w:rFonts w:cs="Arial"/>
        </w:rPr>
      </w:pPr>
      <w:r w:rsidRPr="005B61D5">
        <w:rPr>
          <w:rFonts w:cs="Arial"/>
        </w:rPr>
        <w:t>VCAL teachers highlight</w:t>
      </w:r>
      <w:r w:rsidR="00C80721" w:rsidRPr="005B61D5">
        <w:rPr>
          <w:rFonts w:cs="Arial"/>
        </w:rPr>
        <w:t>ed</w:t>
      </w:r>
      <w:r w:rsidRPr="005B61D5">
        <w:rPr>
          <w:rFonts w:cs="Arial"/>
        </w:rPr>
        <w:t xml:space="preserve"> that a key strength of VCAL is </w:t>
      </w:r>
      <w:r w:rsidR="000F28E8" w:rsidRPr="005B61D5">
        <w:rPr>
          <w:rFonts w:cs="Arial"/>
        </w:rPr>
        <w:t xml:space="preserve">its </w:t>
      </w:r>
      <w:r w:rsidRPr="005B61D5">
        <w:rPr>
          <w:rFonts w:cs="Arial"/>
        </w:rPr>
        <w:t xml:space="preserve">ability </w:t>
      </w:r>
      <w:r w:rsidR="000F28E8" w:rsidRPr="005B61D5">
        <w:rPr>
          <w:rFonts w:cs="Arial"/>
        </w:rPr>
        <w:t xml:space="preserve">to integrate </w:t>
      </w:r>
      <w:r w:rsidRPr="005B61D5">
        <w:rPr>
          <w:rFonts w:cs="Arial"/>
        </w:rPr>
        <w:t>learning outcomes within and across strands</w:t>
      </w:r>
      <w:r w:rsidR="000F28E8" w:rsidRPr="005B61D5">
        <w:rPr>
          <w:rFonts w:cs="Arial"/>
        </w:rPr>
        <w:t xml:space="preserve"> </w:t>
      </w:r>
      <w:r w:rsidRPr="005B61D5">
        <w:rPr>
          <w:rFonts w:cs="Arial"/>
        </w:rPr>
        <w:t>to support student learning and extension. Integrated learning</w:t>
      </w:r>
      <w:r w:rsidR="001D401C" w:rsidRPr="005B61D5">
        <w:rPr>
          <w:rFonts w:cs="Arial"/>
        </w:rPr>
        <w:t xml:space="preserve"> encourages student engagement and </w:t>
      </w:r>
      <w:r w:rsidRPr="005B61D5">
        <w:rPr>
          <w:rFonts w:cs="Arial"/>
        </w:rPr>
        <w:t>provides a real-world model of learning</w:t>
      </w:r>
      <w:r w:rsidR="000F28E8" w:rsidRPr="005B61D5">
        <w:rPr>
          <w:rFonts w:cs="Arial"/>
        </w:rPr>
        <w:t xml:space="preserve">, </w:t>
      </w:r>
      <w:r w:rsidR="001D401C" w:rsidRPr="005B61D5">
        <w:rPr>
          <w:rFonts w:cs="Arial"/>
        </w:rPr>
        <w:t xml:space="preserve">as opposed </w:t>
      </w:r>
      <w:r w:rsidR="000F28E8" w:rsidRPr="005B61D5">
        <w:rPr>
          <w:rFonts w:cs="Arial"/>
        </w:rPr>
        <w:t xml:space="preserve">to </w:t>
      </w:r>
      <w:r w:rsidRPr="005B61D5">
        <w:rPr>
          <w:rFonts w:cs="Arial"/>
        </w:rPr>
        <w:t>a strictly siloed approach to subjects</w:t>
      </w:r>
      <w:r w:rsidR="000F28E8" w:rsidRPr="005B61D5">
        <w:rPr>
          <w:rFonts w:cs="Arial"/>
        </w:rPr>
        <w:t>:</w:t>
      </w:r>
    </w:p>
    <w:p w14:paraId="16E2E9F0" w14:textId="246611D5" w:rsidR="00162020" w:rsidRPr="005B61D5" w:rsidRDefault="00162020" w:rsidP="00162020">
      <w:pPr>
        <w:pStyle w:val="Quote"/>
        <w:rPr>
          <w:rFonts w:cs="Arial"/>
        </w:rPr>
      </w:pPr>
      <w:r w:rsidRPr="005B61D5">
        <w:rPr>
          <w:rFonts w:cs="Arial"/>
        </w:rPr>
        <w:t>you must maintain the ability of the course to integrate curriculum. It</w:t>
      </w:r>
      <w:r w:rsidR="000F28E8" w:rsidRPr="005B61D5">
        <w:rPr>
          <w:rFonts w:cs="Arial"/>
        </w:rPr>
        <w:t>’</w:t>
      </w:r>
      <w:r w:rsidRPr="005B61D5">
        <w:rPr>
          <w:rFonts w:cs="Arial"/>
        </w:rPr>
        <w:t>s one of VCAL</w:t>
      </w:r>
      <w:r w:rsidR="000F28E8" w:rsidRPr="005B61D5">
        <w:rPr>
          <w:rFonts w:cs="Arial"/>
        </w:rPr>
        <w:t>’</w:t>
      </w:r>
      <w:r w:rsidRPr="005B61D5">
        <w:rPr>
          <w:rFonts w:cs="Arial"/>
        </w:rPr>
        <w:t xml:space="preserve">s real strengths. Students are so much more engaged when their literacy and numeracy, PDS </w:t>
      </w:r>
      <w:r w:rsidR="001D401C" w:rsidRPr="005B61D5">
        <w:rPr>
          <w:rFonts w:cs="Arial"/>
        </w:rPr>
        <w:t xml:space="preserve">[Personal Development Skills] </w:t>
      </w:r>
      <w:r w:rsidRPr="005B61D5">
        <w:rPr>
          <w:rFonts w:cs="Arial"/>
        </w:rPr>
        <w:t xml:space="preserve">and WRS </w:t>
      </w:r>
      <w:r w:rsidR="001D401C" w:rsidRPr="005B61D5">
        <w:rPr>
          <w:rFonts w:cs="Arial"/>
        </w:rPr>
        <w:t xml:space="preserve">[Work Related Skills] </w:t>
      </w:r>
      <w:r w:rsidRPr="005B61D5">
        <w:rPr>
          <w:rFonts w:cs="Arial"/>
        </w:rPr>
        <w:t>have real-world applicability. The point that these are genuine skills that ensure employability and engagement in various aspects of real adult life are brought home in a practical way that's so much more powerful to these kids than classroom bound English/Maths.</w:t>
      </w:r>
    </w:p>
    <w:p w14:paraId="1A35580F" w14:textId="24B0D2DE" w:rsidR="00162020" w:rsidRPr="005B61D5" w:rsidRDefault="00162020" w:rsidP="00BD21AA">
      <w:pPr>
        <w:pStyle w:val="Quotesource"/>
        <w:rPr>
          <w:rFonts w:cs="Arial"/>
        </w:rPr>
      </w:pPr>
      <w:r w:rsidRPr="005B61D5">
        <w:rPr>
          <w:rFonts w:cs="Arial"/>
        </w:rPr>
        <w:t>VCAL teacher</w:t>
      </w:r>
      <w:r w:rsidR="00BF1330" w:rsidRPr="005B61D5">
        <w:rPr>
          <w:rFonts w:cs="Arial"/>
        </w:rPr>
        <w:t>, online survey</w:t>
      </w:r>
    </w:p>
    <w:p w14:paraId="0B7FEFF3" w14:textId="157440C1" w:rsidR="00162020" w:rsidRPr="005B61D5" w:rsidRDefault="00162020" w:rsidP="00162020">
      <w:pPr>
        <w:rPr>
          <w:rFonts w:cs="Arial"/>
        </w:rPr>
      </w:pPr>
      <w:r w:rsidRPr="005B61D5">
        <w:rPr>
          <w:rFonts w:cs="Arial"/>
        </w:rPr>
        <w:t>Research in the United Kingdom has also demonstrated that embedded language, literacy and numeracy support within vocational learning improve</w:t>
      </w:r>
      <w:r w:rsidR="00254E5C" w:rsidRPr="005B61D5">
        <w:rPr>
          <w:rFonts w:cs="Arial"/>
        </w:rPr>
        <w:t>s</w:t>
      </w:r>
      <w:r w:rsidRPr="005B61D5">
        <w:rPr>
          <w:rFonts w:cs="Arial"/>
        </w:rPr>
        <w:t xml:space="preserve"> student retention</w:t>
      </w:r>
      <w:r w:rsidR="00976688" w:rsidRPr="005B61D5">
        <w:rPr>
          <w:rFonts w:cs="Arial"/>
        </w:rPr>
        <w:t xml:space="preserve"> and </w:t>
      </w:r>
      <w:r w:rsidRPr="005B61D5">
        <w:rPr>
          <w:rFonts w:cs="Arial"/>
        </w:rPr>
        <w:t>success rates</w:t>
      </w:r>
      <w:r w:rsidR="00254E5C" w:rsidRPr="005B61D5">
        <w:rPr>
          <w:rFonts w:cs="Arial"/>
        </w:rPr>
        <w:t xml:space="preserve"> and</w:t>
      </w:r>
      <w:r w:rsidRPr="005B61D5">
        <w:rPr>
          <w:rFonts w:cs="Arial"/>
        </w:rPr>
        <w:t xml:space="preserve"> contribute</w:t>
      </w:r>
      <w:r w:rsidR="00254E5C" w:rsidRPr="005B61D5">
        <w:rPr>
          <w:rFonts w:cs="Arial"/>
        </w:rPr>
        <w:t>s</w:t>
      </w:r>
      <w:r w:rsidRPr="005B61D5">
        <w:rPr>
          <w:rFonts w:cs="Arial"/>
        </w:rPr>
        <w:t xml:space="preserve"> to less tangible outcomes such as learner self</w:t>
      </w:r>
      <w:r w:rsidR="00D4300A" w:rsidRPr="005B61D5">
        <w:rPr>
          <w:rFonts w:cs="Arial"/>
        </w:rPr>
        <w:noBreakHyphen/>
      </w:r>
      <w:r w:rsidRPr="005B61D5">
        <w:rPr>
          <w:rFonts w:cs="Arial"/>
        </w:rPr>
        <w:t>confidence (Casey et al., 2006).</w:t>
      </w:r>
    </w:p>
    <w:p w14:paraId="2968C0F9" w14:textId="1F7B0002" w:rsidR="00162020" w:rsidRPr="005B61D5" w:rsidRDefault="00162020" w:rsidP="00162020">
      <w:pPr>
        <w:rPr>
          <w:rFonts w:cs="Arial"/>
        </w:rPr>
      </w:pPr>
      <w:r w:rsidRPr="005B61D5">
        <w:rPr>
          <w:rFonts w:cs="Arial"/>
        </w:rPr>
        <w:t xml:space="preserve">Consultations with students </w:t>
      </w:r>
      <w:r w:rsidR="00976688" w:rsidRPr="005B61D5">
        <w:rPr>
          <w:rFonts w:cs="Arial"/>
        </w:rPr>
        <w:t xml:space="preserve">indicate </w:t>
      </w:r>
      <w:r w:rsidRPr="005B61D5">
        <w:rPr>
          <w:rFonts w:cs="Arial"/>
        </w:rPr>
        <w:t xml:space="preserve">that </w:t>
      </w:r>
      <w:r w:rsidR="00976688" w:rsidRPr="005B61D5">
        <w:rPr>
          <w:rFonts w:cs="Arial"/>
        </w:rPr>
        <w:t xml:space="preserve">students </w:t>
      </w:r>
      <w:r w:rsidRPr="005B61D5">
        <w:rPr>
          <w:rFonts w:cs="Arial"/>
        </w:rPr>
        <w:t xml:space="preserve">in high-quality VCAL programs </w:t>
      </w:r>
      <w:r w:rsidR="00976688" w:rsidRPr="005B61D5">
        <w:rPr>
          <w:rFonts w:cs="Arial"/>
        </w:rPr>
        <w:t xml:space="preserve">with an integrated </w:t>
      </w:r>
      <w:r w:rsidRPr="005B61D5">
        <w:rPr>
          <w:rFonts w:cs="Arial"/>
        </w:rPr>
        <w:t xml:space="preserve">curriculum </w:t>
      </w:r>
      <w:r w:rsidR="00976688" w:rsidRPr="005B61D5">
        <w:rPr>
          <w:rFonts w:cs="Arial"/>
        </w:rPr>
        <w:t>were</w:t>
      </w:r>
      <w:r w:rsidRPr="005B61D5">
        <w:rPr>
          <w:rFonts w:cs="Arial"/>
        </w:rPr>
        <w:t xml:space="preserve"> readily able to make links between the strands</w:t>
      </w:r>
      <w:r w:rsidR="00976688" w:rsidRPr="005B61D5">
        <w:rPr>
          <w:rFonts w:cs="Arial"/>
        </w:rPr>
        <w:t>,</w:t>
      </w:r>
      <w:r w:rsidRPr="005B61D5">
        <w:rPr>
          <w:rFonts w:cs="Arial"/>
        </w:rPr>
        <w:t xml:space="preserve"> which </w:t>
      </w:r>
      <w:r w:rsidR="00976688" w:rsidRPr="005B61D5">
        <w:rPr>
          <w:rFonts w:cs="Arial"/>
        </w:rPr>
        <w:t xml:space="preserve">in turn </w:t>
      </w:r>
      <w:r w:rsidRPr="005B61D5">
        <w:rPr>
          <w:rFonts w:cs="Arial"/>
        </w:rPr>
        <w:t>helps them to build connections with their post-school pathway.</w:t>
      </w:r>
      <w:r w:rsidR="007D3902" w:rsidRPr="005B61D5">
        <w:rPr>
          <w:rFonts w:cs="Arial"/>
        </w:rPr>
        <w:t xml:space="preserve"> </w:t>
      </w:r>
    </w:p>
    <w:p w14:paraId="11F5B0A2" w14:textId="4CBC1315" w:rsidR="00162020" w:rsidRPr="005B61D5" w:rsidRDefault="00A44329" w:rsidP="00162020">
      <w:pPr>
        <w:pStyle w:val="IntenseQuote"/>
        <w:keepNext/>
        <w:rPr>
          <w:rFonts w:cs="Arial"/>
          <w:b/>
          <w:bCs/>
        </w:rPr>
      </w:pPr>
      <w:bookmarkStart w:id="235" w:name="_Hlk47961162"/>
      <w:r w:rsidRPr="005B61D5">
        <w:rPr>
          <w:rFonts w:cs="Arial"/>
          <w:b/>
          <w:bCs/>
        </w:rPr>
        <w:t>Case Study</w:t>
      </w:r>
      <w:r w:rsidR="00162020" w:rsidRPr="005B61D5">
        <w:rPr>
          <w:rFonts w:cs="Arial"/>
          <w:b/>
          <w:bCs/>
        </w:rPr>
        <w:t xml:space="preserve"> 2: Mentone Grammar</w:t>
      </w:r>
    </w:p>
    <w:bookmarkEnd w:id="235"/>
    <w:p w14:paraId="1985F7D1" w14:textId="330B781D" w:rsidR="00162020" w:rsidRPr="005B61D5" w:rsidRDefault="00976688" w:rsidP="00162020">
      <w:pPr>
        <w:pStyle w:val="IntenseQuote"/>
        <w:rPr>
          <w:rFonts w:cs="Arial"/>
        </w:rPr>
      </w:pPr>
      <w:r w:rsidRPr="005B61D5">
        <w:rPr>
          <w:rFonts w:cs="Arial"/>
        </w:rPr>
        <w:t xml:space="preserve">Mentone Grammar’s school leadership </w:t>
      </w:r>
      <w:r w:rsidR="00162020" w:rsidRPr="005B61D5">
        <w:rPr>
          <w:rFonts w:cs="Arial"/>
        </w:rPr>
        <w:t xml:space="preserve">introduced </w:t>
      </w:r>
      <w:r w:rsidRPr="005B61D5">
        <w:rPr>
          <w:rFonts w:cs="Arial"/>
        </w:rPr>
        <w:t xml:space="preserve">VCAL </w:t>
      </w:r>
      <w:r w:rsidR="00162020" w:rsidRPr="005B61D5">
        <w:rPr>
          <w:rFonts w:cs="Arial"/>
        </w:rPr>
        <w:t xml:space="preserve">into </w:t>
      </w:r>
      <w:r w:rsidRPr="005B61D5">
        <w:rPr>
          <w:rFonts w:cs="Arial"/>
        </w:rPr>
        <w:t xml:space="preserve">its </w:t>
      </w:r>
      <w:r w:rsidR="00162020" w:rsidRPr="005B61D5">
        <w:rPr>
          <w:rFonts w:cs="Arial"/>
        </w:rPr>
        <w:t xml:space="preserve">senior secondary program to ensure that all </w:t>
      </w:r>
      <w:r w:rsidRPr="005B61D5">
        <w:rPr>
          <w:rFonts w:cs="Arial"/>
        </w:rPr>
        <w:t xml:space="preserve">its </w:t>
      </w:r>
      <w:r w:rsidR="00162020" w:rsidRPr="005B61D5">
        <w:rPr>
          <w:rFonts w:cs="Arial"/>
        </w:rPr>
        <w:t xml:space="preserve">students had a pathway to graduation. While the program remains small, it has become a crucial element in the breadth of education </w:t>
      </w:r>
      <w:r w:rsidRPr="005B61D5">
        <w:rPr>
          <w:rFonts w:cs="Arial"/>
        </w:rPr>
        <w:t>offered</w:t>
      </w:r>
      <w:r w:rsidR="00162020" w:rsidRPr="005B61D5">
        <w:rPr>
          <w:rFonts w:cs="Arial"/>
        </w:rPr>
        <w:t xml:space="preserve"> at the school. </w:t>
      </w:r>
    </w:p>
    <w:p w14:paraId="4380D2E9" w14:textId="7112D589" w:rsidR="00162020" w:rsidRPr="005B61D5" w:rsidRDefault="00162020" w:rsidP="00162020">
      <w:pPr>
        <w:pStyle w:val="IntenseQuote"/>
        <w:rPr>
          <w:rFonts w:cs="Arial"/>
        </w:rPr>
      </w:pPr>
      <w:r w:rsidRPr="005B61D5">
        <w:rPr>
          <w:rFonts w:cs="Arial"/>
        </w:rPr>
        <w:t xml:space="preserve">The </w:t>
      </w:r>
      <w:r w:rsidR="00976688" w:rsidRPr="005B61D5">
        <w:rPr>
          <w:rFonts w:cs="Arial"/>
        </w:rPr>
        <w:t xml:space="preserve">strategy taken by the school’s </w:t>
      </w:r>
      <w:r w:rsidRPr="005B61D5">
        <w:rPr>
          <w:rFonts w:cs="Arial"/>
        </w:rPr>
        <w:t xml:space="preserve">VCAL program </w:t>
      </w:r>
      <w:r w:rsidR="00976688" w:rsidRPr="005B61D5">
        <w:rPr>
          <w:rFonts w:cs="Arial"/>
        </w:rPr>
        <w:t xml:space="preserve">was to conduct </w:t>
      </w:r>
      <w:r w:rsidRPr="005B61D5">
        <w:rPr>
          <w:rFonts w:cs="Arial"/>
        </w:rPr>
        <w:t>projects that brought the rest of the school to them. A significant project was the design and construction of a pizza oven</w:t>
      </w:r>
      <w:r w:rsidR="00976688" w:rsidRPr="005B61D5">
        <w:rPr>
          <w:rFonts w:cs="Arial"/>
        </w:rPr>
        <w:t xml:space="preserve"> that would be located at the </w:t>
      </w:r>
      <w:r w:rsidRPr="005B61D5">
        <w:rPr>
          <w:rFonts w:cs="Arial"/>
        </w:rPr>
        <w:t>centr</w:t>
      </w:r>
      <w:r w:rsidR="00976688" w:rsidRPr="005B61D5">
        <w:rPr>
          <w:rFonts w:cs="Arial"/>
        </w:rPr>
        <w:t>e of</w:t>
      </w:r>
      <w:r w:rsidRPr="005B61D5">
        <w:rPr>
          <w:rFonts w:cs="Arial"/>
        </w:rPr>
        <w:t xml:space="preserve"> </w:t>
      </w:r>
      <w:r w:rsidR="001D401C" w:rsidRPr="005B61D5">
        <w:rPr>
          <w:rFonts w:cs="Arial"/>
        </w:rPr>
        <w:t xml:space="preserve">the </w:t>
      </w:r>
      <w:r w:rsidRPr="005B61D5">
        <w:rPr>
          <w:rFonts w:cs="Arial"/>
        </w:rPr>
        <w:t xml:space="preserve">school grounds, </w:t>
      </w:r>
      <w:r w:rsidR="001D401C" w:rsidRPr="005B61D5">
        <w:rPr>
          <w:rFonts w:cs="Arial"/>
        </w:rPr>
        <w:t xml:space="preserve">which was </w:t>
      </w:r>
      <w:r w:rsidR="00976688" w:rsidRPr="005B61D5">
        <w:rPr>
          <w:rFonts w:cs="Arial"/>
        </w:rPr>
        <w:t xml:space="preserve">continued by </w:t>
      </w:r>
      <w:r w:rsidRPr="005B61D5">
        <w:rPr>
          <w:rFonts w:cs="Arial"/>
        </w:rPr>
        <w:t xml:space="preserve">the ongoing provision of pizza days to students and staff. </w:t>
      </w:r>
      <w:r w:rsidR="00976688" w:rsidRPr="005B61D5">
        <w:rPr>
          <w:rFonts w:cs="Arial"/>
        </w:rPr>
        <w:t xml:space="preserve">The program gave </w:t>
      </w:r>
      <w:r w:rsidRPr="005B61D5">
        <w:rPr>
          <w:rFonts w:cs="Arial"/>
        </w:rPr>
        <w:t>VCAL students responsibility for the whole project</w:t>
      </w:r>
      <w:r w:rsidR="00EF1248" w:rsidRPr="005B61D5">
        <w:rPr>
          <w:rFonts w:cs="Arial"/>
        </w:rPr>
        <w:t>—</w:t>
      </w:r>
      <w:r w:rsidRPr="005B61D5">
        <w:rPr>
          <w:rFonts w:cs="Arial"/>
        </w:rPr>
        <w:t>planning, budgeting, completion, service</w:t>
      </w:r>
      <w:r w:rsidR="001B59D2" w:rsidRPr="005B61D5">
        <w:rPr>
          <w:rFonts w:cs="Arial"/>
        </w:rPr>
        <w:t xml:space="preserve"> and</w:t>
      </w:r>
      <w:r w:rsidRPr="005B61D5">
        <w:rPr>
          <w:rFonts w:cs="Arial"/>
        </w:rPr>
        <w:t xml:space="preserve"> communication</w:t>
      </w:r>
      <w:r w:rsidR="001B59D2" w:rsidRPr="005B61D5">
        <w:rPr>
          <w:rFonts w:cs="Arial"/>
        </w:rPr>
        <w:t>—</w:t>
      </w:r>
      <w:r w:rsidRPr="005B61D5">
        <w:rPr>
          <w:rFonts w:cs="Arial"/>
        </w:rPr>
        <w:t>us</w:t>
      </w:r>
      <w:r w:rsidR="001B59D2" w:rsidRPr="005B61D5">
        <w:rPr>
          <w:rFonts w:cs="Arial"/>
        </w:rPr>
        <w:t>ing it</w:t>
      </w:r>
      <w:r w:rsidRPr="005B61D5">
        <w:rPr>
          <w:rFonts w:cs="Arial"/>
        </w:rPr>
        <w:t xml:space="preserve"> as a</w:t>
      </w:r>
      <w:r w:rsidR="001B59D2" w:rsidRPr="005B61D5">
        <w:rPr>
          <w:rFonts w:cs="Arial"/>
        </w:rPr>
        <w:t xml:space="preserve"> means </w:t>
      </w:r>
      <w:r w:rsidRPr="005B61D5">
        <w:rPr>
          <w:rFonts w:cs="Arial"/>
        </w:rPr>
        <w:t xml:space="preserve">to develop and demonstrate their employability skills. </w:t>
      </w:r>
    </w:p>
    <w:p w14:paraId="40280126" w14:textId="2B03BFF5" w:rsidR="00162020" w:rsidRPr="005B61D5" w:rsidRDefault="00162020" w:rsidP="00162020">
      <w:pPr>
        <w:pStyle w:val="IntenseQuote"/>
        <w:rPr>
          <w:rFonts w:cs="Arial"/>
        </w:rPr>
      </w:pPr>
      <w:r w:rsidRPr="005B61D5">
        <w:rPr>
          <w:rFonts w:cs="Arial"/>
        </w:rPr>
        <w:t>The dedicated teaching team, led by a passionate and committed VCAL teacher, focuse</w:t>
      </w:r>
      <w:r w:rsidR="008B4CC2" w:rsidRPr="005B61D5">
        <w:rPr>
          <w:rFonts w:cs="Arial"/>
        </w:rPr>
        <w:t>d</w:t>
      </w:r>
      <w:r w:rsidRPr="005B61D5">
        <w:rPr>
          <w:rFonts w:cs="Arial"/>
        </w:rPr>
        <w:t xml:space="preserve"> on developing student independence and understanding of their pathway while </w:t>
      </w:r>
      <w:r w:rsidR="008B4CC2" w:rsidRPr="005B61D5">
        <w:rPr>
          <w:rFonts w:cs="Arial"/>
        </w:rPr>
        <w:t xml:space="preserve">they </w:t>
      </w:r>
      <w:r w:rsidRPr="005B61D5">
        <w:rPr>
          <w:rFonts w:cs="Arial"/>
        </w:rPr>
        <w:t>learn</w:t>
      </w:r>
      <w:r w:rsidR="008B4CC2" w:rsidRPr="005B61D5">
        <w:rPr>
          <w:rFonts w:cs="Arial"/>
        </w:rPr>
        <w:t>ed</w:t>
      </w:r>
      <w:r w:rsidRPr="005B61D5">
        <w:rPr>
          <w:rFonts w:cs="Arial"/>
        </w:rPr>
        <w:t xml:space="preserve"> across the breadth of VCAL strands. The teachers and the students are advocates of VCAL in the broader community</w:t>
      </w:r>
      <w:r w:rsidR="008B4CC2" w:rsidRPr="005B61D5">
        <w:rPr>
          <w:rFonts w:cs="Arial"/>
        </w:rPr>
        <w:t>,</w:t>
      </w:r>
      <w:r w:rsidRPr="005B61D5">
        <w:rPr>
          <w:rFonts w:cs="Arial"/>
        </w:rPr>
        <w:t xml:space="preserve"> and are instrumental in helping teachers, parents and other adults in the Mentone community understand the purpose and potential of vocational and applied pathway</w:t>
      </w:r>
      <w:r w:rsidR="001D401C" w:rsidRPr="005B61D5">
        <w:rPr>
          <w:rFonts w:cs="Arial"/>
        </w:rPr>
        <w:t>s</w:t>
      </w:r>
      <w:r w:rsidRPr="005B61D5">
        <w:rPr>
          <w:rFonts w:cs="Arial"/>
        </w:rPr>
        <w:t xml:space="preserve">. </w:t>
      </w:r>
      <w:r w:rsidR="008B4CC2" w:rsidRPr="005B61D5">
        <w:rPr>
          <w:rFonts w:cs="Arial"/>
        </w:rPr>
        <w:t xml:space="preserve">Such advocacy </w:t>
      </w:r>
      <w:r w:rsidRPr="005B61D5">
        <w:rPr>
          <w:rFonts w:cs="Arial"/>
        </w:rPr>
        <w:t xml:space="preserve">is </w:t>
      </w:r>
      <w:r w:rsidR="001D401C" w:rsidRPr="005B61D5">
        <w:rPr>
          <w:rFonts w:cs="Arial"/>
        </w:rPr>
        <w:t xml:space="preserve">particularly </w:t>
      </w:r>
      <w:r w:rsidRPr="005B61D5">
        <w:rPr>
          <w:rFonts w:cs="Arial"/>
        </w:rPr>
        <w:t xml:space="preserve">important as VCAL providers in the area </w:t>
      </w:r>
      <w:r w:rsidR="008B4CC2" w:rsidRPr="005B61D5">
        <w:rPr>
          <w:rFonts w:cs="Arial"/>
        </w:rPr>
        <w:t xml:space="preserve">are few </w:t>
      </w:r>
      <w:r w:rsidRPr="005B61D5">
        <w:rPr>
          <w:rFonts w:cs="Arial"/>
        </w:rPr>
        <w:t xml:space="preserve">and community </w:t>
      </w:r>
      <w:r w:rsidR="001D401C" w:rsidRPr="005B61D5">
        <w:rPr>
          <w:rFonts w:cs="Arial"/>
        </w:rPr>
        <w:t xml:space="preserve">sentiment </w:t>
      </w:r>
      <w:r w:rsidRPr="005B61D5">
        <w:rPr>
          <w:rFonts w:cs="Arial"/>
        </w:rPr>
        <w:t xml:space="preserve">and networks </w:t>
      </w:r>
      <w:r w:rsidR="001D401C" w:rsidRPr="005B61D5">
        <w:rPr>
          <w:rFonts w:cs="Arial"/>
        </w:rPr>
        <w:t xml:space="preserve">appear </w:t>
      </w:r>
      <w:r w:rsidRPr="005B61D5">
        <w:rPr>
          <w:rFonts w:cs="Arial"/>
        </w:rPr>
        <w:t>to favour a more traditional approach to senior education.</w:t>
      </w:r>
    </w:p>
    <w:p w14:paraId="59C0D3BD" w14:textId="77777777" w:rsidR="00162020" w:rsidRPr="005B61D5" w:rsidRDefault="00162020" w:rsidP="00162020">
      <w:pPr>
        <w:pStyle w:val="IntenseQuote"/>
        <w:rPr>
          <w:rFonts w:cs="Arial"/>
          <w:sz w:val="18"/>
          <w:szCs w:val="20"/>
        </w:rPr>
      </w:pPr>
      <w:r w:rsidRPr="005B61D5">
        <w:rPr>
          <w:rFonts w:cs="Arial"/>
          <w:sz w:val="18"/>
          <w:szCs w:val="20"/>
        </w:rPr>
        <w:t>Source: School visit</w:t>
      </w:r>
    </w:p>
    <w:p w14:paraId="5587D7B2" w14:textId="77777777" w:rsidR="00162020" w:rsidRPr="005B61D5" w:rsidRDefault="00162020" w:rsidP="00162020">
      <w:pPr>
        <w:pStyle w:val="Heading4"/>
        <w:rPr>
          <w:rFonts w:ascii="Arial" w:hAnsi="Arial" w:cs="Arial"/>
        </w:rPr>
      </w:pPr>
      <w:r w:rsidRPr="005B61D5">
        <w:rPr>
          <w:rFonts w:ascii="Arial" w:hAnsi="Arial" w:cs="Arial"/>
        </w:rPr>
        <w:t>Flexibility</w:t>
      </w:r>
    </w:p>
    <w:p w14:paraId="576A9FEE" w14:textId="73DDCAFC" w:rsidR="00162020" w:rsidRPr="005B61D5" w:rsidRDefault="00162020" w:rsidP="00162020">
      <w:pPr>
        <w:rPr>
          <w:rFonts w:cs="Arial"/>
        </w:rPr>
      </w:pPr>
      <w:r w:rsidRPr="005B61D5">
        <w:rPr>
          <w:rFonts w:cs="Arial"/>
        </w:rPr>
        <w:t>High</w:t>
      </w:r>
      <w:r w:rsidR="008B4CC2" w:rsidRPr="005B61D5">
        <w:rPr>
          <w:rFonts w:cs="Arial"/>
        </w:rPr>
        <w:t>-</w:t>
      </w:r>
      <w:r w:rsidRPr="005B61D5">
        <w:rPr>
          <w:rFonts w:cs="Arial"/>
        </w:rPr>
        <w:t xml:space="preserve">quality vocational and applied learning </w:t>
      </w:r>
      <w:r w:rsidR="00215CC2" w:rsidRPr="005B61D5">
        <w:rPr>
          <w:rFonts w:cs="Arial"/>
        </w:rPr>
        <w:t xml:space="preserve">considers </w:t>
      </w:r>
      <w:r w:rsidRPr="005B61D5">
        <w:rPr>
          <w:rFonts w:cs="Arial"/>
        </w:rPr>
        <w:t>the needs of individual learners. VCAL’s flexibility was highlighted by stakeholders as a strength for several reasons, including:</w:t>
      </w:r>
    </w:p>
    <w:p w14:paraId="30864641" w14:textId="77777777" w:rsidR="00162020" w:rsidRPr="005B61D5" w:rsidRDefault="00162020" w:rsidP="00162020">
      <w:pPr>
        <w:pStyle w:val="Bullet1"/>
        <w:rPr>
          <w:rFonts w:cs="Arial"/>
          <w:lang w:val="en-GB"/>
        </w:rPr>
      </w:pPr>
      <w:r w:rsidRPr="005B61D5">
        <w:rPr>
          <w:rFonts w:cs="Arial"/>
          <w:lang w:val="en-GB"/>
        </w:rPr>
        <w:t>it can be personalised and enables students to individualise their pathway</w:t>
      </w:r>
    </w:p>
    <w:p w14:paraId="2A41E875" w14:textId="77777777" w:rsidR="00162020" w:rsidRPr="005B61D5" w:rsidRDefault="00162020" w:rsidP="00162020">
      <w:pPr>
        <w:pStyle w:val="Bullet1"/>
        <w:rPr>
          <w:rFonts w:cs="Arial"/>
          <w:lang w:val="en-GB"/>
        </w:rPr>
      </w:pPr>
      <w:r w:rsidRPr="005B61D5">
        <w:rPr>
          <w:rFonts w:cs="Arial"/>
          <w:lang w:val="en-GB"/>
        </w:rPr>
        <w:t>it can be delivered in, and tailored to, many different contexts</w:t>
      </w:r>
    </w:p>
    <w:p w14:paraId="3D7F96DD" w14:textId="77777777" w:rsidR="00162020" w:rsidRPr="005B61D5" w:rsidRDefault="00162020" w:rsidP="00162020">
      <w:pPr>
        <w:pStyle w:val="Bullet1"/>
        <w:rPr>
          <w:rFonts w:cs="Arial"/>
          <w:lang w:val="en-GB"/>
        </w:rPr>
      </w:pPr>
      <w:r w:rsidRPr="005B61D5">
        <w:rPr>
          <w:rFonts w:cs="Arial"/>
          <w:lang w:val="en-GB"/>
        </w:rPr>
        <w:t>it can be adapted to students’ learning needs and integrates learning with student interests</w:t>
      </w:r>
    </w:p>
    <w:p w14:paraId="62CB6543" w14:textId="77777777" w:rsidR="00162020" w:rsidRPr="005B61D5" w:rsidRDefault="00162020" w:rsidP="00162020">
      <w:pPr>
        <w:pStyle w:val="Bullet1"/>
        <w:rPr>
          <w:rFonts w:cs="Arial"/>
          <w:lang w:val="en-GB"/>
        </w:rPr>
      </w:pPr>
      <w:r w:rsidRPr="005B61D5">
        <w:rPr>
          <w:rFonts w:cs="Arial"/>
          <w:lang w:val="en-GB"/>
        </w:rPr>
        <w:t>it caters for a broad range of student abilities and interests and can accommodate students’ changing circumstances.</w:t>
      </w:r>
    </w:p>
    <w:p w14:paraId="48335A46" w14:textId="27EEAF8E" w:rsidR="008B4CC2" w:rsidRPr="005B61D5" w:rsidRDefault="00162020" w:rsidP="00162020">
      <w:pPr>
        <w:rPr>
          <w:rFonts w:cs="Arial"/>
        </w:rPr>
      </w:pPr>
      <w:r w:rsidRPr="005B61D5">
        <w:rPr>
          <w:rFonts w:cs="Arial"/>
        </w:rPr>
        <w:t xml:space="preserve">The VCAL qualification rules </w:t>
      </w:r>
      <w:r w:rsidR="00BF1330" w:rsidRPr="005B61D5">
        <w:rPr>
          <w:rFonts w:cs="Arial"/>
        </w:rPr>
        <w:t>allow</w:t>
      </w:r>
      <w:r w:rsidR="004D135F" w:rsidRPr="005B61D5">
        <w:rPr>
          <w:rFonts w:cs="Arial"/>
        </w:rPr>
        <w:t xml:space="preserve"> students to create a program </w:t>
      </w:r>
      <w:r w:rsidR="009C4049" w:rsidRPr="005B61D5">
        <w:rPr>
          <w:rFonts w:cs="Arial"/>
        </w:rPr>
        <w:t xml:space="preserve">that </w:t>
      </w:r>
      <w:r w:rsidR="004D135F" w:rsidRPr="005B61D5">
        <w:rPr>
          <w:rFonts w:cs="Arial"/>
        </w:rPr>
        <w:t>incorporat</w:t>
      </w:r>
      <w:r w:rsidR="009C4049" w:rsidRPr="005B61D5">
        <w:rPr>
          <w:rFonts w:cs="Arial"/>
        </w:rPr>
        <w:t>es</w:t>
      </w:r>
      <w:r w:rsidRPr="005B61D5">
        <w:rPr>
          <w:rFonts w:cs="Arial"/>
        </w:rPr>
        <w:t xml:space="preserve"> VCAL, VCE and VET </w:t>
      </w:r>
      <w:r w:rsidR="004D135F" w:rsidRPr="005B61D5">
        <w:rPr>
          <w:rFonts w:cs="Arial"/>
        </w:rPr>
        <w:t xml:space="preserve">subjects </w:t>
      </w:r>
      <w:r w:rsidRPr="005B61D5">
        <w:rPr>
          <w:rFonts w:cs="Arial"/>
        </w:rPr>
        <w:t xml:space="preserve">(including </w:t>
      </w:r>
      <w:r w:rsidR="00BB0045" w:rsidRPr="005B61D5">
        <w:rPr>
          <w:rFonts w:cs="Arial"/>
        </w:rPr>
        <w:t>f</w:t>
      </w:r>
      <w:r w:rsidRPr="005B61D5">
        <w:rPr>
          <w:rFonts w:cs="Arial"/>
        </w:rPr>
        <w:t xml:space="preserve">urther </w:t>
      </w:r>
      <w:r w:rsidR="00BB0045" w:rsidRPr="005B61D5">
        <w:rPr>
          <w:rFonts w:cs="Arial"/>
        </w:rPr>
        <w:t>e</w:t>
      </w:r>
      <w:r w:rsidRPr="005B61D5">
        <w:rPr>
          <w:rFonts w:cs="Arial"/>
        </w:rPr>
        <w:t>ducation qualifications)</w:t>
      </w:r>
      <w:r w:rsidR="0006240E" w:rsidRPr="005B61D5">
        <w:rPr>
          <w:rFonts w:cs="Arial"/>
        </w:rPr>
        <w:t xml:space="preserve"> so that they can </w:t>
      </w:r>
      <w:r w:rsidRPr="005B61D5">
        <w:rPr>
          <w:rFonts w:cs="Arial"/>
        </w:rPr>
        <w:t xml:space="preserve">explore </w:t>
      </w:r>
      <w:r w:rsidR="00215CC2" w:rsidRPr="005B61D5">
        <w:rPr>
          <w:rFonts w:cs="Arial"/>
        </w:rPr>
        <w:t xml:space="preserve">and tailor </w:t>
      </w:r>
      <w:r w:rsidRPr="005B61D5">
        <w:rPr>
          <w:rFonts w:cs="Arial"/>
        </w:rPr>
        <w:t>pathways align</w:t>
      </w:r>
      <w:r w:rsidR="008B4CC2" w:rsidRPr="005B61D5">
        <w:rPr>
          <w:rFonts w:cs="Arial"/>
        </w:rPr>
        <w:t>ed</w:t>
      </w:r>
      <w:r w:rsidRPr="005B61D5">
        <w:rPr>
          <w:rFonts w:cs="Arial"/>
        </w:rPr>
        <w:t xml:space="preserve"> to their interests, strengths and aspirations. </w:t>
      </w:r>
    </w:p>
    <w:p w14:paraId="2FF8B865" w14:textId="0AD1AFDC" w:rsidR="00162020" w:rsidRPr="005B61D5" w:rsidRDefault="00162020" w:rsidP="00162020">
      <w:pPr>
        <w:rPr>
          <w:rFonts w:cs="Arial"/>
        </w:rPr>
      </w:pPr>
      <w:r w:rsidRPr="005B61D5">
        <w:rPr>
          <w:rFonts w:cs="Arial"/>
        </w:rPr>
        <w:t xml:space="preserve">However, some VCAL providers cannot offer the same flexibility in </w:t>
      </w:r>
      <w:r w:rsidR="008B4CC2" w:rsidRPr="005B61D5">
        <w:rPr>
          <w:rFonts w:cs="Arial"/>
        </w:rPr>
        <w:t xml:space="preserve">the </w:t>
      </w:r>
      <w:r w:rsidR="004D135F" w:rsidRPr="005B61D5">
        <w:rPr>
          <w:rFonts w:cs="Arial"/>
        </w:rPr>
        <w:t xml:space="preserve">subjects </w:t>
      </w:r>
      <w:r w:rsidR="008B4CC2" w:rsidRPr="005B61D5">
        <w:rPr>
          <w:rFonts w:cs="Arial"/>
        </w:rPr>
        <w:t xml:space="preserve">offered </w:t>
      </w:r>
      <w:r w:rsidRPr="005B61D5">
        <w:rPr>
          <w:rFonts w:cs="Arial"/>
        </w:rPr>
        <w:t xml:space="preserve">due to registration requirements </w:t>
      </w:r>
      <w:r w:rsidR="008B4CC2" w:rsidRPr="005B61D5">
        <w:rPr>
          <w:rFonts w:cs="Arial"/>
        </w:rPr>
        <w:t xml:space="preserve">that </w:t>
      </w:r>
      <w:r w:rsidRPr="005B61D5">
        <w:rPr>
          <w:rFonts w:cs="Arial"/>
        </w:rPr>
        <w:t>limit the</w:t>
      </w:r>
      <w:r w:rsidR="008B4CC2" w:rsidRPr="005B61D5">
        <w:rPr>
          <w:rFonts w:cs="Arial"/>
        </w:rPr>
        <w:t>ir</w:t>
      </w:r>
      <w:r w:rsidRPr="005B61D5">
        <w:rPr>
          <w:rFonts w:cs="Arial"/>
        </w:rPr>
        <w:t xml:space="preserve"> ability to deliver VCE units. </w:t>
      </w:r>
    </w:p>
    <w:p w14:paraId="73C6DA99" w14:textId="29543329" w:rsidR="00162020" w:rsidRPr="005B61D5" w:rsidRDefault="00162020" w:rsidP="00162020">
      <w:pPr>
        <w:rPr>
          <w:rFonts w:cs="Arial"/>
        </w:rPr>
      </w:pPr>
      <w:r w:rsidRPr="005B61D5">
        <w:rPr>
          <w:rFonts w:cs="Arial"/>
        </w:rPr>
        <w:t xml:space="preserve">Students can complete a VCAL certificate or individual </w:t>
      </w:r>
      <w:r w:rsidR="004D135F" w:rsidRPr="005B61D5">
        <w:rPr>
          <w:rFonts w:cs="Arial"/>
        </w:rPr>
        <w:t xml:space="preserve">subjects </w:t>
      </w:r>
      <w:r w:rsidRPr="005B61D5">
        <w:rPr>
          <w:rFonts w:cs="Arial"/>
        </w:rPr>
        <w:t xml:space="preserve">over </w:t>
      </w:r>
      <w:r w:rsidR="008B4CC2" w:rsidRPr="005B61D5">
        <w:rPr>
          <w:rFonts w:cs="Arial"/>
        </w:rPr>
        <w:t xml:space="preserve">a period of </w:t>
      </w:r>
      <w:r w:rsidRPr="005B61D5">
        <w:rPr>
          <w:rFonts w:cs="Arial"/>
        </w:rPr>
        <w:t>more than 12 months</w:t>
      </w:r>
      <w:r w:rsidR="008B4CC2" w:rsidRPr="005B61D5">
        <w:rPr>
          <w:rFonts w:cs="Arial"/>
        </w:rPr>
        <w:t>,</w:t>
      </w:r>
      <w:r w:rsidRPr="005B61D5">
        <w:rPr>
          <w:rFonts w:cs="Arial"/>
        </w:rPr>
        <w:t xml:space="preserve"> which enables </w:t>
      </w:r>
      <w:r w:rsidR="008B4CC2" w:rsidRPr="005B61D5">
        <w:rPr>
          <w:rFonts w:cs="Arial"/>
        </w:rPr>
        <w:t xml:space="preserve">them </w:t>
      </w:r>
      <w:r w:rsidRPr="005B61D5">
        <w:rPr>
          <w:rFonts w:cs="Arial"/>
        </w:rPr>
        <w:t>to learn and achieve at their own pace</w:t>
      </w:r>
      <w:r w:rsidR="008B4CC2" w:rsidRPr="005B61D5">
        <w:rPr>
          <w:rFonts w:cs="Arial"/>
        </w:rPr>
        <w:t>:</w:t>
      </w:r>
      <w:r w:rsidRPr="005B61D5">
        <w:rPr>
          <w:rFonts w:cs="Arial"/>
        </w:rPr>
        <w:t xml:space="preserve"> </w:t>
      </w:r>
    </w:p>
    <w:p w14:paraId="2EBD0C9B" w14:textId="2A9C087E" w:rsidR="00162020" w:rsidRPr="005B61D5" w:rsidRDefault="00162020" w:rsidP="00162020">
      <w:pPr>
        <w:pStyle w:val="Quote"/>
        <w:keepNext/>
        <w:rPr>
          <w:rFonts w:cs="Arial"/>
        </w:rPr>
      </w:pPr>
      <w:r w:rsidRPr="005B61D5">
        <w:rPr>
          <w:rFonts w:cs="Arial"/>
        </w:rPr>
        <w:t>A key strength of vocational and applied learning is that it offers students the flexibility to pursue their interests, and to work at a pace that meets their needs. This flexible pace is particularly beneficial for students whose participation and engagement in learning may be impacted by their experience of homelessness, family violence, neglect, abuse or other trauma, mental ill</w:t>
      </w:r>
      <w:r w:rsidR="008B4CC2" w:rsidRPr="005B61D5">
        <w:rPr>
          <w:rFonts w:cs="Arial"/>
        </w:rPr>
        <w:t xml:space="preserve"> </w:t>
      </w:r>
      <w:r w:rsidRPr="005B61D5">
        <w:rPr>
          <w:rFonts w:cs="Arial"/>
        </w:rPr>
        <w:t>health or disability.</w:t>
      </w:r>
    </w:p>
    <w:p w14:paraId="259954E0" w14:textId="1C4FC85F" w:rsidR="00162020" w:rsidRPr="005B61D5" w:rsidRDefault="00162020" w:rsidP="00730E9D">
      <w:pPr>
        <w:pStyle w:val="Quotesource"/>
        <w:rPr>
          <w:rFonts w:cs="Arial"/>
        </w:rPr>
      </w:pPr>
      <w:r w:rsidRPr="005B61D5">
        <w:rPr>
          <w:rFonts w:cs="Arial"/>
        </w:rPr>
        <w:t>Victorian Council of Social Service</w:t>
      </w:r>
      <w:r w:rsidR="00637630" w:rsidRPr="005B61D5">
        <w:rPr>
          <w:rFonts w:cs="Arial"/>
        </w:rPr>
        <w:t>,</w:t>
      </w:r>
      <w:r w:rsidRPr="005B61D5">
        <w:rPr>
          <w:rFonts w:cs="Arial"/>
        </w:rPr>
        <w:t xml:space="preserve"> submission</w:t>
      </w:r>
    </w:p>
    <w:p w14:paraId="0659E28E" w14:textId="69E2CD5C" w:rsidR="00162020" w:rsidRPr="005B61D5" w:rsidRDefault="00162020" w:rsidP="00162020">
      <w:pPr>
        <w:rPr>
          <w:rFonts w:cs="Arial"/>
        </w:rPr>
      </w:pPr>
      <w:r w:rsidRPr="005B61D5">
        <w:rPr>
          <w:rFonts w:cs="Arial"/>
        </w:rPr>
        <w:t>VCAL’s flexibility</w:t>
      </w:r>
      <w:r w:rsidR="00BF47E4" w:rsidRPr="005B61D5">
        <w:rPr>
          <w:rFonts w:cs="Arial"/>
        </w:rPr>
        <w:t>, however,</w:t>
      </w:r>
      <w:r w:rsidRPr="005B61D5">
        <w:rPr>
          <w:rFonts w:cs="Arial"/>
        </w:rPr>
        <w:t xml:space="preserve"> is not always realised. Valad Solutions (2018) found that the most common implementation of VCAL </w:t>
      </w:r>
      <w:r w:rsidR="00215CC2" w:rsidRPr="005B61D5">
        <w:rPr>
          <w:rFonts w:cs="Arial"/>
        </w:rPr>
        <w:t xml:space="preserve">gave students </w:t>
      </w:r>
      <w:r w:rsidRPr="005B61D5">
        <w:rPr>
          <w:rFonts w:cs="Arial"/>
        </w:rPr>
        <w:t xml:space="preserve">little </w:t>
      </w:r>
      <w:r w:rsidR="00215CC2" w:rsidRPr="005B61D5">
        <w:rPr>
          <w:rFonts w:cs="Arial"/>
        </w:rPr>
        <w:t>choice</w:t>
      </w:r>
      <w:r w:rsidR="00FA6298" w:rsidRPr="005B61D5">
        <w:rPr>
          <w:rFonts w:cs="Arial"/>
        </w:rPr>
        <w:t xml:space="preserve">, </w:t>
      </w:r>
      <w:r w:rsidRPr="005B61D5">
        <w:rPr>
          <w:rFonts w:cs="Arial"/>
        </w:rPr>
        <w:t>if any</w:t>
      </w:r>
      <w:r w:rsidR="00FA6298" w:rsidRPr="005B61D5">
        <w:rPr>
          <w:rFonts w:cs="Arial"/>
        </w:rPr>
        <w:t>,</w:t>
      </w:r>
      <w:r w:rsidRPr="005B61D5">
        <w:rPr>
          <w:rFonts w:cs="Arial"/>
        </w:rPr>
        <w:t xml:space="preserve"> </w:t>
      </w:r>
      <w:r w:rsidR="00215CC2" w:rsidRPr="005B61D5">
        <w:rPr>
          <w:rFonts w:cs="Arial"/>
        </w:rPr>
        <w:t>in their</w:t>
      </w:r>
      <w:r w:rsidRPr="005B61D5">
        <w:rPr>
          <w:rFonts w:cs="Arial"/>
        </w:rPr>
        <w:t xml:space="preserve"> subjects </w:t>
      </w:r>
      <w:r w:rsidR="00215CC2" w:rsidRPr="005B61D5">
        <w:rPr>
          <w:rFonts w:cs="Arial"/>
        </w:rPr>
        <w:t>for</w:t>
      </w:r>
      <w:r w:rsidRPr="005B61D5">
        <w:rPr>
          <w:rFonts w:cs="Arial"/>
        </w:rPr>
        <w:t xml:space="preserve"> a VCAL program. While </w:t>
      </w:r>
      <w:r w:rsidR="00FA6298" w:rsidRPr="005B61D5">
        <w:rPr>
          <w:rFonts w:cs="Arial"/>
        </w:rPr>
        <w:t xml:space="preserve">a </w:t>
      </w:r>
      <w:r w:rsidR="001D401C" w:rsidRPr="005B61D5">
        <w:rPr>
          <w:rFonts w:cs="Arial"/>
        </w:rPr>
        <w:t xml:space="preserve">choice </w:t>
      </w:r>
      <w:r w:rsidR="00FA6298" w:rsidRPr="005B61D5">
        <w:rPr>
          <w:rFonts w:cs="Arial"/>
        </w:rPr>
        <w:t>of</w:t>
      </w:r>
      <w:r w:rsidR="001D401C" w:rsidRPr="005B61D5">
        <w:rPr>
          <w:rFonts w:cs="Arial"/>
        </w:rPr>
        <w:t xml:space="preserve"> VCE and VET studies is provided by </w:t>
      </w:r>
      <w:r w:rsidRPr="005B61D5">
        <w:rPr>
          <w:rFonts w:cs="Arial"/>
        </w:rPr>
        <w:t xml:space="preserve">some schools, </w:t>
      </w:r>
      <w:r w:rsidR="001D401C" w:rsidRPr="005B61D5">
        <w:rPr>
          <w:rFonts w:cs="Arial"/>
        </w:rPr>
        <w:t xml:space="preserve">many </w:t>
      </w:r>
      <w:r w:rsidRPr="005B61D5">
        <w:rPr>
          <w:rFonts w:cs="Arial"/>
        </w:rPr>
        <w:t xml:space="preserve">students </w:t>
      </w:r>
      <w:r w:rsidR="001D401C" w:rsidRPr="005B61D5">
        <w:rPr>
          <w:rFonts w:cs="Arial"/>
        </w:rPr>
        <w:t xml:space="preserve">consulted </w:t>
      </w:r>
      <w:r w:rsidR="0006240E" w:rsidRPr="005B61D5">
        <w:rPr>
          <w:rFonts w:cs="Arial"/>
        </w:rPr>
        <w:t>for</w:t>
      </w:r>
      <w:r w:rsidR="004D135F" w:rsidRPr="005B61D5">
        <w:rPr>
          <w:rFonts w:cs="Arial"/>
        </w:rPr>
        <w:t xml:space="preserve"> </w:t>
      </w:r>
      <w:r w:rsidR="001D401C" w:rsidRPr="005B61D5">
        <w:rPr>
          <w:rFonts w:cs="Arial"/>
        </w:rPr>
        <w:t xml:space="preserve">the Review </w:t>
      </w:r>
      <w:r w:rsidRPr="005B61D5">
        <w:rPr>
          <w:rFonts w:cs="Arial"/>
        </w:rPr>
        <w:t>indicate</w:t>
      </w:r>
      <w:r w:rsidR="00FA6298" w:rsidRPr="005B61D5">
        <w:rPr>
          <w:rFonts w:cs="Arial"/>
        </w:rPr>
        <w:t>d</w:t>
      </w:r>
      <w:r w:rsidRPr="005B61D5">
        <w:rPr>
          <w:rFonts w:cs="Arial"/>
        </w:rPr>
        <w:t xml:space="preserve"> that there was little or no choice as to how their certificate was constructed. </w:t>
      </w:r>
      <w:r w:rsidR="00FA6298" w:rsidRPr="005B61D5">
        <w:rPr>
          <w:rFonts w:cs="Arial"/>
        </w:rPr>
        <w:t>However, s</w:t>
      </w:r>
      <w:r w:rsidRPr="005B61D5">
        <w:rPr>
          <w:rFonts w:cs="Arial"/>
        </w:rPr>
        <w:t>tudents indicate</w:t>
      </w:r>
      <w:r w:rsidR="00FA6298" w:rsidRPr="005B61D5">
        <w:rPr>
          <w:rFonts w:cs="Arial"/>
        </w:rPr>
        <w:t>d</w:t>
      </w:r>
      <w:r w:rsidRPr="005B61D5">
        <w:rPr>
          <w:rFonts w:cs="Arial"/>
        </w:rPr>
        <w:t xml:space="preserve"> th</w:t>
      </w:r>
      <w:r w:rsidR="00FA6298" w:rsidRPr="005B61D5">
        <w:rPr>
          <w:rFonts w:cs="Arial"/>
        </w:rPr>
        <w:t xml:space="preserve">ey were given </w:t>
      </w:r>
      <w:r w:rsidRPr="005B61D5">
        <w:rPr>
          <w:rFonts w:cs="Arial"/>
        </w:rPr>
        <w:t xml:space="preserve">choice </w:t>
      </w:r>
      <w:r w:rsidR="00FA6298" w:rsidRPr="005B61D5">
        <w:rPr>
          <w:rFonts w:cs="Arial"/>
        </w:rPr>
        <w:t xml:space="preserve">about </w:t>
      </w:r>
      <w:r w:rsidRPr="005B61D5">
        <w:rPr>
          <w:rFonts w:cs="Arial"/>
        </w:rPr>
        <w:t xml:space="preserve">the level of topics, themes or work placements, </w:t>
      </w:r>
      <w:r w:rsidR="007260C3" w:rsidRPr="005B61D5">
        <w:rPr>
          <w:rFonts w:cs="Arial"/>
        </w:rPr>
        <w:t xml:space="preserve">and </w:t>
      </w:r>
      <w:r w:rsidR="00215CC2" w:rsidRPr="005B61D5">
        <w:rPr>
          <w:rFonts w:cs="Arial"/>
        </w:rPr>
        <w:t xml:space="preserve">in </w:t>
      </w:r>
      <w:r w:rsidRPr="005B61D5">
        <w:rPr>
          <w:rFonts w:cs="Arial"/>
        </w:rPr>
        <w:t xml:space="preserve">how work was completed and assessed. </w:t>
      </w:r>
    </w:p>
    <w:p w14:paraId="31F8E790" w14:textId="3CED252E" w:rsidR="00BA4340" w:rsidRPr="005B61D5" w:rsidRDefault="00A44329" w:rsidP="00BA4340">
      <w:pPr>
        <w:pStyle w:val="IntenseQuote"/>
        <w:keepNext/>
        <w:rPr>
          <w:rFonts w:cs="Arial"/>
          <w:b/>
          <w:bCs/>
        </w:rPr>
      </w:pPr>
      <w:bookmarkStart w:id="236" w:name="_Hlk47961141"/>
      <w:r w:rsidRPr="005B61D5">
        <w:rPr>
          <w:rFonts w:cs="Arial"/>
          <w:b/>
          <w:bCs/>
        </w:rPr>
        <w:t>Case Study</w:t>
      </w:r>
      <w:r w:rsidR="00BA4340" w:rsidRPr="005B61D5">
        <w:rPr>
          <w:rFonts w:cs="Arial"/>
          <w:b/>
          <w:bCs/>
        </w:rPr>
        <w:t xml:space="preserve"> 3: Ballarat High School</w:t>
      </w:r>
    </w:p>
    <w:bookmarkEnd w:id="236"/>
    <w:p w14:paraId="34D84EE3" w14:textId="706A066D" w:rsidR="00BA4340" w:rsidRPr="005B61D5" w:rsidRDefault="00BA4340" w:rsidP="00BA4340">
      <w:pPr>
        <w:pStyle w:val="IntenseQuote"/>
        <w:rPr>
          <w:rFonts w:cs="Arial"/>
        </w:rPr>
      </w:pPr>
      <w:r w:rsidRPr="005B61D5">
        <w:rPr>
          <w:rFonts w:cs="Arial"/>
        </w:rPr>
        <w:t>Ballarat High School’s VCAL program is housed in flexible learning spaces and staffed by passionate</w:t>
      </w:r>
      <w:r w:rsidR="001D401C" w:rsidRPr="005B61D5">
        <w:rPr>
          <w:rFonts w:cs="Arial"/>
        </w:rPr>
        <w:t>,</w:t>
      </w:r>
      <w:r w:rsidRPr="005B61D5">
        <w:rPr>
          <w:rFonts w:cs="Arial"/>
        </w:rPr>
        <w:t xml:space="preserve"> committed teachers. The</w:t>
      </w:r>
      <w:r w:rsidR="007260C3" w:rsidRPr="005B61D5">
        <w:rPr>
          <w:rFonts w:cs="Arial"/>
        </w:rPr>
        <w:t xml:space="preserve">ir VCAL program has </w:t>
      </w:r>
      <w:r w:rsidR="001D401C" w:rsidRPr="005B61D5">
        <w:rPr>
          <w:rFonts w:cs="Arial"/>
        </w:rPr>
        <w:t>evolved</w:t>
      </w:r>
      <w:r w:rsidR="007260C3" w:rsidRPr="005B61D5">
        <w:rPr>
          <w:rFonts w:cs="Arial"/>
        </w:rPr>
        <w:t xml:space="preserve"> over </w:t>
      </w:r>
      <w:r w:rsidRPr="005B61D5">
        <w:rPr>
          <w:rFonts w:cs="Arial"/>
        </w:rPr>
        <w:t>many years</w:t>
      </w:r>
      <w:r w:rsidR="007260C3" w:rsidRPr="005B61D5">
        <w:rPr>
          <w:rFonts w:cs="Arial"/>
        </w:rPr>
        <w:t xml:space="preserve">, and is attributable </w:t>
      </w:r>
      <w:r w:rsidRPr="005B61D5">
        <w:rPr>
          <w:rFonts w:cs="Arial"/>
        </w:rPr>
        <w:t xml:space="preserve">to stable and consistent school leadership, a focus on developing a program that meets the diverse needs of their students and a commitment to brokering students’ steps into the world of work. </w:t>
      </w:r>
    </w:p>
    <w:p w14:paraId="6957308E" w14:textId="2F2BF191" w:rsidR="00BA4340" w:rsidRPr="005B61D5" w:rsidRDefault="00DB5264" w:rsidP="00BA4340">
      <w:pPr>
        <w:pStyle w:val="IntenseQuote"/>
        <w:rPr>
          <w:rFonts w:cs="Arial"/>
        </w:rPr>
      </w:pPr>
      <w:r w:rsidRPr="005B61D5">
        <w:rPr>
          <w:rFonts w:cs="Arial"/>
        </w:rPr>
        <w:t>Strong community partnerships have been developed in the broader Ballarat community to ensure students have opportunities in industries of interest. It is an expectation that if students are not engaged in a workplace for a minimum of one day a week</w:t>
      </w:r>
      <w:r w:rsidR="0006240E" w:rsidRPr="005B61D5">
        <w:rPr>
          <w:rFonts w:cs="Arial"/>
        </w:rPr>
        <w:t>,</w:t>
      </w:r>
      <w:r w:rsidRPr="005B61D5">
        <w:rPr>
          <w:rFonts w:cs="Arial"/>
        </w:rPr>
        <w:t xml:space="preserve"> they are engaged with learning at school. This expectation is enforced and ensures that no placement does not equate to a day off from school. This has seen the number of students without a placement plummet as there is a shared understanding, between students, parents, teachers and employers, that workplace learning is valuable and essential in developing 21st century employability skills.</w:t>
      </w:r>
    </w:p>
    <w:p w14:paraId="6CAFD613" w14:textId="43DF1D3E" w:rsidR="001D401C" w:rsidRPr="005B61D5" w:rsidRDefault="00BA4340" w:rsidP="00BA4340">
      <w:pPr>
        <w:pStyle w:val="IntenseQuote"/>
        <w:rPr>
          <w:rFonts w:cs="Arial"/>
        </w:rPr>
      </w:pPr>
      <w:r w:rsidRPr="005B61D5">
        <w:rPr>
          <w:rFonts w:cs="Arial"/>
        </w:rPr>
        <w:t xml:space="preserve">VCAL Student Leaders were passionate about the role </w:t>
      </w:r>
      <w:r w:rsidR="007260C3" w:rsidRPr="005B61D5">
        <w:rPr>
          <w:rFonts w:cs="Arial"/>
        </w:rPr>
        <w:t xml:space="preserve">of </w:t>
      </w:r>
      <w:r w:rsidRPr="005B61D5">
        <w:rPr>
          <w:rFonts w:cs="Arial"/>
        </w:rPr>
        <w:t xml:space="preserve">VCAL in keeping them at school and engaged in their education. They spoke about being disconnected </w:t>
      </w:r>
      <w:r w:rsidR="007260C3" w:rsidRPr="005B61D5">
        <w:rPr>
          <w:rFonts w:cs="Arial"/>
        </w:rPr>
        <w:t>from</w:t>
      </w:r>
      <w:r w:rsidRPr="005B61D5">
        <w:rPr>
          <w:rFonts w:cs="Arial"/>
        </w:rPr>
        <w:t xml:space="preserve"> school </w:t>
      </w:r>
      <w:r w:rsidR="001D401C" w:rsidRPr="005B61D5">
        <w:rPr>
          <w:rFonts w:cs="Arial"/>
        </w:rPr>
        <w:t xml:space="preserve">prior to </w:t>
      </w:r>
      <w:r w:rsidRPr="005B61D5">
        <w:rPr>
          <w:rFonts w:cs="Arial"/>
        </w:rPr>
        <w:t xml:space="preserve">VCAL, to the point of not </w:t>
      </w:r>
      <w:r w:rsidR="001D401C" w:rsidRPr="005B61D5">
        <w:rPr>
          <w:rFonts w:cs="Arial"/>
        </w:rPr>
        <w:t xml:space="preserve">wanting to </w:t>
      </w:r>
      <w:r w:rsidRPr="005B61D5">
        <w:rPr>
          <w:rFonts w:cs="Arial"/>
        </w:rPr>
        <w:t xml:space="preserve">enrol in a Year 11 program at all, and that they came to enrol in this </w:t>
      </w:r>
      <w:r w:rsidR="00DB5264" w:rsidRPr="005B61D5">
        <w:rPr>
          <w:rFonts w:cs="Arial"/>
        </w:rPr>
        <w:t xml:space="preserve">flexible </w:t>
      </w:r>
      <w:r w:rsidRPr="005B61D5">
        <w:rPr>
          <w:rFonts w:cs="Arial"/>
        </w:rPr>
        <w:t xml:space="preserve">program because the teachers were able to engage with them. </w:t>
      </w:r>
    </w:p>
    <w:p w14:paraId="50EEAC79" w14:textId="17DB0DF7" w:rsidR="00BA4340" w:rsidRPr="005B61D5" w:rsidRDefault="00DB5264" w:rsidP="00BA4340">
      <w:pPr>
        <w:pStyle w:val="IntenseQuote"/>
        <w:rPr>
          <w:rFonts w:cs="Arial"/>
        </w:rPr>
      </w:pPr>
      <w:r w:rsidRPr="005B61D5">
        <w:rPr>
          <w:rFonts w:cs="Arial"/>
        </w:rPr>
        <w:t>VCAL students</w:t>
      </w:r>
      <w:r w:rsidR="00BA4340" w:rsidRPr="005B61D5">
        <w:rPr>
          <w:rFonts w:cs="Arial"/>
        </w:rPr>
        <w:t xml:space="preserve"> wanted to share th</w:t>
      </w:r>
      <w:r w:rsidR="001D401C" w:rsidRPr="005B61D5">
        <w:rPr>
          <w:rFonts w:cs="Arial"/>
        </w:rPr>
        <w:t xml:space="preserve">eir positive </w:t>
      </w:r>
      <w:r w:rsidR="00BA4340" w:rsidRPr="005B61D5">
        <w:rPr>
          <w:rFonts w:cs="Arial"/>
        </w:rPr>
        <w:t xml:space="preserve">experience with others and are leading </w:t>
      </w:r>
      <w:r w:rsidR="0006240E" w:rsidRPr="005B61D5">
        <w:rPr>
          <w:rFonts w:cs="Arial"/>
        </w:rPr>
        <w:t xml:space="preserve">the </w:t>
      </w:r>
      <w:r w:rsidR="00BA4340" w:rsidRPr="005B61D5">
        <w:rPr>
          <w:rFonts w:cs="Arial"/>
        </w:rPr>
        <w:t>redesign</w:t>
      </w:r>
      <w:r w:rsidR="0006240E" w:rsidRPr="005B61D5">
        <w:rPr>
          <w:rFonts w:cs="Arial"/>
        </w:rPr>
        <w:t xml:space="preserve"> of </w:t>
      </w:r>
      <w:r w:rsidR="00BA4340" w:rsidRPr="005B61D5">
        <w:rPr>
          <w:rFonts w:cs="Arial"/>
        </w:rPr>
        <w:t xml:space="preserve">the way that the VCAL program is celebrated and </w:t>
      </w:r>
      <w:r w:rsidRPr="005B61D5">
        <w:rPr>
          <w:rFonts w:cs="Arial"/>
        </w:rPr>
        <w:t xml:space="preserve">promoted </w:t>
      </w:r>
      <w:r w:rsidR="00BA4340" w:rsidRPr="005B61D5">
        <w:rPr>
          <w:rFonts w:cs="Arial"/>
        </w:rPr>
        <w:t xml:space="preserve">in the Ballarat High School community. Plans for parent expos as well as gallery walks for younger students were </w:t>
      </w:r>
      <w:r w:rsidR="009535FD" w:rsidRPr="005B61D5">
        <w:rPr>
          <w:rFonts w:cs="Arial"/>
        </w:rPr>
        <w:t>initiated</w:t>
      </w:r>
      <w:r w:rsidR="00BA4340" w:rsidRPr="005B61D5">
        <w:rPr>
          <w:rFonts w:cs="Arial"/>
        </w:rPr>
        <w:t xml:space="preserve"> at the annual camp</w:t>
      </w:r>
      <w:r w:rsidR="009535FD" w:rsidRPr="005B61D5">
        <w:rPr>
          <w:rFonts w:cs="Arial"/>
        </w:rPr>
        <w:t>, with the</w:t>
      </w:r>
      <w:r w:rsidR="00BA4340" w:rsidRPr="005B61D5">
        <w:rPr>
          <w:rFonts w:cs="Arial"/>
        </w:rPr>
        <w:t xml:space="preserve"> aim </w:t>
      </w:r>
      <w:r w:rsidR="009535FD" w:rsidRPr="005B61D5">
        <w:rPr>
          <w:rFonts w:cs="Arial"/>
        </w:rPr>
        <w:t xml:space="preserve">of </w:t>
      </w:r>
      <w:r w:rsidR="00BA4340" w:rsidRPr="005B61D5">
        <w:rPr>
          <w:rFonts w:cs="Arial"/>
        </w:rPr>
        <w:t>develop</w:t>
      </w:r>
      <w:r w:rsidR="009535FD" w:rsidRPr="005B61D5">
        <w:rPr>
          <w:rFonts w:cs="Arial"/>
        </w:rPr>
        <w:t>ing</w:t>
      </w:r>
      <w:r w:rsidR="00BA4340" w:rsidRPr="005B61D5">
        <w:rPr>
          <w:rFonts w:cs="Arial"/>
        </w:rPr>
        <w:t xml:space="preserve"> a broader understanding of what actually happens in a VCAL program and how VCAL, and the VET undertaken, can lead to a destination of choice.</w:t>
      </w:r>
    </w:p>
    <w:p w14:paraId="6F5B8595" w14:textId="77777777" w:rsidR="00BA4340" w:rsidRPr="005B61D5" w:rsidRDefault="00BA4340" w:rsidP="00BA4340">
      <w:pPr>
        <w:pStyle w:val="IntenseQuote"/>
        <w:rPr>
          <w:rFonts w:cs="Arial"/>
          <w:sz w:val="18"/>
          <w:szCs w:val="20"/>
        </w:rPr>
      </w:pPr>
      <w:r w:rsidRPr="005B61D5">
        <w:rPr>
          <w:rFonts w:cs="Arial"/>
          <w:sz w:val="18"/>
          <w:szCs w:val="20"/>
        </w:rPr>
        <w:t>Source: School visit</w:t>
      </w:r>
    </w:p>
    <w:p w14:paraId="41551882" w14:textId="77777777" w:rsidR="00162020" w:rsidRPr="005B61D5" w:rsidRDefault="00162020" w:rsidP="00162020">
      <w:pPr>
        <w:pStyle w:val="Heading4"/>
        <w:rPr>
          <w:rFonts w:ascii="Arial" w:hAnsi="Arial" w:cs="Arial"/>
        </w:rPr>
      </w:pPr>
      <w:r w:rsidRPr="005B61D5">
        <w:rPr>
          <w:rFonts w:ascii="Arial" w:hAnsi="Arial" w:cs="Arial"/>
        </w:rPr>
        <w:t>Focus on work-based learning and work readiness</w:t>
      </w:r>
    </w:p>
    <w:p w14:paraId="789A1288" w14:textId="07EF445F" w:rsidR="00162020" w:rsidRPr="005B61D5" w:rsidRDefault="00162020" w:rsidP="00162020">
      <w:pPr>
        <w:rPr>
          <w:rFonts w:cs="Arial"/>
        </w:rPr>
      </w:pPr>
      <w:r w:rsidRPr="005B61D5">
        <w:rPr>
          <w:rFonts w:cs="Arial"/>
        </w:rPr>
        <w:t>A feature of high</w:t>
      </w:r>
      <w:r w:rsidR="009535FD" w:rsidRPr="005B61D5">
        <w:rPr>
          <w:rFonts w:cs="Arial"/>
        </w:rPr>
        <w:t>-</w:t>
      </w:r>
      <w:r w:rsidRPr="005B61D5">
        <w:rPr>
          <w:rFonts w:cs="Arial"/>
        </w:rPr>
        <w:t xml:space="preserve">quality vocational and applied learning is </w:t>
      </w:r>
      <w:r w:rsidR="009535FD" w:rsidRPr="005B61D5">
        <w:rPr>
          <w:rFonts w:cs="Arial"/>
        </w:rPr>
        <w:t xml:space="preserve">its focus on </w:t>
      </w:r>
      <w:r w:rsidRPr="005B61D5">
        <w:rPr>
          <w:rFonts w:cs="Arial"/>
        </w:rPr>
        <w:t>work-related learning. Th</w:t>
      </w:r>
      <w:r w:rsidR="00215CC2" w:rsidRPr="005B61D5">
        <w:rPr>
          <w:rFonts w:cs="Arial"/>
        </w:rPr>
        <w:t xml:space="preserve">is </w:t>
      </w:r>
      <w:r w:rsidRPr="005B61D5">
        <w:rPr>
          <w:rFonts w:cs="Arial"/>
        </w:rPr>
        <w:t>focus is apparent in many facets of VCAL, including the</w:t>
      </w:r>
      <w:r w:rsidR="004D135F" w:rsidRPr="005B61D5">
        <w:rPr>
          <w:rFonts w:cs="Arial"/>
        </w:rPr>
        <w:t xml:space="preserve"> </w:t>
      </w:r>
      <w:r w:rsidRPr="005B61D5">
        <w:rPr>
          <w:rFonts w:cs="Arial"/>
        </w:rPr>
        <w:t>Work Related Skills Strand and</w:t>
      </w:r>
      <w:r w:rsidR="004D135F" w:rsidRPr="005B61D5">
        <w:rPr>
          <w:rFonts w:cs="Arial"/>
        </w:rPr>
        <w:t xml:space="preserve"> its associated</w:t>
      </w:r>
      <w:r w:rsidRPr="005B61D5">
        <w:rPr>
          <w:rFonts w:cs="Arial"/>
        </w:rPr>
        <w:t xml:space="preserve"> units and VET qualifications. Although </w:t>
      </w:r>
      <w:r w:rsidR="00834395" w:rsidRPr="005B61D5">
        <w:rPr>
          <w:rFonts w:cs="Arial"/>
        </w:rPr>
        <w:t>SWL</w:t>
      </w:r>
      <w:r w:rsidRPr="005B61D5">
        <w:rPr>
          <w:rFonts w:cs="Arial"/>
        </w:rPr>
        <w:t xml:space="preserve"> is not a mandatory requirement of VCAL, it is highly recommended by the VCAA.</w:t>
      </w:r>
    </w:p>
    <w:p w14:paraId="49C5ED68" w14:textId="5F32BCFC" w:rsidR="00162020" w:rsidRPr="005B61D5" w:rsidRDefault="00162020" w:rsidP="00162020">
      <w:pPr>
        <w:rPr>
          <w:rFonts w:cs="Arial"/>
        </w:rPr>
      </w:pPr>
      <w:r w:rsidRPr="005B61D5">
        <w:rPr>
          <w:rFonts w:cs="Arial"/>
        </w:rPr>
        <w:t xml:space="preserve">Research shows that as well as developing critical skills for life and work, work-based learning is linked to increased school completion rates, better employment prospects and higher wages. </w:t>
      </w:r>
      <w:r w:rsidR="009535FD" w:rsidRPr="005B61D5">
        <w:rPr>
          <w:rFonts w:cs="Arial"/>
        </w:rPr>
        <w:t xml:space="preserve">In addition to being interesting and valuable for students, work-based learning </w:t>
      </w:r>
      <w:r w:rsidRPr="005B61D5">
        <w:rPr>
          <w:rFonts w:cs="Arial"/>
        </w:rPr>
        <w:t>complements other learning (Dommers et al</w:t>
      </w:r>
      <w:r w:rsidR="007D3902" w:rsidRPr="005B61D5">
        <w:rPr>
          <w:rFonts w:cs="Arial"/>
        </w:rPr>
        <w:t>.</w:t>
      </w:r>
      <w:r w:rsidRPr="005B61D5">
        <w:rPr>
          <w:rFonts w:cs="Arial"/>
        </w:rPr>
        <w:t>, 2017). Industry exposure provides young people with a realistic understanding of their potential career pathway (</w:t>
      </w:r>
      <w:r w:rsidR="0048765E" w:rsidRPr="005B61D5">
        <w:rPr>
          <w:rFonts w:cs="Arial"/>
        </w:rPr>
        <w:t>Brooks</w:t>
      </w:r>
      <w:r w:rsidR="00981B92" w:rsidRPr="005B61D5">
        <w:rPr>
          <w:rFonts w:cs="Arial"/>
        </w:rPr>
        <w:t xml:space="preserve"> et al.</w:t>
      </w:r>
      <w:r w:rsidR="0048765E" w:rsidRPr="005B61D5">
        <w:rPr>
          <w:rFonts w:cs="Arial"/>
        </w:rPr>
        <w:t xml:space="preserve">, 1995; </w:t>
      </w:r>
      <w:r w:rsidRPr="005B61D5">
        <w:rPr>
          <w:rFonts w:cs="Arial"/>
        </w:rPr>
        <w:t>Klatt et al</w:t>
      </w:r>
      <w:r w:rsidR="007D3902" w:rsidRPr="005B61D5">
        <w:rPr>
          <w:rFonts w:cs="Arial"/>
        </w:rPr>
        <w:t>.</w:t>
      </w:r>
      <w:r w:rsidRPr="005B61D5">
        <w:rPr>
          <w:rFonts w:cs="Arial"/>
        </w:rPr>
        <w:t>, 2016) and improves access to labour market</w:t>
      </w:r>
      <w:r w:rsidR="008C38E0" w:rsidRPr="005B61D5">
        <w:rPr>
          <w:rFonts w:cs="Arial"/>
        </w:rPr>
        <w:t>s</w:t>
      </w:r>
      <w:r w:rsidRPr="005B61D5">
        <w:rPr>
          <w:rFonts w:cs="Arial"/>
        </w:rPr>
        <w:t xml:space="preserve"> </w:t>
      </w:r>
      <w:r w:rsidR="0048765E" w:rsidRPr="005B61D5">
        <w:rPr>
          <w:rFonts w:cs="Arial"/>
        </w:rPr>
        <w:t xml:space="preserve">in which work </w:t>
      </w:r>
      <w:r w:rsidRPr="005B61D5">
        <w:rPr>
          <w:rFonts w:cs="Arial"/>
        </w:rPr>
        <w:t>experience is often a prerequisite for many jobs (</w:t>
      </w:r>
      <w:r w:rsidR="00FE4EEA" w:rsidRPr="005B61D5">
        <w:rPr>
          <w:rFonts w:cs="Arial"/>
        </w:rPr>
        <w:t>Committee for Economic Development of Australia [</w:t>
      </w:r>
      <w:r w:rsidRPr="005B61D5">
        <w:rPr>
          <w:rFonts w:cs="Arial"/>
        </w:rPr>
        <w:t>CEDA</w:t>
      </w:r>
      <w:r w:rsidR="00FE4EEA" w:rsidRPr="005B61D5">
        <w:rPr>
          <w:rFonts w:cs="Arial"/>
        </w:rPr>
        <w:t>]</w:t>
      </w:r>
      <w:r w:rsidRPr="005B61D5">
        <w:rPr>
          <w:rFonts w:cs="Arial"/>
        </w:rPr>
        <w:t>, 2016).</w:t>
      </w:r>
    </w:p>
    <w:p w14:paraId="49318E51" w14:textId="49DE686E" w:rsidR="00162020" w:rsidRPr="005B61D5" w:rsidRDefault="008C38E0" w:rsidP="00162020">
      <w:pPr>
        <w:rPr>
          <w:rFonts w:cs="Arial"/>
        </w:rPr>
      </w:pPr>
      <w:r w:rsidRPr="005B61D5">
        <w:rPr>
          <w:rFonts w:cs="Arial"/>
        </w:rPr>
        <w:t xml:space="preserve">That </w:t>
      </w:r>
      <w:r w:rsidR="00162020" w:rsidRPr="005B61D5">
        <w:rPr>
          <w:rFonts w:cs="Arial"/>
        </w:rPr>
        <w:t xml:space="preserve">work-related learning </w:t>
      </w:r>
      <w:r w:rsidRPr="005B61D5">
        <w:rPr>
          <w:rFonts w:cs="Arial"/>
        </w:rPr>
        <w:t>i</w:t>
      </w:r>
      <w:r w:rsidR="00162020" w:rsidRPr="005B61D5">
        <w:rPr>
          <w:rFonts w:cs="Arial"/>
        </w:rPr>
        <w:t>s a key strength of VCAL</w:t>
      </w:r>
      <w:r w:rsidRPr="005B61D5">
        <w:rPr>
          <w:rFonts w:cs="Arial"/>
        </w:rPr>
        <w:t>, has also been corroborated in stakeholder consultations:</w:t>
      </w:r>
    </w:p>
    <w:p w14:paraId="0D2D839C" w14:textId="77777777" w:rsidR="00162020" w:rsidRPr="005B61D5" w:rsidRDefault="00162020" w:rsidP="00162020">
      <w:pPr>
        <w:pStyle w:val="Quote"/>
        <w:rPr>
          <w:rFonts w:cs="Arial"/>
        </w:rPr>
      </w:pPr>
      <w:r w:rsidRPr="005B61D5">
        <w:rPr>
          <w:rFonts w:cs="Arial"/>
        </w:rPr>
        <w:t>Another key strength of vocational and applied learning is access to on-the-job experience and industry exposure. Students gain an insight into potential career pathways, while learning practical skills that they can apply to future studies, training or work.</w:t>
      </w:r>
    </w:p>
    <w:p w14:paraId="261EA468" w14:textId="3BC6B5A9" w:rsidR="00162020" w:rsidRPr="005B61D5" w:rsidRDefault="00162020" w:rsidP="00162020">
      <w:pPr>
        <w:pStyle w:val="Quotesource"/>
        <w:rPr>
          <w:rFonts w:cs="Arial"/>
          <w:lang w:val="en-GB"/>
        </w:rPr>
      </w:pPr>
      <w:r w:rsidRPr="005B61D5">
        <w:rPr>
          <w:rFonts w:cs="Arial"/>
          <w:lang w:val="en-GB"/>
        </w:rPr>
        <w:t>Victorian Council of Social Service</w:t>
      </w:r>
      <w:r w:rsidR="00637630" w:rsidRPr="005B61D5">
        <w:rPr>
          <w:rFonts w:cs="Arial"/>
          <w:lang w:val="en-GB"/>
        </w:rPr>
        <w:t>,</w:t>
      </w:r>
      <w:r w:rsidRPr="005B61D5">
        <w:rPr>
          <w:rFonts w:cs="Arial"/>
          <w:lang w:val="en-GB"/>
        </w:rPr>
        <w:t xml:space="preserve"> submission</w:t>
      </w:r>
    </w:p>
    <w:p w14:paraId="0095EE1F" w14:textId="0A34108A" w:rsidR="00162020" w:rsidRPr="005B61D5" w:rsidRDefault="00162020" w:rsidP="00162020">
      <w:pPr>
        <w:rPr>
          <w:rFonts w:cs="Arial"/>
        </w:rPr>
      </w:pPr>
      <w:r w:rsidRPr="005B61D5">
        <w:rPr>
          <w:rFonts w:cs="Arial"/>
        </w:rPr>
        <w:t>Students can engage with employers and industry as part of their VCAL and get to integrate on</w:t>
      </w:r>
      <w:r w:rsidR="00D4300A" w:rsidRPr="005B61D5">
        <w:rPr>
          <w:rFonts w:cs="Arial"/>
        </w:rPr>
        <w:noBreakHyphen/>
      </w:r>
      <w:r w:rsidRPr="005B61D5">
        <w:rPr>
          <w:rFonts w:cs="Arial"/>
        </w:rPr>
        <w:t xml:space="preserve">the-job experience with secondary schooling, </w:t>
      </w:r>
      <w:r w:rsidR="008C38E0" w:rsidRPr="005B61D5">
        <w:rPr>
          <w:rFonts w:cs="Arial"/>
        </w:rPr>
        <w:t xml:space="preserve">through arrangements such as </w:t>
      </w:r>
      <w:r w:rsidRPr="005B61D5">
        <w:rPr>
          <w:rFonts w:cs="Arial"/>
        </w:rPr>
        <w:t xml:space="preserve">SBATs or </w:t>
      </w:r>
      <w:r w:rsidR="008C38E0" w:rsidRPr="005B61D5">
        <w:rPr>
          <w:rFonts w:cs="Arial"/>
        </w:rPr>
        <w:t>a</w:t>
      </w:r>
      <w:r w:rsidR="00834395" w:rsidRPr="005B61D5">
        <w:rPr>
          <w:rFonts w:cs="Arial"/>
        </w:rPr>
        <w:t>n</w:t>
      </w:r>
      <w:r w:rsidR="008C38E0" w:rsidRPr="005B61D5">
        <w:rPr>
          <w:rFonts w:cs="Arial"/>
        </w:rPr>
        <w:t xml:space="preserve"> </w:t>
      </w:r>
      <w:r w:rsidR="00834395" w:rsidRPr="005B61D5">
        <w:rPr>
          <w:rFonts w:cs="Arial"/>
        </w:rPr>
        <w:t>SWL</w:t>
      </w:r>
      <w:r w:rsidRPr="005B61D5">
        <w:rPr>
          <w:rFonts w:cs="Arial"/>
        </w:rPr>
        <w:t xml:space="preserve"> arrangement. </w:t>
      </w:r>
      <w:r w:rsidR="008C38E0" w:rsidRPr="005B61D5">
        <w:rPr>
          <w:rFonts w:cs="Arial"/>
        </w:rPr>
        <w:t>Such opportunities to integrate experience and learning provide</w:t>
      </w:r>
      <w:r w:rsidRPr="005B61D5">
        <w:rPr>
          <w:rFonts w:cs="Arial"/>
        </w:rPr>
        <w:t xml:space="preserve"> students</w:t>
      </w:r>
      <w:r w:rsidR="00496361" w:rsidRPr="005B61D5">
        <w:rPr>
          <w:rFonts w:cs="Arial"/>
        </w:rPr>
        <w:t xml:space="preserve"> with</w:t>
      </w:r>
      <w:r w:rsidRPr="005B61D5">
        <w:rPr>
          <w:rFonts w:cs="Arial"/>
        </w:rPr>
        <w:t xml:space="preserve"> insight </w:t>
      </w:r>
      <w:r w:rsidR="008C38E0" w:rsidRPr="005B61D5">
        <w:rPr>
          <w:rFonts w:cs="Arial"/>
        </w:rPr>
        <w:t>as to</w:t>
      </w:r>
      <w:r w:rsidRPr="005B61D5">
        <w:rPr>
          <w:rFonts w:cs="Arial"/>
        </w:rPr>
        <w:t xml:space="preserve"> potential career pathways while </w:t>
      </w:r>
      <w:r w:rsidR="008C38E0" w:rsidRPr="005B61D5">
        <w:rPr>
          <w:rFonts w:cs="Arial"/>
        </w:rPr>
        <w:t xml:space="preserve">still </w:t>
      </w:r>
      <w:r w:rsidRPr="005B61D5">
        <w:rPr>
          <w:rFonts w:cs="Arial"/>
        </w:rPr>
        <w:t>at school</w:t>
      </w:r>
      <w:r w:rsidR="008C38E0" w:rsidRPr="005B61D5">
        <w:rPr>
          <w:rFonts w:cs="Arial"/>
        </w:rPr>
        <w:t>:</w:t>
      </w:r>
      <w:r w:rsidRPr="005B61D5">
        <w:rPr>
          <w:rFonts w:cs="Arial"/>
        </w:rPr>
        <w:t xml:space="preserve"> </w:t>
      </w:r>
    </w:p>
    <w:p w14:paraId="12DCC18E" w14:textId="77777777" w:rsidR="00162020" w:rsidRPr="005B61D5" w:rsidRDefault="00162020" w:rsidP="00162020">
      <w:pPr>
        <w:pStyle w:val="Quote"/>
        <w:rPr>
          <w:rFonts w:cs="Arial"/>
        </w:rPr>
      </w:pPr>
      <w:r w:rsidRPr="005B61D5">
        <w:rPr>
          <w:rFonts w:cs="Arial"/>
        </w:rPr>
        <w:t>VCAL is a foot in the door to where you want to go.</w:t>
      </w:r>
    </w:p>
    <w:p w14:paraId="39FA1118" w14:textId="03828F05" w:rsidR="00162020" w:rsidRPr="005B61D5" w:rsidRDefault="00162020" w:rsidP="00162020">
      <w:pPr>
        <w:pStyle w:val="Quotesource"/>
        <w:rPr>
          <w:rFonts w:cs="Arial"/>
          <w:lang w:val="en-GB"/>
        </w:rPr>
      </w:pPr>
      <w:r w:rsidRPr="005B61D5">
        <w:rPr>
          <w:rFonts w:cs="Arial"/>
          <w:lang w:val="en-GB"/>
        </w:rPr>
        <w:t>Former VCAL student</w:t>
      </w:r>
      <w:r w:rsidR="004D135F" w:rsidRPr="005B61D5">
        <w:rPr>
          <w:rFonts w:cs="Arial"/>
          <w:lang w:val="en-GB"/>
        </w:rPr>
        <w:t xml:space="preserve">, stakeholder meeting </w:t>
      </w:r>
    </w:p>
    <w:p w14:paraId="496EA703" w14:textId="0A6B3908" w:rsidR="00162020" w:rsidRPr="005B61D5" w:rsidRDefault="00162020" w:rsidP="00162020">
      <w:pPr>
        <w:rPr>
          <w:rFonts w:cs="Arial"/>
        </w:rPr>
      </w:pPr>
      <w:r w:rsidRPr="005B61D5">
        <w:rPr>
          <w:rFonts w:cs="Arial"/>
        </w:rPr>
        <w:t>By linking secondary school learning with the development of work readiness skills, VCAL provide</w:t>
      </w:r>
      <w:r w:rsidR="007A6C47" w:rsidRPr="005B61D5">
        <w:rPr>
          <w:rFonts w:cs="Arial"/>
        </w:rPr>
        <w:t>s</w:t>
      </w:r>
      <w:r w:rsidRPr="005B61D5">
        <w:rPr>
          <w:rFonts w:cs="Arial"/>
        </w:rPr>
        <w:t xml:space="preserve"> a clear pathway to post-school destinations.</w:t>
      </w:r>
    </w:p>
    <w:p w14:paraId="0D539E09" w14:textId="77777777" w:rsidR="00162020" w:rsidRPr="005B61D5" w:rsidRDefault="00162020" w:rsidP="00162020">
      <w:pPr>
        <w:pStyle w:val="Heading4"/>
        <w:rPr>
          <w:rFonts w:ascii="Arial" w:hAnsi="Arial" w:cs="Arial"/>
        </w:rPr>
      </w:pPr>
      <w:r w:rsidRPr="005B61D5">
        <w:rPr>
          <w:rFonts w:ascii="Arial" w:hAnsi="Arial" w:cs="Arial"/>
        </w:rPr>
        <w:t>Community engagement and partnerships</w:t>
      </w:r>
    </w:p>
    <w:p w14:paraId="3C722959" w14:textId="6ABFDF68" w:rsidR="00B27418" w:rsidRPr="005B61D5" w:rsidRDefault="00162020" w:rsidP="00162020">
      <w:pPr>
        <w:rPr>
          <w:rFonts w:cs="Arial"/>
        </w:rPr>
      </w:pPr>
      <w:r w:rsidRPr="005B61D5">
        <w:rPr>
          <w:rFonts w:cs="Arial"/>
        </w:rPr>
        <w:t xml:space="preserve">A commonly </w:t>
      </w:r>
      <w:r w:rsidR="00B27418" w:rsidRPr="005B61D5">
        <w:rPr>
          <w:rFonts w:cs="Arial"/>
        </w:rPr>
        <w:t xml:space="preserve">identified </w:t>
      </w:r>
      <w:r w:rsidRPr="005B61D5">
        <w:rPr>
          <w:rFonts w:cs="Arial"/>
        </w:rPr>
        <w:t xml:space="preserve">strength of VCAL is its </w:t>
      </w:r>
      <w:r w:rsidR="00B27418" w:rsidRPr="005B61D5">
        <w:rPr>
          <w:rFonts w:cs="Arial"/>
        </w:rPr>
        <w:t xml:space="preserve">ability to connect students to their </w:t>
      </w:r>
      <w:r w:rsidRPr="005B61D5">
        <w:rPr>
          <w:rFonts w:cs="Arial"/>
        </w:rPr>
        <w:t>communit</w:t>
      </w:r>
      <w:r w:rsidR="00B27418" w:rsidRPr="005B61D5">
        <w:rPr>
          <w:rFonts w:cs="Arial"/>
        </w:rPr>
        <w:t>ies</w:t>
      </w:r>
      <w:r w:rsidRPr="005B61D5">
        <w:rPr>
          <w:rFonts w:cs="Arial"/>
        </w:rPr>
        <w:t xml:space="preserve"> and </w:t>
      </w:r>
      <w:r w:rsidR="00B27418" w:rsidRPr="005B61D5">
        <w:rPr>
          <w:rFonts w:cs="Arial"/>
        </w:rPr>
        <w:t xml:space="preserve">foster </w:t>
      </w:r>
      <w:r w:rsidRPr="005B61D5">
        <w:rPr>
          <w:rFonts w:cs="Arial"/>
        </w:rPr>
        <w:t xml:space="preserve">partnerships. Students </w:t>
      </w:r>
      <w:r w:rsidR="00B27418" w:rsidRPr="005B61D5">
        <w:rPr>
          <w:rFonts w:cs="Arial"/>
        </w:rPr>
        <w:t xml:space="preserve">engage </w:t>
      </w:r>
      <w:r w:rsidRPr="005B61D5">
        <w:rPr>
          <w:rFonts w:cs="Arial"/>
        </w:rPr>
        <w:t>with the community, for example, through community projects and charity</w:t>
      </w:r>
      <w:r w:rsidR="00B27418" w:rsidRPr="005B61D5">
        <w:rPr>
          <w:rFonts w:cs="Arial"/>
        </w:rPr>
        <w:t>-</w:t>
      </w:r>
      <w:r w:rsidRPr="005B61D5">
        <w:rPr>
          <w:rFonts w:cs="Arial"/>
        </w:rPr>
        <w:t xml:space="preserve">related activities, </w:t>
      </w:r>
      <w:r w:rsidR="00B27418" w:rsidRPr="005B61D5">
        <w:rPr>
          <w:rFonts w:cs="Arial"/>
        </w:rPr>
        <w:t xml:space="preserve">and </w:t>
      </w:r>
      <w:r w:rsidRPr="005B61D5">
        <w:rPr>
          <w:rFonts w:cs="Arial"/>
        </w:rPr>
        <w:t xml:space="preserve">build citizenship skills and develop social conscience. </w:t>
      </w:r>
    </w:p>
    <w:p w14:paraId="5BE27B23" w14:textId="4371F41A" w:rsidR="00162020" w:rsidRPr="005B61D5" w:rsidRDefault="00162020" w:rsidP="00162020">
      <w:pPr>
        <w:rPr>
          <w:rFonts w:cs="Arial"/>
        </w:rPr>
      </w:pPr>
      <w:r w:rsidRPr="005B61D5">
        <w:rPr>
          <w:rFonts w:cs="Arial"/>
        </w:rPr>
        <w:t xml:space="preserve">These activities also support the development of skills, capabilities and qualities required for successful transitions </w:t>
      </w:r>
      <w:r w:rsidR="007A6C47" w:rsidRPr="005B61D5">
        <w:rPr>
          <w:rFonts w:cs="Arial"/>
        </w:rPr>
        <w:t xml:space="preserve">to </w:t>
      </w:r>
      <w:r w:rsidRPr="005B61D5">
        <w:rPr>
          <w:rFonts w:cs="Arial"/>
        </w:rPr>
        <w:t xml:space="preserve">personal and civic life, as well as employment. Applied learning programs such as VCAL often connect students with </w:t>
      </w:r>
      <w:r w:rsidR="00B27418" w:rsidRPr="005B61D5">
        <w:rPr>
          <w:rFonts w:cs="Arial"/>
        </w:rPr>
        <w:t xml:space="preserve">those </w:t>
      </w:r>
      <w:r w:rsidRPr="005B61D5">
        <w:rPr>
          <w:rFonts w:cs="Arial"/>
        </w:rPr>
        <w:t>community partners, organisations and individuals outside their school wh</w:t>
      </w:r>
      <w:r w:rsidR="00B27418" w:rsidRPr="005B61D5">
        <w:rPr>
          <w:rFonts w:cs="Arial"/>
        </w:rPr>
        <w:t>o</w:t>
      </w:r>
      <w:r w:rsidRPr="005B61D5">
        <w:rPr>
          <w:rFonts w:cs="Arial"/>
        </w:rPr>
        <w:t xml:space="preserve"> provide opportunities for relevant real-world learning experiences (Pridham &amp; Deed, 2012). Industry and community partnerships play an important role in supporting students to develop technical skills, technical expertise and the opportunity to experience industry infrastructure</w:t>
      </w:r>
      <w:r w:rsidR="00B27418" w:rsidRPr="005B61D5">
        <w:rPr>
          <w:rFonts w:cs="Arial"/>
        </w:rPr>
        <w:t>,</w:t>
      </w:r>
      <w:r w:rsidRPr="005B61D5">
        <w:rPr>
          <w:rFonts w:cs="Arial"/>
        </w:rPr>
        <w:t xml:space="preserve"> enabling them to achieve better educational and transition outcomes (Klatt et al</w:t>
      </w:r>
      <w:r w:rsidR="007D3902" w:rsidRPr="005B61D5">
        <w:rPr>
          <w:rFonts w:cs="Arial"/>
        </w:rPr>
        <w:t>.</w:t>
      </w:r>
      <w:r w:rsidRPr="005B61D5">
        <w:rPr>
          <w:rFonts w:cs="Arial"/>
        </w:rPr>
        <w:t>, 201</w:t>
      </w:r>
      <w:r w:rsidR="00B05EED" w:rsidRPr="005B61D5">
        <w:rPr>
          <w:rFonts w:cs="Arial"/>
        </w:rPr>
        <w:t>6</w:t>
      </w:r>
      <w:r w:rsidRPr="005B61D5">
        <w:rPr>
          <w:rFonts w:cs="Arial"/>
        </w:rPr>
        <w:t>).</w:t>
      </w:r>
    </w:p>
    <w:p w14:paraId="1A9ACC94" w14:textId="11579DA2" w:rsidR="00162020" w:rsidRPr="005B61D5" w:rsidRDefault="00162020" w:rsidP="00162020">
      <w:pPr>
        <w:rPr>
          <w:rFonts w:cs="Arial"/>
        </w:rPr>
      </w:pPr>
      <w:r w:rsidRPr="005B61D5">
        <w:rPr>
          <w:rFonts w:cs="Arial"/>
        </w:rPr>
        <w:t xml:space="preserve">As the delivery of VCAL can take place in a variety of settings, including community and workplace settings, VCAL providers work in partnership with the community and industry to provide authentic learning opportunities. The </w:t>
      </w:r>
      <w:r w:rsidR="00127C79" w:rsidRPr="005B61D5">
        <w:rPr>
          <w:rFonts w:cs="Arial"/>
        </w:rPr>
        <w:t>Review</w:t>
      </w:r>
      <w:r w:rsidR="00B27418" w:rsidRPr="005B61D5">
        <w:rPr>
          <w:rFonts w:cs="Arial"/>
        </w:rPr>
        <w:t xml:space="preserve"> </w:t>
      </w:r>
      <w:r w:rsidRPr="005B61D5">
        <w:rPr>
          <w:rFonts w:cs="Arial"/>
        </w:rPr>
        <w:t>heard that students benefit</w:t>
      </w:r>
      <w:r w:rsidR="00B27418" w:rsidRPr="005B61D5">
        <w:rPr>
          <w:rFonts w:cs="Arial"/>
        </w:rPr>
        <w:t xml:space="preserve">ed a great deal </w:t>
      </w:r>
      <w:r w:rsidRPr="005B61D5">
        <w:rPr>
          <w:rFonts w:cs="Arial"/>
        </w:rPr>
        <w:t xml:space="preserve">from the real-world </w:t>
      </w:r>
      <w:r w:rsidR="007A6C47" w:rsidRPr="005B61D5">
        <w:rPr>
          <w:rFonts w:cs="Arial"/>
        </w:rPr>
        <w:t xml:space="preserve">applications of </w:t>
      </w:r>
      <w:r w:rsidRPr="005B61D5">
        <w:rPr>
          <w:rFonts w:cs="Arial"/>
        </w:rPr>
        <w:t xml:space="preserve">learning that comes from working with partners and the community. </w:t>
      </w:r>
    </w:p>
    <w:p w14:paraId="3FA6FB98" w14:textId="77777777" w:rsidR="00162020" w:rsidRPr="005B61D5" w:rsidRDefault="00162020" w:rsidP="00162020">
      <w:pPr>
        <w:pStyle w:val="Heading4"/>
        <w:rPr>
          <w:rFonts w:ascii="Arial" w:hAnsi="Arial" w:cs="Arial"/>
        </w:rPr>
      </w:pPr>
      <w:r w:rsidRPr="005B61D5">
        <w:rPr>
          <w:rFonts w:ascii="Arial" w:hAnsi="Arial" w:cs="Arial"/>
        </w:rPr>
        <w:t>Development of workplace capabilities</w:t>
      </w:r>
    </w:p>
    <w:p w14:paraId="00566153" w14:textId="16B1BBDB" w:rsidR="006C7DC0" w:rsidRPr="005B61D5" w:rsidRDefault="00162020" w:rsidP="00162020">
      <w:pPr>
        <w:rPr>
          <w:rFonts w:cs="Arial"/>
        </w:rPr>
      </w:pPr>
      <w:r w:rsidRPr="005B61D5">
        <w:rPr>
          <w:rFonts w:cs="Arial"/>
        </w:rPr>
        <w:t xml:space="preserve">VCAL </w:t>
      </w:r>
      <w:r w:rsidR="006C7DC0" w:rsidRPr="005B61D5">
        <w:rPr>
          <w:rFonts w:cs="Arial"/>
        </w:rPr>
        <w:t>nurtures</w:t>
      </w:r>
      <w:r w:rsidRPr="005B61D5">
        <w:rPr>
          <w:rFonts w:cs="Arial"/>
        </w:rPr>
        <w:t xml:space="preserve"> capabilities that are indispensable for a modern workforce</w:t>
      </w:r>
      <w:r w:rsidR="00444909" w:rsidRPr="005B61D5">
        <w:rPr>
          <w:rFonts w:cs="Arial"/>
        </w:rPr>
        <w:t xml:space="preserve">. These capabilities </w:t>
      </w:r>
      <w:r w:rsidRPr="005B61D5">
        <w:rPr>
          <w:rFonts w:cs="Arial"/>
        </w:rPr>
        <w:t>includ</w:t>
      </w:r>
      <w:r w:rsidR="00444909" w:rsidRPr="005B61D5">
        <w:rPr>
          <w:rFonts w:cs="Arial"/>
        </w:rPr>
        <w:t>e</w:t>
      </w:r>
      <w:r w:rsidRPr="005B61D5">
        <w:rPr>
          <w:rFonts w:cs="Arial"/>
        </w:rPr>
        <w:t xml:space="preserve"> resilience, creativity, problem-solving and critical thinking. </w:t>
      </w:r>
      <w:r w:rsidR="00444909" w:rsidRPr="005B61D5">
        <w:rPr>
          <w:rFonts w:cs="Arial"/>
        </w:rPr>
        <w:t>According to s</w:t>
      </w:r>
      <w:r w:rsidRPr="005B61D5">
        <w:rPr>
          <w:rFonts w:cs="Arial"/>
        </w:rPr>
        <w:t>takeholders</w:t>
      </w:r>
      <w:r w:rsidR="00444909" w:rsidRPr="005B61D5">
        <w:rPr>
          <w:rFonts w:cs="Arial"/>
        </w:rPr>
        <w:t xml:space="preserve">, </w:t>
      </w:r>
      <w:r w:rsidRPr="005B61D5">
        <w:rPr>
          <w:rFonts w:cs="Arial"/>
        </w:rPr>
        <w:t>these capabilities are ‘front and centre’ in the Work Related Skills and Personal Development Skills strands</w:t>
      </w:r>
      <w:r w:rsidR="00444909" w:rsidRPr="005B61D5">
        <w:rPr>
          <w:rFonts w:cs="Arial"/>
        </w:rPr>
        <w:t>,</w:t>
      </w:r>
      <w:r w:rsidRPr="005B61D5">
        <w:rPr>
          <w:rFonts w:cs="Arial"/>
        </w:rPr>
        <w:t xml:space="preserve"> and VCAL </w:t>
      </w:r>
      <w:r w:rsidR="00444909" w:rsidRPr="005B61D5">
        <w:rPr>
          <w:rFonts w:cs="Arial"/>
        </w:rPr>
        <w:t>‘</w:t>
      </w:r>
      <w:r w:rsidRPr="005B61D5">
        <w:rPr>
          <w:rFonts w:cs="Arial"/>
        </w:rPr>
        <w:t xml:space="preserve">enables young people to acquire </w:t>
      </w:r>
      <w:r w:rsidR="00444909" w:rsidRPr="005B61D5">
        <w:rPr>
          <w:rFonts w:cs="Arial"/>
        </w:rPr>
        <w:t>“</w:t>
      </w:r>
      <w:r w:rsidRPr="005B61D5">
        <w:rPr>
          <w:rFonts w:cs="Arial"/>
        </w:rPr>
        <w:t>in-demand</w:t>
      </w:r>
      <w:r w:rsidR="00444909" w:rsidRPr="005B61D5">
        <w:rPr>
          <w:rFonts w:cs="Arial"/>
        </w:rPr>
        <w:t>”</w:t>
      </w:r>
      <w:r w:rsidRPr="005B61D5">
        <w:rPr>
          <w:rFonts w:cs="Arial"/>
        </w:rPr>
        <w:t xml:space="preserve"> technical, foundational and </w:t>
      </w:r>
      <w:r w:rsidR="00444909" w:rsidRPr="005B61D5">
        <w:rPr>
          <w:rFonts w:cs="Arial"/>
        </w:rPr>
        <w:t>“</w:t>
      </w:r>
      <w:r w:rsidRPr="005B61D5">
        <w:rPr>
          <w:rFonts w:cs="Arial"/>
        </w:rPr>
        <w:t>soft</w:t>
      </w:r>
      <w:r w:rsidR="00EE5868" w:rsidRPr="005B61D5">
        <w:rPr>
          <w:rFonts w:cs="Arial"/>
        </w:rPr>
        <w:t>”</w:t>
      </w:r>
      <w:r w:rsidRPr="005B61D5">
        <w:rPr>
          <w:rFonts w:cs="Arial"/>
        </w:rPr>
        <w:t xml:space="preserve"> personal skills</w:t>
      </w:r>
      <w:r w:rsidR="00444909" w:rsidRPr="005B61D5">
        <w:rPr>
          <w:rFonts w:cs="Arial"/>
        </w:rPr>
        <w:t>’</w:t>
      </w:r>
      <w:r w:rsidRPr="005B61D5">
        <w:rPr>
          <w:rFonts w:cs="Arial"/>
        </w:rPr>
        <w:t xml:space="preserve"> (Brotherhood of St</w:t>
      </w:r>
      <w:r w:rsidR="00444909" w:rsidRPr="005B61D5">
        <w:rPr>
          <w:rFonts w:cs="Arial"/>
        </w:rPr>
        <w:t>.</w:t>
      </w:r>
      <w:r w:rsidRPr="005B61D5">
        <w:rPr>
          <w:rFonts w:cs="Arial"/>
        </w:rPr>
        <w:t xml:space="preserve"> La</w:t>
      </w:r>
      <w:r w:rsidR="00637630" w:rsidRPr="005B61D5">
        <w:rPr>
          <w:rFonts w:cs="Arial"/>
        </w:rPr>
        <w:t>u</w:t>
      </w:r>
      <w:r w:rsidRPr="005B61D5">
        <w:rPr>
          <w:rFonts w:cs="Arial"/>
        </w:rPr>
        <w:t>rence</w:t>
      </w:r>
      <w:r w:rsidR="00460A1F" w:rsidRPr="005B61D5">
        <w:rPr>
          <w:rFonts w:cs="Arial"/>
        </w:rPr>
        <w:t>,</w:t>
      </w:r>
      <w:r w:rsidRPr="005B61D5">
        <w:rPr>
          <w:rFonts w:cs="Arial"/>
        </w:rPr>
        <w:t xml:space="preserve"> submission). </w:t>
      </w:r>
    </w:p>
    <w:p w14:paraId="040EC80B" w14:textId="6C5EDAFE" w:rsidR="00162020" w:rsidRPr="005B61D5" w:rsidRDefault="00162020" w:rsidP="00162020">
      <w:pPr>
        <w:rPr>
          <w:rFonts w:cs="Arial"/>
        </w:rPr>
      </w:pPr>
      <w:r w:rsidRPr="005B61D5">
        <w:rPr>
          <w:rFonts w:cs="Arial"/>
        </w:rPr>
        <w:t>Stakeholders also considered that the</w:t>
      </w:r>
      <w:r w:rsidR="00444909" w:rsidRPr="005B61D5">
        <w:rPr>
          <w:rFonts w:cs="Arial"/>
        </w:rPr>
        <w:t xml:space="preserve"> likelihood of the</w:t>
      </w:r>
      <w:r w:rsidRPr="005B61D5">
        <w:rPr>
          <w:rFonts w:cs="Arial"/>
        </w:rPr>
        <w:t xml:space="preserve">se capabilities </w:t>
      </w:r>
      <w:r w:rsidR="00444909" w:rsidRPr="005B61D5">
        <w:rPr>
          <w:rFonts w:cs="Arial"/>
        </w:rPr>
        <w:t xml:space="preserve">being </w:t>
      </w:r>
      <w:r w:rsidRPr="005B61D5">
        <w:rPr>
          <w:rFonts w:cs="Arial"/>
        </w:rPr>
        <w:t xml:space="preserve">developed through VCAL </w:t>
      </w:r>
      <w:r w:rsidR="00444909" w:rsidRPr="005B61D5">
        <w:rPr>
          <w:rFonts w:cs="Arial"/>
        </w:rPr>
        <w:t xml:space="preserve">was higher than through </w:t>
      </w:r>
      <w:r w:rsidRPr="005B61D5">
        <w:rPr>
          <w:rFonts w:cs="Arial"/>
        </w:rPr>
        <w:t xml:space="preserve">VCE, particularly in VCE programs without a VET component. </w:t>
      </w:r>
    </w:p>
    <w:p w14:paraId="461D0EF5" w14:textId="5035F869" w:rsidR="00162020" w:rsidRPr="005B61D5" w:rsidRDefault="00162020" w:rsidP="000F007C">
      <w:pPr>
        <w:pStyle w:val="Quote"/>
        <w:keepNext/>
        <w:rPr>
          <w:rFonts w:cs="Arial"/>
        </w:rPr>
      </w:pPr>
      <w:r w:rsidRPr="005B61D5">
        <w:rPr>
          <w:rFonts w:cs="Arial"/>
        </w:rPr>
        <w:t>Aligning with parental desire for their children to attain ‘life skills’ for the future, vocational studies are thought to best deliver this, particularly over VCE which is instead believed to help progress children to a university entrance score via theory-based learning and not preparing them for life after study.</w:t>
      </w:r>
    </w:p>
    <w:p w14:paraId="63D3B959" w14:textId="694719CE" w:rsidR="00162020" w:rsidRPr="005B61D5" w:rsidRDefault="00162020" w:rsidP="00162020">
      <w:pPr>
        <w:pStyle w:val="Quotesource"/>
        <w:rPr>
          <w:rFonts w:cs="Arial"/>
          <w:lang w:val="en-GB"/>
        </w:rPr>
      </w:pPr>
      <w:r w:rsidRPr="005B61D5">
        <w:rPr>
          <w:rFonts w:cs="Arial"/>
          <w:lang w:val="en-GB"/>
        </w:rPr>
        <w:t>Di Marzio et al.</w:t>
      </w:r>
      <w:r w:rsidR="00EE5868" w:rsidRPr="005B61D5">
        <w:rPr>
          <w:rFonts w:cs="Arial"/>
          <w:lang w:val="en-GB"/>
        </w:rPr>
        <w:t xml:space="preserve"> (</w:t>
      </w:r>
      <w:r w:rsidRPr="005B61D5">
        <w:rPr>
          <w:rFonts w:cs="Arial"/>
          <w:lang w:val="en-GB"/>
        </w:rPr>
        <w:t>2020</w:t>
      </w:r>
      <w:r w:rsidR="00DA1748" w:rsidRPr="005B61D5">
        <w:rPr>
          <w:rFonts w:cs="Arial"/>
          <w:lang w:val="en-GB"/>
        </w:rPr>
        <w:t>, p. 7</w:t>
      </w:r>
      <w:r w:rsidR="0006240E" w:rsidRPr="005B61D5">
        <w:rPr>
          <w:rFonts w:cs="Arial"/>
          <w:lang w:val="en-GB"/>
        </w:rPr>
        <w:t>)</w:t>
      </w:r>
    </w:p>
    <w:p w14:paraId="1047424D" w14:textId="23E71A7C" w:rsidR="00BA4340" w:rsidRPr="005B61D5" w:rsidRDefault="00162020" w:rsidP="00F900FE">
      <w:pPr>
        <w:rPr>
          <w:rFonts w:cs="Arial"/>
        </w:rPr>
      </w:pPr>
      <w:r w:rsidRPr="005B61D5">
        <w:rPr>
          <w:rFonts w:cs="Arial"/>
        </w:rPr>
        <w:t xml:space="preserve">The development of </w:t>
      </w:r>
      <w:r w:rsidR="006C7DC0" w:rsidRPr="005B61D5">
        <w:rPr>
          <w:rFonts w:cs="Arial"/>
        </w:rPr>
        <w:t xml:space="preserve">workplace </w:t>
      </w:r>
      <w:r w:rsidRPr="005B61D5">
        <w:rPr>
          <w:rFonts w:cs="Arial"/>
        </w:rPr>
        <w:t xml:space="preserve">capabilities is particularly important </w:t>
      </w:r>
      <w:r w:rsidR="006C7DC0" w:rsidRPr="005B61D5">
        <w:rPr>
          <w:rFonts w:cs="Arial"/>
        </w:rPr>
        <w:t>to</w:t>
      </w:r>
      <w:r w:rsidRPr="005B61D5">
        <w:rPr>
          <w:rFonts w:cs="Arial"/>
        </w:rPr>
        <w:t xml:space="preserve"> prepar</w:t>
      </w:r>
      <w:r w:rsidR="006C7DC0" w:rsidRPr="005B61D5">
        <w:rPr>
          <w:rFonts w:cs="Arial"/>
        </w:rPr>
        <w:t xml:space="preserve">e </w:t>
      </w:r>
      <w:r w:rsidRPr="005B61D5">
        <w:rPr>
          <w:rFonts w:cs="Arial"/>
        </w:rPr>
        <w:t xml:space="preserve">students for the future world of work as well as </w:t>
      </w:r>
      <w:r w:rsidR="006C7DC0" w:rsidRPr="005B61D5">
        <w:rPr>
          <w:rFonts w:cs="Arial"/>
        </w:rPr>
        <w:t xml:space="preserve">to </w:t>
      </w:r>
      <w:r w:rsidRPr="005B61D5">
        <w:rPr>
          <w:rFonts w:cs="Arial"/>
        </w:rPr>
        <w:t>succe</w:t>
      </w:r>
      <w:r w:rsidR="006C7DC0" w:rsidRPr="005B61D5">
        <w:rPr>
          <w:rFonts w:cs="Arial"/>
        </w:rPr>
        <w:t>ed</w:t>
      </w:r>
      <w:r w:rsidRPr="005B61D5">
        <w:rPr>
          <w:rFonts w:cs="Arial"/>
        </w:rPr>
        <w:t xml:space="preserve"> in personal and civic life. </w:t>
      </w:r>
    </w:p>
    <w:p w14:paraId="12482F77" w14:textId="73EFD74B" w:rsidR="00162020" w:rsidRPr="005B61D5" w:rsidRDefault="00A44329" w:rsidP="00162020">
      <w:pPr>
        <w:pStyle w:val="IntenseQuote"/>
        <w:rPr>
          <w:rFonts w:cs="Arial"/>
          <w:b/>
          <w:bCs/>
        </w:rPr>
      </w:pPr>
      <w:bookmarkStart w:id="237" w:name="_Hlk47961217"/>
      <w:r w:rsidRPr="005B61D5">
        <w:rPr>
          <w:rFonts w:cs="Arial"/>
          <w:b/>
          <w:bCs/>
        </w:rPr>
        <w:t>Case Study</w:t>
      </w:r>
      <w:r w:rsidR="00162020" w:rsidRPr="005B61D5">
        <w:rPr>
          <w:rFonts w:cs="Arial"/>
          <w:b/>
          <w:bCs/>
        </w:rPr>
        <w:t xml:space="preserve"> 4: Hallam Senior Secondary College</w:t>
      </w:r>
    </w:p>
    <w:bookmarkEnd w:id="237"/>
    <w:p w14:paraId="76519FE6" w14:textId="71E66EF0" w:rsidR="00162020" w:rsidRPr="005B61D5" w:rsidRDefault="00162020" w:rsidP="00162020">
      <w:pPr>
        <w:pStyle w:val="IntenseQuote"/>
        <w:rPr>
          <w:rFonts w:cs="Arial"/>
        </w:rPr>
      </w:pPr>
      <w:r w:rsidRPr="005B61D5">
        <w:rPr>
          <w:rFonts w:cs="Arial"/>
        </w:rPr>
        <w:t xml:space="preserve">Hallam Senior Secondary College is committed to providing vocational and applied learning opportunities for all students, whether </w:t>
      </w:r>
      <w:r w:rsidR="00A9567A" w:rsidRPr="005B61D5">
        <w:rPr>
          <w:rFonts w:cs="Arial"/>
        </w:rPr>
        <w:t xml:space="preserve">through </w:t>
      </w:r>
      <w:r w:rsidRPr="005B61D5">
        <w:rPr>
          <w:rFonts w:cs="Arial"/>
        </w:rPr>
        <w:t xml:space="preserve">a VCAL or VCE program. The school has </w:t>
      </w:r>
      <w:r w:rsidR="00A9567A" w:rsidRPr="005B61D5">
        <w:rPr>
          <w:rFonts w:cs="Arial"/>
        </w:rPr>
        <w:t xml:space="preserve">an </w:t>
      </w:r>
      <w:r w:rsidRPr="005B61D5">
        <w:rPr>
          <w:rFonts w:cs="Arial"/>
        </w:rPr>
        <w:t>almost</w:t>
      </w:r>
      <w:r w:rsidR="00A9567A" w:rsidRPr="005B61D5">
        <w:rPr>
          <w:rFonts w:cs="Arial"/>
        </w:rPr>
        <w:t xml:space="preserve"> </w:t>
      </w:r>
      <w:r w:rsidRPr="005B61D5">
        <w:rPr>
          <w:rFonts w:cs="Arial"/>
        </w:rPr>
        <w:t xml:space="preserve">50/50 split </w:t>
      </w:r>
      <w:r w:rsidR="00A9567A" w:rsidRPr="005B61D5">
        <w:rPr>
          <w:rFonts w:cs="Arial"/>
        </w:rPr>
        <w:t>of</w:t>
      </w:r>
      <w:r w:rsidRPr="005B61D5">
        <w:rPr>
          <w:rFonts w:cs="Arial"/>
        </w:rPr>
        <w:t xml:space="preserve"> VCAL and VCE students and school leadership anticipate that this will shift as more students enrol in the VCAL program over the coming years.</w:t>
      </w:r>
      <w:r w:rsidR="007D3902" w:rsidRPr="005B61D5">
        <w:rPr>
          <w:rFonts w:cs="Arial"/>
        </w:rPr>
        <w:t xml:space="preserve"> </w:t>
      </w:r>
      <w:r w:rsidRPr="005B61D5">
        <w:rPr>
          <w:rFonts w:cs="Arial"/>
        </w:rPr>
        <w:t>The College is also the base for the Head</w:t>
      </w:r>
      <w:r w:rsidR="00A9567A" w:rsidRPr="005B61D5">
        <w:rPr>
          <w:rFonts w:cs="Arial"/>
        </w:rPr>
        <w:t xml:space="preserve"> </w:t>
      </w:r>
      <w:r w:rsidRPr="005B61D5">
        <w:rPr>
          <w:rFonts w:cs="Arial"/>
        </w:rPr>
        <w:t xml:space="preserve">Start program and houses the main campus of the Hallam Valley Trade Training Centre. </w:t>
      </w:r>
    </w:p>
    <w:p w14:paraId="3470392F" w14:textId="398DED80" w:rsidR="00162020" w:rsidRPr="005B61D5" w:rsidRDefault="00162020" w:rsidP="00162020">
      <w:pPr>
        <w:pStyle w:val="IntenseQuote"/>
        <w:rPr>
          <w:rFonts w:cs="Arial"/>
        </w:rPr>
      </w:pPr>
      <w:r w:rsidRPr="005B61D5">
        <w:rPr>
          <w:rFonts w:cs="Arial"/>
        </w:rPr>
        <w:t xml:space="preserve">As a senior secondary college, Hallam is committed to working more effectively with feeder schools in the area so that students </w:t>
      </w:r>
      <w:r w:rsidR="00A9567A" w:rsidRPr="005B61D5">
        <w:rPr>
          <w:rFonts w:cs="Arial"/>
        </w:rPr>
        <w:t>are</w:t>
      </w:r>
      <w:r w:rsidRPr="005B61D5">
        <w:rPr>
          <w:rFonts w:cs="Arial"/>
        </w:rPr>
        <w:t xml:space="preserve"> better informed </w:t>
      </w:r>
      <w:r w:rsidR="00A9567A" w:rsidRPr="005B61D5">
        <w:rPr>
          <w:rFonts w:cs="Arial"/>
        </w:rPr>
        <w:t xml:space="preserve">about </w:t>
      </w:r>
      <w:r w:rsidRPr="005B61D5">
        <w:rPr>
          <w:rFonts w:cs="Arial"/>
        </w:rPr>
        <w:t xml:space="preserve">their choices when they enrol into the </w:t>
      </w:r>
      <w:r w:rsidR="00A9567A" w:rsidRPr="005B61D5">
        <w:rPr>
          <w:rFonts w:cs="Arial"/>
        </w:rPr>
        <w:t xml:space="preserve">College’s </w:t>
      </w:r>
      <w:r w:rsidRPr="005B61D5">
        <w:rPr>
          <w:rFonts w:cs="Arial"/>
        </w:rPr>
        <w:t>Year 10 program. A range of possible actions are being explored and this may include Hallam leaders and teachers supporting feeder schools with career exploration programs or the development of a taster</w:t>
      </w:r>
      <w:r w:rsidR="00A9567A" w:rsidRPr="005B61D5">
        <w:rPr>
          <w:rFonts w:cs="Arial"/>
        </w:rPr>
        <w:t>-</w:t>
      </w:r>
      <w:r w:rsidRPr="005B61D5">
        <w:rPr>
          <w:rFonts w:cs="Arial"/>
        </w:rPr>
        <w:t>style program in Year 9.</w:t>
      </w:r>
      <w:r w:rsidR="007D3902" w:rsidRPr="005B61D5">
        <w:rPr>
          <w:rFonts w:cs="Arial"/>
        </w:rPr>
        <w:t xml:space="preserve"> </w:t>
      </w:r>
      <w:r w:rsidR="00A9567A" w:rsidRPr="005B61D5">
        <w:rPr>
          <w:rFonts w:cs="Arial"/>
        </w:rPr>
        <w:t xml:space="preserve">The College’s experience </w:t>
      </w:r>
      <w:r w:rsidR="0006240E" w:rsidRPr="005B61D5">
        <w:rPr>
          <w:rFonts w:cs="Arial"/>
        </w:rPr>
        <w:t xml:space="preserve">of </w:t>
      </w:r>
      <w:r w:rsidR="00DA1748" w:rsidRPr="005B61D5">
        <w:rPr>
          <w:rFonts w:cs="Arial"/>
        </w:rPr>
        <w:t>working with</w:t>
      </w:r>
      <w:r w:rsidR="00A9567A" w:rsidRPr="005B61D5">
        <w:rPr>
          <w:rFonts w:cs="Arial"/>
        </w:rPr>
        <w:t xml:space="preserve"> feeder schools </w:t>
      </w:r>
      <w:r w:rsidRPr="005B61D5">
        <w:rPr>
          <w:rFonts w:cs="Arial"/>
        </w:rPr>
        <w:t xml:space="preserve">highlights the unique challenges of all senior colleges </w:t>
      </w:r>
      <w:r w:rsidR="00A9567A" w:rsidRPr="005B61D5">
        <w:rPr>
          <w:rFonts w:cs="Arial"/>
        </w:rPr>
        <w:t xml:space="preserve">seeking to </w:t>
      </w:r>
      <w:r w:rsidRPr="005B61D5">
        <w:rPr>
          <w:rFonts w:cs="Arial"/>
        </w:rPr>
        <w:t xml:space="preserve">support students to make significant decisions without the </w:t>
      </w:r>
      <w:r w:rsidR="00A9567A" w:rsidRPr="005B61D5">
        <w:rPr>
          <w:rFonts w:cs="Arial"/>
        </w:rPr>
        <w:t xml:space="preserve">benefit of </w:t>
      </w:r>
      <w:r w:rsidRPr="005B61D5">
        <w:rPr>
          <w:rFonts w:cs="Arial"/>
        </w:rPr>
        <w:t>know</w:t>
      </w:r>
      <w:r w:rsidR="00A9567A" w:rsidRPr="005B61D5">
        <w:rPr>
          <w:rFonts w:cs="Arial"/>
        </w:rPr>
        <w:t>ing</w:t>
      </w:r>
      <w:r w:rsidRPr="005B61D5">
        <w:rPr>
          <w:rFonts w:cs="Arial"/>
        </w:rPr>
        <w:t xml:space="preserve"> these students through the</w:t>
      </w:r>
      <w:r w:rsidR="00A9567A" w:rsidRPr="005B61D5">
        <w:rPr>
          <w:rFonts w:cs="Arial"/>
        </w:rPr>
        <w:t>ir</w:t>
      </w:r>
      <w:r w:rsidRPr="005B61D5">
        <w:rPr>
          <w:rFonts w:cs="Arial"/>
        </w:rPr>
        <w:t xml:space="preserve"> middle years of school. </w:t>
      </w:r>
    </w:p>
    <w:p w14:paraId="504E9903" w14:textId="70968026" w:rsidR="00162020" w:rsidRPr="005B61D5" w:rsidRDefault="00162020" w:rsidP="00162020">
      <w:pPr>
        <w:pStyle w:val="IntenseQuote"/>
        <w:rPr>
          <w:rFonts w:cs="Arial"/>
        </w:rPr>
      </w:pPr>
      <w:r w:rsidRPr="005B61D5">
        <w:rPr>
          <w:rFonts w:cs="Arial"/>
        </w:rPr>
        <w:t>The school has clear aspirations in the vocational learning space</w:t>
      </w:r>
      <w:r w:rsidR="00A9567A" w:rsidRPr="005B61D5">
        <w:rPr>
          <w:rFonts w:cs="Arial"/>
        </w:rPr>
        <w:t xml:space="preserve">: </w:t>
      </w:r>
      <w:r w:rsidR="0048194E" w:rsidRPr="005B61D5">
        <w:rPr>
          <w:rFonts w:cs="Arial"/>
        </w:rPr>
        <w:t xml:space="preserve">to </w:t>
      </w:r>
      <w:r w:rsidRPr="005B61D5">
        <w:rPr>
          <w:rFonts w:cs="Arial"/>
        </w:rPr>
        <w:t xml:space="preserve">work more strategically with local industries to ensure that there are clear and consistent pathways into meaningful work and further training, </w:t>
      </w:r>
      <w:r w:rsidR="0048194E" w:rsidRPr="005B61D5">
        <w:rPr>
          <w:rFonts w:cs="Arial"/>
        </w:rPr>
        <w:t xml:space="preserve">to </w:t>
      </w:r>
      <w:r w:rsidRPr="005B61D5">
        <w:rPr>
          <w:rFonts w:cs="Arial"/>
        </w:rPr>
        <w:t>ensur</w:t>
      </w:r>
      <w:r w:rsidR="0048194E" w:rsidRPr="005B61D5">
        <w:rPr>
          <w:rFonts w:cs="Arial"/>
        </w:rPr>
        <w:t>e</w:t>
      </w:r>
      <w:r w:rsidRPr="005B61D5">
        <w:rPr>
          <w:rFonts w:cs="Arial"/>
        </w:rPr>
        <w:t xml:space="preserve"> that teaching approaches and physical resources of the school are aligned with key </w:t>
      </w:r>
      <w:r w:rsidR="00A9567A" w:rsidRPr="005B61D5">
        <w:rPr>
          <w:rFonts w:cs="Arial"/>
        </w:rPr>
        <w:t xml:space="preserve">identified </w:t>
      </w:r>
      <w:r w:rsidRPr="005B61D5">
        <w:rPr>
          <w:rFonts w:cs="Arial"/>
        </w:rPr>
        <w:t xml:space="preserve">industries and </w:t>
      </w:r>
      <w:r w:rsidR="0048194E" w:rsidRPr="005B61D5">
        <w:rPr>
          <w:rFonts w:cs="Arial"/>
        </w:rPr>
        <w:t xml:space="preserve">to </w:t>
      </w:r>
      <w:r w:rsidRPr="005B61D5">
        <w:rPr>
          <w:rFonts w:cs="Arial"/>
        </w:rPr>
        <w:t xml:space="preserve">be cognisant of developing </w:t>
      </w:r>
      <w:r w:rsidR="0048194E" w:rsidRPr="005B61D5">
        <w:rPr>
          <w:rFonts w:cs="Arial"/>
        </w:rPr>
        <w:t>those</w:t>
      </w:r>
      <w:r w:rsidRPr="005B61D5">
        <w:rPr>
          <w:rFonts w:cs="Arial"/>
        </w:rPr>
        <w:t xml:space="preserve"> skills that are relevant </w:t>
      </w:r>
      <w:r w:rsidR="0048194E" w:rsidRPr="005B61D5">
        <w:rPr>
          <w:rFonts w:cs="Arial"/>
        </w:rPr>
        <w:t xml:space="preserve">for </w:t>
      </w:r>
      <w:r w:rsidRPr="005B61D5">
        <w:rPr>
          <w:rFonts w:cs="Arial"/>
        </w:rPr>
        <w:t>industries</w:t>
      </w:r>
      <w:r w:rsidR="00EF1248" w:rsidRPr="005B61D5">
        <w:rPr>
          <w:rFonts w:cs="Arial"/>
        </w:rPr>
        <w:t xml:space="preserve"> </w:t>
      </w:r>
      <w:r w:rsidR="00A9567A" w:rsidRPr="005B61D5">
        <w:rPr>
          <w:rFonts w:cs="Arial"/>
        </w:rPr>
        <w:t>(</w:t>
      </w:r>
      <w:r w:rsidR="0048194E" w:rsidRPr="005B61D5">
        <w:rPr>
          <w:rFonts w:cs="Arial"/>
        </w:rPr>
        <w:t xml:space="preserve">for example, </w:t>
      </w:r>
      <w:r w:rsidRPr="005B61D5">
        <w:rPr>
          <w:rFonts w:cs="Arial"/>
        </w:rPr>
        <w:t>practical trades</w:t>
      </w:r>
      <w:r w:rsidR="0048194E" w:rsidRPr="005B61D5">
        <w:rPr>
          <w:rFonts w:cs="Arial"/>
        </w:rPr>
        <w:t xml:space="preserve"> today require </w:t>
      </w:r>
      <w:r w:rsidRPr="005B61D5">
        <w:rPr>
          <w:rFonts w:cs="Arial"/>
        </w:rPr>
        <w:t>skills in mathematics and technology that may not have been required a generation ago</w:t>
      </w:r>
      <w:r w:rsidR="00A9567A" w:rsidRPr="005B61D5">
        <w:rPr>
          <w:rFonts w:cs="Arial"/>
        </w:rPr>
        <w:t>)</w:t>
      </w:r>
      <w:r w:rsidRPr="005B61D5">
        <w:rPr>
          <w:rFonts w:cs="Arial"/>
        </w:rPr>
        <w:t>.</w:t>
      </w:r>
    </w:p>
    <w:p w14:paraId="7250F93B" w14:textId="65A62ACD" w:rsidR="00162020" w:rsidRPr="005B61D5" w:rsidRDefault="00F91FC3" w:rsidP="00162020">
      <w:pPr>
        <w:pStyle w:val="IntenseQuote"/>
        <w:rPr>
          <w:rFonts w:cs="Arial"/>
        </w:rPr>
      </w:pPr>
      <w:r w:rsidRPr="005B61D5">
        <w:rPr>
          <w:rFonts w:cs="Arial"/>
        </w:rPr>
        <w:t xml:space="preserve">To provide broader exposure to potential pathways and allow </w:t>
      </w:r>
      <w:r w:rsidR="0048194E" w:rsidRPr="005B61D5">
        <w:rPr>
          <w:rFonts w:cs="Arial"/>
        </w:rPr>
        <w:t>exploration of interests</w:t>
      </w:r>
      <w:r w:rsidRPr="005B61D5">
        <w:rPr>
          <w:rFonts w:cs="Arial"/>
        </w:rPr>
        <w:t xml:space="preserve"> without committing too early, s</w:t>
      </w:r>
      <w:r w:rsidR="00162020" w:rsidRPr="005B61D5">
        <w:rPr>
          <w:rFonts w:cs="Arial"/>
        </w:rPr>
        <w:t xml:space="preserve">tudents are encouraged to undertake two VET programs over their three years at the College. </w:t>
      </w:r>
      <w:r w:rsidRPr="005B61D5">
        <w:rPr>
          <w:rFonts w:cs="Arial"/>
        </w:rPr>
        <w:t xml:space="preserve">They </w:t>
      </w:r>
      <w:r w:rsidR="00162020" w:rsidRPr="005B61D5">
        <w:rPr>
          <w:rFonts w:cs="Arial"/>
        </w:rPr>
        <w:t>are also encouraged to complete their S</w:t>
      </w:r>
      <w:r w:rsidR="00834395" w:rsidRPr="005B61D5">
        <w:rPr>
          <w:rFonts w:cs="Arial"/>
        </w:rPr>
        <w:t>WL</w:t>
      </w:r>
      <w:r w:rsidR="00162020" w:rsidRPr="005B61D5">
        <w:rPr>
          <w:rFonts w:cs="Arial"/>
        </w:rPr>
        <w:t xml:space="preserve"> in multiple locations, again </w:t>
      </w:r>
      <w:r w:rsidRPr="005B61D5">
        <w:rPr>
          <w:rFonts w:cs="Arial"/>
        </w:rPr>
        <w:t xml:space="preserve">with the </w:t>
      </w:r>
      <w:r w:rsidR="00162020" w:rsidRPr="005B61D5">
        <w:rPr>
          <w:rFonts w:cs="Arial"/>
        </w:rPr>
        <w:t>aim</w:t>
      </w:r>
      <w:r w:rsidRPr="005B61D5">
        <w:rPr>
          <w:rFonts w:cs="Arial"/>
        </w:rPr>
        <w:t xml:space="preserve"> of providing </w:t>
      </w:r>
      <w:r w:rsidR="00162020" w:rsidRPr="005B61D5">
        <w:rPr>
          <w:rFonts w:cs="Arial"/>
        </w:rPr>
        <w:t xml:space="preserve">diverse exposure </w:t>
      </w:r>
      <w:r w:rsidRPr="005B61D5">
        <w:rPr>
          <w:rFonts w:cs="Arial"/>
        </w:rPr>
        <w:t xml:space="preserve">to </w:t>
      </w:r>
      <w:r w:rsidR="00162020" w:rsidRPr="005B61D5">
        <w:rPr>
          <w:rFonts w:cs="Arial"/>
        </w:rPr>
        <w:t>inform student decision</w:t>
      </w:r>
      <w:r w:rsidRPr="005B61D5">
        <w:rPr>
          <w:rFonts w:cs="Arial"/>
        </w:rPr>
        <w:t>-</w:t>
      </w:r>
      <w:r w:rsidR="00162020" w:rsidRPr="005B61D5">
        <w:rPr>
          <w:rFonts w:cs="Arial"/>
        </w:rPr>
        <w:t>making.</w:t>
      </w:r>
    </w:p>
    <w:p w14:paraId="277630EA" w14:textId="77777777" w:rsidR="00162020" w:rsidRPr="005B61D5" w:rsidRDefault="00162020" w:rsidP="00162020">
      <w:pPr>
        <w:pStyle w:val="IntenseQuote"/>
        <w:rPr>
          <w:rFonts w:cs="Arial"/>
          <w:sz w:val="18"/>
          <w:szCs w:val="18"/>
        </w:rPr>
      </w:pPr>
      <w:r w:rsidRPr="005B61D5">
        <w:rPr>
          <w:rFonts w:cs="Arial"/>
          <w:sz w:val="18"/>
          <w:szCs w:val="18"/>
        </w:rPr>
        <w:t>Source: School visit</w:t>
      </w:r>
    </w:p>
    <w:p w14:paraId="7C3F4ACF" w14:textId="69CF52AA" w:rsidR="00162020" w:rsidRPr="005B61D5" w:rsidRDefault="00162020" w:rsidP="00F96881">
      <w:pPr>
        <w:pStyle w:val="Findingheading3"/>
        <w:rPr>
          <w:rFonts w:ascii="Arial" w:hAnsi="Arial" w:cs="Arial"/>
        </w:rPr>
      </w:pPr>
      <w:bookmarkStart w:id="238" w:name="_Toc50709336"/>
      <w:bookmarkStart w:id="239" w:name="_Hlk44403547"/>
      <w:bookmarkEnd w:id="238"/>
    </w:p>
    <w:p w14:paraId="2325E42F" w14:textId="31E1F614" w:rsidR="00162020" w:rsidRPr="005B61D5" w:rsidRDefault="00162020" w:rsidP="00F96881">
      <w:pPr>
        <w:pStyle w:val="Findingtext3"/>
        <w:numPr>
          <w:ilvl w:val="0"/>
          <w:numId w:val="0"/>
        </w:numPr>
        <w:rPr>
          <w:rFonts w:ascii="Arial" w:hAnsi="Arial" w:cs="Arial"/>
        </w:rPr>
      </w:pPr>
      <w:bookmarkStart w:id="240" w:name="_Toc50709337"/>
      <w:bookmarkStart w:id="241" w:name="_Hlk47101551"/>
      <w:r w:rsidRPr="00371FA1">
        <w:rPr>
          <w:rFonts w:ascii="Arial" w:hAnsi="Arial" w:cs="Arial"/>
          <w:color w:val="000000" w:themeColor="text1"/>
        </w:rPr>
        <w:t xml:space="preserve">The strengths of the current </w:t>
      </w:r>
      <w:r w:rsidR="0048194E" w:rsidRPr="00371FA1">
        <w:rPr>
          <w:rFonts w:ascii="Arial" w:hAnsi="Arial" w:cs="Arial"/>
          <w:color w:val="000000" w:themeColor="text1"/>
        </w:rPr>
        <w:t xml:space="preserve">design of </w:t>
      </w:r>
      <w:r w:rsidRPr="00371FA1">
        <w:rPr>
          <w:rFonts w:ascii="Arial" w:hAnsi="Arial" w:cs="Arial"/>
          <w:color w:val="000000" w:themeColor="text1"/>
        </w:rPr>
        <w:t xml:space="preserve">VCAL should be incorporated into a new vocational specialist pathway, </w:t>
      </w:r>
      <w:r w:rsidR="0048194E" w:rsidRPr="00371FA1">
        <w:rPr>
          <w:rFonts w:ascii="Arial" w:hAnsi="Arial" w:cs="Arial"/>
          <w:color w:val="000000" w:themeColor="text1"/>
        </w:rPr>
        <w:t xml:space="preserve">namely, </w:t>
      </w:r>
      <w:r w:rsidR="00F91FC3" w:rsidRPr="00371FA1">
        <w:rPr>
          <w:rFonts w:ascii="Arial" w:hAnsi="Arial" w:cs="Arial"/>
          <w:color w:val="000000" w:themeColor="text1"/>
        </w:rPr>
        <w:t xml:space="preserve">its </w:t>
      </w:r>
      <w:r w:rsidRPr="00371FA1">
        <w:rPr>
          <w:rFonts w:ascii="Arial" w:hAnsi="Arial" w:cs="Arial"/>
          <w:color w:val="000000" w:themeColor="text1"/>
        </w:rPr>
        <w:t xml:space="preserve">strand structure, opportunities for integrated learning, flexibility, </w:t>
      </w:r>
      <w:r w:rsidR="00F91FC3" w:rsidRPr="00371FA1">
        <w:rPr>
          <w:rFonts w:ascii="Arial" w:hAnsi="Arial" w:cs="Arial"/>
          <w:color w:val="000000" w:themeColor="text1"/>
        </w:rPr>
        <w:t xml:space="preserve">its </w:t>
      </w:r>
      <w:r w:rsidRPr="00371FA1">
        <w:rPr>
          <w:rFonts w:ascii="Arial" w:hAnsi="Arial" w:cs="Arial"/>
          <w:color w:val="000000" w:themeColor="text1"/>
        </w:rPr>
        <w:t xml:space="preserve">focus on work-based learning and work readiness, </w:t>
      </w:r>
      <w:r w:rsidR="00F91FC3" w:rsidRPr="00371FA1">
        <w:rPr>
          <w:rFonts w:ascii="Arial" w:hAnsi="Arial" w:cs="Arial"/>
          <w:color w:val="000000" w:themeColor="text1"/>
        </w:rPr>
        <w:t xml:space="preserve">its opportunities for </w:t>
      </w:r>
      <w:r w:rsidRPr="00371FA1">
        <w:rPr>
          <w:rFonts w:ascii="Arial" w:hAnsi="Arial" w:cs="Arial"/>
          <w:color w:val="000000" w:themeColor="text1"/>
        </w:rPr>
        <w:t xml:space="preserve">community engagement and partnerships, and </w:t>
      </w:r>
      <w:r w:rsidR="0048194E" w:rsidRPr="00371FA1">
        <w:rPr>
          <w:rFonts w:ascii="Arial" w:hAnsi="Arial" w:cs="Arial"/>
          <w:color w:val="000000" w:themeColor="text1"/>
        </w:rPr>
        <w:t xml:space="preserve">its </w:t>
      </w:r>
      <w:r w:rsidRPr="00371FA1">
        <w:rPr>
          <w:rFonts w:ascii="Arial" w:hAnsi="Arial" w:cs="Arial"/>
          <w:color w:val="000000" w:themeColor="text1"/>
        </w:rPr>
        <w:t>development of workplace capabilities.</w:t>
      </w:r>
      <w:bookmarkEnd w:id="240"/>
      <w:r w:rsidR="007D3902" w:rsidRPr="005B61D5">
        <w:rPr>
          <w:rFonts w:ascii="Arial" w:hAnsi="Arial" w:cs="Arial"/>
        </w:rPr>
        <w:t xml:space="preserve"> </w:t>
      </w:r>
    </w:p>
    <w:p w14:paraId="7FAF91A6" w14:textId="3AB862D8" w:rsidR="00162020" w:rsidRPr="005B61D5" w:rsidRDefault="00162020" w:rsidP="00162020">
      <w:pPr>
        <w:pStyle w:val="Numberedheading3"/>
        <w:rPr>
          <w:rFonts w:ascii="Arial" w:hAnsi="Arial" w:cs="Arial"/>
          <w:lang w:val="en-GB"/>
        </w:rPr>
      </w:pPr>
      <w:bookmarkStart w:id="242" w:name="_Toc40345040"/>
      <w:bookmarkStart w:id="243" w:name="_Toc40446659"/>
      <w:bookmarkStart w:id="244" w:name="_Toc40447165"/>
      <w:bookmarkStart w:id="245" w:name="_Toc52972293"/>
      <w:bookmarkEnd w:id="239"/>
      <w:bookmarkEnd w:id="241"/>
      <w:r w:rsidRPr="005B61D5">
        <w:rPr>
          <w:rFonts w:ascii="Arial" w:hAnsi="Arial" w:cs="Arial"/>
          <w:lang w:val="en-GB"/>
        </w:rPr>
        <w:t>Opportunities for reform</w:t>
      </w:r>
      <w:bookmarkEnd w:id="242"/>
      <w:bookmarkEnd w:id="243"/>
      <w:bookmarkEnd w:id="244"/>
      <w:bookmarkEnd w:id="245"/>
    </w:p>
    <w:p w14:paraId="0D737E73" w14:textId="404B32BE" w:rsidR="00162020" w:rsidRPr="005B61D5" w:rsidRDefault="00F91FC3" w:rsidP="00162020">
      <w:pPr>
        <w:rPr>
          <w:rFonts w:cs="Arial"/>
        </w:rPr>
      </w:pPr>
      <w:r w:rsidRPr="005B61D5">
        <w:rPr>
          <w:rFonts w:cs="Arial"/>
        </w:rPr>
        <w:t>Both r</w:t>
      </w:r>
      <w:r w:rsidR="00162020" w:rsidRPr="005B61D5">
        <w:rPr>
          <w:rFonts w:cs="Arial"/>
        </w:rPr>
        <w:t>esearch and stakeholder consultations highlight</w:t>
      </w:r>
      <w:r w:rsidR="00C80721" w:rsidRPr="005B61D5">
        <w:rPr>
          <w:rFonts w:cs="Arial"/>
        </w:rPr>
        <w:t>ed</w:t>
      </w:r>
      <w:r w:rsidR="00162020" w:rsidRPr="005B61D5">
        <w:rPr>
          <w:rFonts w:cs="Arial"/>
        </w:rPr>
        <w:t xml:space="preserve"> </w:t>
      </w:r>
      <w:r w:rsidR="0048194E" w:rsidRPr="005B61D5">
        <w:rPr>
          <w:rFonts w:cs="Arial"/>
        </w:rPr>
        <w:t xml:space="preserve">a number of </w:t>
      </w:r>
      <w:r w:rsidR="00162020" w:rsidRPr="005B61D5">
        <w:rPr>
          <w:rFonts w:cs="Arial"/>
        </w:rPr>
        <w:t>opportunities to strengthen VCAL’s design and delivery to improve student engagement and achievement.</w:t>
      </w:r>
    </w:p>
    <w:p w14:paraId="22C6C00B" w14:textId="77777777" w:rsidR="00162020" w:rsidRPr="005B61D5" w:rsidRDefault="00162020" w:rsidP="00162020">
      <w:pPr>
        <w:pStyle w:val="Heading4"/>
        <w:rPr>
          <w:rFonts w:ascii="Arial" w:hAnsi="Arial" w:cs="Arial"/>
        </w:rPr>
      </w:pPr>
      <w:r w:rsidRPr="005B61D5">
        <w:rPr>
          <w:rFonts w:ascii="Arial" w:hAnsi="Arial" w:cs="Arial"/>
        </w:rPr>
        <w:t>Design issues</w:t>
      </w:r>
    </w:p>
    <w:p w14:paraId="3DC23DAA" w14:textId="5BB950C6" w:rsidR="00162020" w:rsidRPr="005B61D5" w:rsidRDefault="00162020" w:rsidP="00162020">
      <w:pPr>
        <w:rPr>
          <w:rFonts w:cs="Arial"/>
        </w:rPr>
      </w:pPr>
      <w:r w:rsidRPr="005B61D5">
        <w:rPr>
          <w:rFonts w:cs="Arial"/>
        </w:rPr>
        <w:t xml:space="preserve">Stakeholders identified a variety of design issues with the current VCAL certificate that could be improved or simplified in a reformed VCAL certificate. These design issues are outlined below. </w:t>
      </w:r>
    </w:p>
    <w:p w14:paraId="5FC46A2A" w14:textId="77777777" w:rsidR="00162020" w:rsidRPr="005B61D5" w:rsidRDefault="00162020" w:rsidP="00162020">
      <w:pPr>
        <w:pStyle w:val="Heading5"/>
        <w:rPr>
          <w:rFonts w:ascii="Arial" w:hAnsi="Arial" w:cs="Arial"/>
        </w:rPr>
      </w:pPr>
      <w:r w:rsidRPr="005B61D5">
        <w:rPr>
          <w:rFonts w:ascii="Arial" w:hAnsi="Arial" w:cs="Arial"/>
        </w:rPr>
        <w:t>Level structure</w:t>
      </w:r>
    </w:p>
    <w:p w14:paraId="0D29AB12" w14:textId="2D9577F8" w:rsidR="00162020" w:rsidRPr="005B61D5" w:rsidRDefault="00162020" w:rsidP="00162020">
      <w:pPr>
        <w:rPr>
          <w:rFonts w:cs="Arial"/>
        </w:rPr>
      </w:pPr>
      <w:r w:rsidRPr="005B61D5">
        <w:rPr>
          <w:rFonts w:cs="Arial"/>
        </w:rPr>
        <w:t xml:space="preserve">The three-level </w:t>
      </w:r>
      <w:r w:rsidR="00F91FC3" w:rsidRPr="005B61D5">
        <w:rPr>
          <w:rFonts w:cs="Arial"/>
        </w:rPr>
        <w:t xml:space="preserve">VCAL </w:t>
      </w:r>
      <w:r w:rsidRPr="005B61D5">
        <w:rPr>
          <w:rFonts w:cs="Arial"/>
        </w:rPr>
        <w:t xml:space="preserve">structure was designed to </w:t>
      </w:r>
      <w:r w:rsidR="0048194E" w:rsidRPr="005B61D5">
        <w:rPr>
          <w:rFonts w:cs="Arial"/>
        </w:rPr>
        <w:t xml:space="preserve">allow for </w:t>
      </w:r>
      <w:r w:rsidRPr="005B61D5">
        <w:rPr>
          <w:rFonts w:cs="Arial"/>
        </w:rPr>
        <w:t xml:space="preserve">the broadest cohort of students to participate in VCAL and to </w:t>
      </w:r>
      <w:r w:rsidR="0048194E" w:rsidRPr="005B61D5">
        <w:rPr>
          <w:rFonts w:cs="Arial"/>
        </w:rPr>
        <w:t xml:space="preserve">provide for </w:t>
      </w:r>
      <w:r w:rsidR="0076577F" w:rsidRPr="005B61D5">
        <w:rPr>
          <w:rFonts w:cs="Arial"/>
        </w:rPr>
        <w:t>move</w:t>
      </w:r>
      <w:r w:rsidR="0048194E" w:rsidRPr="005B61D5">
        <w:rPr>
          <w:rFonts w:cs="Arial"/>
        </w:rPr>
        <w:t>ment</w:t>
      </w:r>
      <w:r w:rsidRPr="005B61D5">
        <w:rPr>
          <w:rFonts w:cs="Arial"/>
        </w:rPr>
        <w:t xml:space="preserve"> between </w:t>
      </w:r>
      <w:r w:rsidR="0076577F" w:rsidRPr="005B61D5">
        <w:rPr>
          <w:rFonts w:cs="Arial"/>
        </w:rPr>
        <w:t xml:space="preserve">these </w:t>
      </w:r>
      <w:r w:rsidRPr="005B61D5">
        <w:rPr>
          <w:rFonts w:cs="Arial"/>
        </w:rPr>
        <w:t xml:space="preserve">levels as relevant knowledge, skills and attributes </w:t>
      </w:r>
      <w:r w:rsidR="0048194E" w:rsidRPr="005B61D5">
        <w:rPr>
          <w:rFonts w:cs="Arial"/>
        </w:rPr>
        <w:t>are</w:t>
      </w:r>
      <w:r w:rsidRPr="005B61D5">
        <w:rPr>
          <w:rFonts w:cs="Arial"/>
        </w:rPr>
        <w:t xml:space="preserve"> </w:t>
      </w:r>
      <w:r w:rsidR="0048194E" w:rsidRPr="005B61D5">
        <w:rPr>
          <w:rFonts w:cs="Arial"/>
        </w:rPr>
        <w:t>gained</w:t>
      </w:r>
      <w:r w:rsidRPr="005B61D5">
        <w:rPr>
          <w:rFonts w:cs="Arial"/>
        </w:rPr>
        <w:t xml:space="preserve">. There is some </w:t>
      </w:r>
      <w:r w:rsidR="0048194E" w:rsidRPr="005B61D5">
        <w:rPr>
          <w:rFonts w:cs="Arial"/>
        </w:rPr>
        <w:t xml:space="preserve">stakeholder </w:t>
      </w:r>
      <w:r w:rsidRPr="005B61D5">
        <w:rPr>
          <w:rFonts w:cs="Arial"/>
        </w:rPr>
        <w:t xml:space="preserve">confusion about the learning demands of each level and how students can progress through them over the course of their schooling. </w:t>
      </w:r>
    </w:p>
    <w:p w14:paraId="1684179A" w14:textId="5531266D" w:rsidR="0076577F" w:rsidRPr="005B61D5" w:rsidRDefault="00162020" w:rsidP="00162020">
      <w:pPr>
        <w:rPr>
          <w:rFonts w:cs="Arial"/>
        </w:rPr>
      </w:pPr>
      <w:r w:rsidRPr="005B61D5">
        <w:rPr>
          <w:rFonts w:cs="Arial"/>
        </w:rPr>
        <w:t xml:space="preserve">The </w:t>
      </w:r>
      <w:r w:rsidR="0076577F" w:rsidRPr="005B61D5">
        <w:rPr>
          <w:rFonts w:cs="Arial"/>
        </w:rPr>
        <w:t>three-</w:t>
      </w:r>
      <w:r w:rsidRPr="005B61D5">
        <w:rPr>
          <w:rFonts w:cs="Arial"/>
        </w:rPr>
        <w:t xml:space="preserve">level structure, when combined with other VCAL design features, has </w:t>
      </w:r>
      <w:r w:rsidR="0076577F" w:rsidRPr="005B61D5">
        <w:rPr>
          <w:rFonts w:cs="Arial"/>
        </w:rPr>
        <w:t>led to</w:t>
      </w:r>
      <w:r w:rsidRPr="005B61D5">
        <w:rPr>
          <w:rFonts w:cs="Arial"/>
        </w:rPr>
        <w:t xml:space="preserve"> unintended </w:t>
      </w:r>
      <w:r w:rsidR="0076577F" w:rsidRPr="005B61D5">
        <w:rPr>
          <w:rFonts w:cs="Arial"/>
        </w:rPr>
        <w:t>consequences</w:t>
      </w:r>
      <w:r w:rsidRPr="005B61D5">
        <w:rPr>
          <w:rFonts w:cs="Arial"/>
        </w:rPr>
        <w:t xml:space="preserve">. </w:t>
      </w:r>
    </w:p>
    <w:p w14:paraId="129494E7" w14:textId="34FF881D" w:rsidR="00162020" w:rsidRPr="005B61D5" w:rsidRDefault="00162020" w:rsidP="00162020">
      <w:pPr>
        <w:rPr>
          <w:rFonts w:cs="Arial"/>
        </w:rPr>
      </w:pPr>
      <w:r w:rsidRPr="005B61D5">
        <w:rPr>
          <w:rFonts w:cs="Arial"/>
        </w:rPr>
        <w:t xml:space="preserve">The most significant of these </w:t>
      </w:r>
      <w:r w:rsidR="0076577F" w:rsidRPr="005B61D5">
        <w:rPr>
          <w:rFonts w:cs="Arial"/>
        </w:rPr>
        <w:t xml:space="preserve">consequences </w:t>
      </w:r>
      <w:r w:rsidRPr="005B61D5">
        <w:rPr>
          <w:rFonts w:cs="Arial"/>
        </w:rPr>
        <w:t xml:space="preserve">is the ability to carry forward credits from one level to the next. </w:t>
      </w:r>
      <w:r w:rsidR="0048194E" w:rsidRPr="005B61D5">
        <w:rPr>
          <w:rFonts w:cs="Arial"/>
        </w:rPr>
        <w:t>I</w:t>
      </w:r>
      <w:r w:rsidRPr="005B61D5">
        <w:rPr>
          <w:rFonts w:cs="Arial"/>
        </w:rPr>
        <w:t xml:space="preserve">n a mainstream context, this has resulted </w:t>
      </w:r>
      <w:r w:rsidR="0076577F" w:rsidRPr="005B61D5">
        <w:rPr>
          <w:rFonts w:cs="Arial"/>
        </w:rPr>
        <w:t>in</w:t>
      </w:r>
      <w:r w:rsidRPr="005B61D5">
        <w:rPr>
          <w:rFonts w:cs="Arial"/>
        </w:rPr>
        <w:t xml:space="preserve"> some students acquiring an Intermediate or Senior VCAL certificate in less than one year</w:t>
      </w:r>
      <w:r w:rsidR="0048194E" w:rsidRPr="005B61D5">
        <w:rPr>
          <w:rFonts w:cs="Arial"/>
        </w:rPr>
        <w:t>—a</w:t>
      </w:r>
      <w:r w:rsidRPr="005B61D5">
        <w:rPr>
          <w:rFonts w:cs="Arial"/>
        </w:rPr>
        <w:t xml:space="preserve"> </w:t>
      </w:r>
      <w:r w:rsidR="0076577F" w:rsidRPr="005B61D5">
        <w:rPr>
          <w:rFonts w:cs="Arial"/>
        </w:rPr>
        <w:t>result</w:t>
      </w:r>
      <w:r w:rsidR="0048194E" w:rsidRPr="005B61D5">
        <w:rPr>
          <w:rFonts w:cs="Arial"/>
        </w:rPr>
        <w:t xml:space="preserve"> that</w:t>
      </w:r>
      <w:r w:rsidR="0076577F" w:rsidRPr="005B61D5">
        <w:rPr>
          <w:rFonts w:cs="Arial"/>
        </w:rPr>
        <w:t xml:space="preserve"> </w:t>
      </w:r>
      <w:r w:rsidRPr="005B61D5">
        <w:rPr>
          <w:rFonts w:cs="Arial"/>
        </w:rPr>
        <w:t xml:space="preserve">is inconsistent with the Australian Qualifications Framework </w:t>
      </w:r>
      <w:r w:rsidR="004909B9" w:rsidRPr="005B61D5">
        <w:rPr>
          <w:rFonts w:cs="Arial"/>
        </w:rPr>
        <w:t>(AQF)</w:t>
      </w:r>
      <w:r w:rsidR="0076577F" w:rsidRPr="005B61D5">
        <w:rPr>
          <w:rFonts w:cs="Arial"/>
        </w:rPr>
        <w:t>,</w:t>
      </w:r>
      <w:r w:rsidR="004909B9" w:rsidRPr="005B61D5">
        <w:rPr>
          <w:rFonts w:cs="Arial"/>
        </w:rPr>
        <w:t xml:space="preserve"> </w:t>
      </w:r>
      <w:r w:rsidRPr="005B61D5">
        <w:rPr>
          <w:rFonts w:cs="Arial"/>
        </w:rPr>
        <w:t xml:space="preserve">which provides that the volume of learning typically associated with a </w:t>
      </w:r>
      <w:r w:rsidR="00341109" w:rsidRPr="005B61D5">
        <w:rPr>
          <w:rFonts w:cs="Arial"/>
        </w:rPr>
        <w:t>s</w:t>
      </w:r>
      <w:r w:rsidRPr="005B61D5">
        <w:rPr>
          <w:rFonts w:cs="Arial"/>
        </w:rPr>
        <w:t xml:space="preserve">enior </w:t>
      </w:r>
      <w:r w:rsidR="00341109" w:rsidRPr="005B61D5">
        <w:rPr>
          <w:rFonts w:cs="Arial"/>
        </w:rPr>
        <w:t>s</w:t>
      </w:r>
      <w:r w:rsidRPr="005B61D5">
        <w:rPr>
          <w:rFonts w:cs="Arial"/>
        </w:rPr>
        <w:t xml:space="preserve">econdary </w:t>
      </w:r>
      <w:r w:rsidR="00341109" w:rsidRPr="005B61D5">
        <w:rPr>
          <w:rFonts w:cs="Arial"/>
        </w:rPr>
        <w:t>c</w:t>
      </w:r>
      <w:r w:rsidRPr="005B61D5">
        <w:rPr>
          <w:rFonts w:cs="Arial"/>
        </w:rPr>
        <w:t xml:space="preserve">ertificate of </w:t>
      </w:r>
      <w:r w:rsidR="00341109" w:rsidRPr="005B61D5">
        <w:rPr>
          <w:rFonts w:cs="Arial"/>
        </w:rPr>
        <w:t>e</w:t>
      </w:r>
      <w:r w:rsidRPr="005B61D5">
        <w:rPr>
          <w:rFonts w:cs="Arial"/>
        </w:rPr>
        <w:t xml:space="preserve">ducation qualification is two years. </w:t>
      </w:r>
    </w:p>
    <w:p w14:paraId="692120B5" w14:textId="77777777" w:rsidR="00162020" w:rsidRPr="005B61D5" w:rsidRDefault="00162020" w:rsidP="00162020">
      <w:pPr>
        <w:pStyle w:val="Heading5"/>
        <w:rPr>
          <w:rFonts w:ascii="Arial" w:hAnsi="Arial" w:cs="Arial"/>
        </w:rPr>
      </w:pPr>
      <w:r w:rsidRPr="005B61D5">
        <w:rPr>
          <w:rFonts w:ascii="Arial" w:hAnsi="Arial" w:cs="Arial"/>
        </w:rPr>
        <w:t>Carry forward credits</w:t>
      </w:r>
    </w:p>
    <w:p w14:paraId="36F0A1D6" w14:textId="232E249F" w:rsidR="00162020" w:rsidRPr="005B61D5" w:rsidRDefault="00162020" w:rsidP="00162020">
      <w:pPr>
        <w:rPr>
          <w:rFonts w:cs="Arial"/>
        </w:rPr>
      </w:pPr>
      <w:r w:rsidRPr="005B61D5">
        <w:rPr>
          <w:rFonts w:cs="Arial"/>
        </w:rPr>
        <w:t xml:space="preserve">There was </w:t>
      </w:r>
      <w:r w:rsidR="0076577F" w:rsidRPr="005B61D5">
        <w:rPr>
          <w:rFonts w:cs="Arial"/>
        </w:rPr>
        <w:t xml:space="preserve">stakeholder </w:t>
      </w:r>
      <w:r w:rsidRPr="005B61D5">
        <w:rPr>
          <w:rFonts w:cs="Arial"/>
        </w:rPr>
        <w:t xml:space="preserve">support for the removal of carry forward credits, particularly </w:t>
      </w:r>
      <w:r w:rsidR="0076577F" w:rsidRPr="005B61D5">
        <w:rPr>
          <w:rFonts w:cs="Arial"/>
        </w:rPr>
        <w:t>among</w:t>
      </w:r>
      <w:r w:rsidRPr="005B61D5">
        <w:rPr>
          <w:rFonts w:cs="Arial"/>
        </w:rPr>
        <w:t xml:space="preserve"> school stakeholders</w:t>
      </w:r>
      <w:r w:rsidR="0076577F" w:rsidRPr="005B61D5">
        <w:rPr>
          <w:rFonts w:cs="Arial"/>
        </w:rPr>
        <w:t>:</w:t>
      </w:r>
      <w:r w:rsidRPr="005B61D5">
        <w:rPr>
          <w:rFonts w:cs="Arial"/>
        </w:rPr>
        <w:t xml:space="preserve"> </w:t>
      </w:r>
    </w:p>
    <w:p w14:paraId="487D5FAA" w14:textId="3C3F9D69" w:rsidR="00162020" w:rsidRPr="005B61D5" w:rsidRDefault="00162020" w:rsidP="00162020">
      <w:pPr>
        <w:pStyle w:val="Quote"/>
        <w:keepNext/>
        <w:rPr>
          <w:rFonts w:cs="Arial"/>
        </w:rPr>
      </w:pPr>
      <w:r w:rsidRPr="005B61D5">
        <w:rPr>
          <w:rFonts w:cs="Arial"/>
        </w:rPr>
        <w:t xml:space="preserve">VCAL </w:t>
      </w:r>
      <w:r w:rsidR="002026B5" w:rsidRPr="005B61D5">
        <w:rPr>
          <w:rFonts w:cs="Arial"/>
        </w:rPr>
        <w:t>N</w:t>
      </w:r>
      <w:r w:rsidRPr="005B61D5">
        <w:rPr>
          <w:rFonts w:cs="Arial"/>
        </w:rPr>
        <w:t>umeracy and Literacy credits should not carry over from certificate to certificate. Students should have to meet outcomes for each strand for each certificate.</w:t>
      </w:r>
    </w:p>
    <w:p w14:paraId="0CCBDD32" w14:textId="14DD1EF2" w:rsidR="00162020" w:rsidRPr="005B61D5" w:rsidRDefault="00162020" w:rsidP="00162020">
      <w:pPr>
        <w:pStyle w:val="Quotesource"/>
        <w:rPr>
          <w:rFonts w:cs="Arial"/>
          <w:lang w:val="en-GB"/>
        </w:rPr>
      </w:pPr>
      <w:r w:rsidRPr="005B61D5">
        <w:rPr>
          <w:rFonts w:cs="Arial"/>
          <w:lang w:val="en-GB"/>
        </w:rPr>
        <w:t>Career practitioner</w:t>
      </w:r>
      <w:r w:rsidR="00304AC0" w:rsidRPr="005B61D5">
        <w:rPr>
          <w:rFonts w:cs="Arial"/>
          <w:lang w:val="en-GB"/>
        </w:rPr>
        <w:t>, online survey</w:t>
      </w:r>
    </w:p>
    <w:p w14:paraId="1DDE678D" w14:textId="6615BBF0" w:rsidR="0076577F" w:rsidRPr="005B61D5" w:rsidRDefault="00162020" w:rsidP="00162020">
      <w:pPr>
        <w:rPr>
          <w:rFonts w:cs="Arial"/>
        </w:rPr>
      </w:pPr>
      <w:r w:rsidRPr="005B61D5">
        <w:rPr>
          <w:rFonts w:cs="Arial"/>
        </w:rPr>
        <w:t xml:space="preserve">Carry forward credits were introduced to support </w:t>
      </w:r>
      <w:r w:rsidR="0076577F" w:rsidRPr="005B61D5">
        <w:rPr>
          <w:rFonts w:cs="Arial"/>
        </w:rPr>
        <w:t xml:space="preserve">student </w:t>
      </w:r>
      <w:r w:rsidRPr="005B61D5">
        <w:rPr>
          <w:rFonts w:cs="Arial"/>
        </w:rPr>
        <w:t>re</w:t>
      </w:r>
      <w:r w:rsidR="0076577F" w:rsidRPr="005B61D5">
        <w:rPr>
          <w:rFonts w:cs="Arial"/>
        </w:rPr>
        <w:t>-</w:t>
      </w:r>
      <w:r w:rsidRPr="005B61D5">
        <w:rPr>
          <w:rFonts w:cs="Arial"/>
        </w:rPr>
        <w:t xml:space="preserve">engagement with education and </w:t>
      </w:r>
      <w:r w:rsidR="0076577F" w:rsidRPr="005B61D5">
        <w:rPr>
          <w:rFonts w:cs="Arial"/>
        </w:rPr>
        <w:t xml:space="preserve">to </w:t>
      </w:r>
      <w:r w:rsidRPr="005B61D5">
        <w:rPr>
          <w:rFonts w:cs="Arial"/>
        </w:rPr>
        <w:t xml:space="preserve">encourage </w:t>
      </w:r>
      <w:r w:rsidR="0076577F" w:rsidRPr="005B61D5">
        <w:rPr>
          <w:rFonts w:cs="Arial"/>
        </w:rPr>
        <w:t xml:space="preserve">them </w:t>
      </w:r>
      <w:r w:rsidRPr="005B61D5">
        <w:rPr>
          <w:rFonts w:cs="Arial"/>
        </w:rPr>
        <w:t xml:space="preserve">to stay in school education for a further year. Another rationale </w:t>
      </w:r>
      <w:r w:rsidR="0076577F" w:rsidRPr="005B61D5">
        <w:rPr>
          <w:rFonts w:cs="Arial"/>
        </w:rPr>
        <w:t xml:space="preserve">for these credits </w:t>
      </w:r>
      <w:r w:rsidRPr="005B61D5">
        <w:rPr>
          <w:rFonts w:cs="Arial"/>
        </w:rPr>
        <w:t xml:space="preserve">was </w:t>
      </w:r>
      <w:r w:rsidR="0076577F" w:rsidRPr="005B61D5">
        <w:rPr>
          <w:rFonts w:cs="Arial"/>
        </w:rPr>
        <w:t xml:space="preserve">that </w:t>
      </w:r>
      <w:r w:rsidRPr="005B61D5">
        <w:rPr>
          <w:rFonts w:cs="Arial"/>
        </w:rPr>
        <w:t xml:space="preserve">students </w:t>
      </w:r>
      <w:r w:rsidR="0076577F" w:rsidRPr="005B61D5">
        <w:rPr>
          <w:rFonts w:cs="Arial"/>
        </w:rPr>
        <w:t xml:space="preserve">could </w:t>
      </w:r>
      <w:r w:rsidRPr="005B61D5">
        <w:rPr>
          <w:rFonts w:cs="Arial"/>
        </w:rPr>
        <w:t>use carry forward credits</w:t>
      </w:r>
      <w:r w:rsidR="0076577F" w:rsidRPr="005B61D5">
        <w:rPr>
          <w:rFonts w:cs="Arial"/>
        </w:rPr>
        <w:t xml:space="preserve"> so </w:t>
      </w:r>
      <w:r w:rsidRPr="005B61D5">
        <w:rPr>
          <w:rFonts w:cs="Arial"/>
        </w:rPr>
        <w:t>they could undertake more workplace learning and VET studies</w:t>
      </w:r>
      <w:r w:rsidR="0076577F" w:rsidRPr="005B61D5">
        <w:rPr>
          <w:rFonts w:cs="Arial"/>
        </w:rPr>
        <w:t xml:space="preserve"> in their final year of education</w:t>
      </w:r>
      <w:r w:rsidRPr="005B61D5">
        <w:rPr>
          <w:rFonts w:cs="Arial"/>
        </w:rPr>
        <w:t xml:space="preserve">. </w:t>
      </w:r>
    </w:p>
    <w:p w14:paraId="03F171E1" w14:textId="0DC08673" w:rsidR="00162020" w:rsidRPr="005B61D5" w:rsidRDefault="00162020" w:rsidP="00162020">
      <w:pPr>
        <w:rPr>
          <w:rFonts w:cs="Arial"/>
        </w:rPr>
      </w:pPr>
      <w:r w:rsidRPr="005B61D5">
        <w:rPr>
          <w:rFonts w:cs="Arial"/>
        </w:rPr>
        <w:t xml:space="preserve">While this </w:t>
      </w:r>
      <w:r w:rsidR="0076577F" w:rsidRPr="005B61D5">
        <w:rPr>
          <w:rFonts w:cs="Arial"/>
        </w:rPr>
        <w:t xml:space="preserve">intended use does occur </w:t>
      </w:r>
      <w:r w:rsidRPr="005B61D5">
        <w:rPr>
          <w:rFonts w:cs="Arial"/>
        </w:rPr>
        <w:t xml:space="preserve">in some programs, a common impact is that students who have VCAL credits from the level below may have reduced workload in their final year. As noted in Chapter 3.1.2, the carry forward credits system has led to some poor practices by providers. For example, providers delivering the minimum viable product </w:t>
      </w:r>
      <w:r w:rsidR="0076577F" w:rsidRPr="005B61D5">
        <w:rPr>
          <w:rFonts w:cs="Arial"/>
        </w:rPr>
        <w:t xml:space="preserve">can </w:t>
      </w:r>
      <w:r w:rsidRPr="005B61D5">
        <w:rPr>
          <w:rFonts w:cs="Arial"/>
        </w:rPr>
        <w:t>enable their students to qualify for the certificate or us</w:t>
      </w:r>
      <w:r w:rsidR="0076577F" w:rsidRPr="005B61D5">
        <w:rPr>
          <w:rFonts w:cs="Arial"/>
        </w:rPr>
        <w:t>e</w:t>
      </w:r>
      <w:r w:rsidRPr="005B61D5">
        <w:rPr>
          <w:rFonts w:cs="Arial"/>
        </w:rPr>
        <w:t xml:space="preserve"> carry forward credits so that students finish early and can leave before the end of the calendar year. This unintended use of carry forward credits </w:t>
      </w:r>
      <w:r w:rsidR="0076577F" w:rsidRPr="005B61D5">
        <w:rPr>
          <w:rFonts w:cs="Arial"/>
        </w:rPr>
        <w:t xml:space="preserve">has </w:t>
      </w:r>
      <w:r w:rsidRPr="005B61D5">
        <w:rPr>
          <w:rFonts w:cs="Arial"/>
        </w:rPr>
        <w:t xml:space="preserve">also </w:t>
      </w:r>
      <w:r w:rsidR="0076577F" w:rsidRPr="005B61D5">
        <w:rPr>
          <w:rFonts w:cs="Arial"/>
        </w:rPr>
        <w:t xml:space="preserve">been </w:t>
      </w:r>
      <w:r w:rsidRPr="005B61D5">
        <w:rPr>
          <w:rFonts w:cs="Arial"/>
        </w:rPr>
        <w:t xml:space="preserve">enabled by </w:t>
      </w:r>
      <w:r w:rsidR="0076577F" w:rsidRPr="005B61D5">
        <w:rPr>
          <w:rFonts w:cs="Arial"/>
        </w:rPr>
        <w:t xml:space="preserve">weaknesses in </w:t>
      </w:r>
      <w:r w:rsidRPr="005B61D5">
        <w:rPr>
          <w:rFonts w:cs="Arial"/>
        </w:rPr>
        <w:t xml:space="preserve">curriculum design, </w:t>
      </w:r>
      <w:r w:rsidR="00F54F80" w:rsidRPr="005B61D5">
        <w:rPr>
          <w:rFonts w:cs="Arial"/>
        </w:rPr>
        <w:t>such as</w:t>
      </w:r>
      <w:r w:rsidRPr="005B61D5">
        <w:rPr>
          <w:rFonts w:cs="Arial"/>
        </w:rPr>
        <w:t xml:space="preserve"> </w:t>
      </w:r>
      <w:r w:rsidR="00F54F80" w:rsidRPr="005B61D5">
        <w:rPr>
          <w:rFonts w:cs="Arial"/>
        </w:rPr>
        <w:t xml:space="preserve">duplicated </w:t>
      </w:r>
      <w:r w:rsidRPr="005B61D5">
        <w:rPr>
          <w:rFonts w:cs="Arial"/>
        </w:rPr>
        <w:t xml:space="preserve">learning outcomes </w:t>
      </w:r>
      <w:r w:rsidR="00F54F80" w:rsidRPr="005B61D5">
        <w:rPr>
          <w:rFonts w:cs="Arial"/>
        </w:rPr>
        <w:t xml:space="preserve">across </w:t>
      </w:r>
      <w:r w:rsidRPr="005B61D5">
        <w:rPr>
          <w:rFonts w:cs="Arial"/>
        </w:rPr>
        <w:t xml:space="preserve">the VCAL levels and the absence of a clearly sequenced curriculum. </w:t>
      </w:r>
    </w:p>
    <w:p w14:paraId="60AA6661" w14:textId="7A137D32" w:rsidR="00162020" w:rsidRPr="005B61D5" w:rsidRDefault="00162020" w:rsidP="00162020">
      <w:pPr>
        <w:rPr>
          <w:rFonts w:cs="Arial"/>
        </w:rPr>
      </w:pPr>
      <w:r w:rsidRPr="005B61D5">
        <w:rPr>
          <w:rFonts w:cs="Arial"/>
        </w:rPr>
        <w:t xml:space="preserve">Stakeholders suggested that carry forward credits could arguably be interpreted as ‘double dipping’ because units completed </w:t>
      </w:r>
      <w:r w:rsidR="00F54F80" w:rsidRPr="005B61D5">
        <w:rPr>
          <w:rFonts w:cs="Arial"/>
        </w:rPr>
        <w:t>for</w:t>
      </w:r>
      <w:r w:rsidRPr="005B61D5">
        <w:rPr>
          <w:rFonts w:cs="Arial"/>
        </w:rPr>
        <w:t xml:space="preserve"> one VCAL certificate level can also be used for the certificate level above. In addition, </w:t>
      </w:r>
      <w:r w:rsidR="00F54F80" w:rsidRPr="005B61D5">
        <w:rPr>
          <w:rFonts w:cs="Arial"/>
        </w:rPr>
        <w:t xml:space="preserve">they </w:t>
      </w:r>
      <w:r w:rsidRPr="005B61D5">
        <w:rPr>
          <w:rFonts w:cs="Arial"/>
        </w:rPr>
        <w:t xml:space="preserve">stated that carry forward credits are a source of confusion </w:t>
      </w:r>
      <w:r w:rsidR="00F54F80" w:rsidRPr="005B61D5">
        <w:rPr>
          <w:rFonts w:cs="Arial"/>
        </w:rPr>
        <w:t>for</w:t>
      </w:r>
      <w:r w:rsidRPr="005B61D5">
        <w:rPr>
          <w:rFonts w:cs="Arial"/>
        </w:rPr>
        <w:t xml:space="preserve"> teachers who are new to building VCAL programs. </w:t>
      </w:r>
    </w:p>
    <w:p w14:paraId="122B09C0" w14:textId="77777777" w:rsidR="00BA4340" w:rsidRPr="005B61D5" w:rsidRDefault="00BA4340" w:rsidP="00BA4340">
      <w:pPr>
        <w:pStyle w:val="Heading5"/>
        <w:rPr>
          <w:rFonts w:ascii="Arial" w:hAnsi="Arial" w:cs="Arial"/>
        </w:rPr>
      </w:pPr>
      <w:r w:rsidRPr="005B61D5">
        <w:rPr>
          <w:rFonts w:ascii="Arial" w:hAnsi="Arial" w:cs="Arial"/>
        </w:rPr>
        <w:t xml:space="preserve">Curriculum rigour </w:t>
      </w:r>
    </w:p>
    <w:p w14:paraId="1821BDDB" w14:textId="432CB8AE" w:rsidR="00BA4340" w:rsidRPr="005B61D5" w:rsidRDefault="00F54F80" w:rsidP="00BA4340">
      <w:pPr>
        <w:rPr>
          <w:rFonts w:cs="Arial"/>
        </w:rPr>
      </w:pPr>
      <w:r w:rsidRPr="005B61D5">
        <w:rPr>
          <w:rFonts w:cs="Arial"/>
        </w:rPr>
        <w:t>Teachers, p</w:t>
      </w:r>
      <w:r w:rsidR="00BA4340" w:rsidRPr="005B61D5">
        <w:rPr>
          <w:rFonts w:cs="Arial"/>
        </w:rPr>
        <w:t xml:space="preserve">arents and carers also raised </w:t>
      </w:r>
      <w:r w:rsidRPr="005B61D5">
        <w:rPr>
          <w:rFonts w:cs="Arial"/>
        </w:rPr>
        <w:t xml:space="preserve">concerns </w:t>
      </w:r>
      <w:r w:rsidR="00BA4340" w:rsidRPr="005B61D5">
        <w:rPr>
          <w:rFonts w:cs="Arial"/>
        </w:rPr>
        <w:t>that the expect</w:t>
      </w:r>
      <w:r w:rsidR="001C00B9" w:rsidRPr="005B61D5">
        <w:rPr>
          <w:rFonts w:cs="Arial"/>
        </w:rPr>
        <w:t>ed</w:t>
      </w:r>
      <w:r w:rsidR="00BA4340" w:rsidRPr="005B61D5">
        <w:rPr>
          <w:rFonts w:cs="Arial"/>
        </w:rPr>
        <w:t xml:space="preserve"> literacy and numeracy </w:t>
      </w:r>
      <w:r w:rsidR="001C00B9" w:rsidRPr="005B61D5">
        <w:rPr>
          <w:rFonts w:cs="Arial"/>
        </w:rPr>
        <w:t xml:space="preserve">competencies </w:t>
      </w:r>
      <w:r w:rsidR="00FF4F1A" w:rsidRPr="005B61D5">
        <w:rPr>
          <w:rFonts w:cs="Arial"/>
        </w:rPr>
        <w:t xml:space="preserve">in the </w:t>
      </w:r>
      <w:r w:rsidR="00BA4340" w:rsidRPr="005B61D5">
        <w:rPr>
          <w:rFonts w:cs="Arial"/>
        </w:rPr>
        <w:t xml:space="preserve">VCAL </w:t>
      </w:r>
      <w:r w:rsidR="00FF4F1A" w:rsidRPr="005B61D5">
        <w:rPr>
          <w:rFonts w:cs="Arial"/>
        </w:rPr>
        <w:t xml:space="preserve">curriculum </w:t>
      </w:r>
      <w:r w:rsidR="00BA4340" w:rsidRPr="005B61D5">
        <w:rPr>
          <w:rFonts w:cs="Arial"/>
        </w:rPr>
        <w:t xml:space="preserve">are too low, which </w:t>
      </w:r>
      <w:r w:rsidRPr="005B61D5">
        <w:rPr>
          <w:rFonts w:cs="Arial"/>
        </w:rPr>
        <w:t xml:space="preserve">affects student </w:t>
      </w:r>
      <w:r w:rsidR="00BA4340" w:rsidRPr="005B61D5">
        <w:rPr>
          <w:rFonts w:cs="Arial"/>
        </w:rPr>
        <w:t xml:space="preserve">decisions to take VCAL and </w:t>
      </w:r>
      <w:r w:rsidRPr="005B61D5">
        <w:rPr>
          <w:rFonts w:cs="Arial"/>
        </w:rPr>
        <w:t xml:space="preserve">reinforce preconceived notions about </w:t>
      </w:r>
      <w:r w:rsidR="00BA4340" w:rsidRPr="005B61D5">
        <w:rPr>
          <w:rFonts w:cs="Arial"/>
        </w:rPr>
        <w:t xml:space="preserve">the </w:t>
      </w:r>
      <w:r w:rsidR="0048194E" w:rsidRPr="005B61D5">
        <w:rPr>
          <w:rFonts w:cs="Arial"/>
        </w:rPr>
        <w:t>program</w:t>
      </w:r>
      <w:r w:rsidRPr="005B61D5">
        <w:rPr>
          <w:rFonts w:cs="Arial"/>
        </w:rPr>
        <w:t>:</w:t>
      </w:r>
      <w:r w:rsidR="00BA4340" w:rsidRPr="005B61D5">
        <w:rPr>
          <w:rFonts w:cs="Arial"/>
        </w:rPr>
        <w:t xml:space="preserve"> </w:t>
      </w:r>
    </w:p>
    <w:p w14:paraId="617D2963" w14:textId="74C23FEE" w:rsidR="00BA4340" w:rsidRPr="005B61D5" w:rsidRDefault="00BA4340" w:rsidP="00BA4340">
      <w:pPr>
        <w:pStyle w:val="Quote"/>
        <w:rPr>
          <w:rFonts w:cs="Arial"/>
        </w:rPr>
      </w:pPr>
      <w:r w:rsidRPr="005B61D5">
        <w:rPr>
          <w:rFonts w:cs="Arial"/>
        </w:rPr>
        <w:t>Some of the literacy tasks are ridiculously simple and can be finished off too quickly. They do not encourage deeper understanding because what we</w:t>
      </w:r>
      <w:r w:rsidR="00F54F80" w:rsidRPr="005B61D5">
        <w:rPr>
          <w:rFonts w:cs="Arial"/>
        </w:rPr>
        <w:t>’</w:t>
      </w:r>
      <w:r w:rsidRPr="005B61D5">
        <w:rPr>
          <w:rFonts w:cs="Arial"/>
        </w:rPr>
        <w:t>re asking from them is just so brief.</w:t>
      </w:r>
    </w:p>
    <w:p w14:paraId="19A9A8F6" w14:textId="70949BDA" w:rsidR="00BA4340" w:rsidRPr="005B61D5" w:rsidRDefault="00BA4340" w:rsidP="00BA4340">
      <w:pPr>
        <w:pStyle w:val="Quotesource"/>
        <w:rPr>
          <w:rFonts w:cs="Arial"/>
          <w:lang w:val="en-GB"/>
        </w:rPr>
      </w:pPr>
      <w:r w:rsidRPr="005B61D5">
        <w:rPr>
          <w:rFonts w:cs="Arial"/>
          <w:lang w:val="en-GB"/>
        </w:rPr>
        <w:t>VCAL teacher</w:t>
      </w:r>
      <w:r w:rsidR="00FF4F1A" w:rsidRPr="005B61D5">
        <w:rPr>
          <w:rFonts w:cs="Arial"/>
          <w:lang w:val="en-GB"/>
        </w:rPr>
        <w:t>, online survey</w:t>
      </w:r>
    </w:p>
    <w:p w14:paraId="1CC3B1B9" w14:textId="4C1F13A1" w:rsidR="00BA4340" w:rsidRPr="005B61D5" w:rsidRDefault="00BA4340" w:rsidP="00BA4340">
      <w:pPr>
        <w:rPr>
          <w:rFonts w:cs="Arial"/>
        </w:rPr>
      </w:pPr>
      <w:r w:rsidRPr="005B61D5">
        <w:rPr>
          <w:rFonts w:cs="Arial"/>
        </w:rPr>
        <w:t xml:space="preserve">Similarly, feedback from employers suggested that the literacy and numeracy components </w:t>
      </w:r>
      <w:r w:rsidR="0048194E" w:rsidRPr="005B61D5">
        <w:rPr>
          <w:rFonts w:cs="Arial"/>
        </w:rPr>
        <w:t>of</w:t>
      </w:r>
      <w:r w:rsidRPr="005B61D5">
        <w:rPr>
          <w:rFonts w:cs="Arial"/>
        </w:rPr>
        <w:t xml:space="preserve"> VCAL could be strengthened to support pathways, including</w:t>
      </w:r>
      <w:r w:rsidR="00F54F80" w:rsidRPr="005B61D5">
        <w:rPr>
          <w:rFonts w:cs="Arial"/>
        </w:rPr>
        <w:t xml:space="preserve"> careers </w:t>
      </w:r>
      <w:r w:rsidRPr="005B61D5">
        <w:rPr>
          <w:rFonts w:cs="Arial"/>
        </w:rPr>
        <w:t>in traditional trades</w:t>
      </w:r>
      <w:r w:rsidR="00F54F80" w:rsidRPr="005B61D5">
        <w:rPr>
          <w:rFonts w:cs="Arial"/>
        </w:rPr>
        <w:t>:</w:t>
      </w:r>
    </w:p>
    <w:p w14:paraId="1A85BD35" w14:textId="77777777" w:rsidR="00BA4340" w:rsidRPr="005B61D5" w:rsidRDefault="00BA4340" w:rsidP="00BA4340">
      <w:pPr>
        <w:pStyle w:val="Quote"/>
        <w:rPr>
          <w:rFonts w:cs="Arial"/>
        </w:rPr>
      </w:pPr>
      <w:r w:rsidRPr="005B61D5">
        <w:rPr>
          <w:rFonts w:cs="Arial"/>
        </w:rPr>
        <w:t>For example, VCAL students are forced by inadequate timetabling into basic maths and English subjects. Carpentry students should be completing specialised maths appropriate for future development, including accounting and technical mathematical areas that suit the career. English should be broadened to include looking at contracts and reading practical guides such as contracts and manuals.</w:t>
      </w:r>
    </w:p>
    <w:p w14:paraId="17B85A2C" w14:textId="5F40DEC7" w:rsidR="00BA4340" w:rsidRPr="005B61D5" w:rsidRDefault="00BA4340" w:rsidP="00BA4340">
      <w:pPr>
        <w:pStyle w:val="Quote"/>
        <w:rPr>
          <w:rFonts w:cs="Arial"/>
        </w:rPr>
      </w:pPr>
      <w:r w:rsidRPr="005B61D5">
        <w:rPr>
          <w:rFonts w:cs="Arial"/>
        </w:rPr>
        <w:t>We need kids coming out with a better level of maths. Otherwise they can</w:t>
      </w:r>
      <w:r w:rsidR="00F54F80" w:rsidRPr="005B61D5">
        <w:rPr>
          <w:rFonts w:cs="Arial"/>
        </w:rPr>
        <w:t>’</w:t>
      </w:r>
      <w:r w:rsidRPr="005B61D5">
        <w:rPr>
          <w:rFonts w:cs="Arial"/>
        </w:rPr>
        <w:t xml:space="preserve">t handle the electrical apprenticeship schooling. </w:t>
      </w:r>
    </w:p>
    <w:p w14:paraId="1667FB24" w14:textId="726259FF" w:rsidR="00BA4340" w:rsidRPr="005B61D5" w:rsidRDefault="00BA4340" w:rsidP="00BA4340">
      <w:pPr>
        <w:pStyle w:val="Quotesource"/>
        <w:rPr>
          <w:rFonts w:cs="Arial"/>
          <w:lang w:val="en-GB"/>
        </w:rPr>
      </w:pPr>
      <w:r w:rsidRPr="005B61D5">
        <w:rPr>
          <w:rFonts w:cs="Arial"/>
          <w:lang w:val="en-GB"/>
        </w:rPr>
        <w:t xml:space="preserve">Victorian Chamber </w:t>
      </w:r>
      <w:r w:rsidR="00460A1F" w:rsidRPr="005B61D5">
        <w:rPr>
          <w:rFonts w:cs="Arial"/>
          <w:lang w:val="en-GB"/>
        </w:rPr>
        <w:t xml:space="preserve">of Commerce and Industry, </w:t>
      </w:r>
      <w:r w:rsidRPr="005B61D5">
        <w:rPr>
          <w:rFonts w:cs="Arial"/>
          <w:lang w:val="en-GB"/>
        </w:rPr>
        <w:t>submission</w:t>
      </w:r>
    </w:p>
    <w:p w14:paraId="0B5FF4F7" w14:textId="570C2D85" w:rsidR="003166DA" w:rsidRPr="005B61D5" w:rsidRDefault="00BA4340" w:rsidP="00BA4340">
      <w:pPr>
        <w:rPr>
          <w:rFonts w:cs="Arial"/>
        </w:rPr>
      </w:pPr>
      <w:r w:rsidRPr="005B61D5">
        <w:rPr>
          <w:rFonts w:cs="Arial"/>
        </w:rPr>
        <w:t>Valad Solutions (2018) found that</w:t>
      </w:r>
      <w:r w:rsidR="0048194E" w:rsidRPr="005B61D5">
        <w:rPr>
          <w:rFonts w:cs="Arial"/>
        </w:rPr>
        <w:t>,</w:t>
      </w:r>
      <w:r w:rsidRPr="005B61D5">
        <w:rPr>
          <w:rFonts w:cs="Arial"/>
        </w:rPr>
        <w:t xml:space="preserve"> </w:t>
      </w:r>
      <w:r w:rsidR="0048194E" w:rsidRPr="005B61D5">
        <w:rPr>
          <w:rFonts w:cs="Arial"/>
        </w:rPr>
        <w:t xml:space="preserve">rather than adopting an intervention strategy to develop foundational skills, </w:t>
      </w:r>
      <w:r w:rsidRPr="005B61D5">
        <w:rPr>
          <w:rFonts w:cs="Arial"/>
        </w:rPr>
        <w:t xml:space="preserve">some VCAL teachers avoided </w:t>
      </w:r>
      <w:r w:rsidR="0048194E" w:rsidRPr="005B61D5">
        <w:rPr>
          <w:rFonts w:cs="Arial"/>
        </w:rPr>
        <w:t xml:space="preserve">the teaching of </w:t>
      </w:r>
      <w:r w:rsidRPr="005B61D5">
        <w:rPr>
          <w:rFonts w:cs="Arial"/>
        </w:rPr>
        <w:t xml:space="preserve">reading and writing when teaching literacy, </w:t>
      </w:r>
      <w:r w:rsidR="00A70542" w:rsidRPr="005B61D5">
        <w:rPr>
          <w:rFonts w:cs="Arial"/>
        </w:rPr>
        <w:t xml:space="preserve">focusing instead </w:t>
      </w:r>
      <w:r w:rsidR="00FF4F1A" w:rsidRPr="005B61D5">
        <w:rPr>
          <w:rFonts w:cs="Arial"/>
        </w:rPr>
        <w:t xml:space="preserve">on oral tasks. This was </w:t>
      </w:r>
      <w:r w:rsidRPr="005B61D5">
        <w:rPr>
          <w:rFonts w:cs="Arial"/>
        </w:rPr>
        <w:t xml:space="preserve">particularly </w:t>
      </w:r>
      <w:r w:rsidR="00FF4F1A" w:rsidRPr="005B61D5">
        <w:rPr>
          <w:rFonts w:cs="Arial"/>
        </w:rPr>
        <w:t xml:space="preserve">evident </w:t>
      </w:r>
      <w:r w:rsidR="0048194E" w:rsidRPr="005B61D5">
        <w:rPr>
          <w:rFonts w:cs="Arial"/>
        </w:rPr>
        <w:t xml:space="preserve">in the case of </w:t>
      </w:r>
      <w:r w:rsidRPr="005B61D5">
        <w:rPr>
          <w:rFonts w:cs="Arial"/>
        </w:rPr>
        <w:t xml:space="preserve">students who lacked confidence and proficiency. </w:t>
      </w:r>
      <w:r w:rsidR="0048194E" w:rsidRPr="005B61D5">
        <w:rPr>
          <w:rFonts w:cs="Arial"/>
        </w:rPr>
        <w:t>Some t</w:t>
      </w:r>
      <w:r w:rsidRPr="005B61D5">
        <w:rPr>
          <w:rFonts w:cs="Arial"/>
        </w:rPr>
        <w:t xml:space="preserve">eachers viewed </w:t>
      </w:r>
      <w:r w:rsidR="00F54F80" w:rsidRPr="005B61D5">
        <w:rPr>
          <w:rFonts w:cs="Arial"/>
        </w:rPr>
        <w:t xml:space="preserve">such an approach </w:t>
      </w:r>
      <w:r w:rsidRPr="005B61D5">
        <w:rPr>
          <w:rFonts w:cs="Arial"/>
        </w:rPr>
        <w:t xml:space="preserve">as </w:t>
      </w:r>
      <w:r w:rsidR="00F54F80" w:rsidRPr="005B61D5">
        <w:rPr>
          <w:rFonts w:cs="Arial"/>
        </w:rPr>
        <w:t xml:space="preserve">being </w:t>
      </w:r>
      <w:r w:rsidRPr="005B61D5">
        <w:rPr>
          <w:rFonts w:cs="Arial"/>
        </w:rPr>
        <w:t xml:space="preserve">consistent with the philosophy of applied learning and </w:t>
      </w:r>
      <w:r w:rsidR="0048194E" w:rsidRPr="005B61D5">
        <w:rPr>
          <w:rFonts w:cs="Arial"/>
        </w:rPr>
        <w:t>permissible</w:t>
      </w:r>
      <w:r w:rsidRPr="005B61D5">
        <w:rPr>
          <w:rFonts w:cs="Arial"/>
        </w:rPr>
        <w:t xml:space="preserve"> by the flexibility </w:t>
      </w:r>
      <w:r w:rsidR="0048194E" w:rsidRPr="005B61D5">
        <w:rPr>
          <w:rFonts w:cs="Arial"/>
        </w:rPr>
        <w:t>of</w:t>
      </w:r>
      <w:r w:rsidRPr="005B61D5">
        <w:rPr>
          <w:rFonts w:cs="Arial"/>
        </w:rPr>
        <w:t xml:space="preserve"> VCAL assessment</w:t>
      </w:r>
      <w:r w:rsidR="00F54F80" w:rsidRPr="005B61D5">
        <w:rPr>
          <w:rFonts w:cs="Arial"/>
        </w:rPr>
        <w:t xml:space="preserve">, </w:t>
      </w:r>
      <w:r w:rsidRPr="005B61D5">
        <w:rPr>
          <w:rFonts w:cs="Arial"/>
        </w:rPr>
        <w:t>which d</w:t>
      </w:r>
      <w:r w:rsidR="00F54F80" w:rsidRPr="005B61D5">
        <w:rPr>
          <w:rFonts w:cs="Arial"/>
        </w:rPr>
        <w:t>oes</w:t>
      </w:r>
      <w:r w:rsidRPr="005B61D5">
        <w:rPr>
          <w:rFonts w:cs="Arial"/>
        </w:rPr>
        <w:t xml:space="preserve"> not require student </w:t>
      </w:r>
      <w:r w:rsidR="00F54F80" w:rsidRPr="005B61D5">
        <w:rPr>
          <w:rFonts w:cs="Arial"/>
        </w:rPr>
        <w:t xml:space="preserve">demonstration of </w:t>
      </w:r>
      <w:r w:rsidRPr="005B61D5">
        <w:rPr>
          <w:rFonts w:cs="Arial"/>
        </w:rPr>
        <w:t>writing</w:t>
      </w:r>
      <w:r w:rsidR="00F54F80" w:rsidRPr="005B61D5">
        <w:rPr>
          <w:rFonts w:cs="Arial"/>
        </w:rPr>
        <w:t xml:space="preserve"> skills</w:t>
      </w:r>
      <w:r w:rsidRPr="005B61D5">
        <w:rPr>
          <w:rFonts w:cs="Arial"/>
        </w:rPr>
        <w:t xml:space="preserve">. </w:t>
      </w:r>
    </w:p>
    <w:p w14:paraId="2E1A4D8D" w14:textId="7C372930" w:rsidR="00BA4340" w:rsidRPr="005B61D5" w:rsidRDefault="00BA4340" w:rsidP="00BA4340">
      <w:pPr>
        <w:rPr>
          <w:rFonts w:cs="Arial"/>
        </w:rPr>
      </w:pPr>
      <w:r w:rsidRPr="005B61D5">
        <w:rPr>
          <w:rFonts w:cs="Arial"/>
        </w:rPr>
        <w:t xml:space="preserve">In contrast, in VCE students </w:t>
      </w:r>
      <w:r w:rsidR="0048194E" w:rsidRPr="005B61D5">
        <w:rPr>
          <w:rFonts w:cs="Arial"/>
        </w:rPr>
        <w:t>are</w:t>
      </w:r>
      <w:r w:rsidRPr="005B61D5">
        <w:rPr>
          <w:rFonts w:cs="Arial"/>
        </w:rPr>
        <w:t xml:space="preserve"> required to read and write in almost every study undertake</w:t>
      </w:r>
      <w:r w:rsidR="003166DA" w:rsidRPr="005B61D5">
        <w:rPr>
          <w:rFonts w:cs="Arial"/>
        </w:rPr>
        <w:t>n</w:t>
      </w:r>
      <w:r w:rsidRPr="005B61D5">
        <w:rPr>
          <w:rFonts w:cs="Arial"/>
        </w:rPr>
        <w:t xml:space="preserve">. </w:t>
      </w:r>
      <w:r w:rsidR="003166DA" w:rsidRPr="005B61D5">
        <w:rPr>
          <w:rFonts w:cs="Arial"/>
        </w:rPr>
        <w:t xml:space="preserve">Such an </w:t>
      </w:r>
      <w:r w:rsidRPr="005B61D5">
        <w:rPr>
          <w:rFonts w:cs="Arial"/>
        </w:rPr>
        <w:t xml:space="preserve">approach </w:t>
      </w:r>
      <w:r w:rsidR="001C00B9" w:rsidRPr="005B61D5">
        <w:rPr>
          <w:rFonts w:cs="Arial"/>
        </w:rPr>
        <w:t xml:space="preserve">in </w:t>
      </w:r>
      <w:r w:rsidR="003166DA" w:rsidRPr="005B61D5">
        <w:rPr>
          <w:rFonts w:cs="Arial"/>
        </w:rPr>
        <w:t xml:space="preserve">VCAL </w:t>
      </w:r>
      <w:r w:rsidRPr="005B61D5">
        <w:rPr>
          <w:rFonts w:cs="Arial"/>
        </w:rPr>
        <w:t xml:space="preserve">is likely to compound </w:t>
      </w:r>
      <w:r w:rsidR="0048194E" w:rsidRPr="005B61D5">
        <w:rPr>
          <w:rFonts w:cs="Arial"/>
        </w:rPr>
        <w:t>underachievement</w:t>
      </w:r>
      <w:r w:rsidRPr="005B61D5">
        <w:rPr>
          <w:rFonts w:cs="Arial"/>
        </w:rPr>
        <w:t xml:space="preserve"> rather than ensur</w:t>
      </w:r>
      <w:r w:rsidR="001C00B9" w:rsidRPr="005B61D5">
        <w:rPr>
          <w:rFonts w:cs="Arial"/>
        </w:rPr>
        <w:t>e</w:t>
      </w:r>
      <w:r w:rsidRPr="005B61D5">
        <w:rPr>
          <w:rFonts w:cs="Arial"/>
        </w:rPr>
        <w:t xml:space="preserve"> students graduate with at least </w:t>
      </w:r>
      <w:r w:rsidR="0048194E" w:rsidRPr="005B61D5">
        <w:rPr>
          <w:rFonts w:cs="Arial"/>
        </w:rPr>
        <w:t xml:space="preserve">the necessary </w:t>
      </w:r>
      <w:r w:rsidRPr="005B61D5">
        <w:rPr>
          <w:rFonts w:cs="Arial"/>
        </w:rPr>
        <w:t>functional literacy and numeracy skills</w:t>
      </w:r>
      <w:r w:rsidR="0048194E" w:rsidRPr="005B61D5">
        <w:rPr>
          <w:rFonts w:cs="Arial"/>
        </w:rPr>
        <w:t xml:space="preserve"> to participate in society</w:t>
      </w:r>
      <w:r w:rsidRPr="005B61D5">
        <w:rPr>
          <w:rFonts w:cs="Arial"/>
        </w:rPr>
        <w:t>.</w:t>
      </w:r>
    </w:p>
    <w:p w14:paraId="04268670" w14:textId="6B341E81" w:rsidR="00162020" w:rsidRPr="005B61D5" w:rsidRDefault="00162020" w:rsidP="00162020">
      <w:pPr>
        <w:pStyle w:val="Heading5"/>
        <w:rPr>
          <w:rFonts w:ascii="Arial" w:hAnsi="Arial" w:cs="Arial"/>
        </w:rPr>
      </w:pPr>
      <w:r w:rsidRPr="005B61D5">
        <w:rPr>
          <w:rFonts w:ascii="Arial" w:hAnsi="Arial" w:cs="Arial"/>
        </w:rPr>
        <w:t xml:space="preserve">Lack of </w:t>
      </w:r>
      <w:r w:rsidR="000071F7" w:rsidRPr="005B61D5">
        <w:rPr>
          <w:rFonts w:ascii="Arial" w:hAnsi="Arial" w:cs="Arial"/>
        </w:rPr>
        <w:t xml:space="preserve">guidance and professional </w:t>
      </w:r>
      <w:r w:rsidRPr="005B61D5">
        <w:rPr>
          <w:rFonts w:ascii="Arial" w:hAnsi="Arial" w:cs="Arial"/>
        </w:rPr>
        <w:t>support</w:t>
      </w:r>
      <w:r w:rsidR="000071F7" w:rsidRPr="005B61D5">
        <w:rPr>
          <w:rFonts w:ascii="Arial" w:hAnsi="Arial" w:cs="Arial"/>
        </w:rPr>
        <w:t xml:space="preserve"> for VCAL teachers</w:t>
      </w:r>
    </w:p>
    <w:p w14:paraId="32733263" w14:textId="7CD77B53" w:rsidR="00EE1EF9" w:rsidRPr="005B61D5" w:rsidRDefault="00162020" w:rsidP="00162020">
      <w:pPr>
        <w:rPr>
          <w:rFonts w:cs="Arial"/>
        </w:rPr>
      </w:pPr>
      <w:r w:rsidRPr="005B61D5">
        <w:rPr>
          <w:rFonts w:cs="Arial"/>
        </w:rPr>
        <w:t xml:space="preserve">VCAL curriculum units are written as outcomes-based documents rather than detailed study designs. While this allows </w:t>
      </w:r>
      <w:r w:rsidR="003166DA" w:rsidRPr="005B61D5">
        <w:rPr>
          <w:rFonts w:cs="Arial"/>
        </w:rPr>
        <w:t xml:space="preserve">the tailoring of </w:t>
      </w:r>
      <w:r w:rsidRPr="005B61D5">
        <w:rPr>
          <w:rFonts w:cs="Arial"/>
        </w:rPr>
        <w:t xml:space="preserve">programs to local contexts and </w:t>
      </w:r>
      <w:r w:rsidR="003166DA" w:rsidRPr="005B61D5">
        <w:rPr>
          <w:rFonts w:cs="Arial"/>
        </w:rPr>
        <w:t xml:space="preserve">to </w:t>
      </w:r>
      <w:r w:rsidRPr="005B61D5">
        <w:rPr>
          <w:rFonts w:cs="Arial"/>
        </w:rPr>
        <w:t xml:space="preserve">the needs of </w:t>
      </w:r>
      <w:r w:rsidR="003166DA" w:rsidRPr="005B61D5">
        <w:rPr>
          <w:rFonts w:cs="Arial"/>
        </w:rPr>
        <w:t>a</w:t>
      </w:r>
      <w:r w:rsidRPr="005B61D5">
        <w:rPr>
          <w:rFonts w:cs="Arial"/>
        </w:rPr>
        <w:t xml:space="preserve"> student cohort, </w:t>
      </w:r>
      <w:r w:rsidR="003166DA" w:rsidRPr="005B61D5">
        <w:rPr>
          <w:rFonts w:cs="Arial"/>
        </w:rPr>
        <w:t xml:space="preserve">VCAL teachers </w:t>
      </w:r>
      <w:r w:rsidRPr="005B61D5">
        <w:rPr>
          <w:rFonts w:cs="Arial"/>
        </w:rPr>
        <w:t xml:space="preserve">can </w:t>
      </w:r>
      <w:r w:rsidR="003166DA" w:rsidRPr="005B61D5">
        <w:rPr>
          <w:rFonts w:cs="Arial"/>
        </w:rPr>
        <w:t xml:space="preserve">find </w:t>
      </w:r>
      <w:r w:rsidRPr="005B61D5">
        <w:rPr>
          <w:rFonts w:cs="Arial"/>
        </w:rPr>
        <w:t>it challenging to develop content</w:t>
      </w:r>
      <w:r w:rsidR="003166DA" w:rsidRPr="005B61D5">
        <w:rPr>
          <w:rFonts w:cs="Arial"/>
        </w:rPr>
        <w:t>—</w:t>
      </w:r>
      <w:r w:rsidRPr="005B61D5">
        <w:rPr>
          <w:rFonts w:cs="Arial"/>
        </w:rPr>
        <w:t xml:space="preserve">particularly those teachers new to teaching or new to teaching VCAL. </w:t>
      </w:r>
    </w:p>
    <w:p w14:paraId="55001914" w14:textId="34DA4B9F" w:rsidR="00162020" w:rsidRPr="005B61D5" w:rsidRDefault="00162020" w:rsidP="00162020">
      <w:pPr>
        <w:rPr>
          <w:rFonts w:cs="Arial"/>
        </w:rPr>
      </w:pPr>
      <w:r w:rsidRPr="005B61D5">
        <w:rPr>
          <w:rFonts w:cs="Arial"/>
        </w:rPr>
        <w:t xml:space="preserve">Stakeholder feedback suggests there is also a lack of </w:t>
      </w:r>
      <w:r w:rsidR="00EE1EF9" w:rsidRPr="005B61D5">
        <w:rPr>
          <w:rFonts w:cs="Arial"/>
        </w:rPr>
        <w:t xml:space="preserve">central </w:t>
      </w:r>
      <w:r w:rsidRPr="005B61D5">
        <w:rPr>
          <w:rFonts w:cs="Arial"/>
        </w:rPr>
        <w:t xml:space="preserve">support from the VCAA, for example, </w:t>
      </w:r>
      <w:r w:rsidR="003166DA" w:rsidRPr="005B61D5">
        <w:rPr>
          <w:rFonts w:cs="Arial"/>
        </w:rPr>
        <w:t xml:space="preserve">in the way of </w:t>
      </w:r>
      <w:r w:rsidRPr="005B61D5">
        <w:rPr>
          <w:rFonts w:cs="Arial"/>
        </w:rPr>
        <w:t xml:space="preserve">quality guidance and exemplars to assist </w:t>
      </w:r>
      <w:r w:rsidR="003166DA" w:rsidRPr="005B61D5">
        <w:rPr>
          <w:rFonts w:cs="Arial"/>
        </w:rPr>
        <w:t xml:space="preserve">teachers </w:t>
      </w:r>
      <w:r w:rsidRPr="005B61D5">
        <w:rPr>
          <w:rFonts w:cs="Arial"/>
        </w:rPr>
        <w:t>with interpretin</w:t>
      </w:r>
      <w:r w:rsidR="003166DA" w:rsidRPr="005B61D5">
        <w:rPr>
          <w:rFonts w:cs="Arial"/>
        </w:rPr>
        <w:t>g the</w:t>
      </w:r>
      <w:r w:rsidRPr="005B61D5">
        <w:rPr>
          <w:rFonts w:cs="Arial"/>
        </w:rPr>
        <w:t xml:space="preserve"> VCAL curriculum and develop</w:t>
      </w:r>
      <w:r w:rsidR="003166DA" w:rsidRPr="005B61D5">
        <w:rPr>
          <w:rFonts w:cs="Arial"/>
        </w:rPr>
        <w:t>ing its</w:t>
      </w:r>
      <w:r w:rsidRPr="005B61D5">
        <w:rPr>
          <w:rFonts w:cs="Arial"/>
        </w:rPr>
        <w:t xml:space="preserve"> content.</w:t>
      </w:r>
    </w:p>
    <w:p w14:paraId="57904C34" w14:textId="4B8BB2EB" w:rsidR="003166DA" w:rsidRPr="005B61D5" w:rsidRDefault="00A70542" w:rsidP="00162020">
      <w:pPr>
        <w:rPr>
          <w:rFonts w:cs="Arial"/>
        </w:rPr>
      </w:pPr>
      <w:bookmarkStart w:id="246" w:name="_Hlk40769580"/>
      <w:r w:rsidRPr="005B61D5">
        <w:rPr>
          <w:rFonts w:cs="Arial"/>
        </w:rPr>
        <w:t xml:space="preserve">The </w:t>
      </w:r>
      <w:r w:rsidR="00162020" w:rsidRPr="005B61D5">
        <w:rPr>
          <w:rFonts w:cs="Arial"/>
        </w:rPr>
        <w:t xml:space="preserve">VCAL </w:t>
      </w:r>
      <w:r w:rsidR="00EE1EF9" w:rsidRPr="005B61D5">
        <w:rPr>
          <w:rFonts w:cs="Arial"/>
        </w:rPr>
        <w:t xml:space="preserve">curriculum </w:t>
      </w:r>
      <w:r w:rsidR="00162020" w:rsidRPr="005B61D5">
        <w:rPr>
          <w:rFonts w:cs="Arial"/>
        </w:rPr>
        <w:t>do</w:t>
      </w:r>
      <w:r w:rsidRPr="005B61D5">
        <w:rPr>
          <w:rFonts w:cs="Arial"/>
        </w:rPr>
        <w:t>es</w:t>
      </w:r>
      <w:r w:rsidR="00162020" w:rsidRPr="005B61D5">
        <w:rPr>
          <w:rFonts w:cs="Arial"/>
        </w:rPr>
        <w:t xml:space="preserve"> not have the same level of detail </w:t>
      </w:r>
      <w:r w:rsidR="00EE1EF9" w:rsidRPr="005B61D5">
        <w:rPr>
          <w:rFonts w:cs="Arial"/>
        </w:rPr>
        <w:t>as</w:t>
      </w:r>
      <w:r w:rsidR="00162020" w:rsidRPr="005B61D5">
        <w:rPr>
          <w:rFonts w:cs="Arial"/>
        </w:rPr>
        <w:t xml:space="preserve"> that </w:t>
      </w:r>
      <w:r w:rsidR="00EE1EF9" w:rsidRPr="005B61D5">
        <w:rPr>
          <w:rFonts w:cs="Arial"/>
        </w:rPr>
        <w:t xml:space="preserve">of </w:t>
      </w:r>
      <w:r w:rsidR="00162020" w:rsidRPr="005B61D5">
        <w:rPr>
          <w:rFonts w:cs="Arial"/>
        </w:rPr>
        <w:t>VCE study designs. Teachers of VCAL units</w:t>
      </w:r>
      <w:r w:rsidR="003166DA" w:rsidRPr="005B61D5">
        <w:rPr>
          <w:rFonts w:cs="Arial"/>
        </w:rPr>
        <w:t>,</w:t>
      </w:r>
      <w:r w:rsidR="00162020" w:rsidRPr="005B61D5">
        <w:rPr>
          <w:rFonts w:cs="Arial"/>
        </w:rPr>
        <w:t xml:space="preserve"> such as Work Related Skills or Personal Development Skills</w:t>
      </w:r>
      <w:r w:rsidR="003166DA" w:rsidRPr="005B61D5">
        <w:rPr>
          <w:rFonts w:cs="Arial"/>
        </w:rPr>
        <w:t>,</w:t>
      </w:r>
      <w:r w:rsidR="00162020" w:rsidRPr="005B61D5">
        <w:rPr>
          <w:rFonts w:cs="Arial"/>
        </w:rPr>
        <w:t xml:space="preserve"> are also particularly restricted because there is limited VCE or F–10 equivalent curriculum available</w:t>
      </w:r>
      <w:bookmarkEnd w:id="246"/>
      <w:r w:rsidR="00162020" w:rsidRPr="005B61D5">
        <w:rPr>
          <w:rFonts w:cs="Arial"/>
        </w:rPr>
        <w:t xml:space="preserve">. </w:t>
      </w:r>
    </w:p>
    <w:p w14:paraId="7FCEFC6A" w14:textId="53EA9ED0" w:rsidR="00162020" w:rsidRPr="005B61D5" w:rsidRDefault="00162020" w:rsidP="00162020">
      <w:pPr>
        <w:rPr>
          <w:rFonts w:cs="Arial"/>
        </w:rPr>
      </w:pPr>
      <w:r w:rsidRPr="005B61D5">
        <w:rPr>
          <w:rFonts w:cs="Arial"/>
        </w:rPr>
        <w:t>In addition, VCAL teachers</w:t>
      </w:r>
      <w:r w:rsidR="00EE1EF9" w:rsidRPr="005B61D5">
        <w:rPr>
          <w:rFonts w:cs="Arial"/>
        </w:rPr>
        <w:t>—</w:t>
      </w:r>
      <w:r w:rsidRPr="005B61D5">
        <w:rPr>
          <w:rFonts w:cs="Arial"/>
        </w:rPr>
        <w:t xml:space="preserve">particularly those employed by providers </w:t>
      </w:r>
      <w:r w:rsidR="00EE1EF9" w:rsidRPr="005B61D5">
        <w:rPr>
          <w:rFonts w:cs="Arial"/>
        </w:rPr>
        <w:t>of</w:t>
      </w:r>
      <w:r w:rsidRPr="005B61D5">
        <w:rPr>
          <w:rFonts w:cs="Arial"/>
        </w:rPr>
        <w:t xml:space="preserve"> smaller VCAL programs</w:t>
      </w:r>
      <w:r w:rsidR="00EE1EF9" w:rsidRPr="005B61D5">
        <w:rPr>
          <w:rFonts w:cs="Arial"/>
        </w:rPr>
        <w:t>—</w:t>
      </w:r>
      <w:r w:rsidRPr="005B61D5">
        <w:rPr>
          <w:rFonts w:cs="Arial"/>
        </w:rPr>
        <w:t xml:space="preserve">do not </w:t>
      </w:r>
      <w:r w:rsidR="003166DA" w:rsidRPr="005B61D5">
        <w:rPr>
          <w:rFonts w:cs="Arial"/>
        </w:rPr>
        <w:t xml:space="preserve">enjoy </w:t>
      </w:r>
      <w:r w:rsidRPr="005B61D5">
        <w:rPr>
          <w:rFonts w:cs="Arial"/>
        </w:rPr>
        <w:t xml:space="preserve">the same level of collaborative support that F–10 and VCE teachers have in schools or across </w:t>
      </w:r>
      <w:r w:rsidR="00EE1EF9" w:rsidRPr="005B61D5">
        <w:rPr>
          <w:rFonts w:cs="Arial"/>
        </w:rPr>
        <w:t xml:space="preserve">school </w:t>
      </w:r>
      <w:r w:rsidRPr="005B61D5">
        <w:rPr>
          <w:rFonts w:cs="Arial"/>
        </w:rPr>
        <w:t xml:space="preserve">networks. For example, VCAL teachers may not be involved in Professional Learning Communities and faculty coordination may be more limited. </w:t>
      </w:r>
      <w:r w:rsidR="003166DA" w:rsidRPr="005B61D5">
        <w:rPr>
          <w:rFonts w:cs="Arial"/>
        </w:rPr>
        <w:t xml:space="preserve">A 2018 study found that about </w:t>
      </w:r>
      <w:r w:rsidRPr="005B61D5">
        <w:rPr>
          <w:rFonts w:cs="Arial"/>
        </w:rPr>
        <w:t>42 per cent of VCAL teachers were not part of a</w:t>
      </w:r>
      <w:r w:rsidR="00FF4F1A" w:rsidRPr="005B61D5">
        <w:rPr>
          <w:rFonts w:cs="Arial"/>
        </w:rPr>
        <w:t>ny</w:t>
      </w:r>
      <w:r w:rsidRPr="005B61D5">
        <w:rPr>
          <w:rFonts w:cs="Arial"/>
        </w:rPr>
        <w:t xml:space="preserve"> faculty or learning domain </w:t>
      </w:r>
      <w:r w:rsidR="00FF4F1A" w:rsidRPr="005B61D5">
        <w:rPr>
          <w:rFonts w:cs="Arial"/>
        </w:rPr>
        <w:t>group</w:t>
      </w:r>
      <w:r w:rsidR="00304AC0" w:rsidRPr="005B61D5">
        <w:rPr>
          <w:rFonts w:cs="Arial"/>
        </w:rPr>
        <w:t xml:space="preserve"> at</w:t>
      </w:r>
      <w:r w:rsidRPr="005B61D5">
        <w:rPr>
          <w:rFonts w:cs="Arial"/>
        </w:rPr>
        <w:t xml:space="preserve"> their provider</w:t>
      </w:r>
      <w:r w:rsidR="009942A6" w:rsidRPr="005B61D5">
        <w:rPr>
          <w:rFonts w:cs="Arial"/>
        </w:rPr>
        <w:t xml:space="preserve"> (Valad Solutions, 2018)</w:t>
      </w:r>
      <w:r w:rsidR="00A70542" w:rsidRPr="005B61D5">
        <w:rPr>
          <w:rFonts w:cs="Arial"/>
        </w:rPr>
        <w:t>. I</w:t>
      </w:r>
      <w:r w:rsidR="009942A6" w:rsidRPr="005B61D5">
        <w:rPr>
          <w:rFonts w:cs="Arial"/>
        </w:rPr>
        <w:t>ndeed</w:t>
      </w:r>
      <w:r w:rsidR="00A70542" w:rsidRPr="005B61D5">
        <w:rPr>
          <w:rFonts w:cs="Arial"/>
        </w:rPr>
        <w:t>,</w:t>
      </w:r>
      <w:r w:rsidR="009942A6" w:rsidRPr="005B61D5">
        <w:rPr>
          <w:rFonts w:cs="Arial"/>
        </w:rPr>
        <w:t xml:space="preserve"> </w:t>
      </w:r>
      <w:r w:rsidRPr="005B61D5">
        <w:rPr>
          <w:rFonts w:cs="Arial"/>
        </w:rPr>
        <w:t xml:space="preserve">in many </w:t>
      </w:r>
      <w:r w:rsidR="00A70542" w:rsidRPr="005B61D5">
        <w:rPr>
          <w:rFonts w:cs="Arial"/>
        </w:rPr>
        <w:t>professional development</w:t>
      </w:r>
      <w:r w:rsidRPr="005B61D5">
        <w:rPr>
          <w:rFonts w:cs="Arial"/>
        </w:rPr>
        <w:t xml:space="preserve"> </w:t>
      </w:r>
      <w:r w:rsidR="007318F6" w:rsidRPr="005B61D5">
        <w:rPr>
          <w:rFonts w:cs="Arial"/>
        </w:rPr>
        <w:t xml:space="preserve">(PD) </w:t>
      </w:r>
      <w:r w:rsidRPr="005B61D5">
        <w:rPr>
          <w:rFonts w:cs="Arial"/>
        </w:rPr>
        <w:t xml:space="preserve">settings VCAL is a teaching and learning area that is not included in structural arrangements for collaborative professional discussions. This is </w:t>
      </w:r>
      <w:r w:rsidR="009942A6" w:rsidRPr="005B61D5">
        <w:rPr>
          <w:rFonts w:cs="Arial"/>
        </w:rPr>
        <w:t xml:space="preserve">a </w:t>
      </w:r>
      <w:r w:rsidRPr="005B61D5">
        <w:rPr>
          <w:rFonts w:cs="Arial"/>
        </w:rPr>
        <w:t xml:space="preserve">particularly important </w:t>
      </w:r>
      <w:r w:rsidR="009942A6" w:rsidRPr="005B61D5">
        <w:rPr>
          <w:rFonts w:cs="Arial"/>
        </w:rPr>
        <w:t xml:space="preserve">gap </w:t>
      </w:r>
      <w:r w:rsidRPr="005B61D5">
        <w:rPr>
          <w:rFonts w:cs="Arial"/>
        </w:rPr>
        <w:t xml:space="preserve">given the importance of teacher capability in designing and delivering VCAL programs. </w:t>
      </w:r>
    </w:p>
    <w:p w14:paraId="42B65AC8" w14:textId="10418EC7" w:rsidR="00162020" w:rsidRPr="005B61D5" w:rsidRDefault="00162020" w:rsidP="00162020">
      <w:pPr>
        <w:pStyle w:val="Heading5"/>
        <w:rPr>
          <w:rFonts w:ascii="Arial" w:hAnsi="Arial" w:cs="Arial"/>
        </w:rPr>
      </w:pPr>
      <w:r w:rsidRPr="005B61D5">
        <w:rPr>
          <w:rFonts w:ascii="Arial" w:hAnsi="Arial" w:cs="Arial"/>
        </w:rPr>
        <w:t xml:space="preserve">Course </w:t>
      </w:r>
      <w:r w:rsidR="00FF4F1A" w:rsidRPr="005B61D5">
        <w:rPr>
          <w:rFonts w:ascii="Arial" w:hAnsi="Arial" w:cs="Arial"/>
        </w:rPr>
        <w:t>repetition</w:t>
      </w:r>
      <w:r w:rsidRPr="005B61D5">
        <w:rPr>
          <w:rFonts w:ascii="Arial" w:hAnsi="Arial" w:cs="Arial"/>
        </w:rPr>
        <w:t xml:space="preserve"> </w:t>
      </w:r>
    </w:p>
    <w:p w14:paraId="68C57043" w14:textId="5F0329A7" w:rsidR="00162020" w:rsidRPr="005B61D5" w:rsidRDefault="00162020" w:rsidP="00162020">
      <w:pPr>
        <w:rPr>
          <w:rFonts w:cs="Arial"/>
        </w:rPr>
      </w:pPr>
      <w:r w:rsidRPr="005B61D5">
        <w:rPr>
          <w:rFonts w:cs="Arial"/>
        </w:rPr>
        <w:t xml:space="preserve">It can be hard to distinguish between the three VCAL levels in terms of </w:t>
      </w:r>
      <w:r w:rsidR="009942A6" w:rsidRPr="005B61D5">
        <w:rPr>
          <w:rFonts w:cs="Arial"/>
        </w:rPr>
        <w:t xml:space="preserve">their </w:t>
      </w:r>
      <w:r w:rsidRPr="005B61D5">
        <w:rPr>
          <w:rFonts w:cs="Arial"/>
        </w:rPr>
        <w:t>complexity or demands</w:t>
      </w:r>
      <w:r w:rsidR="007C6244" w:rsidRPr="005B61D5">
        <w:rPr>
          <w:rFonts w:cs="Arial"/>
        </w:rPr>
        <w:t>. Further, their</w:t>
      </w:r>
      <w:r w:rsidRPr="005B61D5">
        <w:rPr>
          <w:rFonts w:cs="Arial"/>
        </w:rPr>
        <w:t xml:space="preserve"> learning outcomes are often repeated with minor adjustments </w:t>
      </w:r>
      <w:r w:rsidR="007C6244" w:rsidRPr="005B61D5">
        <w:rPr>
          <w:rFonts w:cs="Arial"/>
        </w:rPr>
        <w:t>to</w:t>
      </w:r>
      <w:r w:rsidRPr="005B61D5">
        <w:rPr>
          <w:rFonts w:cs="Arial"/>
        </w:rPr>
        <w:t xml:space="preserve"> each level </w:t>
      </w:r>
      <w:r w:rsidR="00D077F2" w:rsidRPr="005B61D5">
        <w:rPr>
          <w:rFonts w:cs="Arial"/>
        </w:rPr>
        <w:t xml:space="preserve">and </w:t>
      </w:r>
      <w:r w:rsidRPr="005B61D5">
        <w:rPr>
          <w:rFonts w:cs="Arial"/>
        </w:rPr>
        <w:t xml:space="preserve">only the elements </w:t>
      </w:r>
      <w:r w:rsidR="00FF4F1A" w:rsidRPr="005B61D5">
        <w:rPr>
          <w:rFonts w:cs="Arial"/>
        </w:rPr>
        <w:t xml:space="preserve">for each level </w:t>
      </w:r>
      <w:r w:rsidRPr="005B61D5">
        <w:rPr>
          <w:rFonts w:cs="Arial"/>
        </w:rPr>
        <w:t>showing any differen</w:t>
      </w:r>
      <w:r w:rsidR="007C6244" w:rsidRPr="005B61D5">
        <w:rPr>
          <w:rFonts w:cs="Arial"/>
        </w:rPr>
        <w:t xml:space="preserve">ce </w:t>
      </w:r>
      <w:r w:rsidRPr="005B61D5">
        <w:rPr>
          <w:rFonts w:cs="Arial"/>
        </w:rPr>
        <w:t>in complexity</w:t>
      </w:r>
      <w:r w:rsidR="007C6244" w:rsidRPr="005B61D5">
        <w:rPr>
          <w:rFonts w:cs="Arial"/>
        </w:rPr>
        <w:t>:</w:t>
      </w:r>
      <w:r w:rsidRPr="005B61D5">
        <w:rPr>
          <w:rFonts w:cs="Arial"/>
        </w:rPr>
        <w:t xml:space="preserve"> </w:t>
      </w:r>
    </w:p>
    <w:p w14:paraId="7970B0B9" w14:textId="77777777" w:rsidR="00162020" w:rsidRPr="005B61D5" w:rsidRDefault="00162020" w:rsidP="00162020">
      <w:pPr>
        <w:pStyle w:val="Quote"/>
        <w:rPr>
          <w:rFonts w:cs="Arial"/>
        </w:rPr>
      </w:pPr>
      <w:r w:rsidRPr="005B61D5">
        <w:rPr>
          <w:rFonts w:cs="Arial"/>
        </w:rPr>
        <w:t>In its efforts to not be overly prescriptive, the VCAL curriculum structure has developed a set of outcomes that are quite general and repetitive, and not obviously different between the levels. Descriptions are full of educational jargon and largely inaccessible to the general public (parents) or students. These outcomes allow great flexibility but are also a weakness as they are quite vague.</w:t>
      </w:r>
    </w:p>
    <w:p w14:paraId="7338A91B" w14:textId="3E0F24B0" w:rsidR="00162020" w:rsidRPr="005B61D5" w:rsidRDefault="00162020" w:rsidP="00162020">
      <w:pPr>
        <w:pStyle w:val="Quotesource"/>
        <w:rPr>
          <w:rFonts w:cs="Arial"/>
          <w:lang w:val="en-GB"/>
        </w:rPr>
      </w:pPr>
      <w:r w:rsidRPr="005B61D5">
        <w:rPr>
          <w:rFonts w:cs="Arial"/>
          <w:lang w:val="en-GB"/>
        </w:rPr>
        <w:t>Career counsellor and VCAL teacher</w:t>
      </w:r>
      <w:r w:rsidR="00FF4F1A" w:rsidRPr="005B61D5">
        <w:rPr>
          <w:rFonts w:cs="Arial"/>
          <w:lang w:val="en-GB"/>
        </w:rPr>
        <w:t>, online survey</w:t>
      </w:r>
    </w:p>
    <w:p w14:paraId="455BE9DE" w14:textId="0CF3E4F4" w:rsidR="009942A6" w:rsidRPr="005B61D5" w:rsidRDefault="00162020" w:rsidP="00162020">
      <w:pPr>
        <w:rPr>
          <w:rFonts w:cs="Arial"/>
        </w:rPr>
      </w:pPr>
      <w:r w:rsidRPr="005B61D5">
        <w:rPr>
          <w:rFonts w:cs="Arial"/>
        </w:rPr>
        <w:t>Repe</w:t>
      </w:r>
      <w:r w:rsidR="00DA253D" w:rsidRPr="005B61D5">
        <w:rPr>
          <w:rFonts w:cs="Arial"/>
        </w:rPr>
        <w:t>ated</w:t>
      </w:r>
      <w:r w:rsidRPr="005B61D5">
        <w:rPr>
          <w:rFonts w:cs="Arial"/>
        </w:rPr>
        <w:t xml:space="preserve"> learning outcomes </w:t>
      </w:r>
      <w:r w:rsidR="007C6244" w:rsidRPr="005B61D5">
        <w:rPr>
          <w:rFonts w:cs="Arial"/>
        </w:rPr>
        <w:t xml:space="preserve">is </w:t>
      </w:r>
      <w:r w:rsidRPr="005B61D5">
        <w:rPr>
          <w:rFonts w:cs="Arial"/>
        </w:rPr>
        <w:t xml:space="preserve">an issue for students </w:t>
      </w:r>
      <w:r w:rsidR="007C6244" w:rsidRPr="005B61D5">
        <w:rPr>
          <w:rFonts w:cs="Arial"/>
        </w:rPr>
        <w:t xml:space="preserve">who </w:t>
      </w:r>
      <w:r w:rsidRPr="005B61D5">
        <w:rPr>
          <w:rFonts w:cs="Arial"/>
        </w:rPr>
        <w:t>undertak</w:t>
      </w:r>
      <w:r w:rsidR="007C6244" w:rsidRPr="005B61D5">
        <w:rPr>
          <w:rFonts w:cs="Arial"/>
        </w:rPr>
        <w:t>e</w:t>
      </w:r>
      <w:r w:rsidRPr="005B61D5">
        <w:rPr>
          <w:rFonts w:cs="Arial"/>
        </w:rPr>
        <w:t xml:space="preserve"> more than one level of VCAL. For example, if a student completes Personal Development Skills Foundation Unit and progresses through Intermediate and Senior VCAL, they may </w:t>
      </w:r>
      <w:r w:rsidR="009942A6" w:rsidRPr="005B61D5">
        <w:rPr>
          <w:rFonts w:cs="Arial"/>
        </w:rPr>
        <w:t xml:space="preserve">learn </w:t>
      </w:r>
      <w:r w:rsidRPr="005B61D5">
        <w:rPr>
          <w:rFonts w:cs="Arial"/>
        </w:rPr>
        <w:t xml:space="preserve">the same skills multiple times (see Appendix E for an example of unit learning outcomes across the three levels). </w:t>
      </w:r>
    </w:p>
    <w:p w14:paraId="5360718C" w14:textId="2B000CB9" w:rsidR="00EF73FD" w:rsidRPr="005B61D5" w:rsidRDefault="00162020" w:rsidP="00162020">
      <w:pPr>
        <w:rPr>
          <w:rFonts w:cs="Arial"/>
        </w:rPr>
      </w:pPr>
      <w:r w:rsidRPr="005B61D5">
        <w:rPr>
          <w:rFonts w:cs="Arial"/>
        </w:rPr>
        <w:t xml:space="preserve">While repeated demonstration of </w:t>
      </w:r>
      <w:r w:rsidR="007C6244" w:rsidRPr="005B61D5">
        <w:rPr>
          <w:rFonts w:cs="Arial"/>
        </w:rPr>
        <w:t xml:space="preserve">the same </w:t>
      </w:r>
      <w:r w:rsidRPr="005B61D5">
        <w:rPr>
          <w:rFonts w:cs="Arial"/>
        </w:rPr>
        <w:t>skills and growing complexit</w:t>
      </w:r>
      <w:r w:rsidR="009942A6" w:rsidRPr="005B61D5">
        <w:rPr>
          <w:rFonts w:cs="Arial"/>
        </w:rPr>
        <w:t>y</w:t>
      </w:r>
      <w:r w:rsidRPr="005B61D5">
        <w:rPr>
          <w:rFonts w:cs="Arial"/>
        </w:rPr>
        <w:t xml:space="preserve"> over the years can be a strength, in some schools different VCAL levels are taught in the same classroom</w:t>
      </w:r>
      <w:r w:rsidR="009942A6" w:rsidRPr="005B61D5">
        <w:rPr>
          <w:rFonts w:cs="Arial"/>
        </w:rPr>
        <w:t>,</w:t>
      </w:r>
      <w:r w:rsidRPr="005B61D5">
        <w:rPr>
          <w:rFonts w:cs="Arial"/>
        </w:rPr>
        <w:t xml:space="preserve"> with the only distin</w:t>
      </w:r>
      <w:r w:rsidR="007C6244" w:rsidRPr="005B61D5">
        <w:rPr>
          <w:rFonts w:cs="Arial"/>
        </w:rPr>
        <w:t xml:space="preserve">ction </w:t>
      </w:r>
      <w:r w:rsidRPr="005B61D5">
        <w:rPr>
          <w:rFonts w:cs="Arial"/>
        </w:rPr>
        <w:t>being the assistance provided to students across levels. In small schools, this may mean that students sit through the same class in subsequent years</w:t>
      </w:r>
      <w:r w:rsidR="009942A6" w:rsidRPr="005B61D5">
        <w:rPr>
          <w:rFonts w:cs="Arial"/>
        </w:rPr>
        <w:t xml:space="preserve">, </w:t>
      </w:r>
      <w:r w:rsidR="007C6244" w:rsidRPr="005B61D5">
        <w:rPr>
          <w:rFonts w:cs="Arial"/>
        </w:rPr>
        <w:t>risking their dis</w:t>
      </w:r>
      <w:r w:rsidR="001E273E" w:rsidRPr="005B61D5">
        <w:rPr>
          <w:rFonts w:cs="Arial"/>
        </w:rPr>
        <w:t>engagement</w:t>
      </w:r>
      <w:r w:rsidRPr="005B61D5">
        <w:rPr>
          <w:rFonts w:cs="Arial"/>
        </w:rPr>
        <w:t xml:space="preserve"> and </w:t>
      </w:r>
      <w:r w:rsidR="007C6244" w:rsidRPr="005B61D5">
        <w:rPr>
          <w:rFonts w:cs="Arial"/>
        </w:rPr>
        <w:t xml:space="preserve">leaving </w:t>
      </w:r>
      <w:r w:rsidRPr="005B61D5">
        <w:rPr>
          <w:rFonts w:cs="Arial"/>
        </w:rPr>
        <w:t>school.</w:t>
      </w:r>
    </w:p>
    <w:p w14:paraId="221C093A" w14:textId="77777777" w:rsidR="00B05EED" w:rsidRPr="005B61D5" w:rsidRDefault="00B05EED" w:rsidP="00B05EED">
      <w:pPr>
        <w:pStyle w:val="Heading5"/>
        <w:rPr>
          <w:rFonts w:ascii="Arial" w:hAnsi="Arial" w:cs="Arial"/>
        </w:rPr>
      </w:pPr>
      <w:r w:rsidRPr="005B61D5">
        <w:rPr>
          <w:rFonts w:ascii="Arial" w:hAnsi="Arial" w:cs="Arial"/>
        </w:rPr>
        <w:t>Assessment and reporting</w:t>
      </w:r>
    </w:p>
    <w:p w14:paraId="289ABEC1" w14:textId="7581BAE2" w:rsidR="00B05EED" w:rsidRPr="005B61D5" w:rsidRDefault="00B05EED" w:rsidP="00B05EED">
      <w:pPr>
        <w:rPr>
          <w:rFonts w:cs="Arial"/>
        </w:rPr>
      </w:pPr>
      <w:r w:rsidRPr="005B61D5">
        <w:rPr>
          <w:rFonts w:cs="Arial"/>
        </w:rPr>
        <w:t xml:space="preserve">The </w:t>
      </w:r>
      <w:r w:rsidR="00127C79" w:rsidRPr="005B61D5">
        <w:rPr>
          <w:rFonts w:cs="Arial"/>
        </w:rPr>
        <w:t>Review</w:t>
      </w:r>
      <w:r w:rsidR="00FD7011" w:rsidRPr="005B61D5">
        <w:rPr>
          <w:rFonts w:cs="Arial"/>
        </w:rPr>
        <w:t xml:space="preserve"> </w:t>
      </w:r>
      <w:r w:rsidRPr="005B61D5">
        <w:rPr>
          <w:rFonts w:cs="Arial"/>
        </w:rPr>
        <w:t xml:space="preserve">heard that </w:t>
      </w:r>
      <w:r w:rsidR="00FF4F1A" w:rsidRPr="005B61D5">
        <w:rPr>
          <w:rFonts w:cs="Arial"/>
        </w:rPr>
        <w:t xml:space="preserve">VCAA </w:t>
      </w:r>
      <w:r w:rsidRPr="005B61D5">
        <w:rPr>
          <w:rFonts w:cs="Arial"/>
        </w:rPr>
        <w:t>advice</w:t>
      </w:r>
      <w:r w:rsidR="00FF4F1A" w:rsidRPr="005B61D5">
        <w:rPr>
          <w:rFonts w:cs="Arial"/>
        </w:rPr>
        <w:t xml:space="preserve"> to schools </w:t>
      </w:r>
      <w:r w:rsidR="00FD7011" w:rsidRPr="005B61D5">
        <w:rPr>
          <w:rFonts w:cs="Arial"/>
        </w:rPr>
        <w:t xml:space="preserve">about </w:t>
      </w:r>
      <w:r w:rsidRPr="005B61D5">
        <w:rPr>
          <w:rFonts w:cs="Arial"/>
        </w:rPr>
        <w:t xml:space="preserve">assessment is unclear and </w:t>
      </w:r>
      <w:r w:rsidR="00FD7011" w:rsidRPr="005B61D5">
        <w:rPr>
          <w:rFonts w:cs="Arial"/>
        </w:rPr>
        <w:t xml:space="preserve">that </w:t>
      </w:r>
      <w:r w:rsidRPr="005B61D5">
        <w:rPr>
          <w:rFonts w:cs="Arial"/>
        </w:rPr>
        <w:t>school-based assessment practices can lack rigour. VCAA guidance states that ‘[s]tudents must be observed to demonstrate achievement of a learning outcome on more than one occasion and in different contexts to ensure the assessment is valid, reliable, fair, flexible and efficient’ (VCAA, n.d.</w:t>
      </w:r>
      <w:r w:rsidR="00A70542" w:rsidRPr="005B61D5">
        <w:rPr>
          <w:rFonts w:cs="Arial"/>
        </w:rPr>
        <w:t xml:space="preserve">, </w:t>
      </w:r>
      <w:r w:rsidR="004573F1" w:rsidRPr="005B61D5">
        <w:rPr>
          <w:rFonts w:cs="Arial"/>
        </w:rPr>
        <w:t xml:space="preserve">Assessment </w:t>
      </w:r>
      <w:r w:rsidR="00F35B85" w:rsidRPr="005B61D5">
        <w:rPr>
          <w:rFonts w:cs="Arial"/>
        </w:rPr>
        <w:t>of learning outcomes</w:t>
      </w:r>
      <w:r w:rsidR="004573F1" w:rsidRPr="005B61D5">
        <w:rPr>
          <w:rFonts w:cs="Arial"/>
        </w:rPr>
        <w:t xml:space="preserve">, </w:t>
      </w:r>
      <w:r w:rsidR="00A70542" w:rsidRPr="005B61D5">
        <w:rPr>
          <w:rFonts w:cs="Arial"/>
        </w:rPr>
        <w:t xml:space="preserve">para. </w:t>
      </w:r>
      <w:r w:rsidR="00F35B85" w:rsidRPr="005B61D5">
        <w:rPr>
          <w:rFonts w:cs="Arial"/>
        </w:rPr>
        <w:t>4</w:t>
      </w:r>
      <w:r w:rsidRPr="005B61D5">
        <w:rPr>
          <w:rFonts w:cs="Arial"/>
        </w:rPr>
        <w:t>). However, th</w:t>
      </w:r>
      <w:r w:rsidR="001C00B9" w:rsidRPr="005B61D5">
        <w:rPr>
          <w:rFonts w:cs="Arial"/>
        </w:rPr>
        <w:t>e</w:t>
      </w:r>
      <w:r w:rsidRPr="005B61D5">
        <w:rPr>
          <w:rFonts w:cs="Arial"/>
        </w:rPr>
        <w:t xml:space="preserve"> </w:t>
      </w:r>
      <w:r w:rsidR="00DF199B" w:rsidRPr="005B61D5">
        <w:rPr>
          <w:rFonts w:cs="Arial"/>
        </w:rPr>
        <w:t>ambiguity</w:t>
      </w:r>
      <w:r w:rsidR="00DF199B" w:rsidRPr="005B61D5" w:rsidDel="00DF199B">
        <w:rPr>
          <w:rFonts w:cs="Arial"/>
        </w:rPr>
        <w:t xml:space="preserve"> </w:t>
      </w:r>
      <w:r w:rsidRPr="005B61D5">
        <w:rPr>
          <w:rFonts w:cs="Arial"/>
        </w:rPr>
        <w:t xml:space="preserve">of VCAA guidance has led to a common interpretation </w:t>
      </w:r>
      <w:r w:rsidR="003C6AD6" w:rsidRPr="005B61D5">
        <w:rPr>
          <w:rFonts w:cs="Arial"/>
        </w:rPr>
        <w:t xml:space="preserve">that </w:t>
      </w:r>
      <w:r w:rsidRPr="005B61D5">
        <w:rPr>
          <w:rFonts w:cs="Arial"/>
        </w:rPr>
        <w:t xml:space="preserve">students </w:t>
      </w:r>
      <w:r w:rsidR="003C6AD6" w:rsidRPr="005B61D5">
        <w:rPr>
          <w:rFonts w:cs="Arial"/>
        </w:rPr>
        <w:t>are</w:t>
      </w:r>
      <w:r w:rsidRPr="005B61D5">
        <w:rPr>
          <w:rFonts w:cs="Arial"/>
        </w:rPr>
        <w:t xml:space="preserve"> required to demonstrate achievement of a learning outcome three times</w:t>
      </w:r>
      <w:r w:rsidR="0006732B" w:rsidRPr="005B61D5">
        <w:rPr>
          <w:rFonts w:cs="Arial"/>
        </w:rPr>
        <w:t xml:space="preserve"> (otherwise known as the ‘three-task rule’)</w:t>
      </w:r>
      <w:r w:rsidRPr="005B61D5">
        <w:rPr>
          <w:rFonts w:cs="Arial"/>
        </w:rPr>
        <w:t xml:space="preserve">. </w:t>
      </w:r>
    </w:p>
    <w:p w14:paraId="5394ACEE" w14:textId="1C9351E8" w:rsidR="00B05EED" w:rsidRPr="005B61D5" w:rsidRDefault="00B05EED" w:rsidP="00B05EED">
      <w:pPr>
        <w:rPr>
          <w:rFonts w:cs="Arial"/>
        </w:rPr>
      </w:pPr>
      <w:r w:rsidRPr="005B61D5">
        <w:rPr>
          <w:rFonts w:cs="Arial"/>
        </w:rPr>
        <w:t xml:space="preserve">Although this interpretation of the VCAA guidance has been retrospectively addressed by the VCAA, it </w:t>
      </w:r>
      <w:r w:rsidR="0006732B" w:rsidRPr="005B61D5">
        <w:rPr>
          <w:rFonts w:cs="Arial"/>
        </w:rPr>
        <w:t xml:space="preserve">does </w:t>
      </w:r>
      <w:r w:rsidRPr="005B61D5">
        <w:rPr>
          <w:rFonts w:cs="Arial"/>
        </w:rPr>
        <w:t xml:space="preserve">highlight the need for </w:t>
      </w:r>
      <w:r w:rsidR="0006732B" w:rsidRPr="005B61D5">
        <w:rPr>
          <w:rFonts w:cs="Arial"/>
        </w:rPr>
        <w:t xml:space="preserve">the VCAA to be </w:t>
      </w:r>
      <w:r w:rsidRPr="005B61D5">
        <w:rPr>
          <w:rFonts w:cs="Arial"/>
        </w:rPr>
        <w:t>more proactive</w:t>
      </w:r>
      <w:r w:rsidR="0006732B" w:rsidRPr="005B61D5">
        <w:rPr>
          <w:rFonts w:cs="Arial"/>
        </w:rPr>
        <w:t xml:space="preserve"> and clear in its </w:t>
      </w:r>
      <w:r w:rsidRPr="005B61D5">
        <w:rPr>
          <w:rFonts w:cs="Arial"/>
        </w:rPr>
        <w:t>communications</w:t>
      </w:r>
      <w:r w:rsidR="001C00B9" w:rsidRPr="005B61D5">
        <w:rPr>
          <w:rFonts w:cs="Arial"/>
        </w:rPr>
        <w:t>,</w:t>
      </w:r>
      <w:r w:rsidRPr="005B61D5">
        <w:rPr>
          <w:rFonts w:cs="Arial"/>
        </w:rPr>
        <w:t xml:space="preserve"> and </w:t>
      </w:r>
      <w:r w:rsidR="0006732B" w:rsidRPr="005B61D5">
        <w:rPr>
          <w:rFonts w:cs="Arial"/>
        </w:rPr>
        <w:t xml:space="preserve">to centrally organise and provide </w:t>
      </w:r>
      <w:r w:rsidRPr="005B61D5">
        <w:rPr>
          <w:rFonts w:cs="Arial"/>
        </w:rPr>
        <w:t>professional learning sessions</w:t>
      </w:r>
      <w:r w:rsidR="0006732B" w:rsidRPr="005B61D5">
        <w:rPr>
          <w:rFonts w:cs="Arial"/>
        </w:rPr>
        <w:t xml:space="preserve"> targeted to VCAL teachers</w:t>
      </w:r>
      <w:r w:rsidRPr="005B61D5">
        <w:rPr>
          <w:rFonts w:cs="Arial"/>
        </w:rPr>
        <w:t>.</w:t>
      </w:r>
    </w:p>
    <w:p w14:paraId="09BB16DB" w14:textId="47CBA394" w:rsidR="00B05EED" w:rsidRPr="005B61D5" w:rsidRDefault="003C6AD6" w:rsidP="00B05EED">
      <w:pPr>
        <w:rPr>
          <w:rFonts w:cs="Arial"/>
        </w:rPr>
      </w:pPr>
      <w:r w:rsidRPr="005B61D5">
        <w:rPr>
          <w:rFonts w:cs="Arial"/>
        </w:rPr>
        <w:t>In the c</w:t>
      </w:r>
      <w:r w:rsidR="00B05EED" w:rsidRPr="005B61D5">
        <w:rPr>
          <w:rFonts w:cs="Arial"/>
        </w:rPr>
        <w:t>urrent reporting of student achievement</w:t>
      </w:r>
      <w:r w:rsidRPr="005B61D5">
        <w:rPr>
          <w:rFonts w:cs="Arial"/>
        </w:rPr>
        <w:t xml:space="preserve"> </w:t>
      </w:r>
      <w:r w:rsidR="0006732B" w:rsidRPr="005B61D5">
        <w:rPr>
          <w:rFonts w:cs="Arial"/>
        </w:rPr>
        <w:t>in</w:t>
      </w:r>
      <w:r w:rsidRPr="005B61D5">
        <w:rPr>
          <w:rFonts w:cs="Arial"/>
        </w:rPr>
        <w:t xml:space="preserve"> VCAL, there is no room </w:t>
      </w:r>
      <w:r w:rsidR="00B05EED" w:rsidRPr="005B61D5">
        <w:rPr>
          <w:rFonts w:cs="Arial"/>
        </w:rPr>
        <w:t xml:space="preserve">to demonstrate achievement </w:t>
      </w:r>
      <w:r w:rsidRPr="005B61D5">
        <w:rPr>
          <w:rFonts w:cs="Arial"/>
        </w:rPr>
        <w:t xml:space="preserve">that </w:t>
      </w:r>
      <w:r w:rsidR="0006732B" w:rsidRPr="005B61D5">
        <w:rPr>
          <w:rFonts w:cs="Arial"/>
        </w:rPr>
        <w:t>is</w:t>
      </w:r>
      <w:r w:rsidRPr="005B61D5">
        <w:rPr>
          <w:rFonts w:cs="Arial"/>
        </w:rPr>
        <w:t xml:space="preserve"> higher </w:t>
      </w:r>
      <w:r w:rsidR="00B05EED" w:rsidRPr="005B61D5">
        <w:rPr>
          <w:rFonts w:cs="Arial"/>
        </w:rPr>
        <w:t xml:space="preserve">than </w:t>
      </w:r>
      <w:r w:rsidRPr="005B61D5">
        <w:rPr>
          <w:rFonts w:cs="Arial"/>
        </w:rPr>
        <w:t xml:space="preserve">the </w:t>
      </w:r>
      <w:r w:rsidR="00B05EED" w:rsidRPr="005B61D5">
        <w:rPr>
          <w:rFonts w:cs="Arial"/>
        </w:rPr>
        <w:t xml:space="preserve">minimum standards. </w:t>
      </w:r>
      <w:r w:rsidRPr="005B61D5">
        <w:rPr>
          <w:rFonts w:cs="Arial"/>
        </w:rPr>
        <w:t>For their individual VCAL units, s</w:t>
      </w:r>
      <w:r w:rsidR="00B05EED" w:rsidRPr="005B61D5">
        <w:rPr>
          <w:rFonts w:cs="Arial"/>
        </w:rPr>
        <w:t xml:space="preserve">tudents receive either a </w:t>
      </w:r>
      <w:r w:rsidRPr="005B61D5">
        <w:rPr>
          <w:rFonts w:cs="Arial"/>
        </w:rPr>
        <w:t>‘</w:t>
      </w:r>
      <w:r w:rsidR="00B05EED" w:rsidRPr="005B61D5">
        <w:rPr>
          <w:rFonts w:cs="Arial"/>
        </w:rPr>
        <w:t>Satisfactory</w:t>
      </w:r>
      <w:r w:rsidRPr="005B61D5">
        <w:rPr>
          <w:rFonts w:cs="Arial"/>
        </w:rPr>
        <w:t>’</w:t>
      </w:r>
      <w:r w:rsidR="00B05EED" w:rsidRPr="005B61D5">
        <w:rPr>
          <w:rFonts w:cs="Arial"/>
        </w:rPr>
        <w:t xml:space="preserve"> (S) or </w:t>
      </w:r>
      <w:r w:rsidRPr="005B61D5">
        <w:rPr>
          <w:rFonts w:cs="Arial"/>
        </w:rPr>
        <w:t>‘</w:t>
      </w:r>
      <w:r w:rsidR="00B05EED" w:rsidRPr="005B61D5">
        <w:rPr>
          <w:rFonts w:cs="Arial"/>
        </w:rPr>
        <w:t>Not yet complete</w:t>
      </w:r>
      <w:r w:rsidRPr="005B61D5">
        <w:rPr>
          <w:rFonts w:cs="Arial"/>
        </w:rPr>
        <w:t>’</w:t>
      </w:r>
      <w:r w:rsidR="00B05EED" w:rsidRPr="005B61D5">
        <w:rPr>
          <w:rFonts w:cs="Arial"/>
        </w:rPr>
        <w:t xml:space="preserve"> (N) on their Statement of Results. </w:t>
      </w:r>
      <w:r w:rsidR="0006732B" w:rsidRPr="005B61D5">
        <w:rPr>
          <w:rFonts w:cs="Arial"/>
        </w:rPr>
        <w:t>A</w:t>
      </w:r>
      <w:r w:rsidRPr="005B61D5">
        <w:rPr>
          <w:rFonts w:cs="Arial"/>
        </w:rPr>
        <w:t xml:space="preserve"> </w:t>
      </w:r>
      <w:r w:rsidR="0006732B" w:rsidRPr="005B61D5">
        <w:rPr>
          <w:rFonts w:cs="Arial"/>
        </w:rPr>
        <w:t xml:space="preserve">failure to </w:t>
      </w:r>
      <w:r w:rsidRPr="005B61D5">
        <w:rPr>
          <w:rFonts w:cs="Arial"/>
        </w:rPr>
        <w:t>recogni</w:t>
      </w:r>
      <w:r w:rsidR="0006732B" w:rsidRPr="005B61D5">
        <w:rPr>
          <w:rFonts w:cs="Arial"/>
        </w:rPr>
        <w:t>se</w:t>
      </w:r>
      <w:r w:rsidRPr="005B61D5">
        <w:rPr>
          <w:rFonts w:cs="Arial"/>
        </w:rPr>
        <w:t xml:space="preserve"> </w:t>
      </w:r>
      <w:r w:rsidR="00B05EED" w:rsidRPr="005B61D5">
        <w:rPr>
          <w:rFonts w:cs="Arial"/>
        </w:rPr>
        <w:t>higher level</w:t>
      </w:r>
      <w:r w:rsidRPr="005B61D5">
        <w:rPr>
          <w:rFonts w:cs="Arial"/>
        </w:rPr>
        <w:t>s</w:t>
      </w:r>
      <w:r w:rsidR="00B05EED" w:rsidRPr="005B61D5">
        <w:rPr>
          <w:rFonts w:cs="Arial"/>
        </w:rPr>
        <w:t xml:space="preserve"> of achievement does </w:t>
      </w:r>
      <w:r w:rsidR="00E075C5" w:rsidRPr="005B61D5">
        <w:rPr>
          <w:rFonts w:cs="Arial"/>
        </w:rPr>
        <w:t>little to benefit either the student or their future employers</w:t>
      </w:r>
      <w:r w:rsidRPr="005B61D5">
        <w:rPr>
          <w:rFonts w:cs="Arial"/>
        </w:rPr>
        <w:t>:</w:t>
      </w:r>
    </w:p>
    <w:p w14:paraId="696894B7" w14:textId="7F0D1BDD" w:rsidR="00B05EED" w:rsidRPr="005B61D5" w:rsidRDefault="00B05EED" w:rsidP="00B05EED">
      <w:pPr>
        <w:pStyle w:val="Quote"/>
        <w:rPr>
          <w:rFonts w:cs="Arial"/>
        </w:rPr>
      </w:pPr>
      <w:r w:rsidRPr="005B61D5">
        <w:rPr>
          <w:rFonts w:cs="Arial"/>
        </w:rPr>
        <w:t>The current grading system of satisfactory or unsatisfactory credits may not provide future employers with adequate information about the student</w:t>
      </w:r>
      <w:r w:rsidR="00EF1248" w:rsidRPr="005B61D5">
        <w:rPr>
          <w:rFonts w:cs="Arial"/>
        </w:rPr>
        <w:t>—</w:t>
      </w:r>
      <w:r w:rsidRPr="005B61D5">
        <w:rPr>
          <w:rFonts w:cs="Arial"/>
        </w:rPr>
        <w:t>i.e. whether they have excelled or where they need to improve. This doesn’t necessarily motivate students to showcase their skills and strengths.</w:t>
      </w:r>
    </w:p>
    <w:p w14:paraId="6C1E236B" w14:textId="3DF65FE5" w:rsidR="00B05EED" w:rsidRPr="005B61D5" w:rsidRDefault="00B05EED" w:rsidP="00B05EED">
      <w:pPr>
        <w:pStyle w:val="Quotesource"/>
        <w:rPr>
          <w:rFonts w:cs="Arial"/>
          <w:lang w:val="en-GB"/>
        </w:rPr>
      </w:pPr>
      <w:r w:rsidRPr="005B61D5">
        <w:rPr>
          <w:rFonts w:cs="Arial"/>
          <w:lang w:val="en-GB"/>
        </w:rPr>
        <w:t>Catholic Schools Parents Victoria</w:t>
      </w:r>
      <w:r w:rsidR="00460A1F" w:rsidRPr="005B61D5">
        <w:rPr>
          <w:rFonts w:cs="Arial"/>
          <w:lang w:val="en-GB"/>
        </w:rPr>
        <w:t>,</w:t>
      </w:r>
      <w:r w:rsidRPr="005B61D5">
        <w:rPr>
          <w:rFonts w:cs="Arial"/>
          <w:lang w:val="en-GB"/>
        </w:rPr>
        <w:t xml:space="preserve"> submission</w:t>
      </w:r>
    </w:p>
    <w:p w14:paraId="5B41B223" w14:textId="265EEAA0" w:rsidR="00B05EED" w:rsidRPr="005B61D5" w:rsidRDefault="00B05EED" w:rsidP="00B05EED">
      <w:pPr>
        <w:rPr>
          <w:rFonts w:cs="Arial"/>
        </w:rPr>
      </w:pPr>
      <w:r w:rsidRPr="005B61D5">
        <w:rPr>
          <w:rFonts w:cs="Arial"/>
        </w:rPr>
        <w:t xml:space="preserve">In addition, </w:t>
      </w:r>
      <w:r w:rsidR="00F324B7" w:rsidRPr="005B61D5">
        <w:rPr>
          <w:rFonts w:cs="Arial"/>
        </w:rPr>
        <w:t>available</w:t>
      </w:r>
      <w:r w:rsidR="0006732B" w:rsidRPr="005B61D5">
        <w:rPr>
          <w:rFonts w:cs="Arial"/>
        </w:rPr>
        <w:t xml:space="preserve"> </w:t>
      </w:r>
      <w:r w:rsidRPr="005B61D5">
        <w:rPr>
          <w:rFonts w:cs="Arial"/>
        </w:rPr>
        <w:t xml:space="preserve">data </w:t>
      </w:r>
      <w:r w:rsidR="00F324B7" w:rsidRPr="005B61D5">
        <w:rPr>
          <w:rFonts w:cs="Arial"/>
        </w:rPr>
        <w:t xml:space="preserve">for </w:t>
      </w:r>
      <w:r w:rsidR="00A10F0F" w:rsidRPr="005B61D5">
        <w:rPr>
          <w:rFonts w:cs="Arial"/>
        </w:rPr>
        <w:t xml:space="preserve">the </w:t>
      </w:r>
      <w:r w:rsidRPr="005B61D5">
        <w:rPr>
          <w:rFonts w:cs="Arial"/>
        </w:rPr>
        <w:t xml:space="preserve">providers is restricted to numbers of </w:t>
      </w:r>
      <w:r w:rsidR="00F324B7" w:rsidRPr="005B61D5">
        <w:rPr>
          <w:rFonts w:cs="Arial"/>
        </w:rPr>
        <w:t>students achieving</w:t>
      </w:r>
      <w:r w:rsidRPr="005B61D5">
        <w:rPr>
          <w:rFonts w:cs="Arial"/>
        </w:rPr>
        <w:t xml:space="preserve"> </w:t>
      </w:r>
      <w:r w:rsidR="00A10F0F" w:rsidRPr="005B61D5">
        <w:rPr>
          <w:rFonts w:cs="Arial"/>
        </w:rPr>
        <w:t>‘</w:t>
      </w:r>
      <w:r w:rsidRPr="005B61D5">
        <w:rPr>
          <w:rFonts w:cs="Arial"/>
        </w:rPr>
        <w:t>S</w:t>
      </w:r>
      <w:r w:rsidR="00A10F0F" w:rsidRPr="005B61D5">
        <w:rPr>
          <w:rFonts w:cs="Arial"/>
        </w:rPr>
        <w:t>’</w:t>
      </w:r>
      <w:r w:rsidRPr="005B61D5">
        <w:rPr>
          <w:rFonts w:cs="Arial"/>
        </w:rPr>
        <w:t xml:space="preserve"> or </w:t>
      </w:r>
      <w:r w:rsidR="00A10F0F" w:rsidRPr="005B61D5">
        <w:rPr>
          <w:rFonts w:cs="Arial"/>
        </w:rPr>
        <w:t>‘</w:t>
      </w:r>
      <w:r w:rsidRPr="005B61D5">
        <w:rPr>
          <w:rFonts w:cs="Arial"/>
        </w:rPr>
        <w:t>N</w:t>
      </w:r>
      <w:r w:rsidR="00A10F0F" w:rsidRPr="005B61D5">
        <w:rPr>
          <w:rFonts w:cs="Arial"/>
        </w:rPr>
        <w:t xml:space="preserve">’ </w:t>
      </w:r>
      <w:r w:rsidR="00F324B7" w:rsidRPr="005B61D5">
        <w:rPr>
          <w:rFonts w:cs="Arial"/>
        </w:rPr>
        <w:t xml:space="preserve">for </w:t>
      </w:r>
      <w:r w:rsidR="00C350AA" w:rsidRPr="005B61D5">
        <w:rPr>
          <w:rFonts w:cs="Arial"/>
        </w:rPr>
        <w:t xml:space="preserve">the </w:t>
      </w:r>
      <w:r w:rsidR="00F324B7" w:rsidRPr="005B61D5">
        <w:rPr>
          <w:rFonts w:cs="Arial"/>
        </w:rPr>
        <w:t>units and the certificate</w:t>
      </w:r>
      <w:r w:rsidRPr="005B61D5">
        <w:rPr>
          <w:rFonts w:cs="Arial"/>
        </w:rPr>
        <w:t xml:space="preserve">. It does not provide a complete picture </w:t>
      </w:r>
      <w:r w:rsidR="00A10F0F" w:rsidRPr="005B61D5">
        <w:rPr>
          <w:rFonts w:cs="Arial"/>
        </w:rPr>
        <w:t xml:space="preserve">of </w:t>
      </w:r>
      <w:r w:rsidRPr="005B61D5">
        <w:rPr>
          <w:rFonts w:cs="Arial"/>
        </w:rPr>
        <w:t>student achievement in VCAL.</w:t>
      </w:r>
    </w:p>
    <w:p w14:paraId="025BC2B5" w14:textId="225BB765" w:rsidR="00B05EED" w:rsidRPr="005B61D5" w:rsidRDefault="00B05EED" w:rsidP="00B05EED">
      <w:pPr>
        <w:rPr>
          <w:rFonts w:cs="Arial"/>
        </w:rPr>
      </w:pPr>
      <w:r w:rsidRPr="005B61D5">
        <w:rPr>
          <w:rFonts w:cs="Arial"/>
        </w:rPr>
        <w:t>The Review</w:t>
      </w:r>
      <w:r w:rsidR="00A10F0F" w:rsidRPr="005B61D5">
        <w:rPr>
          <w:rFonts w:cs="Arial"/>
        </w:rPr>
        <w:t xml:space="preserve"> </w:t>
      </w:r>
      <w:r w:rsidRPr="005B61D5">
        <w:rPr>
          <w:rFonts w:cs="Arial"/>
        </w:rPr>
        <w:t xml:space="preserve">heard examples </w:t>
      </w:r>
      <w:r w:rsidR="0006732B" w:rsidRPr="005B61D5">
        <w:rPr>
          <w:rFonts w:cs="Arial"/>
        </w:rPr>
        <w:t xml:space="preserve">of data collection and outcomes reporting </w:t>
      </w:r>
      <w:r w:rsidR="003373E7" w:rsidRPr="005B61D5">
        <w:rPr>
          <w:rFonts w:cs="Arial"/>
        </w:rPr>
        <w:t xml:space="preserve">undertaken </w:t>
      </w:r>
      <w:r w:rsidR="001C00B9" w:rsidRPr="005B61D5">
        <w:rPr>
          <w:rFonts w:cs="Arial"/>
        </w:rPr>
        <w:t>by</w:t>
      </w:r>
      <w:r w:rsidRPr="005B61D5">
        <w:rPr>
          <w:rFonts w:cs="Arial"/>
        </w:rPr>
        <w:t xml:space="preserve"> </w:t>
      </w:r>
      <w:r w:rsidR="003373E7" w:rsidRPr="005B61D5">
        <w:rPr>
          <w:rFonts w:cs="Arial"/>
        </w:rPr>
        <w:t xml:space="preserve">some </w:t>
      </w:r>
      <w:r w:rsidRPr="005B61D5">
        <w:rPr>
          <w:rFonts w:cs="Arial"/>
        </w:rPr>
        <w:t>schools that have incorporated more detailed assessment and re</w:t>
      </w:r>
      <w:r w:rsidR="003373E7" w:rsidRPr="005B61D5">
        <w:rPr>
          <w:rFonts w:cs="Arial"/>
        </w:rPr>
        <w:t xml:space="preserve">cording of </w:t>
      </w:r>
      <w:r w:rsidRPr="005B61D5">
        <w:rPr>
          <w:rFonts w:cs="Arial"/>
        </w:rPr>
        <w:t xml:space="preserve">their </w:t>
      </w:r>
      <w:r w:rsidR="0006732B" w:rsidRPr="005B61D5">
        <w:rPr>
          <w:rFonts w:cs="Arial"/>
        </w:rPr>
        <w:t xml:space="preserve">VCAL </w:t>
      </w:r>
      <w:r w:rsidRPr="005B61D5">
        <w:rPr>
          <w:rFonts w:cs="Arial"/>
        </w:rPr>
        <w:t>programs to motivate students and provide more information to parents, employers and the school community.</w:t>
      </w:r>
    </w:p>
    <w:p w14:paraId="135DDEE5" w14:textId="77777777" w:rsidR="00162020" w:rsidRPr="005B61D5" w:rsidRDefault="00162020" w:rsidP="00162020">
      <w:pPr>
        <w:pStyle w:val="Heading5"/>
        <w:rPr>
          <w:rFonts w:ascii="Arial" w:hAnsi="Arial" w:cs="Arial"/>
        </w:rPr>
      </w:pPr>
      <w:r w:rsidRPr="005B61D5">
        <w:rPr>
          <w:rFonts w:ascii="Arial" w:hAnsi="Arial" w:cs="Arial"/>
        </w:rPr>
        <w:t xml:space="preserve">Program complexity </w:t>
      </w:r>
    </w:p>
    <w:p w14:paraId="133CA726" w14:textId="77777777" w:rsidR="00162020" w:rsidRPr="005B61D5" w:rsidRDefault="00162020" w:rsidP="00162020">
      <w:pPr>
        <w:rPr>
          <w:rFonts w:cs="Arial"/>
        </w:rPr>
      </w:pPr>
      <w:r w:rsidRPr="005B61D5">
        <w:rPr>
          <w:rFonts w:cs="Arial"/>
        </w:rPr>
        <w:t xml:space="preserve">Program complexity discourages new providers from delivering VCAL, influences the quality of program implementation, and contributes to it being poorly communicated to students, families and other stakeholders. </w:t>
      </w:r>
    </w:p>
    <w:p w14:paraId="4AD1A503" w14:textId="33B78451" w:rsidR="00A10F0F" w:rsidRPr="005B61D5" w:rsidRDefault="00162020" w:rsidP="00162020">
      <w:pPr>
        <w:rPr>
          <w:rFonts w:cs="Arial"/>
        </w:rPr>
      </w:pPr>
      <w:r w:rsidRPr="005B61D5">
        <w:rPr>
          <w:rFonts w:cs="Arial"/>
        </w:rPr>
        <w:t xml:space="preserve">Stakeholders </w:t>
      </w:r>
      <w:r w:rsidR="00A10F0F" w:rsidRPr="005B61D5">
        <w:rPr>
          <w:rFonts w:cs="Arial"/>
        </w:rPr>
        <w:t>highlight</w:t>
      </w:r>
      <w:r w:rsidR="003373E7" w:rsidRPr="005B61D5">
        <w:rPr>
          <w:rFonts w:cs="Arial"/>
        </w:rPr>
        <w:t>ed</w:t>
      </w:r>
      <w:r w:rsidR="00A10F0F" w:rsidRPr="005B61D5">
        <w:rPr>
          <w:rFonts w:cs="Arial"/>
        </w:rPr>
        <w:t xml:space="preserve"> </w:t>
      </w:r>
      <w:r w:rsidRPr="005B61D5">
        <w:rPr>
          <w:rFonts w:cs="Arial"/>
        </w:rPr>
        <w:t xml:space="preserve">concerns </w:t>
      </w:r>
      <w:r w:rsidR="00A10F0F" w:rsidRPr="005B61D5">
        <w:rPr>
          <w:rFonts w:cs="Arial"/>
        </w:rPr>
        <w:t xml:space="preserve">about </w:t>
      </w:r>
      <w:r w:rsidRPr="005B61D5">
        <w:rPr>
          <w:rFonts w:cs="Arial"/>
        </w:rPr>
        <w:t>the complexity of the VCAL structure, strand and eligibility requirements. Several features</w:t>
      </w:r>
      <w:r w:rsidR="0006732B" w:rsidRPr="005B61D5">
        <w:rPr>
          <w:rFonts w:cs="Arial"/>
        </w:rPr>
        <w:t>, like carry forward credits,</w:t>
      </w:r>
      <w:r w:rsidRPr="005B61D5">
        <w:rPr>
          <w:rFonts w:cs="Arial"/>
        </w:rPr>
        <w:t xml:space="preserve"> </w:t>
      </w:r>
      <w:r w:rsidR="003373E7" w:rsidRPr="005B61D5">
        <w:rPr>
          <w:rFonts w:cs="Arial"/>
        </w:rPr>
        <w:t>we</w:t>
      </w:r>
      <w:r w:rsidRPr="005B61D5">
        <w:rPr>
          <w:rFonts w:cs="Arial"/>
        </w:rPr>
        <w:t xml:space="preserve">re also specifically identified as adding complexity to the program. </w:t>
      </w:r>
    </w:p>
    <w:p w14:paraId="18E519E0" w14:textId="26A4B077" w:rsidR="00162020" w:rsidRPr="005B61D5" w:rsidRDefault="00162020" w:rsidP="00162020">
      <w:pPr>
        <w:rPr>
          <w:rFonts w:cs="Arial"/>
        </w:rPr>
      </w:pPr>
      <w:r w:rsidRPr="005B61D5">
        <w:rPr>
          <w:rFonts w:cs="Arial"/>
        </w:rPr>
        <w:t xml:space="preserve">In recent research on the implementation of VCAL, VCAL practitioners advised that the minimum requirements for </w:t>
      </w:r>
      <w:r w:rsidR="00A10F0F" w:rsidRPr="005B61D5">
        <w:rPr>
          <w:rFonts w:cs="Arial"/>
        </w:rPr>
        <w:t xml:space="preserve">VCAL </w:t>
      </w:r>
      <w:r w:rsidRPr="005B61D5">
        <w:rPr>
          <w:rFonts w:cs="Arial"/>
        </w:rPr>
        <w:t>are more complex to grasp than th</w:t>
      </w:r>
      <w:r w:rsidR="00A10F0F" w:rsidRPr="005B61D5">
        <w:rPr>
          <w:rFonts w:cs="Arial"/>
        </w:rPr>
        <w:t>ose</w:t>
      </w:r>
      <w:r w:rsidRPr="005B61D5">
        <w:rPr>
          <w:rFonts w:cs="Arial"/>
        </w:rPr>
        <w:t xml:space="preserve"> for </w:t>
      </w:r>
      <w:r w:rsidR="00A10F0F" w:rsidRPr="005B61D5">
        <w:rPr>
          <w:rFonts w:cs="Arial"/>
        </w:rPr>
        <w:t xml:space="preserve">the </w:t>
      </w:r>
      <w:r w:rsidRPr="005B61D5">
        <w:rPr>
          <w:rFonts w:cs="Arial"/>
        </w:rPr>
        <w:t>VCE</w:t>
      </w:r>
      <w:r w:rsidR="00A10F0F" w:rsidRPr="005B61D5">
        <w:rPr>
          <w:rFonts w:cs="Arial"/>
        </w:rPr>
        <w:t>:</w:t>
      </w:r>
      <w:r w:rsidRPr="005B61D5">
        <w:rPr>
          <w:rFonts w:cs="Arial"/>
        </w:rPr>
        <w:t xml:space="preserve"> </w:t>
      </w:r>
    </w:p>
    <w:p w14:paraId="281E5B47" w14:textId="77777777" w:rsidR="00162020" w:rsidRPr="005B61D5" w:rsidRDefault="00162020" w:rsidP="00162020">
      <w:pPr>
        <w:pStyle w:val="Quote"/>
        <w:rPr>
          <w:rFonts w:cs="Arial"/>
        </w:rPr>
      </w:pPr>
      <w:r w:rsidRPr="005B61D5">
        <w:rPr>
          <w:rFonts w:cs="Arial"/>
        </w:rPr>
        <w:t>The graduation requirements of the VCE can be explained in two sentences compared with two lengthy paragraphs for the VCAL.</w:t>
      </w:r>
    </w:p>
    <w:p w14:paraId="2FA06F69" w14:textId="171285BF" w:rsidR="00162020" w:rsidRPr="005B61D5" w:rsidRDefault="00162020" w:rsidP="00162020">
      <w:pPr>
        <w:pStyle w:val="Quotesource"/>
        <w:rPr>
          <w:rFonts w:cs="Arial"/>
          <w:lang w:val="en-GB"/>
        </w:rPr>
      </w:pPr>
      <w:r w:rsidRPr="005B61D5">
        <w:rPr>
          <w:rFonts w:cs="Arial"/>
          <w:lang w:val="en-GB"/>
        </w:rPr>
        <w:t>Valad Solutions</w:t>
      </w:r>
      <w:r w:rsidR="00A10F0F" w:rsidRPr="005B61D5">
        <w:rPr>
          <w:rFonts w:cs="Arial"/>
          <w:lang w:val="en-GB"/>
        </w:rPr>
        <w:t xml:space="preserve"> (</w:t>
      </w:r>
      <w:r w:rsidRPr="005B61D5">
        <w:rPr>
          <w:rFonts w:cs="Arial"/>
          <w:lang w:val="en-GB"/>
        </w:rPr>
        <w:t>2018, p. 44</w:t>
      </w:r>
      <w:r w:rsidR="00A10F0F" w:rsidRPr="005B61D5">
        <w:rPr>
          <w:rFonts w:cs="Arial"/>
          <w:lang w:val="en-GB"/>
        </w:rPr>
        <w:t>)</w:t>
      </w:r>
      <w:r w:rsidRPr="005B61D5">
        <w:rPr>
          <w:rFonts w:cs="Arial"/>
          <w:lang w:val="en-GB"/>
        </w:rPr>
        <w:t xml:space="preserve"> </w:t>
      </w:r>
    </w:p>
    <w:p w14:paraId="38DEE6F6" w14:textId="52F7236B" w:rsidR="00162020" w:rsidRPr="005B61D5" w:rsidRDefault="00162020" w:rsidP="00162020">
      <w:pPr>
        <w:rPr>
          <w:rFonts w:cs="Arial"/>
        </w:rPr>
      </w:pPr>
      <w:r w:rsidRPr="005B61D5">
        <w:rPr>
          <w:rFonts w:cs="Arial"/>
        </w:rPr>
        <w:t xml:space="preserve">This complexity has resulted in inconsistent messaging </w:t>
      </w:r>
      <w:r w:rsidR="00A10F0F" w:rsidRPr="005B61D5">
        <w:rPr>
          <w:rFonts w:cs="Arial"/>
        </w:rPr>
        <w:t xml:space="preserve">and description </w:t>
      </w:r>
      <w:r w:rsidRPr="005B61D5">
        <w:rPr>
          <w:rFonts w:cs="Arial"/>
        </w:rPr>
        <w:t>of VCAL across the system. A review of VCAA</w:t>
      </w:r>
      <w:r w:rsidR="00A10F0F" w:rsidRPr="005B61D5">
        <w:rPr>
          <w:rFonts w:cs="Arial"/>
        </w:rPr>
        <w:t>’s</w:t>
      </w:r>
      <w:r w:rsidRPr="005B61D5">
        <w:rPr>
          <w:rFonts w:cs="Arial"/>
        </w:rPr>
        <w:t xml:space="preserve"> VCAL documentation </w:t>
      </w:r>
      <w:r w:rsidR="002E167A" w:rsidRPr="005B61D5">
        <w:rPr>
          <w:rFonts w:cs="Arial"/>
        </w:rPr>
        <w:t xml:space="preserve">alone </w:t>
      </w:r>
      <w:r w:rsidRPr="005B61D5">
        <w:rPr>
          <w:rFonts w:cs="Arial"/>
        </w:rPr>
        <w:t>found at least six different descriptions of the VCAL qualification</w:t>
      </w:r>
      <w:r w:rsidR="00F324B7" w:rsidRPr="005B61D5">
        <w:rPr>
          <w:rFonts w:cs="Arial"/>
        </w:rPr>
        <w:t xml:space="preserve">. </w:t>
      </w:r>
      <w:r w:rsidRPr="005B61D5">
        <w:rPr>
          <w:rFonts w:cs="Arial"/>
        </w:rPr>
        <w:t>Different providers also outline</w:t>
      </w:r>
      <w:r w:rsidR="009649A4" w:rsidRPr="005B61D5">
        <w:rPr>
          <w:rFonts w:cs="Arial"/>
        </w:rPr>
        <w:t>d</w:t>
      </w:r>
      <w:r w:rsidRPr="005B61D5">
        <w:rPr>
          <w:rFonts w:cs="Arial"/>
        </w:rPr>
        <w:t xml:space="preserve"> the program requirements differently, although some have developed simpler ways to explain them, </w:t>
      </w:r>
      <w:r w:rsidR="00F268E5" w:rsidRPr="005B61D5">
        <w:rPr>
          <w:rFonts w:cs="Arial"/>
        </w:rPr>
        <w:t xml:space="preserve">such as by </w:t>
      </w:r>
      <w:r w:rsidRPr="005B61D5">
        <w:rPr>
          <w:rFonts w:cs="Arial"/>
        </w:rPr>
        <w:t>using diagrams and visual representation</w:t>
      </w:r>
      <w:r w:rsidR="00F268E5" w:rsidRPr="005B61D5">
        <w:rPr>
          <w:rFonts w:cs="Arial"/>
        </w:rPr>
        <w:t>s</w:t>
      </w:r>
      <w:r w:rsidR="00F324B7" w:rsidRPr="005B61D5">
        <w:rPr>
          <w:rFonts w:cs="Arial"/>
        </w:rPr>
        <w:t xml:space="preserve"> (Valad Solutions, 2018).</w:t>
      </w:r>
    </w:p>
    <w:p w14:paraId="3FC87D76" w14:textId="2D8AA4D3" w:rsidR="00F268E5" w:rsidRPr="005B61D5" w:rsidRDefault="00F268E5" w:rsidP="00162020">
      <w:pPr>
        <w:rPr>
          <w:rFonts w:cs="Arial"/>
        </w:rPr>
      </w:pPr>
      <w:r w:rsidRPr="005B61D5">
        <w:rPr>
          <w:rFonts w:cs="Arial"/>
        </w:rPr>
        <w:t>A</w:t>
      </w:r>
      <w:r w:rsidR="00162020" w:rsidRPr="005B61D5">
        <w:rPr>
          <w:rFonts w:cs="Arial"/>
        </w:rPr>
        <w:t xml:space="preserve"> strength of VCAL is its flexibility and ability to </w:t>
      </w:r>
      <w:r w:rsidRPr="005B61D5">
        <w:rPr>
          <w:rFonts w:cs="Arial"/>
        </w:rPr>
        <w:t xml:space="preserve">be tailored to individual needs. But </w:t>
      </w:r>
      <w:r w:rsidR="00162020" w:rsidRPr="005B61D5">
        <w:rPr>
          <w:rFonts w:cs="Arial"/>
        </w:rPr>
        <w:t xml:space="preserve">if the intricacies of </w:t>
      </w:r>
      <w:r w:rsidR="002E167A" w:rsidRPr="005B61D5">
        <w:rPr>
          <w:rFonts w:cs="Arial"/>
        </w:rPr>
        <w:t>its</w:t>
      </w:r>
      <w:r w:rsidR="00162020" w:rsidRPr="005B61D5">
        <w:rPr>
          <w:rFonts w:cs="Arial"/>
        </w:rPr>
        <w:t xml:space="preserve"> requirements are not </w:t>
      </w:r>
      <w:r w:rsidRPr="005B61D5">
        <w:rPr>
          <w:rFonts w:cs="Arial"/>
        </w:rPr>
        <w:t xml:space="preserve">fully </w:t>
      </w:r>
      <w:r w:rsidR="00162020" w:rsidRPr="005B61D5">
        <w:rPr>
          <w:rFonts w:cs="Arial"/>
        </w:rPr>
        <w:t xml:space="preserve">understood, there is a risk that ineligible </w:t>
      </w:r>
      <w:r w:rsidR="002E167A" w:rsidRPr="005B61D5">
        <w:rPr>
          <w:rFonts w:cs="Arial"/>
        </w:rPr>
        <w:t xml:space="preserve">VCAL </w:t>
      </w:r>
      <w:r w:rsidR="00162020" w:rsidRPr="005B61D5">
        <w:rPr>
          <w:rFonts w:cs="Arial"/>
        </w:rPr>
        <w:t xml:space="preserve">programs are created. For example, although there are two VCAL Literacy Skills units for each level, only one meets the strand eligibility requirement (with the other only contributing as </w:t>
      </w:r>
      <w:r w:rsidRPr="005B61D5">
        <w:rPr>
          <w:rFonts w:cs="Arial"/>
        </w:rPr>
        <w:t xml:space="preserve">a </w:t>
      </w:r>
      <w:r w:rsidR="0093451E" w:rsidRPr="005B61D5">
        <w:rPr>
          <w:rFonts w:cs="Arial"/>
        </w:rPr>
        <w:t>g</w:t>
      </w:r>
      <w:r w:rsidR="00162020" w:rsidRPr="005B61D5">
        <w:rPr>
          <w:rFonts w:cs="Arial"/>
        </w:rPr>
        <w:t xml:space="preserve">eneral </w:t>
      </w:r>
      <w:r w:rsidR="0093451E" w:rsidRPr="005B61D5">
        <w:rPr>
          <w:rFonts w:cs="Arial"/>
        </w:rPr>
        <w:t>c</w:t>
      </w:r>
      <w:r w:rsidR="00162020" w:rsidRPr="005B61D5">
        <w:rPr>
          <w:rFonts w:cs="Arial"/>
        </w:rPr>
        <w:t xml:space="preserve">redit). </w:t>
      </w:r>
    </w:p>
    <w:p w14:paraId="5A4F40B6" w14:textId="47040E16" w:rsidR="00162020" w:rsidRPr="005B61D5" w:rsidRDefault="00F268E5" w:rsidP="00162020">
      <w:pPr>
        <w:rPr>
          <w:rFonts w:cs="Arial"/>
        </w:rPr>
      </w:pPr>
      <w:r w:rsidRPr="005B61D5">
        <w:rPr>
          <w:rFonts w:cs="Arial"/>
        </w:rPr>
        <w:t>Further, a</w:t>
      </w:r>
      <w:r w:rsidR="00162020" w:rsidRPr="005B61D5">
        <w:rPr>
          <w:rFonts w:cs="Arial"/>
        </w:rPr>
        <w:t xml:space="preserve">ny eligibility issues are often not raised until November when final results are entered into the Victorian Assessment Software System (VASS), which </w:t>
      </w:r>
      <w:r w:rsidR="002E167A" w:rsidRPr="005B61D5">
        <w:rPr>
          <w:rFonts w:cs="Arial"/>
        </w:rPr>
        <w:t xml:space="preserve">can </w:t>
      </w:r>
      <w:r w:rsidR="00162020" w:rsidRPr="005B61D5">
        <w:rPr>
          <w:rFonts w:cs="Arial"/>
        </w:rPr>
        <w:t>leav</w:t>
      </w:r>
      <w:r w:rsidR="002E167A" w:rsidRPr="005B61D5">
        <w:rPr>
          <w:rFonts w:cs="Arial"/>
        </w:rPr>
        <w:t>e</w:t>
      </w:r>
      <w:r w:rsidR="00162020" w:rsidRPr="005B61D5">
        <w:rPr>
          <w:rFonts w:cs="Arial"/>
        </w:rPr>
        <w:t xml:space="preserve"> students ineligible </w:t>
      </w:r>
      <w:r w:rsidR="002E167A" w:rsidRPr="005B61D5">
        <w:rPr>
          <w:rFonts w:cs="Arial"/>
        </w:rPr>
        <w:t>for</w:t>
      </w:r>
      <w:r w:rsidR="00162020" w:rsidRPr="005B61D5">
        <w:rPr>
          <w:rFonts w:cs="Arial"/>
        </w:rPr>
        <w:t xml:space="preserve"> the certificate. </w:t>
      </w:r>
    </w:p>
    <w:p w14:paraId="12620233" w14:textId="2DE82639" w:rsidR="000F1C67" w:rsidRPr="005B61D5" w:rsidRDefault="00162020" w:rsidP="00162020">
      <w:pPr>
        <w:rPr>
          <w:rFonts w:cs="Arial"/>
        </w:rPr>
      </w:pPr>
      <w:r w:rsidRPr="005B61D5">
        <w:rPr>
          <w:rFonts w:cs="Arial"/>
        </w:rPr>
        <w:t>The VCAL award levels</w:t>
      </w:r>
      <w:r w:rsidR="0093451E" w:rsidRPr="005B61D5">
        <w:rPr>
          <w:rFonts w:cs="Arial"/>
        </w:rPr>
        <w:t>—</w:t>
      </w:r>
      <w:r w:rsidRPr="005B61D5">
        <w:rPr>
          <w:rFonts w:cs="Arial"/>
        </w:rPr>
        <w:t xml:space="preserve">what underpins achievement at each level </w:t>
      </w:r>
      <w:r w:rsidR="002E167A" w:rsidRPr="005B61D5">
        <w:rPr>
          <w:rFonts w:cs="Arial"/>
        </w:rPr>
        <w:t>and the differences between the</w:t>
      </w:r>
      <w:r w:rsidR="0093451E" w:rsidRPr="005B61D5">
        <w:rPr>
          <w:rFonts w:cs="Arial"/>
        </w:rPr>
        <w:t>m—</w:t>
      </w:r>
      <w:r w:rsidR="002E167A" w:rsidRPr="005B61D5">
        <w:rPr>
          <w:rFonts w:cs="Arial"/>
        </w:rPr>
        <w:t>are</w:t>
      </w:r>
      <w:r w:rsidRPr="005B61D5">
        <w:rPr>
          <w:rFonts w:cs="Arial"/>
        </w:rPr>
        <w:t xml:space="preserve"> not well</w:t>
      </w:r>
      <w:r w:rsidR="002E167A" w:rsidRPr="005B61D5">
        <w:rPr>
          <w:rFonts w:cs="Arial"/>
        </w:rPr>
        <w:t xml:space="preserve"> </w:t>
      </w:r>
      <w:r w:rsidRPr="005B61D5">
        <w:rPr>
          <w:rFonts w:cs="Arial"/>
        </w:rPr>
        <w:t>understood by industry and community stakeholders</w:t>
      </w:r>
      <w:r w:rsidR="002E167A" w:rsidRPr="005B61D5">
        <w:rPr>
          <w:rFonts w:cs="Arial"/>
        </w:rPr>
        <w:t>. As observed previously, such haz</w:t>
      </w:r>
      <w:r w:rsidR="0093451E" w:rsidRPr="005B61D5">
        <w:rPr>
          <w:rFonts w:cs="Arial"/>
        </w:rPr>
        <w:t>e</w:t>
      </w:r>
      <w:r w:rsidRPr="005B61D5">
        <w:rPr>
          <w:rFonts w:cs="Arial"/>
        </w:rPr>
        <w:t xml:space="preserve"> </w:t>
      </w:r>
      <w:r w:rsidR="002E167A" w:rsidRPr="005B61D5">
        <w:rPr>
          <w:rFonts w:cs="Arial"/>
        </w:rPr>
        <w:t xml:space="preserve">negatively </w:t>
      </w:r>
      <w:r w:rsidR="0093451E" w:rsidRPr="005B61D5">
        <w:rPr>
          <w:rFonts w:cs="Arial"/>
        </w:rPr>
        <w:t xml:space="preserve">affects </w:t>
      </w:r>
      <w:r w:rsidRPr="005B61D5">
        <w:rPr>
          <w:rFonts w:cs="Arial"/>
        </w:rPr>
        <w:t xml:space="preserve">its reputation. Stakeholders may confuse Foundation VCAL learning outcomes </w:t>
      </w:r>
      <w:r w:rsidR="000F1C67" w:rsidRPr="005B61D5">
        <w:rPr>
          <w:rFonts w:cs="Arial"/>
        </w:rPr>
        <w:t xml:space="preserve">for </w:t>
      </w:r>
      <w:r w:rsidRPr="005B61D5">
        <w:rPr>
          <w:rFonts w:cs="Arial"/>
        </w:rPr>
        <w:t xml:space="preserve">the rigour of the entire certificate. </w:t>
      </w:r>
    </w:p>
    <w:p w14:paraId="2D725BB0" w14:textId="1F8D6881" w:rsidR="00162020" w:rsidRPr="005B61D5" w:rsidRDefault="000F1C67" w:rsidP="00162020">
      <w:pPr>
        <w:rPr>
          <w:rFonts w:cs="Arial"/>
        </w:rPr>
      </w:pPr>
      <w:r w:rsidRPr="005B61D5">
        <w:rPr>
          <w:rFonts w:cs="Arial"/>
        </w:rPr>
        <w:t>Indeed, in an effort to clarify confusion and increase awareness and understanding of student achievement in VCAL, s</w:t>
      </w:r>
      <w:r w:rsidR="00162020" w:rsidRPr="005B61D5">
        <w:rPr>
          <w:rFonts w:cs="Arial"/>
        </w:rPr>
        <w:t>ome schools have designed their own reporting systems</w:t>
      </w:r>
      <w:r w:rsidRPr="005B61D5">
        <w:rPr>
          <w:rFonts w:cs="Arial"/>
        </w:rPr>
        <w:t>:</w:t>
      </w:r>
    </w:p>
    <w:p w14:paraId="1734330D" w14:textId="77777777" w:rsidR="00162020" w:rsidRPr="005B61D5" w:rsidRDefault="00162020" w:rsidP="00162020">
      <w:pPr>
        <w:pStyle w:val="Quote"/>
        <w:rPr>
          <w:rFonts w:cs="Arial"/>
        </w:rPr>
      </w:pPr>
      <w:r w:rsidRPr="005B61D5">
        <w:rPr>
          <w:rFonts w:cs="Arial"/>
        </w:rPr>
        <w:t>We are trying to increase our communication through more detailed reporting so employers can see what a student actually has to do to gain their certificate.</w:t>
      </w:r>
    </w:p>
    <w:p w14:paraId="48973178" w14:textId="3059D1C5" w:rsidR="00162020" w:rsidRPr="005B61D5" w:rsidRDefault="00162020" w:rsidP="00162020">
      <w:pPr>
        <w:pStyle w:val="Quotesource"/>
        <w:rPr>
          <w:rFonts w:cs="Arial"/>
          <w:lang w:val="en-GB"/>
        </w:rPr>
      </w:pPr>
      <w:r w:rsidRPr="005B61D5">
        <w:rPr>
          <w:rFonts w:cs="Arial"/>
          <w:lang w:val="en-GB"/>
        </w:rPr>
        <w:t>Current VCAL teacher</w:t>
      </w:r>
      <w:r w:rsidR="00F324B7" w:rsidRPr="005B61D5">
        <w:rPr>
          <w:rFonts w:cs="Arial"/>
          <w:lang w:val="en-GB"/>
        </w:rPr>
        <w:t>, online survey</w:t>
      </w:r>
    </w:p>
    <w:p w14:paraId="31C60F85" w14:textId="526C4C8A" w:rsidR="00F324B7" w:rsidRPr="005B61D5" w:rsidRDefault="00F324B7" w:rsidP="00F324B7">
      <w:pPr>
        <w:rPr>
          <w:rFonts w:cs="Arial"/>
        </w:rPr>
      </w:pPr>
      <w:r w:rsidRPr="005B61D5">
        <w:rPr>
          <w:rFonts w:cs="Arial"/>
        </w:rPr>
        <w:t>Many stakeholders reported that program complexity compounds poor perceptions of VCAL by parents, students and the broader community (see Chapter 3.</w:t>
      </w:r>
      <w:r w:rsidR="004B093D" w:rsidRPr="005B61D5">
        <w:rPr>
          <w:rFonts w:cs="Arial"/>
        </w:rPr>
        <w:t>2</w:t>
      </w:r>
      <w:r w:rsidRPr="005B61D5">
        <w:rPr>
          <w:rFonts w:cs="Arial"/>
        </w:rPr>
        <w:t xml:space="preserve">). </w:t>
      </w:r>
    </w:p>
    <w:p w14:paraId="7D88CEF1" w14:textId="1FC11A15" w:rsidR="00162020" w:rsidRPr="005B61D5" w:rsidRDefault="00162020" w:rsidP="00162020">
      <w:pPr>
        <w:rPr>
          <w:rFonts w:cs="Arial"/>
        </w:rPr>
      </w:pPr>
      <w:r w:rsidRPr="005B61D5">
        <w:rPr>
          <w:rFonts w:cs="Arial"/>
        </w:rPr>
        <w:t>Recommendation 1 (see Chapter 3.</w:t>
      </w:r>
      <w:r w:rsidR="000B403B" w:rsidRPr="005B61D5">
        <w:rPr>
          <w:rFonts w:cs="Arial"/>
        </w:rPr>
        <w:t>4</w:t>
      </w:r>
      <w:r w:rsidRPr="005B61D5">
        <w:rPr>
          <w:rFonts w:cs="Arial"/>
        </w:rPr>
        <w:t xml:space="preserve">.1) </w:t>
      </w:r>
      <w:r w:rsidR="0093451E" w:rsidRPr="005B61D5">
        <w:rPr>
          <w:rFonts w:cs="Arial"/>
        </w:rPr>
        <w:t xml:space="preserve">proposes to </w:t>
      </w:r>
      <w:r w:rsidRPr="005B61D5">
        <w:rPr>
          <w:rFonts w:cs="Arial"/>
        </w:rPr>
        <w:t xml:space="preserve">remove some of the complexity in the current </w:t>
      </w:r>
      <w:r w:rsidR="0093451E" w:rsidRPr="005B61D5">
        <w:rPr>
          <w:rFonts w:cs="Arial"/>
        </w:rPr>
        <w:t xml:space="preserve">design of </w:t>
      </w:r>
      <w:r w:rsidRPr="005B61D5">
        <w:rPr>
          <w:rFonts w:cs="Arial"/>
        </w:rPr>
        <w:t xml:space="preserve">VCAL. </w:t>
      </w:r>
    </w:p>
    <w:p w14:paraId="0477E9CB" w14:textId="77777777" w:rsidR="00162020" w:rsidRPr="005B61D5" w:rsidRDefault="00162020" w:rsidP="001A2201">
      <w:pPr>
        <w:pStyle w:val="Findingheading3"/>
        <w:rPr>
          <w:rFonts w:ascii="Arial" w:hAnsi="Arial" w:cs="Arial"/>
        </w:rPr>
      </w:pPr>
      <w:bookmarkStart w:id="247" w:name="_Toc50709339"/>
      <w:bookmarkStart w:id="248" w:name="_Hlk44403661"/>
      <w:bookmarkEnd w:id="247"/>
    </w:p>
    <w:p w14:paraId="0750B624" w14:textId="7142DBA2" w:rsidR="00162020" w:rsidRPr="005B61D5" w:rsidRDefault="00162020" w:rsidP="00F96881">
      <w:pPr>
        <w:pStyle w:val="Findingtext3"/>
        <w:numPr>
          <w:ilvl w:val="0"/>
          <w:numId w:val="0"/>
        </w:numPr>
        <w:rPr>
          <w:rFonts w:ascii="Arial" w:hAnsi="Arial" w:cs="Arial"/>
        </w:rPr>
      </w:pPr>
      <w:bookmarkStart w:id="249" w:name="_Toc50709340"/>
      <w:r w:rsidRPr="00371FA1">
        <w:rPr>
          <w:rFonts w:ascii="Arial" w:hAnsi="Arial" w:cs="Arial"/>
          <w:color w:val="000000" w:themeColor="text1"/>
        </w:rPr>
        <w:t>There are opportunities to strengthen vocational and applied learning pathways</w:t>
      </w:r>
      <w:r w:rsidR="00E50CAD" w:rsidRPr="00371FA1">
        <w:rPr>
          <w:rFonts w:ascii="Arial" w:hAnsi="Arial" w:cs="Arial"/>
          <w:color w:val="000000" w:themeColor="text1"/>
        </w:rPr>
        <w:t xml:space="preserve">, such as by increasing the </w:t>
      </w:r>
      <w:r w:rsidRPr="00371FA1">
        <w:rPr>
          <w:rFonts w:ascii="Arial" w:hAnsi="Arial" w:cs="Arial"/>
          <w:color w:val="000000" w:themeColor="text1"/>
        </w:rPr>
        <w:t>rigo</w:t>
      </w:r>
      <w:r w:rsidR="00E50CAD" w:rsidRPr="00371FA1">
        <w:rPr>
          <w:rFonts w:ascii="Arial" w:hAnsi="Arial" w:cs="Arial"/>
          <w:color w:val="000000" w:themeColor="text1"/>
        </w:rPr>
        <w:t>u</w:t>
      </w:r>
      <w:r w:rsidRPr="00371FA1">
        <w:rPr>
          <w:rFonts w:ascii="Arial" w:hAnsi="Arial" w:cs="Arial"/>
          <w:color w:val="000000" w:themeColor="text1"/>
        </w:rPr>
        <w:t>r</w:t>
      </w:r>
      <w:r w:rsidR="00E50CAD" w:rsidRPr="00371FA1">
        <w:rPr>
          <w:rFonts w:ascii="Arial" w:hAnsi="Arial" w:cs="Arial"/>
          <w:color w:val="000000" w:themeColor="text1"/>
        </w:rPr>
        <w:t xml:space="preserve"> of the </w:t>
      </w:r>
      <w:r w:rsidRPr="00371FA1">
        <w:rPr>
          <w:rFonts w:ascii="Arial" w:hAnsi="Arial" w:cs="Arial"/>
          <w:color w:val="000000" w:themeColor="text1"/>
        </w:rPr>
        <w:t xml:space="preserve">curriculum, enhancing </w:t>
      </w:r>
      <w:r w:rsidR="00E50CAD" w:rsidRPr="00371FA1">
        <w:rPr>
          <w:rFonts w:ascii="Arial" w:hAnsi="Arial" w:cs="Arial"/>
          <w:color w:val="000000" w:themeColor="text1"/>
        </w:rPr>
        <w:t xml:space="preserve">its </w:t>
      </w:r>
      <w:r w:rsidRPr="00371FA1">
        <w:rPr>
          <w:rFonts w:ascii="Arial" w:hAnsi="Arial" w:cs="Arial"/>
          <w:color w:val="000000" w:themeColor="text1"/>
        </w:rPr>
        <w:t xml:space="preserve">assessment and reporting, and reducing </w:t>
      </w:r>
      <w:r w:rsidR="00E50CAD" w:rsidRPr="00371FA1">
        <w:rPr>
          <w:rFonts w:ascii="Arial" w:hAnsi="Arial" w:cs="Arial"/>
          <w:color w:val="000000" w:themeColor="text1"/>
        </w:rPr>
        <w:t xml:space="preserve">its </w:t>
      </w:r>
      <w:r w:rsidRPr="00371FA1">
        <w:rPr>
          <w:rFonts w:ascii="Arial" w:hAnsi="Arial" w:cs="Arial"/>
          <w:color w:val="000000" w:themeColor="text1"/>
        </w:rPr>
        <w:t>complexity.</w:t>
      </w:r>
      <w:bookmarkEnd w:id="249"/>
      <w:r w:rsidRPr="00371FA1">
        <w:rPr>
          <w:rFonts w:ascii="Arial" w:hAnsi="Arial" w:cs="Arial"/>
          <w:color w:val="000000" w:themeColor="text1"/>
        </w:rPr>
        <w:t xml:space="preserve"> </w:t>
      </w:r>
    </w:p>
    <w:bookmarkEnd w:id="248"/>
    <w:p w14:paraId="3E6828B1" w14:textId="6CD00001" w:rsidR="00162020" w:rsidRPr="005B61D5" w:rsidRDefault="00E50CAD" w:rsidP="00162020">
      <w:pPr>
        <w:pStyle w:val="Heading4"/>
        <w:rPr>
          <w:rFonts w:ascii="Arial" w:hAnsi="Arial" w:cs="Arial"/>
        </w:rPr>
      </w:pPr>
      <w:r w:rsidRPr="005B61D5">
        <w:rPr>
          <w:rFonts w:ascii="Arial" w:hAnsi="Arial" w:cs="Arial"/>
        </w:rPr>
        <w:t xml:space="preserve">Issues with </w:t>
      </w:r>
      <w:r w:rsidR="00162020" w:rsidRPr="005B61D5">
        <w:rPr>
          <w:rFonts w:ascii="Arial" w:hAnsi="Arial" w:cs="Arial"/>
        </w:rPr>
        <w:t>VCAL delivery</w:t>
      </w:r>
    </w:p>
    <w:p w14:paraId="3CEDEF2F" w14:textId="740D2FAD" w:rsidR="00162020" w:rsidRPr="005B61D5" w:rsidRDefault="00162020" w:rsidP="00162020">
      <w:pPr>
        <w:rPr>
          <w:rFonts w:cs="Arial"/>
        </w:rPr>
      </w:pPr>
      <w:r w:rsidRPr="005B61D5">
        <w:rPr>
          <w:rFonts w:cs="Arial"/>
        </w:rPr>
        <w:t>Stakeholders identified a variety of issues relat</w:t>
      </w:r>
      <w:r w:rsidR="0043253D" w:rsidRPr="005B61D5">
        <w:rPr>
          <w:rFonts w:cs="Arial"/>
        </w:rPr>
        <w:t xml:space="preserve">ed </w:t>
      </w:r>
      <w:r w:rsidRPr="005B61D5">
        <w:rPr>
          <w:rFonts w:cs="Arial"/>
        </w:rPr>
        <w:t xml:space="preserve">to the delivery of VCAL that should be </w:t>
      </w:r>
      <w:r w:rsidR="0043253D" w:rsidRPr="005B61D5">
        <w:rPr>
          <w:rFonts w:cs="Arial"/>
        </w:rPr>
        <w:t xml:space="preserve">addressed </w:t>
      </w:r>
      <w:r w:rsidRPr="005B61D5">
        <w:rPr>
          <w:rFonts w:cs="Arial"/>
        </w:rPr>
        <w:t xml:space="preserve">to </w:t>
      </w:r>
      <w:r w:rsidR="00BA5E46" w:rsidRPr="005B61D5">
        <w:rPr>
          <w:rFonts w:cs="Arial"/>
        </w:rPr>
        <w:t>improve the quality of</w:t>
      </w:r>
      <w:r w:rsidRPr="005B61D5">
        <w:rPr>
          <w:rFonts w:cs="Arial"/>
        </w:rPr>
        <w:t xml:space="preserve"> VCAL programs. </w:t>
      </w:r>
    </w:p>
    <w:p w14:paraId="0EFDB299" w14:textId="38EAF2F0" w:rsidR="00162020" w:rsidRPr="005B61D5" w:rsidRDefault="00754DE6" w:rsidP="00162020">
      <w:pPr>
        <w:pStyle w:val="Heading5"/>
        <w:rPr>
          <w:rFonts w:ascii="Arial" w:hAnsi="Arial" w:cs="Arial"/>
        </w:rPr>
      </w:pPr>
      <w:r w:rsidRPr="005B61D5">
        <w:rPr>
          <w:rFonts w:ascii="Arial" w:hAnsi="Arial" w:cs="Arial"/>
        </w:rPr>
        <w:t>Inconsistent q</w:t>
      </w:r>
      <w:r w:rsidR="00162020" w:rsidRPr="005B61D5">
        <w:rPr>
          <w:rFonts w:ascii="Arial" w:hAnsi="Arial" w:cs="Arial"/>
        </w:rPr>
        <w:t xml:space="preserve">uality assurance </w:t>
      </w:r>
    </w:p>
    <w:p w14:paraId="35B946DD" w14:textId="5D615ACF" w:rsidR="00162020" w:rsidRPr="005B61D5" w:rsidRDefault="00162020" w:rsidP="00D45B49">
      <w:pPr>
        <w:rPr>
          <w:rFonts w:cs="Arial"/>
        </w:rPr>
      </w:pPr>
      <w:r w:rsidRPr="005B61D5">
        <w:rPr>
          <w:rFonts w:cs="Arial"/>
        </w:rPr>
        <w:t xml:space="preserve">Stakeholders raised concerns </w:t>
      </w:r>
      <w:r w:rsidR="007D3000" w:rsidRPr="005B61D5">
        <w:rPr>
          <w:rFonts w:cs="Arial"/>
        </w:rPr>
        <w:t xml:space="preserve">about </w:t>
      </w:r>
      <w:r w:rsidRPr="005B61D5">
        <w:rPr>
          <w:rFonts w:cs="Arial"/>
        </w:rPr>
        <w:t>the VCAA’s quality assurance (QA) process and its impact</w:t>
      </w:r>
      <w:r w:rsidR="007D3000" w:rsidRPr="005B61D5">
        <w:rPr>
          <w:rFonts w:cs="Arial"/>
        </w:rPr>
        <w:t>s</w:t>
      </w:r>
      <w:r w:rsidRPr="005B61D5">
        <w:rPr>
          <w:rFonts w:cs="Arial"/>
        </w:rPr>
        <w:t xml:space="preserve"> on </w:t>
      </w:r>
      <w:r w:rsidR="007D3000" w:rsidRPr="005B61D5">
        <w:rPr>
          <w:rFonts w:cs="Arial"/>
        </w:rPr>
        <w:t xml:space="preserve">public </w:t>
      </w:r>
      <w:r w:rsidRPr="005B61D5">
        <w:rPr>
          <w:rFonts w:cs="Arial"/>
        </w:rPr>
        <w:t xml:space="preserve">perceptions of VCAL. There was strong support for an enhanced QA process and </w:t>
      </w:r>
      <w:r w:rsidR="00BA5E46" w:rsidRPr="005B61D5">
        <w:rPr>
          <w:rFonts w:cs="Arial"/>
        </w:rPr>
        <w:t xml:space="preserve">clear, </w:t>
      </w:r>
      <w:r w:rsidRPr="005B61D5">
        <w:rPr>
          <w:rFonts w:cs="Arial"/>
        </w:rPr>
        <w:t>quality resources</w:t>
      </w:r>
      <w:r w:rsidR="00BA5E46" w:rsidRPr="005B61D5">
        <w:rPr>
          <w:rFonts w:cs="Arial"/>
        </w:rPr>
        <w:t xml:space="preserve"> and guidance for VCAL teachers and providers</w:t>
      </w:r>
      <w:r w:rsidRPr="005B61D5">
        <w:rPr>
          <w:rFonts w:cs="Arial"/>
        </w:rPr>
        <w:t>, such as exemplar QA templates, to support provider participati</w:t>
      </w:r>
      <w:r w:rsidR="007D3000" w:rsidRPr="005B61D5">
        <w:rPr>
          <w:rFonts w:cs="Arial"/>
        </w:rPr>
        <w:t>o</w:t>
      </w:r>
      <w:r w:rsidRPr="005B61D5">
        <w:rPr>
          <w:rFonts w:cs="Arial"/>
        </w:rPr>
        <w:t xml:space="preserve">n in the </w:t>
      </w:r>
      <w:r w:rsidR="007D3000" w:rsidRPr="005B61D5">
        <w:rPr>
          <w:rFonts w:cs="Arial"/>
        </w:rPr>
        <w:t xml:space="preserve">QA </w:t>
      </w:r>
      <w:r w:rsidRPr="005B61D5">
        <w:rPr>
          <w:rFonts w:cs="Arial"/>
        </w:rPr>
        <w:t xml:space="preserve">process. </w:t>
      </w:r>
    </w:p>
    <w:p w14:paraId="1FE0575E" w14:textId="2B2CCF47" w:rsidR="00162020" w:rsidRPr="005B61D5" w:rsidRDefault="00162020" w:rsidP="0021305E">
      <w:pPr>
        <w:rPr>
          <w:rFonts w:cs="Arial"/>
        </w:rPr>
      </w:pPr>
      <w:r w:rsidRPr="005B61D5">
        <w:rPr>
          <w:rFonts w:cs="Arial"/>
        </w:rPr>
        <w:t xml:space="preserve">Limited accountability for </w:t>
      </w:r>
      <w:r w:rsidR="007D3000" w:rsidRPr="005B61D5">
        <w:rPr>
          <w:rFonts w:cs="Arial"/>
        </w:rPr>
        <w:t xml:space="preserve">program </w:t>
      </w:r>
      <w:r w:rsidRPr="005B61D5">
        <w:rPr>
          <w:rFonts w:cs="Arial"/>
        </w:rPr>
        <w:t xml:space="preserve">quality </w:t>
      </w:r>
      <w:r w:rsidR="007D3000" w:rsidRPr="005B61D5">
        <w:rPr>
          <w:rFonts w:cs="Arial"/>
        </w:rPr>
        <w:t xml:space="preserve">can place </w:t>
      </w:r>
      <w:r w:rsidRPr="005B61D5">
        <w:rPr>
          <w:rFonts w:cs="Arial"/>
        </w:rPr>
        <w:t xml:space="preserve">VCAL’s value into question. </w:t>
      </w:r>
      <w:r w:rsidR="00BA5E46" w:rsidRPr="005B61D5">
        <w:rPr>
          <w:rFonts w:cs="Arial"/>
        </w:rPr>
        <w:t>L</w:t>
      </w:r>
      <w:r w:rsidRPr="005B61D5">
        <w:rPr>
          <w:rFonts w:cs="Arial"/>
        </w:rPr>
        <w:t xml:space="preserve">ow-quality VCAL programs </w:t>
      </w:r>
      <w:r w:rsidR="007D3000" w:rsidRPr="005B61D5">
        <w:rPr>
          <w:rFonts w:cs="Arial"/>
        </w:rPr>
        <w:t>reinforce</w:t>
      </w:r>
      <w:r w:rsidRPr="005B61D5">
        <w:rPr>
          <w:rFonts w:cs="Arial"/>
        </w:rPr>
        <w:t xml:space="preserve"> </w:t>
      </w:r>
      <w:r w:rsidR="007D3000" w:rsidRPr="005B61D5">
        <w:rPr>
          <w:rFonts w:cs="Arial"/>
        </w:rPr>
        <w:t xml:space="preserve">negative </w:t>
      </w:r>
      <w:r w:rsidRPr="005B61D5">
        <w:rPr>
          <w:rFonts w:cs="Arial"/>
        </w:rPr>
        <w:t xml:space="preserve">perceptions and erode the reputation of vocational and applied learning pathways. </w:t>
      </w:r>
      <w:r w:rsidR="00DA253D" w:rsidRPr="005B61D5">
        <w:rPr>
          <w:rFonts w:cs="Arial"/>
        </w:rPr>
        <w:t>I</w:t>
      </w:r>
      <w:r w:rsidR="007D3000" w:rsidRPr="005B61D5">
        <w:rPr>
          <w:rFonts w:cs="Arial"/>
        </w:rPr>
        <w:t xml:space="preserve">t only takes one program </w:t>
      </w:r>
      <w:r w:rsidR="00BA5E46" w:rsidRPr="005B61D5">
        <w:rPr>
          <w:rFonts w:cs="Arial"/>
        </w:rPr>
        <w:t xml:space="preserve">to be </w:t>
      </w:r>
      <w:r w:rsidR="007D3000" w:rsidRPr="005B61D5">
        <w:rPr>
          <w:rFonts w:cs="Arial"/>
        </w:rPr>
        <w:t>p</w:t>
      </w:r>
      <w:r w:rsidRPr="005B61D5">
        <w:rPr>
          <w:rFonts w:cs="Arial"/>
        </w:rPr>
        <w:t>oor</w:t>
      </w:r>
      <w:r w:rsidR="007D3000" w:rsidRPr="005B61D5">
        <w:rPr>
          <w:rFonts w:cs="Arial"/>
        </w:rPr>
        <w:t xml:space="preserve"> in quality or deliver</w:t>
      </w:r>
      <w:r w:rsidR="009649A4" w:rsidRPr="005B61D5">
        <w:rPr>
          <w:rFonts w:cs="Arial"/>
        </w:rPr>
        <w:t>y</w:t>
      </w:r>
      <w:r w:rsidRPr="005B61D5">
        <w:rPr>
          <w:rFonts w:cs="Arial"/>
        </w:rPr>
        <w:t xml:space="preserve"> </w:t>
      </w:r>
      <w:r w:rsidR="007D3000" w:rsidRPr="005B61D5">
        <w:rPr>
          <w:rFonts w:cs="Arial"/>
        </w:rPr>
        <w:t xml:space="preserve">to </w:t>
      </w:r>
      <w:r w:rsidRPr="005B61D5">
        <w:rPr>
          <w:rFonts w:cs="Arial"/>
        </w:rPr>
        <w:t xml:space="preserve">undermine VCAL reputation </w:t>
      </w:r>
      <w:r w:rsidR="007D3000" w:rsidRPr="005B61D5">
        <w:rPr>
          <w:rFonts w:cs="Arial"/>
        </w:rPr>
        <w:t>generally,</w:t>
      </w:r>
      <w:r w:rsidRPr="005B61D5">
        <w:rPr>
          <w:rFonts w:cs="Arial"/>
        </w:rPr>
        <w:t xml:space="preserve"> as all VCAL programs </w:t>
      </w:r>
      <w:r w:rsidR="007D3000" w:rsidRPr="005B61D5">
        <w:rPr>
          <w:rFonts w:cs="Arial"/>
        </w:rPr>
        <w:t>get</w:t>
      </w:r>
      <w:r w:rsidRPr="005B61D5">
        <w:rPr>
          <w:rFonts w:cs="Arial"/>
        </w:rPr>
        <w:t xml:space="preserve"> painted with the same </w:t>
      </w:r>
      <w:r w:rsidR="007D3000" w:rsidRPr="005B61D5">
        <w:rPr>
          <w:rFonts w:cs="Arial"/>
        </w:rPr>
        <w:t xml:space="preserve">broad </w:t>
      </w:r>
      <w:r w:rsidRPr="005B61D5">
        <w:rPr>
          <w:rFonts w:cs="Arial"/>
        </w:rPr>
        <w:t>brush. Perceptions of VCAL can be</w:t>
      </w:r>
      <w:r w:rsidR="007D3000" w:rsidRPr="005B61D5">
        <w:rPr>
          <w:rFonts w:cs="Arial"/>
        </w:rPr>
        <w:t>come</w:t>
      </w:r>
      <w:r w:rsidRPr="005B61D5">
        <w:rPr>
          <w:rFonts w:cs="Arial"/>
        </w:rPr>
        <w:t xml:space="preserve"> generalised</w:t>
      </w:r>
      <w:r w:rsidR="009649A4" w:rsidRPr="005B61D5">
        <w:rPr>
          <w:rFonts w:cs="Arial"/>
        </w:rPr>
        <w:t>:</w:t>
      </w:r>
      <w:r w:rsidR="00BA5E46" w:rsidRPr="005B61D5">
        <w:rPr>
          <w:rFonts w:cs="Arial"/>
        </w:rPr>
        <w:t xml:space="preserve"> </w:t>
      </w:r>
      <w:r w:rsidRPr="005B61D5">
        <w:rPr>
          <w:rFonts w:cs="Arial"/>
        </w:rPr>
        <w:t>individuals familiar with one school</w:t>
      </w:r>
      <w:r w:rsidR="007D3000" w:rsidRPr="005B61D5">
        <w:rPr>
          <w:rFonts w:cs="Arial"/>
        </w:rPr>
        <w:t>’</w:t>
      </w:r>
      <w:r w:rsidRPr="005B61D5">
        <w:rPr>
          <w:rFonts w:cs="Arial"/>
        </w:rPr>
        <w:t>s poor</w:t>
      </w:r>
      <w:r w:rsidR="007D3000" w:rsidRPr="005B61D5">
        <w:rPr>
          <w:rFonts w:cs="Arial"/>
        </w:rPr>
        <w:t>ly</w:t>
      </w:r>
      <w:r w:rsidRPr="005B61D5">
        <w:rPr>
          <w:rFonts w:cs="Arial"/>
        </w:rPr>
        <w:t xml:space="preserve"> implement</w:t>
      </w:r>
      <w:r w:rsidR="007D3000" w:rsidRPr="005B61D5">
        <w:rPr>
          <w:rFonts w:cs="Arial"/>
        </w:rPr>
        <w:t xml:space="preserve">ed program </w:t>
      </w:r>
      <w:r w:rsidRPr="005B61D5">
        <w:rPr>
          <w:rFonts w:cs="Arial"/>
        </w:rPr>
        <w:t>can believe that all schools run the same sort of program</w:t>
      </w:r>
      <w:r w:rsidR="009649A4" w:rsidRPr="005B61D5">
        <w:rPr>
          <w:rFonts w:cs="Arial"/>
        </w:rPr>
        <w:t>.</w:t>
      </w:r>
      <w:r w:rsidR="005E312B" w:rsidRPr="005B61D5">
        <w:rPr>
          <w:rFonts w:cs="Arial"/>
        </w:rPr>
        <w:t xml:space="preserve"> Some stakeholders suggested that it is possible to </w:t>
      </w:r>
    </w:p>
    <w:p w14:paraId="7C8464C5" w14:textId="71189EF2" w:rsidR="00162020" w:rsidRPr="005B61D5" w:rsidRDefault="005E312B" w:rsidP="001D3CFD">
      <w:pPr>
        <w:pStyle w:val="Quote"/>
        <w:rPr>
          <w:rFonts w:cs="Arial"/>
        </w:rPr>
      </w:pPr>
      <w:r w:rsidRPr="005B61D5">
        <w:rPr>
          <w:rFonts w:cs="Arial"/>
        </w:rPr>
        <w:t>[p]</w:t>
      </w:r>
      <w:r w:rsidR="00162020" w:rsidRPr="005B61D5">
        <w:rPr>
          <w:rFonts w:cs="Arial"/>
        </w:rPr>
        <w:t>revent schools from providing substandard delivery by increasing accountability</w:t>
      </w:r>
      <w:r w:rsidR="007D3000" w:rsidRPr="005B61D5">
        <w:rPr>
          <w:rFonts w:cs="Arial"/>
        </w:rPr>
        <w:t xml:space="preserve"> </w:t>
      </w:r>
      <w:r w:rsidR="00162020" w:rsidRPr="005B61D5">
        <w:rPr>
          <w:rFonts w:cs="Arial"/>
        </w:rPr>
        <w:t>… The problem is not VCAL or VET or applied learning versus VCE</w:t>
      </w:r>
      <w:r w:rsidR="007D3000" w:rsidRPr="005B61D5">
        <w:rPr>
          <w:rFonts w:cs="Arial"/>
        </w:rPr>
        <w:t xml:space="preserve"> </w:t>
      </w:r>
      <w:r w:rsidR="00162020" w:rsidRPr="005B61D5">
        <w:rPr>
          <w:rFonts w:cs="Arial"/>
        </w:rPr>
        <w:t xml:space="preserve">… the problem, where there is one, is of poor teaching/delivery and a lack of administrative support propagated by a lack of systemwide accountability. Low rigour allows teachers and schools to deliver low quality courses that have eroded the applied learning </w:t>
      </w:r>
      <w:r w:rsidR="007D3000" w:rsidRPr="005B61D5">
        <w:rPr>
          <w:rFonts w:cs="Arial"/>
        </w:rPr>
        <w:t>‘</w:t>
      </w:r>
      <w:r w:rsidR="00162020" w:rsidRPr="005B61D5">
        <w:rPr>
          <w:rFonts w:cs="Arial"/>
        </w:rPr>
        <w:t>brand</w:t>
      </w:r>
      <w:r w:rsidR="007D3000" w:rsidRPr="005B61D5">
        <w:rPr>
          <w:rFonts w:cs="Arial"/>
        </w:rPr>
        <w:t>’</w:t>
      </w:r>
      <w:r w:rsidR="00162020" w:rsidRPr="005B61D5">
        <w:rPr>
          <w:rFonts w:cs="Arial"/>
        </w:rPr>
        <w:t>.</w:t>
      </w:r>
    </w:p>
    <w:p w14:paraId="7E1ADF89" w14:textId="77777777" w:rsidR="00162020" w:rsidRPr="005B61D5" w:rsidRDefault="00162020" w:rsidP="00162020">
      <w:pPr>
        <w:spacing w:before="120" w:after="120"/>
        <w:ind w:left="284" w:right="284"/>
        <w:rPr>
          <w:rFonts w:eastAsia="Arial" w:cs="Arial"/>
          <w:iCs/>
          <w:color w:val="53565A"/>
        </w:rPr>
      </w:pPr>
      <w:r w:rsidRPr="005B61D5">
        <w:rPr>
          <w:rFonts w:eastAsia="Arial" w:cs="Arial"/>
          <w:iCs/>
          <w:color w:val="53565A"/>
        </w:rPr>
        <w:t>VCAL teacher, online survey</w:t>
      </w:r>
    </w:p>
    <w:p w14:paraId="67FE8247" w14:textId="5896A70B" w:rsidR="00162020" w:rsidRPr="005B61D5" w:rsidRDefault="00162020" w:rsidP="00162020">
      <w:pPr>
        <w:rPr>
          <w:rFonts w:cs="Arial"/>
        </w:rPr>
      </w:pPr>
      <w:r w:rsidRPr="005B61D5">
        <w:rPr>
          <w:rFonts w:cs="Arial"/>
        </w:rPr>
        <w:t xml:space="preserve">Participation in the annual VCAL QA process is a requirement for authorisation to deliver VCAL and is based on providers submitting a QA template for requested VCAL units. </w:t>
      </w:r>
      <w:r w:rsidR="007D3000" w:rsidRPr="005B61D5">
        <w:rPr>
          <w:rFonts w:cs="Arial"/>
        </w:rPr>
        <w:t>This QA process</w:t>
      </w:r>
      <w:r w:rsidRPr="005B61D5">
        <w:rPr>
          <w:rFonts w:cs="Arial"/>
        </w:rPr>
        <w:t xml:space="preserve"> is managed by 13 regional QA panels made up of experienced VCAL practitioners. Most panel convenors and members are tasked with ensuring VCAL programs are compliant</w:t>
      </w:r>
      <w:r w:rsidR="007D3000" w:rsidRPr="005B61D5">
        <w:rPr>
          <w:rFonts w:cs="Arial"/>
        </w:rPr>
        <w:t>,</w:t>
      </w:r>
      <w:r w:rsidRPr="005B61D5">
        <w:rPr>
          <w:rFonts w:cs="Arial"/>
        </w:rPr>
        <w:t xml:space="preserve"> with little compensation and limited time release from their full-time teaching roles. </w:t>
      </w:r>
    </w:p>
    <w:p w14:paraId="29D8D335" w14:textId="0C81B147" w:rsidR="00162020" w:rsidRPr="005B61D5" w:rsidRDefault="00162020" w:rsidP="00162020">
      <w:pPr>
        <w:rPr>
          <w:rFonts w:cs="Arial"/>
        </w:rPr>
      </w:pPr>
      <w:r w:rsidRPr="005B61D5">
        <w:rPr>
          <w:rFonts w:cs="Arial"/>
        </w:rPr>
        <w:t xml:space="preserve">The VCAL QA process should be the primary </w:t>
      </w:r>
      <w:r w:rsidR="007D3000" w:rsidRPr="005B61D5">
        <w:rPr>
          <w:rFonts w:cs="Arial"/>
        </w:rPr>
        <w:t>means for</w:t>
      </w:r>
      <w:r w:rsidRPr="005B61D5">
        <w:rPr>
          <w:rFonts w:cs="Arial"/>
        </w:rPr>
        <w:t xml:space="preserve"> VCAA scrutiny </w:t>
      </w:r>
      <w:r w:rsidR="007D3000" w:rsidRPr="005B61D5">
        <w:rPr>
          <w:rFonts w:cs="Arial"/>
        </w:rPr>
        <w:t>of</w:t>
      </w:r>
      <w:r w:rsidRPr="005B61D5">
        <w:rPr>
          <w:rFonts w:cs="Arial"/>
        </w:rPr>
        <w:t xml:space="preserve"> </w:t>
      </w:r>
      <w:r w:rsidR="00BA5E46" w:rsidRPr="005B61D5">
        <w:rPr>
          <w:rFonts w:cs="Arial"/>
        </w:rPr>
        <w:t>program</w:t>
      </w:r>
      <w:r w:rsidRPr="005B61D5">
        <w:rPr>
          <w:rFonts w:cs="Arial"/>
        </w:rPr>
        <w:t xml:space="preserve"> quality. However, the existing </w:t>
      </w:r>
      <w:r w:rsidR="00BA5E46" w:rsidRPr="005B61D5">
        <w:rPr>
          <w:rFonts w:cs="Arial"/>
        </w:rPr>
        <w:t xml:space="preserve">QA </w:t>
      </w:r>
      <w:r w:rsidRPr="005B61D5">
        <w:rPr>
          <w:rFonts w:cs="Arial"/>
        </w:rPr>
        <w:t xml:space="preserve">process does not enable </w:t>
      </w:r>
      <w:r w:rsidR="00705816" w:rsidRPr="005B61D5">
        <w:rPr>
          <w:rFonts w:cs="Arial"/>
        </w:rPr>
        <w:t>such scrutiny</w:t>
      </w:r>
      <w:r w:rsidRPr="005B61D5">
        <w:rPr>
          <w:rFonts w:cs="Arial"/>
        </w:rPr>
        <w:t xml:space="preserve"> and misses key opportunities for professional learning, networking and resource</w:t>
      </w:r>
      <w:r w:rsidR="00E50E16" w:rsidRPr="005B61D5">
        <w:rPr>
          <w:rFonts w:cs="Arial"/>
        </w:rPr>
        <w:t xml:space="preserve"> </w:t>
      </w:r>
      <w:r w:rsidRPr="005B61D5">
        <w:rPr>
          <w:rFonts w:cs="Arial"/>
        </w:rPr>
        <w:t xml:space="preserve">sharing between providers. </w:t>
      </w:r>
    </w:p>
    <w:p w14:paraId="7E2B63EE" w14:textId="26933806" w:rsidR="00162020" w:rsidRPr="005B61D5" w:rsidRDefault="00065223" w:rsidP="00162020">
      <w:pPr>
        <w:rPr>
          <w:rFonts w:cs="Arial"/>
        </w:rPr>
      </w:pPr>
      <w:r w:rsidRPr="005B61D5">
        <w:rPr>
          <w:rFonts w:cs="Arial"/>
        </w:rPr>
        <w:t xml:space="preserve">The requirements for the </w:t>
      </w:r>
      <w:r w:rsidR="00162020" w:rsidRPr="005B61D5">
        <w:rPr>
          <w:rFonts w:cs="Arial"/>
        </w:rPr>
        <w:t xml:space="preserve">QA process </w:t>
      </w:r>
      <w:r w:rsidRPr="005B61D5">
        <w:rPr>
          <w:rFonts w:cs="Arial"/>
        </w:rPr>
        <w:t xml:space="preserve">can </w:t>
      </w:r>
      <w:r w:rsidR="00162020" w:rsidRPr="005B61D5">
        <w:rPr>
          <w:rFonts w:cs="Arial"/>
        </w:rPr>
        <w:t xml:space="preserve">escalate based on the category of the provider, </w:t>
      </w:r>
      <w:r w:rsidR="00432F9E" w:rsidRPr="005B61D5">
        <w:rPr>
          <w:rFonts w:cs="Arial"/>
        </w:rPr>
        <w:t xml:space="preserve">and </w:t>
      </w:r>
      <w:r w:rsidR="00EC7A0E" w:rsidRPr="005B61D5">
        <w:rPr>
          <w:rFonts w:cs="Arial"/>
        </w:rPr>
        <w:t xml:space="preserve">the provider category </w:t>
      </w:r>
      <w:r w:rsidR="00162020" w:rsidRPr="005B61D5">
        <w:rPr>
          <w:rFonts w:cs="Arial"/>
        </w:rPr>
        <w:t xml:space="preserve">is assessed by the </w:t>
      </w:r>
      <w:r w:rsidR="007D3902" w:rsidRPr="005B61D5">
        <w:rPr>
          <w:rFonts w:cs="Arial"/>
        </w:rPr>
        <w:t>p</w:t>
      </w:r>
      <w:r w:rsidR="00162020" w:rsidRPr="005B61D5">
        <w:rPr>
          <w:rFonts w:cs="Arial"/>
        </w:rPr>
        <w:t>anel without external validation or testing. Providers who have their template validated in the first instance (Category 1 providers) are not required to fully participate in the QA process. The</w:t>
      </w:r>
      <w:r w:rsidRPr="005B61D5">
        <w:rPr>
          <w:rFonts w:cs="Arial"/>
        </w:rPr>
        <w:t>se providers</w:t>
      </w:r>
      <w:r w:rsidR="00162020" w:rsidRPr="005B61D5">
        <w:rPr>
          <w:rFonts w:cs="Arial"/>
        </w:rPr>
        <w:t xml:space="preserve"> do not have to provide evidence of student learning and are not required to attend QA meetings. There is no way of validating or testing whether the capacity to write a compliant template is consistent with evidence of student achievement (Valad Solutions, 2018). For those providers </w:t>
      </w:r>
      <w:r w:rsidRPr="005B61D5">
        <w:rPr>
          <w:rFonts w:cs="Arial"/>
        </w:rPr>
        <w:t xml:space="preserve">required </w:t>
      </w:r>
      <w:r w:rsidR="00162020" w:rsidRPr="005B61D5">
        <w:rPr>
          <w:rFonts w:cs="Arial"/>
        </w:rPr>
        <w:t>to provide evidence of student learning (Category 2 and 3 providers), there is no statewide moderatin</w:t>
      </w:r>
      <w:r w:rsidR="00BA5E46" w:rsidRPr="005B61D5">
        <w:rPr>
          <w:rFonts w:cs="Arial"/>
        </w:rPr>
        <w:t>g</w:t>
      </w:r>
      <w:r w:rsidR="00162020" w:rsidRPr="005B61D5">
        <w:rPr>
          <w:rFonts w:cs="Arial"/>
        </w:rPr>
        <w:t xml:space="preserve"> process </w:t>
      </w:r>
      <w:r w:rsidR="00BA5E46" w:rsidRPr="005B61D5">
        <w:rPr>
          <w:rFonts w:cs="Arial"/>
        </w:rPr>
        <w:t xml:space="preserve">for the </w:t>
      </w:r>
      <w:r w:rsidR="00162020" w:rsidRPr="005B61D5">
        <w:rPr>
          <w:rFonts w:cs="Arial"/>
        </w:rPr>
        <w:t>assessment</w:t>
      </w:r>
      <w:r w:rsidR="00EC7A0E" w:rsidRPr="005B61D5">
        <w:rPr>
          <w:rFonts w:cs="Arial"/>
        </w:rPr>
        <w:t xml:space="preserve"> of this evidence</w:t>
      </w:r>
      <w:r w:rsidR="00162020" w:rsidRPr="005B61D5">
        <w:rPr>
          <w:rFonts w:cs="Arial"/>
        </w:rPr>
        <w:t>.</w:t>
      </w:r>
    </w:p>
    <w:p w14:paraId="61A58CD5" w14:textId="3C49B703" w:rsidR="00162020" w:rsidRPr="005B61D5" w:rsidRDefault="00162020" w:rsidP="00162020">
      <w:pPr>
        <w:rPr>
          <w:rFonts w:cs="Arial"/>
        </w:rPr>
      </w:pPr>
      <w:r w:rsidRPr="005B61D5">
        <w:rPr>
          <w:rFonts w:cs="Arial"/>
        </w:rPr>
        <w:t>The QA process does not foster consisten</w:t>
      </w:r>
      <w:r w:rsidR="00BA5E46" w:rsidRPr="005B61D5">
        <w:rPr>
          <w:rFonts w:cs="Arial"/>
        </w:rPr>
        <w:t xml:space="preserve">cy </w:t>
      </w:r>
      <w:r w:rsidRPr="005B61D5">
        <w:rPr>
          <w:rFonts w:cs="Arial"/>
        </w:rPr>
        <w:t>across the state. There is li</w:t>
      </w:r>
      <w:r w:rsidR="00CB2682" w:rsidRPr="005B61D5">
        <w:rPr>
          <w:rFonts w:cs="Arial"/>
        </w:rPr>
        <w:t>ttle</w:t>
      </w:r>
      <w:r w:rsidRPr="005B61D5">
        <w:rPr>
          <w:rFonts w:cs="Arial"/>
        </w:rPr>
        <w:t xml:space="preserve"> consistency of practice between QA panels</w:t>
      </w:r>
      <w:r w:rsidR="00065223" w:rsidRPr="005B61D5">
        <w:rPr>
          <w:rFonts w:cs="Arial"/>
        </w:rPr>
        <w:t xml:space="preserve"> (</w:t>
      </w:r>
      <w:r w:rsidRPr="005B61D5">
        <w:rPr>
          <w:rFonts w:cs="Arial"/>
        </w:rPr>
        <w:t>including when meetings are held</w:t>
      </w:r>
      <w:r w:rsidR="00065223" w:rsidRPr="005B61D5">
        <w:rPr>
          <w:rFonts w:cs="Arial"/>
        </w:rPr>
        <w:t>)</w:t>
      </w:r>
      <w:r w:rsidRPr="005B61D5">
        <w:rPr>
          <w:rFonts w:cs="Arial"/>
        </w:rPr>
        <w:t xml:space="preserve">, the level of feedback given on QA templates, </w:t>
      </w:r>
      <w:r w:rsidR="00065223" w:rsidRPr="005B61D5">
        <w:rPr>
          <w:rFonts w:cs="Arial"/>
        </w:rPr>
        <w:t xml:space="preserve">the various </w:t>
      </w:r>
      <w:r w:rsidRPr="005B61D5">
        <w:rPr>
          <w:rFonts w:cs="Arial"/>
        </w:rPr>
        <w:t xml:space="preserve">interpretations </w:t>
      </w:r>
      <w:r w:rsidR="00065223" w:rsidRPr="005B61D5">
        <w:rPr>
          <w:rFonts w:cs="Arial"/>
        </w:rPr>
        <w:t xml:space="preserve">of </w:t>
      </w:r>
      <w:r w:rsidRPr="005B61D5">
        <w:rPr>
          <w:rFonts w:cs="Arial"/>
        </w:rPr>
        <w:t xml:space="preserve">what is required </w:t>
      </w:r>
      <w:r w:rsidR="00065223" w:rsidRPr="005B61D5">
        <w:rPr>
          <w:rFonts w:cs="Arial"/>
        </w:rPr>
        <w:t>for</w:t>
      </w:r>
      <w:r w:rsidRPr="005B61D5">
        <w:rPr>
          <w:rFonts w:cs="Arial"/>
        </w:rPr>
        <w:t xml:space="preserve"> the QA process, and the quality expectations of providers. The VCAA only directly oversee</w:t>
      </w:r>
      <w:r w:rsidR="00065223" w:rsidRPr="005B61D5">
        <w:rPr>
          <w:rFonts w:cs="Arial"/>
        </w:rPr>
        <w:t>s</w:t>
      </w:r>
      <w:r w:rsidRPr="005B61D5">
        <w:rPr>
          <w:rFonts w:cs="Arial"/>
        </w:rPr>
        <w:t xml:space="preserve"> a limited number of providers, which leads to limited central knowledge about the quality of provision across the state. </w:t>
      </w:r>
    </w:p>
    <w:p w14:paraId="2718AC76" w14:textId="3A13F9A8" w:rsidR="00162020" w:rsidRPr="005B61D5" w:rsidRDefault="00162020" w:rsidP="00162020">
      <w:pPr>
        <w:rPr>
          <w:rFonts w:cs="Arial"/>
        </w:rPr>
      </w:pPr>
      <w:r w:rsidRPr="005B61D5">
        <w:rPr>
          <w:rFonts w:cs="Arial"/>
        </w:rPr>
        <w:t xml:space="preserve">Some </w:t>
      </w:r>
      <w:r w:rsidR="007D3902" w:rsidRPr="005B61D5">
        <w:rPr>
          <w:rFonts w:cs="Arial"/>
        </w:rPr>
        <w:t>p</w:t>
      </w:r>
      <w:r w:rsidRPr="005B61D5">
        <w:rPr>
          <w:rFonts w:cs="Arial"/>
        </w:rPr>
        <w:t xml:space="preserve">anels have extended their role </w:t>
      </w:r>
      <w:r w:rsidR="00CB2682" w:rsidRPr="005B61D5">
        <w:rPr>
          <w:rFonts w:cs="Arial"/>
        </w:rPr>
        <w:t xml:space="preserve">by </w:t>
      </w:r>
      <w:r w:rsidRPr="005B61D5">
        <w:rPr>
          <w:rFonts w:cs="Arial"/>
        </w:rPr>
        <w:t>deliver</w:t>
      </w:r>
      <w:r w:rsidR="00CB2682" w:rsidRPr="005B61D5">
        <w:rPr>
          <w:rFonts w:cs="Arial"/>
        </w:rPr>
        <w:t>ing</w:t>
      </w:r>
      <w:r w:rsidRPr="005B61D5">
        <w:rPr>
          <w:rFonts w:cs="Arial"/>
        </w:rPr>
        <w:t xml:space="preserve"> VCAL-focused professional learning. However, this is not consistently delivered across the state. While </w:t>
      </w:r>
      <w:r w:rsidR="007318F6" w:rsidRPr="005B61D5">
        <w:rPr>
          <w:rFonts w:cs="Arial"/>
        </w:rPr>
        <w:t>PD</w:t>
      </w:r>
      <w:r w:rsidR="00CB73FA" w:rsidRPr="005B61D5">
        <w:rPr>
          <w:rFonts w:cs="Arial"/>
        </w:rPr>
        <w:t xml:space="preserve"> </w:t>
      </w:r>
      <w:r w:rsidRPr="005B61D5">
        <w:rPr>
          <w:rFonts w:cs="Arial"/>
        </w:rPr>
        <w:t xml:space="preserve">is important, more clarity </w:t>
      </w:r>
      <w:r w:rsidR="00BA1FBC" w:rsidRPr="005B61D5">
        <w:rPr>
          <w:rFonts w:cs="Arial"/>
        </w:rPr>
        <w:t>on</w:t>
      </w:r>
      <w:r w:rsidR="00F8621E" w:rsidRPr="005B61D5">
        <w:rPr>
          <w:rFonts w:cs="Arial"/>
        </w:rPr>
        <w:t xml:space="preserve"> </w:t>
      </w:r>
      <w:r w:rsidRPr="005B61D5">
        <w:rPr>
          <w:rFonts w:cs="Arial"/>
        </w:rPr>
        <w:t>the purpose of the QA process</w:t>
      </w:r>
      <w:r w:rsidR="00BA1FBC" w:rsidRPr="005B61D5">
        <w:rPr>
          <w:rFonts w:cs="Arial"/>
        </w:rPr>
        <w:t xml:space="preserve"> and </w:t>
      </w:r>
      <w:r w:rsidR="00CB2682" w:rsidRPr="005B61D5">
        <w:rPr>
          <w:rFonts w:cs="Arial"/>
        </w:rPr>
        <w:t xml:space="preserve">its </w:t>
      </w:r>
      <w:r w:rsidR="00BA1FBC" w:rsidRPr="005B61D5">
        <w:rPr>
          <w:rFonts w:cs="Arial"/>
        </w:rPr>
        <w:t>panels is needed</w:t>
      </w:r>
      <w:r w:rsidRPr="005B61D5">
        <w:rPr>
          <w:rFonts w:cs="Arial"/>
        </w:rPr>
        <w:t xml:space="preserve">. </w:t>
      </w:r>
      <w:r w:rsidR="00BA1FBC" w:rsidRPr="005B61D5">
        <w:rPr>
          <w:rFonts w:cs="Arial"/>
        </w:rPr>
        <w:t>M</w:t>
      </w:r>
      <w:r w:rsidRPr="005B61D5">
        <w:rPr>
          <w:rFonts w:cs="Arial"/>
        </w:rPr>
        <w:t xml:space="preserve">embers of the QA </w:t>
      </w:r>
      <w:r w:rsidR="007D3902" w:rsidRPr="005B61D5">
        <w:rPr>
          <w:rFonts w:cs="Arial"/>
        </w:rPr>
        <w:t>p</w:t>
      </w:r>
      <w:r w:rsidRPr="005B61D5">
        <w:rPr>
          <w:rFonts w:cs="Arial"/>
        </w:rPr>
        <w:t xml:space="preserve">anel, as expert practitioners, may be suited to delivering professional learning </w:t>
      </w:r>
      <w:r w:rsidR="00CB2682" w:rsidRPr="005B61D5">
        <w:rPr>
          <w:rFonts w:cs="Arial"/>
        </w:rPr>
        <w:t xml:space="preserve">programs </w:t>
      </w:r>
      <w:r w:rsidR="00BA1FBC" w:rsidRPr="005B61D5">
        <w:rPr>
          <w:rFonts w:cs="Arial"/>
        </w:rPr>
        <w:t xml:space="preserve">but doing so </w:t>
      </w:r>
      <w:r w:rsidRPr="005B61D5">
        <w:rPr>
          <w:rFonts w:cs="Arial"/>
        </w:rPr>
        <w:t xml:space="preserve">should not be confused with </w:t>
      </w:r>
      <w:r w:rsidR="00CB2682" w:rsidRPr="005B61D5">
        <w:rPr>
          <w:rFonts w:cs="Arial"/>
        </w:rPr>
        <w:t>their</w:t>
      </w:r>
      <w:r w:rsidRPr="005B61D5">
        <w:rPr>
          <w:rFonts w:cs="Arial"/>
        </w:rPr>
        <w:t xml:space="preserve"> quality assurance role.</w:t>
      </w:r>
    </w:p>
    <w:p w14:paraId="789CDF9D" w14:textId="77777777" w:rsidR="00162020" w:rsidRPr="005B61D5" w:rsidRDefault="00162020" w:rsidP="00162020">
      <w:pPr>
        <w:pStyle w:val="Heading5"/>
        <w:rPr>
          <w:rFonts w:ascii="Arial" w:hAnsi="Arial" w:cs="Arial"/>
        </w:rPr>
      </w:pPr>
      <w:r w:rsidRPr="005B61D5">
        <w:rPr>
          <w:rFonts w:ascii="Arial" w:hAnsi="Arial" w:cs="Arial"/>
        </w:rPr>
        <w:t xml:space="preserve">System prioritisation </w:t>
      </w:r>
    </w:p>
    <w:p w14:paraId="29E0CFC2" w14:textId="44CB9522" w:rsidR="00BA1FBC" w:rsidRPr="005B61D5" w:rsidRDefault="00162020" w:rsidP="00162020">
      <w:pPr>
        <w:rPr>
          <w:rFonts w:cs="Arial"/>
        </w:rPr>
      </w:pPr>
      <w:r w:rsidRPr="005B61D5">
        <w:rPr>
          <w:rFonts w:cs="Arial"/>
        </w:rPr>
        <w:t xml:space="preserve">Stakeholders </w:t>
      </w:r>
      <w:r w:rsidR="006B659D" w:rsidRPr="005B61D5">
        <w:rPr>
          <w:rFonts w:cs="Arial"/>
        </w:rPr>
        <w:t>identified</w:t>
      </w:r>
      <w:r w:rsidRPr="005B61D5">
        <w:rPr>
          <w:rFonts w:cs="Arial"/>
        </w:rPr>
        <w:t xml:space="preserve"> </w:t>
      </w:r>
      <w:r w:rsidR="00AE589D" w:rsidRPr="005B61D5">
        <w:rPr>
          <w:rFonts w:cs="Arial"/>
        </w:rPr>
        <w:t xml:space="preserve">a number of </w:t>
      </w:r>
      <w:r w:rsidRPr="005B61D5">
        <w:rPr>
          <w:rFonts w:cs="Arial"/>
        </w:rPr>
        <w:t>examples t</w:t>
      </w:r>
      <w:r w:rsidR="006B659D" w:rsidRPr="005B61D5">
        <w:rPr>
          <w:rFonts w:cs="Arial"/>
        </w:rPr>
        <w:t>o</w:t>
      </w:r>
      <w:r w:rsidRPr="005B61D5">
        <w:rPr>
          <w:rFonts w:cs="Arial"/>
        </w:rPr>
        <w:t xml:space="preserve"> demonstrate that the </w:t>
      </w:r>
      <w:r w:rsidR="00AA0E3D" w:rsidRPr="005B61D5">
        <w:rPr>
          <w:rFonts w:cs="Arial"/>
        </w:rPr>
        <w:t xml:space="preserve">Department </w:t>
      </w:r>
      <w:r w:rsidRPr="005B61D5">
        <w:rPr>
          <w:rFonts w:cs="Arial"/>
        </w:rPr>
        <w:t xml:space="preserve">and </w:t>
      </w:r>
      <w:r w:rsidR="00BA1FBC" w:rsidRPr="005B61D5">
        <w:rPr>
          <w:rFonts w:cs="Arial"/>
        </w:rPr>
        <w:t xml:space="preserve">the </w:t>
      </w:r>
      <w:r w:rsidRPr="005B61D5">
        <w:rPr>
          <w:rFonts w:cs="Arial"/>
        </w:rPr>
        <w:t>VCAA prioritise and value VCE over VCAL</w:t>
      </w:r>
      <w:r w:rsidR="00AE589D" w:rsidRPr="005B61D5">
        <w:rPr>
          <w:rFonts w:cs="Arial"/>
        </w:rPr>
        <w:t xml:space="preserve">, </w:t>
      </w:r>
      <w:r w:rsidR="006B659D" w:rsidRPr="005B61D5">
        <w:rPr>
          <w:rFonts w:cs="Arial"/>
        </w:rPr>
        <w:t>refer</w:t>
      </w:r>
      <w:r w:rsidR="00AE589D" w:rsidRPr="005B61D5">
        <w:rPr>
          <w:rFonts w:cs="Arial"/>
        </w:rPr>
        <w:t>ring</w:t>
      </w:r>
      <w:r w:rsidR="006B659D" w:rsidRPr="005B61D5">
        <w:rPr>
          <w:rFonts w:cs="Arial"/>
        </w:rPr>
        <w:t xml:space="preserve"> </w:t>
      </w:r>
      <w:r w:rsidR="00BA1FBC" w:rsidRPr="005B61D5">
        <w:rPr>
          <w:rFonts w:cs="Arial"/>
        </w:rPr>
        <w:t xml:space="preserve">to </w:t>
      </w:r>
      <w:r w:rsidR="00AE589D" w:rsidRPr="005B61D5">
        <w:rPr>
          <w:rFonts w:cs="Arial"/>
        </w:rPr>
        <w:t>wh</w:t>
      </w:r>
      <w:r w:rsidRPr="005B61D5">
        <w:rPr>
          <w:rFonts w:cs="Arial"/>
        </w:rPr>
        <w:t xml:space="preserve">ere investment is directed as well as which outcomes are measured and </w:t>
      </w:r>
      <w:r w:rsidR="00AE589D" w:rsidRPr="005B61D5">
        <w:rPr>
          <w:rFonts w:cs="Arial"/>
        </w:rPr>
        <w:t>priorit</w:t>
      </w:r>
      <w:r w:rsidR="00BA1FBC" w:rsidRPr="005B61D5">
        <w:rPr>
          <w:rFonts w:cs="Arial"/>
        </w:rPr>
        <w:t>ised</w:t>
      </w:r>
      <w:r w:rsidRPr="005B61D5">
        <w:rPr>
          <w:rFonts w:cs="Arial"/>
        </w:rPr>
        <w:t>. This perceived and</w:t>
      </w:r>
      <w:r w:rsidR="006B659D" w:rsidRPr="005B61D5">
        <w:rPr>
          <w:rFonts w:cs="Arial"/>
        </w:rPr>
        <w:t>,</w:t>
      </w:r>
      <w:r w:rsidRPr="005B61D5">
        <w:rPr>
          <w:rFonts w:cs="Arial"/>
        </w:rPr>
        <w:t xml:space="preserve"> in some cases actual</w:t>
      </w:r>
      <w:r w:rsidR="00AE589D" w:rsidRPr="005B61D5">
        <w:rPr>
          <w:rFonts w:cs="Arial"/>
        </w:rPr>
        <w:t>,</w:t>
      </w:r>
      <w:r w:rsidRPr="005B61D5">
        <w:rPr>
          <w:rFonts w:cs="Arial"/>
        </w:rPr>
        <w:t xml:space="preserve"> inequity </w:t>
      </w:r>
      <w:r w:rsidR="006B659D" w:rsidRPr="005B61D5">
        <w:rPr>
          <w:rFonts w:cs="Arial"/>
        </w:rPr>
        <w:t xml:space="preserve">is </w:t>
      </w:r>
      <w:r w:rsidRPr="005B61D5">
        <w:rPr>
          <w:rFonts w:cs="Arial"/>
        </w:rPr>
        <w:t xml:space="preserve">also </w:t>
      </w:r>
      <w:r w:rsidR="006B659D" w:rsidRPr="005B61D5">
        <w:rPr>
          <w:rFonts w:cs="Arial"/>
        </w:rPr>
        <w:t xml:space="preserve">echoed in </w:t>
      </w:r>
      <w:r w:rsidRPr="005B61D5">
        <w:rPr>
          <w:rFonts w:cs="Arial"/>
        </w:rPr>
        <w:t>public narrative</w:t>
      </w:r>
      <w:r w:rsidR="006B659D" w:rsidRPr="005B61D5">
        <w:rPr>
          <w:rFonts w:cs="Arial"/>
        </w:rPr>
        <w:t>s</w:t>
      </w:r>
      <w:r w:rsidRPr="005B61D5">
        <w:rPr>
          <w:rFonts w:cs="Arial"/>
        </w:rPr>
        <w:t xml:space="preserve"> </w:t>
      </w:r>
      <w:r w:rsidR="00BA1FBC" w:rsidRPr="005B61D5">
        <w:rPr>
          <w:rFonts w:cs="Arial"/>
        </w:rPr>
        <w:t xml:space="preserve">of </w:t>
      </w:r>
      <w:r w:rsidR="00AE589D" w:rsidRPr="005B61D5">
        <w:rPr>
          <w:rFonts w:cs="Arial"/>
        </w:rPr>
        <w:t>senior secondary pathways that</w:t>
      </w:r>
      <w:r w:rsidR="006B659D" w:rsidRPr="005B61D5">
        <w:rPr>
          <w:rFonts w:cs="Arial"/>
        </w:rPr>
        <w:t xml:space="preserve"> focus on the VCE</w:t>
      </w:r>
      <w:r w:rsidRPr="005B61D5">
        <w:rPr>
          <w:rFonts w:cs="Arial"/>
        </w:rPr>
        <w:t xml:space="preserve">. </w:t>
      </w:r>
    </w:p>
    <w:p w14:paraId="353B8571" w14:textId="5AA292A6" w:rsidR="00162020" w:rsidRPr="005B61D5" w:rsidRDefault="00162020" w:rsidP="00162020">
      <w:pPr>
        <w:rPr>
          <w:rFonts w:cs="Arial"/>
        </w:rPr>
      </w:pPr>
      <w:r w:rsidRPr="005B61D5">
        <w:rPr>
          <w:rFonts w:cs="Arial"/>
        </w:rPr>
        <w:t xml:space="preserve">Specific examples </w:t>
      </w:r>
      <w:r w:rsidR="006B659D" w:rsidRPr="005B61D5">
        <w:rPr>
          <w:rFonts w:cs="Arial"/>
        </w:rPr>
        <w:t>of s</w:t>
      </w:r>
      <w:r w:rsidR="00BA1FBC" w:rsidRPr="005B61D5">
        <w:rPr>
          <w:rFonts w:cs="Arial"/>
        </w:rPr>
        <w:t xml:space="preserve">ystem </w:t>
      </w:r>
      <w:r w:rsidR="006B659D" w:rsidRPr="005B61D5">
        <w:rPr>
          <w:rFonts w:cs="Arial"/>
        </w:rPr>
        <w:t xml:space="preserve">prioritisation </w:t>
      </w:r>
      <w:r w:rsidR="00BA1FBC" w:rsidRPr="005B61D5">
        <w:rPr>
          <w:rFonts w:cs="Arial"/>
        </w:rPr>
        <w:t xml:space="preserve">of the VCE </w:t>
      </w:r>
      <w:r w:rsidRPr="005B61D5">
        <w:rPr>
          <w:rFonts w:cs="Arial"/>
        </w:rPr>
        <w:t>include</w:t>
      </w:r>
      <w:r w:rsidR="00AE589D" w:rsidRPr="005B61D5">
        <w:rPr>
          <w:rFonts w:cs="Arial"/>
        </w:rPr>
        <w:t xml:space="preserve"> the following</w:t>
      </w:r>
      <w:r w:rsidRPr="005B61D5">
        <w:rPr>
          <w:rFonts w:cs="Arial"/>
        </w:rPr>
        <w:t xml:space="preserve">: </w:t>
      </w:r>
    </w:p>
    <w:p w14:paraId="477B202F" w14:textId="390D5239" w:rsidR="00162020" w:rsidRPr="005B61D5" w:rsidRDefault="00162020" w:rsidP="00162020">
      <w:pPr>
        <w:pStyle w:val="Bullet1"/>
        <w:rPr>
          <w:rFonts w:cs="Arial"/>
          <w:lang w:val="en-GB"/>
        </w:rPr>
      </w:pPr>
      <w:r w:rsidRPr="005B61D5">
        <w:rPr>
          <w:rFonts w:cs="Arial"/>
          <w:lang w:val="en-GB"/>
        </w:rPr>
        <w:t>Senior secondary education and the VCE are often conflated</w:t>
      </w:r>
      <w:r w:rsidR="00BA1FBC" w:rsidRPr="005B61D5">
        <w:rPr>
          <w:rFonts w:cs="Arial"/>
          <w:lang w:val="en-GB"/>
        </w:rPr>
        <w:t>. This occurs</w:t>
      </w:r>
      <w:r w:rsidRPr="005B61D5">
        <w:rPr>
          <w:rFonts w:cs="Arial"/>
          <w:lang w:val="en-GB"/>
        </w:rPr>
        <w:t xml:space="preserve"> for several reasons</w:t>
      </w:r>
      <w:r w:rsidR="00AE589D" w:rsidRPr="005B61D5">
        <w:rPr>
          <w:rFonts w:cs="Arial"/>
          <w:lang w:val="en-GB"/>
        </w:rPr>
        <w:t xml:space="preserve">, </w:t>
      </w:r>
      <w:r w:rsidR="00BA1FBC" w:rsidRPr="005B61D5">
        <w:rPr>
          <w:rFonts w:cs="Arial"/>
          <w:lang w:val="en-GB"/>
        </w:rPr>
        <w:t>such as the fact that</w:t>
      </w:r>
      <w:r w:rsidR="00AE589D" w:rsidRPr="005B61D5">
        <w:rPr>
          <w:rFonts w:cs="Arial"/>
          <w:lang w:val="en-GB"/>
        </w:rPr>
        <w:t xml:space="preserve"> </w:t>
      </w:r>
      <w:r w:rsidRPr="005B61D5">
        <w:rPr>
          <w:rFonts w:cs="Arial"/>
          <w:lang w:val="en-GB"/>
        </w:rPr>
        <w:t xml:space="preserve">more senior secondary students are enrolled in VCE, public discourse </w:t>
      </w:r>
      <w:r w:rsidR="00BA1FBC" w:rsidRPr="005B61D5">
        <w:rPr>
          <w:rFonts w:cs="Arial"/>
          <w:lang w:val="en-GB"/>
        </w:rPr>
        <w:t xml:space="preserve">on </w:t>
      </w:r>
      <w:r w:rsidRPr="005B61D5">
        <w:rPr>
          <w:rFonts w:cs="Arial"/>
          <w:lang w:val="en-GB"/>
        </w:rPr>
        <w:t xml:space="preserve">senior secondary outcomes centres on the VCE, and </w:t>
      </w:r>
      <w:r w:rsidR="00BA1FBC" w:rsidRPr="005B61D5">
        <w:rPr>
          <w:rFonts w:cs="Arial"/>
          <w:lang w:val="en-GB"/>
        </w:rPr>
        <w:t xml:space="preserve">there is </w:t>
      </w:r>
      <w:r w:rsidRPr="005B61D5">
        <w:rPr>
          <w:rFonts w:cs="Arial"/>
          <w:lang w:val="en-GB"/>
        </w:rPr>
        <w:t xml:space="preserve">broader community </w:t>
      </w:r>
      <w:r w:rsidR="00EC7A0E" w:rsidRPr="005B61D5">
        <w:rPr>
          <w:rFonts w:cs="Arial"/>
          <w:lang w:val="en-GB"/>
        </w:rPr>
        <w:t xml:space="preserve">familiarity with </w:t>
      </w:r>
      <w:r w:rsidRPr="005B61D5">
        <w:rPr>
          <w:rFonts w:cs="Arial"/>
          <w:lang w:val="en-GB"/>
        </w:rPr>
        <w:t xml:space="preserve">the VCE. The </w:t>
      </w:r>
      <w:r w:rsidR="00AE589D" w:rsidRPr="005B61D5">
        <w:rPr>
          <w:rFonts w:cs="Arial"/>
          <w:lang w:val="en-GB"/>
        </w:rPr>
        <w:t xml:space="preserve">result of </w:t>
      </w:r>
      <w:r w:rsidR="00BA1FBC" w:rsidRPr="005B61D5">
        <w:rPr>
          <w:rFonts w:cs="Arial"/>
          <w:lang w:val="en-GB"/>
        </w:rPr>
        <w:t xml:space="preserve">such </w:t>
      </w:r>
      <w:r w:rsidRPr="005B61D5">
        <w:rPr>
          <w:rFonts w:cs="Arial"/>
          <w:lang w:val="en-GB"/>
        </w:rPr>
        <w:t xml:space="preserve">conflation </w:t>
      </w:r>
      <w:r w:rsidR="00AE589D" w:rsidRPr="005B61D5">
        <w:rPr>
          <w:rFonts w:cs="Arial"/>
          <w:lang w:val="en-GB"/>
        </w:rPr>
        <w:t xml:space="preserve">is that </w:t>
      </w:r>
      <w:r w:rsidRPr="005B61D5">
        <w:rPr>
          <w:rFonts w:cs="Arial"/>
          <w:lang w:val="en-GB"/>
        </w:rPr>
        <w:t xml:space="preserve">VCAL </w:t>
      </w:r>
      <w:r w:rsidR="00AE589D" w:rsidRPr="005B61D5">
        <w:rPr>
          <w:rFonts w:cs="Arial"/>
          <w:lang w:val="en-GB"/>
        </w:rPr>
        <w:t>is generally excluded in</w:t>
      </w:r>
      <w:r w:rsidRPr="005B61D5">
        <w:rPr>
          <w:rFonts w:cs="Arial"/>
          <w:lang w:val="en-GB"/>
        </w:rPr>
        <w:t xml:space="preserve"> discussions about senior secondary education and VCE is prioritised as a senior secondary certificate</w:t>
      </w:r>
      <w:r w:rsidR="00BA1FBC" w:rsidRPr="005B61D5">
        <w:rPr>
          <w:rFonts w:cs="Arial"/>
          <w:lang w:val="en-GB"/>
        </w:rPr>
        <w:t xml:space="preserve">. This prioritisation, in </w:t>
      </w:r>
      <w:r w:rsidR="00AE589D" w:rsidRPr="005B61D5">
        <w:rPr>
          <w:rFonts w:cs="Arial"/>
          <w:lang w:val="en-GB"/>
        </w:rPr>
        <w:t>turn</w:t>
      </w:r>
      <w:r w:rsidR="00BA1FBC" w:rsidRPr="005B61D5">
        <w:rPr>
          <w:rFonts w:cs="Arial"/>
          <w:lang w:val="en-GB"/>
        </w:rPr>
        <w:t>,</w:t>
      </w:r>
      <w:r w:rsidRPr="005B61D5">
        <w:rPr>
          <w:rFonts w:cs="Arial"/>
          <w:lang w:val="en-GB"/>
        </w:rPr>
        <w:t xml:space="preserve"> </w:t>
      </w:r>
      <w:r w:rsidR="00BA1FBC" w:rsidRPr="005B61D5">
        <w:rPr>
          <w:rFonts w:cs="Arial"/>
          <w:lang w:val="en-GB"/>
        </w:rPr>
        <w:t>limits the public ‘airtime’ VCAL receives and entrenches</w:t>
      </w:r>
      <w:r w:rsidR="00AE589D" w:rsidRPr="005B61D5">
        <w:rPr>
          <w:rFonts w:cs="Arial"/>
          <w:lang w:val="en-GB"/>
        </w:rPr>
        <w:t xml:space="preserve"> community perceptions of </w:t>
      </w:r>
      <w:r w:rsidRPr="005B61D5">
        <w:rPr>
          <w:rFonts w:cs="Arial"/>
          <w:lang w:val="en-GB"/>
        </w:rPr>
        <w:t xml:space="preserve">VCAL </w:t>
      </w:r>
      <w:r w:rsidR="002E76E6" w:rsidRPr="005B61D5">
        <w:rPr>
          <w:rFonts w:cs="Arial"/>
          <w:lang w:val="en-GB"/>
        </w:rPr>
        <w:t>a</w:t>
      </w:r>
      <w:r w:rsidR="00BA1FBC" w:rsidRPr="005B61D5">
        <w:rPr>
          <w:rFonts w:cs="Arial"/>
          <w:lang w:val="en-GB"/>
        </w:rPr>
        <w:t>s inferior</w:t>
      </w:r>
      <w:r w:rsidRPr="005B61D5">
        <w:rPr>
          <w:rFonts w:cs="Arial"/>
          <w:lang w:val="en-GB"/>
        </w:rPr>
        <w:t xml:space="preserve">. </w:t>
      </w:r>
    </w:p>
    <w:p w14:paraId="431A8BBA" w14:textId="77777777" w:rsidR="00EC7A0E" w:rsidRPr="005B61D5" w:rsidRDefault="00EC7A0E" w:rsidP="00EC7A0E">
      <w:pPr>
        <w:pStyle w:val="Bullet1"/>
        <w:rPr>
          <w:rFonts w:cs="Arial"/>
          <w:lang w:val="en-GB"/>
        </w:rPr>
      </w:pPr>
      <w:r w:rsidRPr="005B61D5">
        <w:rPr>
          <w:rFonts w:cs="Arial"/>
          <w:lang w:val="en-GB"/>
        </w:rPr>
        <w:t>Recent initiatives to broaden subject offerings for senior secondary students have related to VCE rather than VCAL. For example, the VCE Collaboration Fund seeks to broaden VCE subject offerings for rural and regional students and the VCE Expansion Project supports virtual access to VCE subjects. Similar initiatives for VCAL have not been funded.</w:t>
      </w:r>
    </w:p>
    <w:p w14:paraId="598E86A3" w14:textId="30718638" w:rsidR="00162020" w:rsidRPr="005B61D5" w:rsidRDefault="00162020" w:rsidP="00162020">
      <w:pPr>
        <w:pStyle w:val="Bullet1"/>
        <w:rPr>
          <w:rFonts w:cs="Arial"/>
          <w:lang w:val="en-GB"/>
        </w:rPr>
      </w:pPr>
      <w:r w:rsidRPr="005B61D5">
        <w:rPr>
          <w:rFonts w:cs="Arial"/>
          <w:lang w:val="en-GB"/>
        </w:rPr>
        <w:t>The VCAA</w:t>
      </w:r>
      <w:r w:rsidR="00BA1FBC" w:rsidRPr="005B61D5">
        <w:rPr>
          <w:rFonts w:cs="Arial"/>
          <w:lang w:val="en-GB"/>
        </w:rPr>
        <w:t>’s</w:t>
      </w:r>
      <w:r w:rsidRPr="005B61D5">
        <w:rPr>
          <w:rFonts w:cs="Arial"/>
          <w:lang w:val="en-GB"/>
        </w:rPr>
        <w:t xml:space="preserve"> VCAL </w:t>
      </w:r>
      <w:r w:rsidR="00BA1FBC" w:rsidRPr="005B61D5">
        <w:rPr>
          <w:rFonts w:cs="Arial"/>
          <w:lang w:val="en-GB"/>
        </w:rPr>
        <w:t>U</w:t>
      </w:r>
      <w:r w:rsidRPr="005B61D5">
        <w:rPr>
          <w:rFonts w:cs="Arial"/>
          <w:lang w:val="en-GB"/>
        </w:rPr>
        <w:t xml:space="preserve">nit has not had a corresponding increase in the number of permanent personnel despite the growth in </w:t>
      </w:r>
      <w:r w:rsidR="00BA1FBC" w:rsidRPr="005B61D5">
        <w:rPr>
          <w:rFonts w:cs="Arial"/>
          <w:lang w:val="en-GB"/>
        </w:rPr>
        <w:t xml:space="preserve">VCAL </w:t>
      </w:r>
      <w:r w:rsidRPr="005B61D5">
        <w:rPr>
          <w:rFonts w:cs="Arial"/>
          <w:lang w:val="en-GB"/>
        </w:rPr>
        <w:t xml:space="preserve">uptake by providers. </w:t>
      </w:r>
      <w:r w:rsidR="00BA1FBC" w:rsidRPr="005B61D5">
        <w:rPr>
          <w:rFonts w:cs="Arial"/>
          <w:lang w:val="en-GB"/>
        </w:rPr>
        <w:t>In contrast</w:t>
      </w:r>
      <w:r w:rsidRPr="005B61D5">
        <w:rPr>
          <w:rFonts w:cs="Arial"/>
          <w:lang w:val="en-GB"/>
        </w:rPr>
        <w:t>, staff numbers in other areas of the VCAA</w:t>
      </w:r>
      <w:r w:rsidR="002E76E6" w:rsidRPr="005B61D5">
        <w:rPr>
          <w:rFonts w:cs="Arial"/>
          <w:lang w:val="en-GB"/>
        </w:rPr>
        <w:t xml:space="preserve">, such as the VET </w:t>
      </w:r>
      <w:r w:rsidR="00BA1FBC" w:rsidRPr="005B61D5">
        <w:rPr>
          <w:rFonts w:cs="Arial"/>
          <w:lang w:val="en-GB"/>
        </w:rPr>
        <w:t>U</w:t>
      </w:r>
      <w:r w:rsidR="002E76E6" w:rsidRPr="005B61D5">
        <w:rPr>
          <w:rFonts w:cs="Arial"/>
          <w:lang w:val="en-GB"/>
        </w:rPr>
        <w:t>nit,</w:t>
      </w:r>
      <w:r w:rsidRPr="005B61D5">
        <w:rPr>
          <w:rFonts w:cs="Arial"/>
          <w:lang w:val="en-GB"/>
        </w:rPr>
        <w:t xml:space="preserve"> have increased to reflect growth in enrolments. This </w:t>
      </w:r>
      <w:r w:rsidR="002E76E6" w:rsidRPr="005B61D5">
        <w:rPr>
          <w:rFonts w:cs="Arial"/>
          <w:lang w:val="en-GB"/>
        </w:rPr>
        <w:t xml:space="preserve">discrepancy </w:t>
      </w:r>
      <w:r w:rsidRPr="005B61D5">
        <w:rPr>
          <w:rFonts w:cs="Arial"/>
          <w:lang w:val="en-GB"/>
        </w:rPr>
        <w:t xml:space="preserve">means that the level of support </w:t>
      </w:r>
      <w:r w:rsidR="00BA1FBC" w:rsidRPr="005B61D5">
        <w:rPr>
          <w:rFonts w:cs="Arial"/>
          <w:lang w:val="en-GB"/>
        </w:rPr>
        <w:t>for</w:t>
      </w:r>
      <w:r w:rsidRPr="005B61D5">
        <w:rPr>
          <w:rFonts w:cs="Arial"/>
          <w:lang w:val="en-GB"/>
        </w:rPr>
        <w:t xml:space="preserve"> VCAL providers has </w:t>
      </w:r>
      <w:r w:rsidR="00EC7A0E" w:rsidRPr="005B61D5">
        <w:rPr>
          <w:rFonts w:cs="Arial"/>
          <w:lang w:val="en-GB"/>
        </w:rPr>
        <w:t>become increasingly inadequate and disproportionate to program uptake over time</w:t>
      </w:r>
      <w:r w:rsidRPr="005B61D5">
        <w:rPr>
          <w:rFonts w:cs="Arial"/>
          <w:lang w:val="en-GB"/>
        </w:rPr>
        <w:t>.</w:t>
      </w:r>
    </w:p>
    <w:p w14:paraId="4BCFF3B4" w14:textId="6AEA65EF" w:rsidR="00162020" w:rsidRPr="005B61D5" w:rsidRDefault="005C338C" w:rsidP="00162020">
      <w:pPr>
        <w:pStyle w:val="Bullet1"/>
        <w:rPr>
          <w:rFonts w:cs="Arial"/>
          <w:lang w:val="en-GB"/>
        </w:rPr>
      </w:pPr>
      <w:r w:rsidRPr="005B61D5">
        <w:rPr>
          <w:rFonts w:cs="Arial"/>
          <w:lang w:val="en-GB"/>
        </w:rPr>
        <w:t xml:space="preserve">The </w:t>
      </w:r>
      <w:r w:rsidR="00DE232E" w:rsidRPr="005B61D5">
        <w:rPr>
          <w:rFonts w:cs="Arial"/>
          <w:lang w:val="en-GB"/>
        </w:rPr>
        <w:t xml:space="preserve">practice of </w:t>
      </w:r>
      <w:r w:rsidRPr="005B61D5">
        <w:rPr>
          <w:rFonts w:cs="Arial"/>
          <w:lang w:val="en-GB"/>
        </w:rPr>
        <w:t>r</w:t>
      </w:r>
      <w:r w:rsidR="00162020" w:rsidRPr="005B61D5">
        <w:rPr>
          <w:rFonts w:cs="Arial"/>
          <w:lang w:val="en-GB"/>
        </w:rPr>
        <w:t>eporting o</w:t>
      </w:r>
      <w:r w:rsidRPr="005B61D5">
        <w:rPr>
          <w:rFonts w:cs="Arial"/>
          <w:lang w:val="en-GB"/>
        </w:rPr>
        <w:t>f</w:t>
      </w:r>
      <w:r w:rsidR="00162020" w:rsidRPr="005B61D5">
        <w:rPr>
          <w:rFonts w:cs="Arial"/>
          <w:lang w:val="en-GB"/>
        </w:rPr>
        <w:t xml:space="preserve"> VCE student outcomes is </w:t>
      </w:r>
      <w:r w:rsidR="00DE232E" w:rsidRPr="005B61D5">
        <w:rPr>
          <w:rFonts w:cs="Arial"/>
          <w:lang w:val="en-GB"/>
        </w:rPr>
        <w:t xml:space="preserve">significantly more </w:t>
      </w:r>
      <w:r w:rsidRPr="005B61D5">
        <w:rPr>
          <w:rFonts w:cs="Arial"/>
          <w:lang w:val="en-GB"/>
        </w:rPr>
        <w:t>explicit</w:t>
      </w:r>
      <w:r w:rsidR="00162020" w:rsidRPr="005B61D5">
        <w:rPr>
          <w:rFonts w:cs="Arial"/>
          <w:lang w:val="en-GB"/>
        </w:rPr>
        <w:t xml:space="preserve"> </w:t>
      </w:r>
      <w:r w:rsidR="00DE232E" w:rsidRPr="005B61D5">
        <w:rPr>
          <w:rFonts w:cs="Arial"/>
          <w:lang w:val="en-GB"/>
        </w:rPr>
        <w:t xml:space="preserve">(with reports made available) </w:t>
      </w:r>
      <w:r w:rsidR="00162020" w:rsidRPr="005B61D5">
        <w:rPr>
          <w:rFonts w:cs="Arial"/>
          <w:lang w:val="en-GB"/>
        </w:rPr>
        <w:t xml:space="preserve">than </w:t>
      </w:r>
      <w:r w:rsidR="00DE232E" w:rsidRPr="005B61D5">
        <w:rPr>
          <w:rFonts w:cs="Arial"/>
          <w:lang w:val="en-GB"/>
        </w:rPr>
        <w:t xml:space="preserve">that for </w:t>
      </w:r>
      <w:r w:rsidR="00162020" w:rsidRPr="005B61D5">
        <w:rPr>
          <w:rFonts w:cs="Arial"/>
          <w:lang w:val="en-GB"/>
        </w:rPr>
        <w:t>VCAL student outcomes</w:t>
      </w:r>
      <w:r w:rsidR="002E76E6" w:rsidRPr="005B61D5">
        <w:rPr>
          <w:rFonts w:cs="Arial"/>
          <w:lang w:val="en-GB"/>
        </w:rPr>
        <w:t xml:space="preserve">: this imbalance is evident </w:t>
      </w:r>
      <w:r w:rsidR="00162020" w:rsidRPr="005B61D5">
        <w:rPr>
          <w:rFonts w:cs="Arial"/>
          <w:lang w:val="en-GB"/>
        </w:rPr>
        <w:t xml:space="preserve">in public discourse and in budget measures. The system signals what it values through the outcomes that it chooses to measure and report on. In many cases, student and school performance is measured </w:t>
      </w:r>
      <w:r w:rsidR="00EC7A0E" w:rsidRPr="005B61D5">
        <w:rPr>
          <w:rFonts w:cs="Arial"/>
          <w:lang w:val="en-GB"/>
        </w:rPr>
        <w:t xml:space="preserve">primarily </w:t>
      </w:r>
      <w:r w:rsidR="002E76E6" w:rsidRPr="005B61D5">
        <w:rPr>
          <w:rFonts w:cs="Arial"/>
          <w:lang w:val="en-GB"/>
        </w:rPr>
        <w:t>by</w:t>
      </w:r>
      <w:r w:rsidR="00162020" w:rsidRPr="005B61D5">
        <w:rPr>
          <w:rFonts w:cs="Arial"/>
          <w:lang w:val="en-GB"/>
        </w:rPr>
        <w:t xml:space="preserve"> VCE outcomes.</w:t>
      </w:r>
    </w:p>
    <w:p w14:paraId="3E85D8D6" w14:textId="0E08EC17" w:rsidR="00162020" w:rsidRPr="005B61D5" w:rsidRDefault="00162020" w:rsidP="00162020">
      <w:pPr>
        <w:pStyle w:val="Bullet1"/>
        <w:rPr>
          <w:rFonts w:cs="Arial"/>
          <w:lang w:val="en-GB"/>
        </w:rPr>
      </w:pPr>
      <w:r w:rsidRPr="005B61D5">
        <w:rPr>
          <w:rFonts w:cs="Arial"/>
          <w:lang w:val="en-GB"/>
        </w:rPr>
        <w:t xml:space="preserve">VCAL coordination funding was introduced </w:t>
      </w:r>
      <w:r w:rsidR="00526EE8" w:rsidRPr="005B61D5">
        <w:rPr>
          <w:rFonts w:cs="Arial"/>
          <w:lang w:val="en-GB"/>
        </w:rPr>
        <w:t>to</w:t>
      </w:r>
      <w:r w:rsidRPr="005B61D5">
        <w:rPr>
          <w:rFonts w:cs="Arial"/>
          <w:lang w:val="en-GB"/>
        </w:rPr>
        <w:t xml:space="preserve"> recogni</w:t>
      </w:r>
      <w:r w:rsidR="00526EE8" w:rsidRPr="005B61D5">
        <w:rPr>
          <w:rFonts w:cs="Arial"/>
          <w:lang w:val="en-GB"/>
        </w:rPr>
        <w:t>se</w:t>
      </w:r>
      <w:r w:rsidRPr="005B61D5">
        <w:rPr>
          <w:rFonts w:cs="Arial"/>
          <w:lang w:val="en-GB"/>
        </w:rPr>
        <w:t xml:space="preserve"> that a high-quality VCAL program requires additional administrative and logistical support, over and above </w:t>
      </w:r>
      <w:r w:rsidR="001873CA" w:rsidRPr="005B61D5">
        <w:rPr>
          <w:rFonts w:cs="Arial"/>
          <w:lang w:val="en-GB"/>
        </w:rPr>
        <w:t>that</w:t>
      </w:r>
      <w:r w:rsidRPr="005B61D5">
        <w:rPr>
          <w:rFonts w:cs="Arial"/>
          <w:lang w:val="en-GB"/>
        </w:rPr>
        <w:t xml:space="preserve"> required for the delivery of a high-quality VCE program. This </w:t>
      </w:r>
      <w:r w:rsidR="001873CA" w:rsidRPr="005B61D5">
        <w:rPr>
          <w:rFonts w:cs="Arial"/>
          <w:lang w:val="en-GB"/>
        </w:rPr>
        <w:t>support i</w:t>
      </w:r>
      <w:r w:rsidRPr="005B61D5">
        <w:rPr>
          <w:rFonts w:cs="Arial"/>
          <w:lang w:val="en-GB"/>
        </w:rPr>
        <w:t xml:space="preserve">ncludes engagement with VET providers, employers and community partners and requires additional effort to build strong relationships. From 2012, </w:t>
      </w:r>
      <w:r w:rsidR="00526EE8" w:rsidRPr="005B61D5">
        <w:rPr>
          <w:rFonts w:cs="Arial"/>
          <w:lang w:val="en-GB"/>
        </w:rPr>
        <w:t xml:space="preserve">the </w:t>
      </w:r>
      <w:r w:rsidRPr="005B61D5">
        <w:rPr>
          <w:rFonts w:cs="Arial"/>
          <w:lang w:val="en-GB"/>
        </w:rPr>
        <w:t xml:space="preserve">VCAL coordination funding was withdrawn in the government sector. </w:t>
      </w:r>
      <w:r w:rsidR="001873CA" w:rsidRPr="005B61D5">
        <w:rPr>
          <w:rFonts w:cs="Arial"/>
          <w:lang w:val="en-GB"/>
        </w:rPr>
        <w:t xml:space="preserve">The </w:t>
      </w:r>
      <w:r w:rsidRPr="005B61D5">
        <w:rPr>
          <w:rFonts w:cs="Arial"/>
          <w:lang w:val="en-GB"/>
        </w:rPr>
        <w:t>withdraw</w:t>
      </w:r>
      <w:r w:rsidR="001873CA" w:rsidRPr="005B61D5">
        <w:rPr>
          <w:rFonts w:cs="Arial"/>
          <w:lang w:val="en-GB"/>
        </w:rPr>
        <w:t xml:space="preserve">al of </w:t>
      </w:r>
      <w:r w:rsidR="0029775C" w:rsidRPr="005B61D5">
        <w:rPr>
          <w:rFonts w:cs="Arial"/>
          <w:lang w:val="en-GB"/>
        </w:rPr>
        <w:t xml:space="preserve">this </w:t>
      </w:r>
      <w:r w:rsidRPr="005B61D5">
        <w:rPr>
          <w:rFonts w:cs="Arial"/>
          <w:lang w:val="en-GB"/>
        </w:rPr>
        <w:t xml:space="preserve">funding signalled the </w:t>
      </w:r>
      <w:r w:rsidR="0029775C" w:rsidRPr="005B61D5">
        <w:rPr>
          <w:rFonts w:cs="Arial"/>
          <w:lang w:val="en-GB"/>
        </w:rPr>
        <w:t>level of Departmental priority assigned to VCAL vis-</w:t>
      </w:r>
      <w:r w:rsidR="008F2BB3" w:rsidRPr="005B61D5">
        <w:rPr>
          <w:rFonts w:cs="Arial"/>
          <w:lang w:val="en-GB"/>
        </w:rPr>
        <w:t>a-vis</w:t>
      </w:r>
      <w:r w:rsidR="0029775C" w:rsidRPr="005B61D5" w:rsidDel="0029775C">
        <w:rPr>
          <w:rFonts w:cs="Arial"/>
          <w:lang w:val="en-GB"/>
        </w:rPr>
        <w:t xml:space="preserve"> </w:t>
      </w:r>
      <w:r w:rsidR="001873CA" w:rsidRPr="005B61D5">
        <w:rPr>
          <w:rFonts w:cs="Arial"/>
          <w:lang w:val="en-GB"/>
        </w:rPr>
        <w:t>the</w:t>
      </w:r>
      <w:r w:rsidRPr="005B61D5">
        <w:rPr>
          <w:rFonts w:cs="Arial"/>
          <w:lang w:val="en-GB"/>
        </w:rPr>
        <w:t xml:space="preserve"> VCE. </w:t>
      </w:r>
    </w:p>
    <w:p w14:paraId="2FDC513A" w14:textId="2477EC34" w:rsidR="00162020" w:rsidRPr="005B61D5" w:rsidRDefault="00162020" w:rsidP="00162020">
      <w:pPr>
        <w:rPr>
          <w:rFonts w:cs="Arial"/>
        </w:rPr>
      </w:pPr>
      <w:r w:rsidRPr="005B61D5">
        <w:rPr>
          <w:rFonts w:cs="Arial"/>
        </w:rPr>
        <w:t>These signals send a message to providers, students and parents that VCAL is a</w:t>
      </w:r>
      <w:r w:rsidR="0029775C" w:rsidRPr="005B61D5">
        <w:rPr>
          <w:rFonts w:cs="Arial"/>
        </w:rPr>
        <w:t xml:space="preserve">n inferior </w:t>
      </w:r>
      <w:r w:rsidRPr="005B61D5">
        <w:rPr>
          <w:rFonts w:cs="Arial"/>
        </w:rPr>
        <w:t>pathway t</w:t>
      </w:r>
      <w:r w:rsidR="0029775C" w:rsidRPr="005B61D5">
        <w:rPr>
          <w:rFonts w:cs="Arial"/>
        </w:rPr>
        <w:t>o the</w:t>
      </w:r>
      <w:r w:rsidRPr="005B61D5">
        <w:rPr>
          <w:rFonts w:cs="Arial"/>
        </w:rPr>
        <w:t xml:space="preserve"> VCE</w:t>
      </w:r>
      <w:r w:rsidR="001873CA" w:rsidRPr="005B61D5">
        <w:rPr>
          <w:rFonts w:cs="Arial"/>
        </w:rPr>
        <w:t>,</w:t>
      </w:r>
      <w:r w:rsidRPr="005B61D5">
        <w:rPr>
          <w:rFonts w:cs="Arial"/>
        </w:rPr>
        <w:t xml:space="preserve"> and </w:t>
      </w:r>
      <w:r w:rsidR="001873CA" w:rsidRPr="005B61D5">
        <w:rPr>
          <w:rFonts w:cs="Arial"/>
        </w:rPr>
        <w:t xml:space="preserve">place </w:t>
      </w:r>
      <w:r w:rsidRPr="005B61D5">
        <w:rPr>
          <w:rFonts w:cs="Arial"/>
        </w:rPr>
        <w:t>the availability, quality and reputation of vocational pathways</w:t>
      </w:r>
      <w:r w:rsidR="001873CA" w:rsidRPr="005B61D5">
        <w:rPr>
          <w:rFonts w:cs="Arial"/>
        </w:rPr>
        <w:t xml:space="preserve"> at serious risk.</w:t>
      </w:r>
    </w:p>
    <w:p w14:paraId="3224DC7D" w14:textId="27AD5C03" w:rsidR="00162020" w:rsidRPr="005B61D5" w:rsidRDefault="00754DE6" w:rsidP="00162020">
      <w:pPr>
        <w:pStyle w:val="Heading5"/>
        <w:rPr>
          <w:rFonts w:ascii="Arial" w:hAnsi="Arial" w:cs="Arial"/>
        </w:rPr>
      </w:pPr>
      <w:r w:rsidRPr="005B61D5">
        <w:rPr>
          <w:rFonts w:ascii="Arial" w:hAnsi="Arial" w:cs="Arial"/>
        </w:rPr>
        <w:t>Lack of l</w:t>
      </w:r>
      <w:r w:rsidR="00162020" w:rsidRPr="005B61D5">
        <w:rPr>
          <w:rFonts w:ascii="Arial" w:hAnsi="Arial" w:cs="Arial"/>
        </w:rPr>
        <w:t>eadership</w:t>
      </w:r>
      <w:r w:rsidRPr="005B61D5">
        <w:rPr>
          <w:rFonts w:ascii="Arial" w:hAnsi="Arial" w:cs="Arial"/>
        </w:rPr>
        <w:t xml:space="preserve"> and leadership support</w:t>
      </w:r>
    </w:p>
    <w:p w14:paraId="4B2B66A6" w14:textId="656520C6" w:rsidR="00162020" w:rsidRPr="005B61D5" w:rsidRDefault="00162020" w:rsidP="00162020">
      <w:pPr>
        <w:rPr>
          <w:rFonts w:cs="Arial"/>
        </w:rPr>
      </w:pPr>
      <w:r w:rsidRPr="005B61D5">
        <w:rPr>
          <w:rFonts w:cs="Arial"/>
        </w:rPr>
        <w:t xml:space="preserve">Strong leadership support for the VCAL program is a common feature of high-quality VCAL programs. However, stakeholders reported that many leaders are not prioritising VCAL. A lack of </w:t>
      </w:r>
      <w:r w:rsidR="001873CA" w:rsidRPr="005B61D5">
        <w:rPr>
          <w:rFonts w:cs="Arial"/>
        </w:rPr>
        <w:t xml:space="preserve">leadership </w:t>
      </w:r>
      <w:r w:rsidRPr="005B61D5">
        <w:rPr>
          <w:rFonts w:cs="Arial"/>
        </w:rPr>
        <w:t>support can be a barrier to improv</w:t>
      </w:r>
      <w:r w:rsidR="001873CA" w:rsidRPr="005B61D5">
        <w:rPr>
          <w:rFonts w:cs="Arial"/>
        </w:rPr>
        <w:t>ing</w:t>
      </w:r>
      <w:r w:rsidRPr="005B61D5">
        <w:rPr>
          <w:rFonts w:cs="Arial"/>
        </w:rPr>
        <w:t xml:space="preserve"> VCAL programs. For example, stakeholders reported situations where VCAL teachers were not supported by leadership to improve the VCAL program (following engagement with high-quality VCAL providers)</w:t>
      </w:r>
      <w:r w:rsidR="001873CA" w:rsidRPr="005B61D5">
        <w:rPr>
          <w:rFonts w:cs="Arial"/>
        </w:rPr>
        <w:t>, and s</w:t>
      </w:r>
      <w:r w:rsidRPr="005B61D5">
        <w:rPr>
          <w:rFonts w:cs="Arial"/>
        </w:rPr>
        <w:t>taff reported feeling disempowered to run a high-quality program.</w:t>
      </w:r>
    </w:p>
    <w:p w14:paraId="5B0DD3D5" w14:textId="3E885503" w:rsidR="00162020" w:rsidRPr="005B61D5" w:rsidRDefault="00162020" w:rsidP="00162020">
      <w:pPr>
        <w:rPr>
          <w:rFonts w:cs="Arial"/>
        </w:rPr>
      </w:pPr>
      <w:r w:rsidRPr="005B61D5">
        <w:rPr>
          <w:rFonts w:cs="Arial"/>
        </w:rPr>
        <w:t>Although the</w:t>
      </w:r>
      <w:r w:rsidR="001873CA" w:rsidRPr="005B61D5">
        <w:rPr>
          <w:rFonts w:cs="Arial"/>
        </w:rPr>
        <w:t xml:space="preserve"> Department has </w:t>
      </w:r>
      <w:r w:rsidRPr="005B61D5">
        <w:rPr>
          <w:rFonts w:cs="Arial"/>
        </w:rPr>
        <w:t>levers to incentivise school leaders to prioritise VCAL and drive improve</w:t>
      </w:r>
      <w:r w:rsidR="001873CA" w:rsidRPr="005B61D5">
        <w:rPr>
          <w:rFonts w:cs="Arial"/>
        </w:rPr>
        <w:t xml:space="preserve">ments in </w:t>
      </w:r>
      <w:r w:rsidRPr="005B61D5">
        <w:rPr>
          <w:rFonts w:cs="Arial"/>
        </w:rPr>
        <w:t xml:space="preserve">program quality, </w:t>
      </w:r>
      <w:r w:rsidR="001873CA" w:rsidRPr="005B61D5">
        <w:rPr>
          <w:rFonts w:cs="Arial"/>
        </w:rPr>
        <w:t xml:space="preserve">these do not </w:t>
      </w:r>
      <w:r w:rsidRPr="005B61D5">
        <w:rPr>
          <w:rFonts w:cs="Arial"/>
        </w:rPr>
        <w:t>appear</w:t>
      </w:r>
      <w:r w:rsidR="001873CA" w:rsidRPr="005B61D5">
        <w:rPr>
          <w:rFonts w:cs="Arial"/>
        </w:rPr>
        <w:t xml:space="preserve"> to be its </w:t>
      </w:r>
      <w:r w:rsidRPr="005B61D5">
        <w:rPr>
          <w:rFonts w:cs="Arial"/>
        </w:rPr>
        <w:t xml:space="preserve">current focus. For example, in relation to school reviews, many stakeholders reported that the </w:t>
      </w:r>
      <w:r w:rsidR="00C702E6" w:rsidRPr="005B61D5">
        <w:rPr>
          <w:rFonts w:cs="Arial"/>
        </w:rPr>
        <w:t xml:space="preserve">Department’s </w:t>
      </w:r>
      <w:r w:rsidRPr="005B61D5">
        <w:rPr>
          <w:rFonts w:cs="Arial"/>
        </w:rPr>
        <w:t xml:space="preserve">focus was overwhelmingly on VCE student outcomes. One school principal who has participated in three separate school review processes reported </w:t>
      </w:r>
      <w:r w:rsidR="00C702E6" w:rsidRPr="005B61D5">
        <w:rPr>
          <w:rFonts w:cs="Arial"/>
        </w:rPr>
        <w:t xml:space="preserve">that </w:t>
      </w:r>
      <w:r w:rsidRPr="005B61D5">
        <w:rPr>
          <w:rFonts w:cs="Arial"/>
        </w:rPr>
        <w:t>‘at no point have there been any discussions, goals or targets around specific VCAL outcomes’ (</w:t>
      </w:r>
      <w:r w:rsidR="00B271CC" w:rsidRPr="005B61D5">
        <w:rPr>
          <w:rFonts w:cs="Arial"/>
        </w:rPr>
        <w:t>C</w:t>
      </w:r>
      <w:r w:rsidRPr="005B61D5">
        <w:rPr>
          <w:rFonts w:cs="Arial"/>
        </w:rPr>
        <w:t>urrent principal).</w:t>
      </w:r>
    </w:p>
    <w:p w14:paraId="3C8470F0" w14:textId="702C633B" w:rsidR="00162020" w:rsidRPr="005B61D5" w:rsidRDefault="00162020" w:rsidP="00162020">
      <w:pPr>
        <w:pStyle w:val="Heading5"/>
        <w:rPr>
          <w:rFonts w:ascii="Arial" w:hAnsi="Arial" w:cs="Arial"/>
        </w:rPr>
      </w:pPr>
      <w:r w:rsidRPr="005B61D5">
        <w:rPr>
          <w:rFonts w:ascii="Arial" w:hAnsi="Arial" w:cs="Arial"/>
        </w:rPr>
        <w:t>Lack of</w:t>
      </w:r>
      <w:r w:rsidR="00754DE6" w:rsidRPr="005B61D5">
        <w:rPr>
          <w:rFonts w:ascii="Arial" w:hAnsi="Arial" w:cs="Arial"/>
        </w:rPr>
        <w:t xml:space="preserve"> central</w:t>
      </w:r>
      <w:r w:rsidRPr="005B61D5">
        <w:rPr>
          <w:rFonts w:ascii="Arial" w:hAnsi="Arial" w:cs="Arial"/>
        </w:rPr>
        <w:t xml:space="preserve"> </w:t>
      </w:r>
      <w:r w:rsidR="00754DE6" w:rsidRPr="005B61D5">
        <w:rPr>
          <w:rFonts w:ascii="Arial" w:hAnsi="Arial" w:cs="Arial"/>
        </w:rPr>
        <w:t xml:space="preserve">support for program </w:t>
      </w:r>
      <w:r w:rsidRPr="005B61D5">
        <w:rPr>
          <w:rFonts w:ascii="Arial" w:hAnsi="Arial" w:cs="Arial"/>
        </w:rPr>
        <w:t xml:space="preserve">delivery </w:t>
      </w:r>
    </w:p>
    <w:p w14:paraId="3FED89DE" w14:textId="1221A042" w:rsidR="00162020" w:rsidRPr="005B61D5" w:rsidRDefault="00162020" w:rsidP="00162020">
      <w:pPr>
        <w:rPr>
          <w:rFonts w:cs="Arial"/>
        </w:rPr>
      </w:pPr>
      <w:r w:rsidRPr="005B61D5">
        <w:rPr>
          <w:rFonts w:cs="Arial"/>
        </w:rPr>
        <w:t xml:space="preserve">Providers, including schools and </w:t>
      </w:r>
      <w:r w:rsidR="00EF4CCE" w:rsidRPr="005B61D5">
        <w:rPr>
          <w:rFonts w:cs="Arial"/>
        </w:rPr>
        <w:t>NSSSPs</w:t>
      </w:r>
      <w:r w:rsidRPr="005B61D5">
        <w:rPr>
          <w:rFonts w:cs="Arial"/>
        </w:rPr>
        <w:t xml:space="preserve">, highlighted funding and resource pressures in the delivery of VCAL. Working with students with complex needs and large class sizes places additional pressures on teachers. </w:t>
      </w:r>
      <w:r w:rsidR="00C702E6" w:rsidRPr="005B61D5">
        <w:rPr>
          <w:rFonts w:cs="Arial"/>
        </w:rPr>
        <w:t>D</w:t>
      </w:r>
      <w:r w:rsidRPr="005B61D5">
        <w:rPr>
          <w:rFonts w:cs="Arial"/>
        </w:rPr>
        <w:t xml:space="preserve">ifferent VCAL funding arrangements between school sectors and across different providers </w:t>
      </w:r>
      <w:r w:rsidR="00C702E6" w:rsidRPr="005B61D5">
        <w:rPr>
          <w:rFonts w:cs="Arial"/>
        </w:rPr>
        <w:t xml:space="preserve">also </w:t>
      </w:r>
      <w:r w:rsidRPr="005B61D5">
        <w:rPr>
          <w:rFonts w:cs="Arial"/>
        </w:rPr>
        <w:t xml:space="preserve">mean that different levels of support are present across the system. </w:t>
      </w:r>
    </w:p>
    <w:p w14:paraId="012BF2C9" w14:textId="468E4AA9" w:rsidR="00C702E6" w:rsidRPr="005B61D5" w:rsidRDefault="00162020" w:rsidP="00162020">
      <w:pPr>
        <w:rPr>
          <w:rFonts w:cs="Arial"/>
        </w:rPr>
      </w:pPr>
      <w:r w:rsidRPr="005B61D5">
        <w:rPr>
          <w:rFonts w:cs="Arial"/>
        </w:rPr>
        <w:t xml:space="preserve">Dedicated funding for VCAL coordination varies across and within sectors. The Catholic Education Commission </w:t>
      </w:r>
      <w:r w:rsidR="00B93584" w:rsidRPr="005B61D5">
        <w:rPr>
          <w:rFonts w:cs="Arial"/>
        </w:rPr>
        <w:t>of</w:t>
      </w:r>
      <w:r w:rsidRPr="005B61D5">
        <w:rPr>
          <w:rFonts w:cs="Arial"/>
        </w:rPr>
        <w:t xml:space="preserve"> Victoria (CECV) provides targeted VCAL coordination and per-capita student-level funding to each school and, </w:t>
      </w:r>
      <w:r w:rsidR="00C702E6" w:rsidRPr="005B61D5">
        <w:rPr>
          <w:rFonts w:cs="Arial"/>
        </w:rPr>
        <w:t>given its</w:t>
      </w:r>
      <w:r w:rsidRPr="005B61D5">
        <w:rPr>
          <w:rFonts w:cs="Arial"/>
        </w:rPr>
        <w:t xml:space="preserve"> share of enrolments, the sector has higher completion rates.</w:t>
      </w:r>
      <w:r w:rsidR="00C702E6" w:rsidRPr="005B61D5">
        <w:rPr>
          <w:rFonts w:cs="Arial"/>
        </w:rPr>
        <w:t xml:space="preserve"> </w:t>
      </w:r>
      <w:r w:rsidRPr="005B61D5">
        <w:rPr>
          <w:rFonts w:cs="Arial"/>
        </w:rPr>
        <w:t xml:space="preserve">In 2012, dedicated funding for VCAL coordinators in government schools ceased. Research suggests that this has had a negative </w:t>
      </w:r>
      <w:r w:rsidR="00C702E6" w:rsidRPr="005B61D5">
        <w:rPr>
          <w:rFonts w:cs="Arial"/>
        </w:rPr>
        <w:t>impact</w:t>
      </w:r>
      <w:r w:rsidRPr="005B61D5">
        <w:rPr>
          <w:rFonts w:cs="Arial"/>
        </w:rPr>
        <w:t xml:space="preserve"> on the quality and administration of VCAL in some areas (Sheehan, 2014). </w:t>
      </w:r>
    </w:p>
    <w:p w14:paraId="16CEEBF5" w14:textId="037E3646" w:rsidR="00162020" w:rsidRPr="005B61D5" w:rsidRDefault="00162020" w:rsidP="00162020">
      <w:pPr>
        <w:rPr>
          <w:rFonts w:cs="Arial"/>
        </w:rPr>
      </w:pPr>
      <w:r w:rsidRPr="005B61D5">
        <w:rPr>
          <w:rFonts w:cs="Arial"/>
        </w:rPr>
        <w:t xml:space="preserve">VCAL coordinators </w:t>
      </w:r>
      <w:r w:rsidR="00754DE6" w:rsidRPr="005B61D5">
        <w:rPr>
          <w:rFonts w:cs="Arial"/>
        </w:rPr>
        <w:t>have</w:t>
      </w:r>
      <w:r w:rsidRPr="005B61D5">
        <w:rPr>
          <w:rFonts w:cs="Arial"/>
        </w:rPr>
        <w:t xml:space="preserve"> an important role in developing</w:t>
      </w:r>
      <w:r w:rsidR="00C702E6" w:rsidRPr="005B61D5">
        <w:rPr>
          <w:rFonts w:cs="Arial"/>
        </w:rPr>
        <w:t xml:space="preserve"> and</w:t>
      </w:r>
      <w:r w:rsidRPr="005B61D5">
        <w:rPr>
          <w:rFonts w:cs="Arial"/>
        </w:rPr>
        <w:t xml:space="preserve"> implementing </w:t>
      </w:r>
      <w:r w:rsidR="00C702E6" w:rsidRPr="005B61D5">
        <w:rPr>
          <w:rFonts w:cs="Arial"/>
        </w:rPr>
        <w:t xml:space="preserve">VCAL programs (and components of VET delivered to school students) as well as </w:t>
      </w:r>
      <w:r w:rsidRPr="005B61D5">
        <w:rPr>
          <w:rFonts w:cs="Arial"/>
        </w:rPr>
        <w:t xml:space="preserve">supporting VCAL teachers </w:t>
      </w:r>
      <w:r w:rsidR="00C702E6" w:rsidRPr="005B61D5">
        <w:rPr>
          <w:rFonts w:cs="Arial"/>
        </w:rPr>
        <w:t xml:space="preserve">to </w:t>
      </w:r>
      <w:r w:rsidRPr="005B61D5">
        <w:rPr>
          <w:rFonts w:cs="Arial"/>
        </w:rPr>
        <w:t>deliver</w:t>
      </w:r>
      <w:r w:rsidR="00C702E6" w:rsidRPr="005B61D5">
        <w:rPr>
          <w:rFonts w:cs="Arial"/>
        </w:rPr>
        <w:t xml:space="preserve"> these programs</w:t>
      </w:r>
      <w:r w:rsidRPr="005B61D5">
        <w:rPr>
          <w:rFonts w:cs="Arial"/>
        </w:rPr>
        <w:t xml:space="preserve">. Although some government schools continue to allocate </w:t>
      </w:r>
      <w:r w:rsidR="00EC7A0E" w:rsidRPr="005B61D5">
        <w:rPr>
          <w:rFonts w:cs="Arial"/>
        </w:rPr>
        <w:t xml:space="preserve">funding </w:t>
      </w:r>
      <w:r w:rsidR="002864D6" w:rsidRPr="005B61D5">
        <w:rPr>
          <w:rFonts w:cs="Arial"/>
        </w:rPr>
        <w:t>to</w:t>
      </w:r>
      <w:r w:rsidR="00EC7A0E" w:rsidRPr="005B61D5">
        <w:rPr>
          <w:rFonts w:cs="Arial"/>
        </w:rPr>
        <w:t xml:space="preserve"> </w:t>
      </w:r>
      <w:r w:rsidRPr="005B61D5">
        <w:rPr>
          <w:rFonts w:cs="Arial"/>
        </w:rPr>
        <w:t>VCAL coordination, this is not uniform</w:t>
      </w:r>
      <w:r w:rsidR="00747AA4" w:rsidRPr="005B61D5">
        <w:rPr>
          <w:rFonts w:cs="Arial"/>
        </w:rPr>
        <w:t xml:space="preserve">ly practised </w:t>
      </w:r>
      <w:r w:rsidRPr="005B61D5">
        <w:rPr>
          <w:rFonts w:cs="Arial"/>
        </w:rPr>
        <w:t xml:space="preserve">across the government sector (Valad Solutions, 2018). </w:t>
      </w:r>
    </w:p>
    <w:p w14:paraId="1B3ED579" w14:textId="066216B3" w:rsidR="00162020" w:rsidRPr="005B61D5" w:rsidRDefault="00754DE6" w:rsidP="00162020">
      <w:pPr>
        <w:rPr>
          <w:rFonts w:cs="Arial"/>
        </w:rPr>
      </w:pPr>
      <w:r w:rsidRPr="005B61D5">
        <w:rPr>
          <w:rFonts w:cs="Arial"/>
        </w:rPr>
        <w:t>Finally, g</w:t>
      </w:r>
      <w:r w:rsidR="00162020" w:rsidRPr="005B61D5">
        <w:rPr>
          <w:rFonts w:cs="Arial"/>
        </w:rPr>
        <w:t xml:space="preserve">overnment school providers </w:t>
      </w:r>
      <w:r w:rsidRPr="005B61D5">
        <w:rPr>
          <w:rFonts w:cs="Arial"/>
        </w:rPr>
        <w:t>identified a</w:t>
      </w:r>
      <w:r w:rsidR="00162020" w:rsidRPr="005B61D5">
        <w:rPr>
          <w:rFonts w:cs="Arial"/>
        </w:rPr>
        <w:t xml:space="preserve"> lack of </w:t>
      </w:r>
      <w:r w:rsidR="00481548" w:rsidRPr="005B61D5">
        <w:rPr>
          <w:rFonts w:cs="Arial"/>
        </w:rPr>
        <w:t>D</w:t>
      </w:r>
      <w:r w:rsidR="00162020" w:rsidRPr="005B61D5">
        <w:rPr>
          <w:rFonts w:cs="Arial"/>
        </w:rPr>
        <w:t xml:space="preserve">epartmental support and toolkits </w:t>
      </w:r>
      <w:r w:rsidRPr="005B61D5">
        <w:rPr>
          <w:rFonts w:cs="Arial"/>
        </w:rPr>
        <w:t xml:space="preserve">as an issue that affects their delivery of </w:t>
      </w:r>
      <w:r w:rsidR="00162020" w:rsidRPr="005B61D5">
        <w:rPr>
          <w:rFonts w:cs="Arial"/>
        </w:rPr>
        <w:t xml:space="preserve">VCAL. </w:t>
      </w:r>
    </w:p>
    <w:p w14:paraId="549030AA" w14:textId="77777777" w:rsidR="00162020" w:rsidRPr="005B61D5" w:rsidRDefault="00162020" w:rsidP="00162020">
      <w:pPr>
        <w:pStyle w:val="Heading5"/>
        <w:rPr>
          <w:rFonts w:ascii="Arial" w:hAnsi="Arial" w:cs="Arial"/>
        </w:rPr>
      </w:pPr>
      <w:r w:rsidRPr="005B61D5">
        <w:rPr>
          <w:rFonts w:ascii="Arial" w:hAnsi="Arial" w:cs="Arial"/>
        </w:rPr>
        <w:t>Limited professional learning opportunities</w:t>
      </w:r>
    </w:p>
    <w:p w14:paraId="554513BC" w14:textId="56F7C7D6" w:rsidR="00747AA4" w:rsidRPr="005B61D5" w:rsidRDefault="00162020" w:rsidP="00162020">
      <w:pPr>
        <w:rPr>
          <w:rFonts w:cs="Arial"/>
        </w:rPr>
      </w:pPr>
      <w:r w:rsidRPr="005B61D5">
        <w:rPr>
          <w:rFonts w:cs="Arial"/>
        </w:rPr>
        <w:t xml:space="preserve">Many stakeholders </w:t>
      </w:r>
      <w:r w:rsidR="00747AA4" w:rsidRPr="005B61D5">
        <w:rPr>
          <w:rFonts w:cs="Arial"/>
        </w:rPr>
        <w:t xml:space="preserve">referred to </w:t>
      </w:r>
      <w:r w:rsidRPr="005B61D5">
        <w:rPr>
          <w:rFonts w:cs="Arial"/>
        </w:rPr>
        <w:t xml:space="preserve">the limited opportunities </w:t>
      </w:r>
      <w:r w:rsidR="00DB5DA7" w:rsidRPr="005B61D5">
        <w:rPr>
          <w:rFonts w:cs="Arial"/>
        </w:rPr>
        <w:t>for</w:t>
      </w:r>
      <w:r w:rsidRPr="005B61D5">
        <w:rPr>
          <w:rFonts w:cs="Arial"/>
        </w:rPr>
        <w:t xml:space="preserve"> capability building </w:t>
      </w:r>
      <w:r w:rsidR="00CB2682" w:rsidRPr="005B61D5">
        <w:rPr>
          <w:rFonts w:cs="Arial"/>
        </w:rPr>
        <w:t>of</w:t>
      </w:r>
      <w:r w:rsidRPr="005B61D5">
        <w:rPr>
          <w:rFonts w:cs="Arial"/>
        </w:rPr>
        <w:t xml:space="preserve"> vocational and applied learning teachers. </w:t>
      </w:r>
      <w:r w:rsidR="00747AA4" w:rsidRPr="005B61D5">
        <w:rPr>
          <w:rFonts w:cs="Arial"/>
        </w:rPr>
        <w:t>While</w:t>
      </w:r>
      <w:r w:rsidRPr="005B61D5">
        <w:rPr>
          <w:rFonts w:cs="Arial"/>
        </w:rPr>
        <w:t xml:space="preserve"> </w:t>
      </w:r>
      <w:r w:rsidR="00747AA4" w:rsidRPr="005B61D5">
        <w:rPr>
          <w:rFonts w:cs="Arial"/>
        </w:rPr>
        <w:t>the</w:t>
      </w:r>
      <w:r w:rsidR="00DB5DA7" w:rsidRPr="005B61D5">
        <w:rPr>
          <w:rFonts w:cs="Arial"/>
        </w:rPr>
        <w:t>ir</w:t>
      </w:r>
      <w:r w:rsidR="00747AA4" w:rsidRPr="005B61D5">
        <w:rPr>
          <w:rFonts w:cs="Arial"/>
        </w:rPr>
        <w:t xml:space="preserve"> availability </w:t>
      </w:r>
      <w:r w:rsidRPr="005B61D5">
        <w:rPr>
          <w:rFonts w:cs="Arial"/>
        </w:rPr>
        <w:t xml:space="preserve">varies </w:t>
      </w:r>
      <w:r w:rsidR="00747AA4" w:rsidRPr="005B61D5">
        <w:rPr>
          <w:rFonts w:cs="Arial"/>
        </w:rPr>
        <w:t xml:space="preserve">between and </w:t>
      </w:r>
      <w:r w:rsidRPr="005B61D5">
        <w:rPr>
          <w:rFonts w:cs="Arial"/>
        </w:rPr>
        <w:t xml:space="preserve">within sectors, </w:t>
      </w:r>
      <w:r w:rsidR="00747AA4" w:rsidRPr="005B61D5">
        <w:rPr>
          <w:rFonts w:cs="Arial"/>
        </w:rPr>
        <w:t xml:space="preserve">in general </w:t>
      </w:r>
      <w:r w:rsidRPr="005B61D5">
        <w:rPr>
          <w:rFonts w:cs="Arial"/>
        </w:rPr>
        <w:t xml:space="preserve">few professional learning opportunities </w:t>
      </w:r>
      <w:r w:rsidR="00CB2682" w:rsidRPr="005B61D5">
        <w:rPr>
          <w:rFonts w:cs="Arial"/>
        </w:rPr>
        <w:t xml:space="preserve">are </w:t>
      </w:r>
      <w:r w:rsidR="00747AA4" w:rsidRPr="005B61D5">
        <w:rPr>
          <w:rFonts w:cs="Arial"/>
        </w:rPr>
        <w:t xml:space="preserve">dedicated </w:t>
      </w:r>
      <w:r w:rsidR="00CB2682" w:rsidRPr="005B61D5">
        <w:rPr>
          <w:rFonts w:cs="Arial"/>
        </w:rPr>
        <w:t>to</w:t>
      </w:r>
      <w:r w:rsidRPr="005B61D5">
        <w:rPr>
          <w:rFonts w:cs="Arial"/>
        </w:rPr>
        <w:t xml:space="preserve"> VCAL teachers and specific resources </w:t>
      </w:r>
      <w:r w:rsidR="00747AA4" w:rsidRPr="005B61D5">
        <w:rPr>
          <w:rFonts w:cs="Arial"/>
        </w:rPr>
        <w:t>t</w:t>
      </w:r>
      <w:r w:rsidR="00CB2682" w:rsidRPr="005B61D5">
        <w:rPr>
          <w:rFonts w:cs="Arial"/>
        </w:rPr>
        <w:t>o</w:t>
      </w:r>
      <w:r w:rsidR="00747AA4" w:rsidRPr="005B61D5">
        <w:rPr>
          <w:rFonts w:cs="Arial"/>
        </w:rPr>
        <w:t xml:space="preserve"> </w:t>
      </w:r>
      <w:r w:rsidRPr="005B61D5">
        <w:rPr>
          <w:rFonts w:cs="Arial"/>
        </w:rPr>
        <w:t>support instruction of literacy and numeracy to VCAL students</w:t>
      </w:r>
      <w:r w:rsidR="00CB2682" w:rsidRPr="005B61D5">
        <w:rPr>
          <w:rFonts w:cs="Arial"/>
        </w:rPr>
        <w:t xml:space="preserve"> are lacking</w:t>
      </w:r>
      <w:r w:rsidRPr="005B61D5">
        <w:rPr>
          <w:rFonts w:cs="Arial"/>
        </w:rPr>
        <w:t xml:space="preserve">. </w:t>
      </w:r>
    </w:p>
    <w:p w14:paraId="3AA7BBF4" w14:textId="479BB93A" w:rsidR="00162020" w:rsidRPr="005B61D5" w:rsidRDefault="00747AA4" w:rsidP="00162020">
      <w:pPr>
        <w:rPr>
          <w:rFonts w:cs="Arial"/>
        </w:rPr>
      </w:pPr>
      <w:r w:rsidRPr="005B61D5">
        <w:rPr>
          <w:rFonts w:cs="Arial"/>
        </w:rPr>
        <w:t>Teachers have indicated that w</w:t>
      </w:r>
      <w:r w:rsidR="00162020" w:rsidRPr="005B61D5">
        <w:rPr>
          <w:rFonts w:cs="Arial"/>
        </w:rPr>
        <w:t xml:space="preserve">here VCAL </w:t>
      </w:r>
      <w:r w:rsidR="007318F6" w:rsidRPr="005B61D5">
        <w:rPr>
          <w:rFonts w:cs="Arial"/>
        </w:rPr>
        <w:t>PD</w:t>
      </w:r>
      <w:r w:rsidR="00162020" w:rsidRPr="005B61D5">
        <w:rPr>
          <w:rFonts w:cs="Arial"/>
        </w:rPr>
        <w:t xml:space="preserve"> opportunities do exist</w:t>
      </w:r>
      <w:r w:rsidR="00DB5DA7" w:rsidRPr="005B61D5">
        <w:rPr>
          <w:rFonts w:cs="Arial"/>
        </w:rPr>
        <w:t xml:space="preserve"> but </w:t>
      </w:r>
      <w:r w:rsidR="00162020" w:rsidRPr="005B61D5">
        <w:rPr>
          <w:rFonts w:cs="Arial"/>
        </w:rPr>
        <w:t>clash</w:t>
      </w:r>
      <w:r w:rsidRPr="005B61D5">
        <w:rPr>
          <w:rFonts w:cs="Arial"/>
        </w:rPr>
        <w:t xml:space="preserve"> </w:t>
      </w:r>
      <w:r w:rsidR="00162020" w:rsidRPr="005B61D5">
        <w:rPr>
          <w:rFonts w:cs="Arial"/>
        </w:rPr>
        <w:t>with other activities, ‘the VCAL would always miss out’ (De</w:t>
      </w:r>
      <w:r w:rsidRPr="005B61D5">
        <w:rPr>
          <w:rFonts w:cs="Arial"/>
        </w:rPr>
        <w:t>b</w:t>
      </w:r>
      <w:r w:rsidR="00162020" w:rsidRPr="005B61D5">
        <w:rPr>
          <w:rFonts w:cs="Arial"/>
        </w:rPr>
        <w:t xml:space="preserve">rincat, 2015, p. 243). Sheehan (2014) </w:t>
      </w:r>
      <w:r w:rsidR="00CB2682" w:rsidRPr="005B61D5">
        <w:rPr>
          <w:rFonts w:cs="Arial"/>
        </w:rPr>
        <w:t>has highlighted the</w:t>
      </w:r>
      <w:r w:rsidR="00162020" w:rsidRPr="005B61D5">
        <w:rPr>
          <w:rFonts w:cs="Arial"/>
        </w:rPr>
        <w:t xml:space="preserve"> distinct and pressing need to review </w:t>
      </w:r>
      <w:r w:rsidRPr="005B61D5">
        <w:rPr>
          <w:rFonts w:cs="Arial"/>
        </w:rPr>
        <w:t xml:space="preserve">provision of </w:t>
      </w:r>
      <w:r w:rsidR="007318F6" w:rsidRPr="005B61D5">
        <w:rPr>
          <w:rFonts w:cs="Arial"/>
        </w:rPr>
        <w:t>PD</w:t>
      </w:r>
      <w:r w:rsidR="004B6F0B" w:rsidRPr="005B61D5">
        <w:rPr>
          <w:rFonts w:cs="Arial"/>
        </w:rPr>
        <w:t xml:space="preserve"> </w:t>
      </w:r>
      <w:r w:rsidRPr="005B61D5">
        <w:rPr>
          <w:rFonts w:cs="Arial"/>
        </w:rPr>
        <w:t xml:space="preserve">opportunities </w:t>
      </w:r>
      <w:r w:rsidR="00CB2682" w:rsidRPr="005B61D5">
        <w:rPr>
          <w:rFonts w:cs="Arial"/>
        </w:rPr>
        <w:t>for</w:t>
      </w:r>
      <w:r w:rsidR="00162020" w:rsidRPr="005B61D5">
        <w:rPr>
          <w:rFonts w:cs="Arial"/>
        </w:rPr>
        <w:t xml:space="preserve"> VCAL educators</w:t>
      </w:r>
      <w:r w:rsidRPr="005B61D5">
        <w:rPr>
          <w:rFonts w:cs="Arial"/>
        </w:rPr>
        <w:t>,</w:t>
      </w:r>
      <w:r w:rsidR="00162020" w:rsidRPr="005B61D5">
        <w:rPr>
          <w:rFonts w:cs="Arial"/>
        </w:rPr>
        <w:t xml:space="preserve"> and </w:t>
      </w:r>
      <w:r w:rsidR="00CB2682" w:rsidRPr="005B61D5">
        <w:rPr>
          <w:rFonts w:cs="Arial"/>
        </w:rPr>
        <w:t xml:space="preserve">has called for </w:t>
      </w:r>
      <w:r w:rsidR="00162020" w:rsidRPr="005B61D5">
        <w:rPr>
          <w:rFonts w:cs="Arial"/>
        </w:rPr>
        <w:t xml:space="preserve">the theory of applied learning and pedagogical practices </w:t>
      </w:r>
      <w:r w:rsidR="00CB2682" w:rsidRPr="005B61D5">
        <w:rPr>
          <w:rFonts w:cs="Arial"/>
        </w:rPr>
        <w:t xml:space="preserve">to </w:t>
      </w:r>
      <w:r w:rsidR="00162020" w:rsidRPr="005B61D5">
        <w:rPr>
          <w:rFonts w:cs="Arial"/>
        </w:rPr>
        <w:t xml:space="preserve">be more widely accessible. </w:t>
      </w:r>
    </w:p>
    <w:p w14:paraId="4FE26372" w14:textId="2869DE61" w:rsidR="00162020" w:rsidRPr="005B61D5" w:rsidRDefault="00162020" w:rsidP="00162020">
      <w:pPr>
        <w:rPr>
          <w:rFonts w:cs="Arial"/>
        </w:rPr>
      </w:pPr>
      <w:r w:rsidRPr="005B61D5">
        <w:rPr>
          <w:rFonts w:cs="Arial"/>
        </w:rPr>
        <w:t xml:space="preserve">Recent research </w:t>
      </w:r>
      <w:r w:rsidR="00747AA4" w:rsidRPr="005B61D5">
        <w:rPr>
          <w:rFonts w:cs="Arial"/>
        </w:rPr>
        <w:t xml:space="preserve">evidence indicates </w:t>
      </w:r>
      <w:r w:rsidRPr="005B61D5">
        <w:rPr>
          <w:rFonts w:cs="Arial"/>
        </w:rPr>
        <w:t>there will continue to be strong demand for VCAL</w:t>
      </w:r>
      <w:r w:rsidR="00747AA4" w:rsidRPr="005B61D5">
        <w:rPr>
          <w:rFonts w:cs="Arial"/>
        </w:rPr>
        <w:t>-</w:t>
      </w:r>
      <w:r w:rsidRPr="005B61D5">
        <w:rPr>
          <w:rFonts w:cs="Arial"/>
        </w:rPr>
        <w:t>related professional learning</w:t>
      </w:r>
      <w:r w:rsidR="00747AA4" w:rsidRPr="005B61D5">
        <w:rPr>
          <w:rFonts w:cs="Arial"/>
        </w:rPr>
        <w:t>,</w:t>
      </w:r>
      <w:r w:rsidRPr="005B61D5">
        <w:rPr>
          <w:rFonts w:cs="Arial"/>
        </w:rPr>
        <w:t xml:space="preserve"> due to the churn in VCAL coordinators and the number of </w:t>
      </w:r>
      <w:r w:rsidR="00747AA4" w:rsidRPr="005B61D5">
        <w:rPr>
          <w:rFonts w:cs="Arial"/>
        </w:rPr>
        <w:t xml:space="preserve">VCAL </w:t>
      </w:r>
      <w:r w:rsidRPr="005B61D5">
        <w:rPr>
          <w:rFonts w:cs="Arial"/>
        </w:rPr>
        <w:t xml:space="preserve">teachers new to VCAL each year. </w:t>
      </w:r>
      <w:r w:rsidR="00747AA4" w:rsidRPr="005B61D5">
        <w:rPr>
          <w:rFonts w:cs="Arial"/>
        </w:rPr>
        <w:t xml:space="preserve">This evidence </w:t>
      </w:r>
      <w:r w:rsidRPr="005B61D5">
        <w:rPr>
          <w:rFonts w:cs="Arial"/>
        </w:rPr>
        <w:t xml:space="preserve">also </w:t>
      </w:r>
      <w:r w:rsidR="00747AA4" w:rsidRPr="005B61D5">
        <w:rPr>
          <w:rFonts w:cs="Arial"/>
        </w:rPr>
        <w:t xml:space="preserve">indicates </w:t>
      </w:r>
      <w:r w:rsidRPr="005B61D5">
        <w:rPr>
          <w:rFonts w:cs="Arial"/>
        </w:rPr>
        <w:t>there is very little coverage of VCAL in teacher training and</w:t>
      </w:r>
      <w:r w:rsidR="00747AA4" w:rsidRPr="005B61D5">
        <w:rPr>
          <w:rFonts w:cs="Arial"/>
        </w:rPr>
        <w:t>,</w:t>
      </w:r>
      <w:r w:rsidRPr="005B61D5">
        <w:rPr>
          <w:rFonts w:cs="Arial"/>
        </w:rPr>
        <w:t xml:space="preserve"> unlike </w:t>
      </w:r>
      <w:r w:rsidR="00BE1E34" w:rsidRPr="005B61D5">
        <w:rPr>
          <w:rFonts w:cs="Arial"/>
        </w:rPr>
        <w:t xml:space="preserve">for the </w:t>
      </w:r>
      <w:r w:rsidRPr="005B61D5">
        <w:rPr>
          <w:rFonts w:cs="Arial"/>
        </w:rPr>
        <w:t xml:space="preserve">VCE, </w:t>
      </w:r>
      <w:r w:rsidR="00BE1E34" w:rsidRPr="005B61D5">
        <w:rPr>
          <w:rFonts w:cs="Arial"/>
        </w:rPr>
        <w:t>an established</w:t>
      </w:r>
      <w:r w:rsidRPr="005B61D5">
        <w:rPr>
          <w:rFonts w:cs="Arial"/>
        </w:rPr>
        <w:t xml:space="preserve"> history of </w:t>
      </w:r>
      <w:r w:rsidR="00BE1E34" w:rsidRPr="005B61D5">
        <w:rPr>
          <w:rFonts w:cs="Arial"/>
        </w:rPr>
        <w:t xml:space="preserve">VCAL </w:t>
      </w:r>
      <w:r w:rsidRPr="005B61D5">
        <w:rPr>
          <w:rFonts w:cs="Arial"/>
        </w:rPr>
        <w:t xml:space="preserve">practice that a new teacher can draw on or a large team </w:t>
      </w:r>
      <w:r w:rsidR="00BE1E34" w:rsidRPr="005B61D5">
        <w:rPr>
          <w:rFonts w:cs="Arial"/>
        </w:rPr>
        <w:t>can</w:t>
      </w:r>
      <w:r w:rsidRPr="005B61D5">
        <w:rPr>
          <w:rFonts w:cs="Arial"/>
        </w:rPr>
        <w:t xml:space="preserve"> work with</w:t>
      </w:r>
      <w:r w:rsidR="00BE1E34" w:rsidRPr="005B61D5">
        <w:rPr>
          <w:rFonts w:cs="Arial"/>
        </w:rPr>
        <w:t>, is lacking</w:t>
      </w:r>
      <w:r w:rsidRPr="005B61D5">
        <w:rPr>
          <w:rFonts w:cs="Arial"/>
        </w:rPr>
        <w:t xml:space="preserve"> in many schools. </w:t>
      </w:r>
      <w:r w:rsidR="00BE1E34" w:rsidRPr="005B61D5">
        <w:rPr>
          <w:rFonts w:cs="Arial"/>
        </w:rPr>
        <w:t>Similarly, program documentation may be lacking or limited</w:t>
      </w:r>
      <w:r w:rsidRPr="005B61D5">
        <w:rPr>
          <w:rFonts w:cs="Arial"/>
        </w:rPr>
        <w:t xml:space="preserve"> (Valad Solutions, 2018).</w:t>
      </w:r>
    </w:p>
    <w:p w14:paraId="2B5DC43C" w14:textId="59310FA9" w:rsidR="00BE1E34" w:rsidRPr="005B61D5" w:rsidRDefault="00162020" w:rsidP="00162020">
      <w:pPr>
        <w:rPr>
          <w:rFonts w:cs="Arial"/>
        </w:rPr>
      </w:pPr>
      <w:r w:rsidRPr="005B61D5">
        <w:rPr>
          <w:rFonts w:cs="Arial"/>
        </w:rPr>
        <w:t xml:space="preserve">Professional learning support for VCAL teachers is particularly important </w:t>
      </w:r>
      <w:r w:rsidR="00BE1E34" w:rsidRPr="005B61D5">
        <w:rPr>
          <w:rFonts w:cs="Arial"/>
        </w:rPr>
        <w:t>for a couple of reasons. T</w:t>
      </w:r>
      <w:r w:rsidRPr="005B61D5">
        <w:rPr>
          <w:rFonts w:cs="Arial"/>
        </w:rPr>
        <w:t xml:space="preserve">he </w:t>
      </w:r>
      <w:r w:rsidR="00BE1E34" w:rsidRPr="005B61D5">
        <w:rPr>
          <w:rFonts w:cs="Arial"/>
        </w:rPr>
        <w:t xml:space="preserve">breadth of </w:t>
      </w:r>
      <w:r w:rsidR="005B2688" w:rsidRPr="005B61D5">
        <w:rPr>
          <w:rFonts w:cs="Arial"/>
        </w:rPr>
        <w:t xml:space="preserve">the </w:t>
      </w:r>
      <w:r w:rsidRPr="005B61D5">
        <w:rPr>
          <w:rFonts w:cs="Arial"/>
        </w:rPr>
        <w:t xml:space="preserve">learning needs </w:t>
      </w:r>
      <w:r w:rsidR="00BE1E34" w:rsidRPr="005B61D5">
        <w:rPr>
          <w:rFonts w:cs="Arial"/>
        </w:rPr>
        <w:t>of</w:t>
      </w:r>
      <w:r w:rsidRPr="005B61D5">
        <w:rPr>
          <w:rFonts w:cs="Arial"/>
        </w:rPr>
        <w:t xml:space="preserve"> </w:t>
      </w:r>
      <w:r w:rsidR="00BE1E34" w:rsidRPr="005B61D5">
        <w:rPr>
          <w:rFonts w:cs="Arial"/>
        </w:rPr>
        <w:t xml:space="preserve">relevant </w:t>
      </w:r>
      <w:r w:rsidRPr="005B61D5">
        <w:rPr>
          <w:rFonts w:cs="Arial"/>
        </w:rPr>
        <w:t>student cohort</w:t>
      </w:r>
      <w:r w:rsidR="00BE1E34" w:rsidRPr="005B61D5">
        <w:rPr>
          <w:rFonts w:cs="Arial"/>
        </w:rPr>
        <w:t>s</w:t>
      </w:r>
      <w:r w:rsidRPr="005B61D5">
        <w:rPr>
          <w:rFonts w:cs="Arial"/>
        </w:rPr>
        <w:t xml:space="preserve">, </w:t>
      </w:r>
      <w:r w:rsidR="005B2688" w:rsidRPr="005B61D5">
        <w:rPr>
          <w:rFonts w:cs="Arial"/>
        </w:rPr>
        <w:t xml:space="preserve">such as </w:t>
      </w:r>
      <w:r w:rsidRPr="005B61D5">
        <w:rPr>
          <w:rFonts w:cs="Arial"/>
        </w:rPr>
        <w:t>students with low literacy and numeracy levels</w:t>
      </w:r>
      <w:r w:rsidR="00BE1E34" w:rsidRPr="005B61D5">
        <w:rPr>
          <w:rFonts w:cs="Arial"/>
        </w:rPr>
        <w:t xml:space="preserve">, can be challenging. In turn, these </w:t>
      </w:r>
      <w:r w:rsidRPr="005B61D5">
        <w:rPr>
          <w:rFonts w:cs="Arial"/>
        </w:rPr>
        <w:t>need</w:t>
      </w:r>
      <w:r w:rsidR="00BE1E34" w:rsidRPr="005B61D5">
        <w:rPr>
          <w:rFonts w:cs="Arial"/>
        </w:rPr>
        <w:t xml:space="preserve">s require </w:t>
      </w:r>
      <w:r w:rsidRPr="005B61D5">
        <w:rPr>
          <w:rFonts w:cs="Arial"/>
        </w:rPr>
        <w:t xml:space="preserve">a more individualised and flexible approach to the delivery of learning programs. </w:t>
      </w:r>
    </w:p>
    <w:p w14:paraId="3B0DE428" w14:textId="223C50B2" w:rsidR="00162020" w:rsidRPr="005B61D5" w:rsidRDefault="00BE1E34" w:rsidP="00162020">
      <w:pPr>
        <w:rPr>
          <w:rFonts w:cs="Arial"/>
        </w:rPr>
      </w:pPr>
      <w:r w:rsidRPr="005B61D5">
        <w:rPr>
          <w:rFonts w:cs="Arial"/>
        </w:rPr>
        <w:t xml:space="preserve">These </w:t>
      </w:r>
      <w:r w:rsidR="005B2688" w:rsidRPr="005B61D5">
        <w:rPr>
          <w:rFonts w:cs="Arial"/>
        </w:rPr>
        <w:t xml:space="preserve">considerations </w:t>
      </w:r>
      <w:r w:rsidR="00162020" w:rsidRPr="005B61D5">
        <w:rPr>
          <w:rFonts w:cs="Arial"/>
        </w:rPr>
        <w:t>place considerably higher demands on VCAL teachers</w:t>
      </w:r>
      <w:r w:rsidRPr="005B61D5">
        <w:rPr>
          <w:rFonts w:cs="Arial"/>
        </w:rPr>
        <w:t>,</w:t>
      </w:r>
      <w:r w:rsidR="00162020" w:rsidRPr="005B61D5">
        <w:rPr>
          <w:rFonts w:cs="Arial"/>
        </w:rPr>
        <w:t xml:space="preserve"> </w:t>
      </w:r>
      <w:r w:rsidR="005B2688" w:rsidRPr="005B61D5">
        <w:rPr>
          <w:rFonts w:cs="Arial"/>
        </w:rPr>
        <w:t>and require</w:t>
      </w:r>
      <w:r w:rsidRPr="005B61D5">
        <w:rPr>
          <w:rFonts w:cs="Arial"/>
        </w:rPr>
        <w:t xml:space="preserve"> commensurate recognition that appropriate </w:t>
      </w:r>
      <w:r w:rsidR="00162020" w:rsidRPr="005B61D5">
        <w:rPr>
          <w:rFonts w:cs="Arial"/>
        </w:rPr>
        <w:t>professional learning</w:t>
      </w:r>
      <w:r w:rsidRPr="005B61D5">
        <w:rPr>
          <w:rFonts w:cs="Arial"/>
        </w:rPr>
        <w:t xml:space="preserve"> is necessary if these teachers are going to be able to meet such demands</w:t>
      </w:r>
      <w:r w:rsidR="00162020" w:rsidRPr="005B61D5">
        <w:rPr>
          <w:rFonts w:cs="Arial"/>
        </w:rPr>
        <w:t>. In this respect, the Review acknowledges the recent Middle Years Literacy and Numeracy Support initiative to improve outcomes for students in government schools at risk of finishing school without the literacy and numeracy skills need</w:t>
      </w:r>
      <w:r w:rsidRPr="005B61D5">
        <w:rPr>
          <w:rFonts w:cs="Arial"/>
        </w:rPr>
        <w:t>ed</w:t>
      </w:r>
      <w:r w:rsidR="00162020" w:rsidRPr="005B61D5">
        <w:rPr>
          <w:rFonts w:cs="Arial"/>
        </w:rPr>
        <w:t xml:space="preserve"> for future education, training and employment.</w:t>
      </w:r>
    </w:p>
    <w:p w14:paraId="1EF6A0E9" w14:textId="77777777" w:rsidR="00162020" w:rsidRPr="005B61D5" w:rsidRDefault="00162020" w:rsidP="001A2201">
      <w:pPr>
        <w:pStyle w:val="Findingheading3"/>
        <w:rPr>
          <w:rFonts w:ascii="Arial" w:hAnsi="Arial" w:cs="Arial"/>
        </w:rPr>
      </w:pPr>
      <w:bookmarkStart w:id="250" w:name="_Toc50709341"/>
      <w:bookmarkEnd w:id="250"/>
    </w:p>
    <w:p w14:paraId="7687BDF8" w14:textId="7EF07B13" w:rsidR="00162020" w:rsidRPr="005B61D5" w:rsidRDefault="00BE1E34" w:rsidP="00F96881">
      <w:pPr>
        <w:pStyle w:val="Findingtext3"/>
        <w:numPr>
          <w:ilvl w:val="0"/>
          <w:numId w:val="0"/>
        </w:numPr>
        <w:rPr>
          <w:rFonts w:ascii="Arial" w:hAnsi="Arial" w:cs="Arial"/>
        </w:rPr>
      </w:pPr>
      <w:bookmarkStart w:id="251" w:name="_Toc50709342"/>
      <w:r w:rsidRPr="00371FA1">
        <w:rPr>
          <w:rFonts w:ascii="Arial" w:hAnsi="Arial" w:cs="Arial"/>
          <w:color w:val="000000" w:themeColor="text1"/>
        </w:rPr>
        <w:t>VCAL p</w:t>
      </w:r>
      <w:r w:rsidR="00162020" w:rsidRPr="00371FA1">
        <w:rPr>
          <w:rFonts w:ascii="Arial" w:hAnsi="Arial" w:cs="Arial"/>
          <w:color w:val="000000" w:themeColor="text1"/>
        </w:rPr>
        <w:t xml:space="preserve">roviders should be better supported by the VCAA and </w:t>
      </w:r>
      <w:r w:rsidRPr="00371FA1">
        <w:rPr>
          <w:rFonts w:ascii="Arial" w:hAnsi="Arial" w:cs="Arial"/>
          <w:color w:val="000000" w:themeColor="text1"/>
        </w:rPr>
        <w:t xml:space="preserve">the </w:t>
      </w:r>
      <w:r w:rsidR="00162020" w:rsidRPr="00371FA1">
        <w:rPr>
          <w:rFonts w:ascii="Arial" w:hAnsi="Arial" w:cs="Arial"/>
          <w:color w:val="000000" w:themeColor="text1"/>
        </w:rPr>
        <w:t>Department to deliver high-quality VCAL programs.</w:t>
      </w:r>
      <w:bookmarkEnd w:id="251"/>
      <w:r w:rsidR="00162020" w:rsidRPr="00371FA1">
        <w:rPr>
          <w:rFonts w:ascii="Arial" w:hAnsi="Arial" w:cs="Arial"/>
          <w:color w:val="000000" w:themeColor="text1"/>
        </w:rPr>
        <w:t xml:space="preserve"> </w:t>
      </w:r>
    </w:p>
    <w:p w14:paraId="508FBD31" w14:textId="225DC205" w:rsidR="00162020" w:rsidRPr="005B61D5" w:rsidRDefault="00EC7A0E" w:rsidP="000F007C">
      <w:pPr>
        <w:pStyle w:val="Numberedheading2"/>
        <w:outlineLvl w:val="1"/>
        <w:rPr>
          <w:rFonts w:cs="Arial"/>
        </w:rPr>
      </w:pPr>
      <w:bookmarkStart w:id="252" w:name="_Toc52972294"/>
      <w:r w:rsidRPr="005B61D5">
        <w:rPr>
          <w:rFonts w:cs="Arial"/>
        </w:rPr>
        <w:t>Strengthening vocational and applied learning in senior secondary</w:t>
      </w:r>
      <w:bookmarkEnd w:id="252"/>
    </w:p>
    <w:p w14:paraId="3559E26F" w14:textId="258422FD" w:rsidR="00162020" w:rsidRPr="005B61D5" w:rsidRDefault="00162020" w:rsidP="00162020">
      <w:pPr>
        <w:rPr>
          <w:rFonts w:cs="Arial"/>
        </w:rPr>
      </w:pPr>
      <w:r w:rsidRPr="005B61D5">
        <w:rPr>
          <w:rFonts w:cs="Arial"/>
        </w:rPr>
        <w:t>Providers, principals, teachers, students and industry partners stress how crucial vocational and applied learning is for successful post-school transitions to further education, training and employment. Th</w:t>
      </w:r>
      <w:r w:rsidR="00B86296" w:rsidRPr="005B61D5">
        <w:rPr>
          <w:rFonts w:cs="Arial"/>
        </w:rPr>
        <w:t>is</w:t>
      </w:r>
      <w:r w:rsidRPr="005B61D5">
        <w:rPr>
          <w:rFonts w:cs="Arial"/>
        </w:rPr>
        <w:t xml:space="preserve"> section summarise</w:t>
      </w:r>
      <w:r w:rsidR="00B86296" w:rsidRPr="005B61D5">
        <w:rPr>
          <w:rFonts w:cs="Arial"/>
        </w:rPr>
        <w:t>s</w:t>
      </w:r>
      <w:r w:rsidRPr="005B61D5">
        <w:rPr>
          <w:rFonts w:cs="Arial"/>
        </w:rPr>
        <w:t xml:space="preserve"> what a transformed vocational specialisation should look like as well as how </w:t>
      </w:r>
      <w:r w:rsidR="008D16CD" w:rsidRPr="005B61D5">
        <w:rPr>
          <w:rFonts w:cs="Arial"/>
        </w:rPr>
        <w:t xml:space="preserve">its </w:t>
      </w:r>
      <w:r w:rsidRPr="005B61D5">
        <w:rPr>
          <w:rFonts w:cs="Arial"/>
        </w:rPr>
        <w:t xml:space="preserve">delivery can be </w:t>
      </w:r>
      <w:r w:rsidR="008D16CD" w:rsidRPr="005B61D5">
        <w:rPr>
          <w:rFonts w:cs="Arial"/>
        </w:rPr>
        <w:t>effectively</w:t>
      </w:r>
      <w:r w:rsidRPr="005B61D5">
        <w:rPr>
          <w:rFonts w:cs="Arial"/>
        </w:rPr>
        <w:t xml:space="preserve"> supported. These design and delivery reforms </w:t>
      </w:r>
      <w:r w:rsidR="008D16CD" w:rsidRPr="005B61D5">
        <w:rPr>
          <w:rFonts w:cs="Arial"/>
        </w:rPr>
        <w:t xml:space="preserve">to the VCAL </w:t>
      </w:r>
      <w:r w:rsidRPr="005B61D5">
        <w:rPr>
          <w:rFonts w:cs="Arial"/>
        </w:rPr>
        <w:t xml:space="preserve">will ensure that all students can access high-quality vocational and applied learning programs. </w:t>
      </w:r>
    </w:p>
    <w:p w14:paraId="545089CD" w14:textId="5FB57A76" w:rsidR="00162020" w:rsidRPr="005B61D5" w:rsidRDefault="00EC7A0E" w:rsidP="00162020">
      <w:pPr>
        <w:pStyle w:val="Numberedheading3"/>
        <w:rPr>
          <w:rFonts w:ascii="Arial" w:hAnsi="Arial" w:cs="Arial"/>
          <w:lang w:val="en-GB"/>
        </w:rPr>
      </w:pPr>
      <w:bookmarkStart w:id="253" w:name="_Ref40788722"/>
      <w:bookmarkStart w:id="254" w:name="_Toc52972295"/>
      <w:r w:rsidRPr="005B61D5">
        <w:rPr>
          <w:rFonts w:ascii="Arial" w:hAnsi="Arial" w:cs="Arial"/>
          <w:lang w:val="en-GB"/>
        </w:rPr>
        <w:t>A t</w:t>
      </w:r>
      <w:r w:rsidR="00162020" w:rsidRPr="005B61D5">
        <w:rPr>
          <w:rFonts w:ascii="Arial" w:hAnsi="Arial" w:cs="Arial"/>
          <w:lang w:val="en-GB"/>
        </w:rPr>
        <w:t>ransform</w:t>
      </w:r>
      <w:r w:rsidRPr="005B61D5">
        <w:rPr>
          <w:rFonts w:ascii="Arial" w:hAnsi="Arial" w:cs="Arial"/>
          <w:lang w:val="en-GB"/>
        </w:rPr>
        <w:t>ed</w:t>
      </w:r>
      <w:r w:rsidR="00162020" w:rsidRPr="005B61D5">
        <w:rPr>
          <w:rFonts w:ascii="Arial" w:hAnsi="Arial" w:cs="Arial"/>
          <w:lang w:val="en-GB"/>
        </w:rPr>
        <w:t xml:space="preserve"> vocational </w:t>
      </w:r>
      <w:bookmarkEnd w:id="253"/>
      <w:r w:rsidR="00162020" w:rsidRPr="005B61D5">
        <w:rPr>
          <w:rFonts w:ascii="Arial" w:hAnsi="Arial" w:cs="Arial"/>
          <w:lang w:val="en-GB"/>
        </w:rPr>
        <w:t>specialisation</w:t>
      </w:r>
      <w:bookmarkEnd w:id="254"/>
      <w:r w:rsidR="00162020" w:rsidRPr="005B61D5">
        <w:rPr>
          <w:rFonts w:ascii="Arial" w:hAnsi="Arial" w:cs="Arial"/>
          <w:lang w:val="en-GB"/>
        </w:rPr>
        <w:t xml:space="preserve"> </w:t>
      </w:r>
    </w:p>
    <w:p w14:paraId="30C35045" w14:textId="2A03FF2A" w:rsidR="00162020" w:rsidRPr="005B61D5" w:rsidRDefault="008D16CD" w:rsidP="00162020">
      <w:pPr>
        <w:rPr>
          <w:rFonts w:cs="Arial"/>
        </w:rPr>
      </w:pPr>
      <w:r w:rsidRPr="005B61D5">
        <w:rPr>
          <w:rFonts w:cs="Arial"/>
        </w:rPr>
        <w:t>If we are to achieve the purposes of vocational and applied learning in senior secondary, the</w:t>
      </w:r>
      <w:r w:rsidR="00162020" w:rsidRPr="005B61D5">
        <w:rPr>
          <w:rFonts w:cs="Arial"/>
        </w:rPr>
        <w:t xml:space="preserve"> design of the vocational specialisation should be </w:t>
      </w:r>
      <w:r w:rsidRPr="005B61D5">
        <w:rPr>
          <w:rFonts w:cs="Arial"/>
        </w:rPr>
        <w:t xml:space="preserve">explicitly </w:t>
      </w:r>
      <w:r w:rsidR="00162020" w:rsidRPr="005B61D5">
        <w:rPr>
          <w:rFonts w:cs="Arial"/>
        </w:rPr>
        <w:t xml:space="preserve">aligned with </w:t>
      </w:r>
      <w:r w:rsidRPr="005B61D5">
        <w:rPr>
          <w:rFonts w:cs="Arial"/>
        </w:rPr>
        <w:t xml:space="preserve">those purposes </w:t>
      </w:r>
      <w:r w:rsidR="00162020" w:rsidRPr="005B61D5">
        <w:rPr>
          <w:rFonts w:cs="Arial"/>
        </w:rPr>
        <w:t xml:space="preserve">(outlined in Chapter 2). </w:t>
      </w:r>
    </w:p>
    <w:p w14:paraId="4FEB35E4" w14:textId="77777777" w:rsidR="00162020" w:rsidRPr="005B61D5" w:rsidRDefault="00162020" w:rsidP="00162020">
      <w:pPr>
        <w:pStyle w:val="Heading4"/>
        <w:rPr>
          <w:rFonts w:ascii="Arial" w:hAnsi="Arial" w:cs="Arial"/>
        </w:rPr>
      </w:pPr>
      <w:r w:rsidRPr="005B61D5">
        <w:rPr>
          <w:rFonts w:ascii="Arial" w:hAnsi="Arial" w:cs="Arial"/>
        </w:rPr>
        <w:t>Flexible two-year qualification with sequential curriculum</w:t>
      </w:r>
    </w:p>
    <w:p w14:paraId="0D7F48F8" w14:textId="453D090F" w:rsidR="00162020" w:rsidRPr="005B61D5" w:rsidRDefault="00162020" w:rsidP="00162020">
      <w:pPr>
        <w:rPr>
          <w:rFonts w:cs="Arial"/>
        </w:rPr>
      </w:pPr>
      <w:r w:rsidRPr="005B61D5">
        <w:rPr>
          <w:rFonts w:cs="Arial"/>
        </w:rPr>
        <w:t xml:space="preserve">The vocational specialisation should be a two-year qualification with one senior secondary certificate exit point. </w:t>
      </w:r>
      <w:r w:rsidR="00B86296" w:rsidRPr="005B61D5">
        <w:rPr>
          <w:rFonts w:cs="Arial"/>
        </w:rPr>
        <w:t>F</w:t>
      </w:r>
      <w:r w:rsidRPr="005B61D5">
        <w:rPr>
          <w:rFonts w:cs="Arial"/>
        </w:rPr>
        <w:t xml:space="preserve">or students who do not meet the full requirements </w:t>
      </w:r>
      <w:r w:rsidR="000B403B" w:rsidRPr="005B61D5">
        <w:rPr>
          <w:rFonts w:cs="Arial"/>
        </w:rPr>
        <w:t>o</w:t>
      </w:r>
      <w:r w:rsidR="00B86296" w:rsidRPr="005B61D5">
        <w:rPr>
          <w:rFonts w:cs="Arial"/>
        </w:rPr>
        <w:t xml:space="preserve">f the qualification </w:t>
      </w:r>
      <w:r w:rsidRPr="005B61D5">
        <w:rPr>
          <w:rFonts w:cs="Arial"/>
        </w:rPr>
        <w:t>(explained further in Chapter 3.</w:t>
      </w:r>
      <w:r w:rsidR="002357F6" w:rsidRPr="005B61D5">
        <w:rPr>
          <w:rFonts w:cs="Arial"/>
        </w:rPr>
        <w:t>4</w:t>
      </w:r>
      <w:r w:rsidRPr="005B61D5">
        <w:rPr>
          <w:rFonts w:cs="Arial"/>
        </w:rPr>
        <w:t>.2)</w:t>
      </w:r>
      <w:r w:rsidR="00B86296" w:rsidRPr="005B61D5">
        <w:rPr>
          <w:rFonts w:cs="Arial"/>
        </w:rPr>
        <w:t>, partial completion of the pathway will be recognised</w:t>
      </w:r>
      <w:r w:rsidRPr="005B61D5">
        <w:rPr>
          <w:rFonts w:cs="Arial"/>
        </w:rPr>
        <w:t xml:space="preserve">. </w:t>
      </w:r>
      <w:r w:rsidR="00B86296" w:rsidRPr="005B61D5">
        <w:rPr>
          <w:rFonts w:cs="Arial"/>
        </w:rPr>
        <w:t xml:space="preserve">However, completion of this </w:t>
      </w:r>
      <w:r w:rsidRPr="005B61D5">
        <w:rPr>
          <w:rFonts w:cs="Arial"/>
        </w:rPr>
        <w:t>two-year qualification will enable</w:t>
      </w:r>
      <w:r w:rsidR="00B86296" w:rsidRPr="005B61D5">
        <w:rPr>
          <w:rFonts w:cs="Arial"/>
        </w:rPr>
        <w:t xml:space="preserve"> students to realise</w:t>
      </w:r>
      <w:r w:rsidRPr="005B61D5">
        <w:rPr>
          <w:rFonts w:cs="Arial"/>
        </w:rPr>
        <w:t xml:space="preserve"> its full value. </w:t>
      </w:r>
    </w:p>
    <w:p w14:paraId="671EFD1A" w14:textId="224DF19A" w:rsidR="00162020" w:rsidRPr="005B61D5" w:rsidRDefault="00162020" w:rsidP="00162020">
      <w:pPr>
        <w:rPr>
          <w:rFonts w:cs="Arial"/>
        </w:rPr>
      </w:pPr>
      <w:r w:rsidRPr="005B61D5">
        <w:rPr>
          <w:rFonts w:cs="Arial"/>
        </w:rPr>
        <w:t>The two-year vocational specialisation should be embedded as a specialist vocational pathway within the VCE. Chapter 4</w:t>
      </w:r>
      <w:r w:rsidR="00A70F3A" w:rsidRPr="005B61D5">
        <w:rPr>
          <w:rFonts w:cs="Arial"/>
        </w:rPr>
        <w:t>.1.1</w:t>
      </w:r>
      <w:r w:rsidRPr="005B61D5">
        <w:rPr>
          <w:rFonts w:cs="Arial"/>
        </w:rPr>
        <w:t xml:space="preserve"> provides further details on this recommendation.</w:t>
      </w:r>
      <w:r w:rsidR="007D3902" w:rsidRPr="005B61D5">
        <w:rPr>
          <w:rFonts w:cs="Arial"/>
        </w:rPr>
        <w:t xml:space="preserve"> </w:t>
      </w:r>
    </w:p>
    <w:p w14:paraId="2AE0B254" w14:textId="589C6D15" w:rsidR="00162020" w:rsidRPr="005B61D5" w:rsidRDefault="00162020" w:rsidP="00162020">
      <w:pPr>
        <w:rPr>
          <w:rFonts w:cs="Arial"/>
        </w:rPr>
      </w:pPr>
      <w:r w:rsidRPr="005B61D5">
        <w:rPr>
          <w:rFonts w:cs="Arial"/>
        </w:rPr>
        <w:t xml:space="preserve">A two-year qualification is consistent with the </w:t>
      </w:r>
      <w:r w:rsidR="004909B9" w:rsidRPr="005B61D5">
        <w:rPr>
          <w:rFonts w:cs="Arial"/>
        </w:rPr>
        <w:t>AQF</w:t>
      </w:r>
      <w:r w:rsidRPr="005B61D5">
        <w:rPr>
          <w:rFonts w:cs="Arial"/>
        </w:rPr>
        <w:t xml:space="preserve"> and aligns with the current VCE structure. The A</w:t>
      </w:r>
      <w:r w:rsidR="004909B9" w:rsidRPr="005B61D5">
        <w:rPr>
          <w:rFonts w:cs="Arial"/>
        </w:rPr>
        <w:t>QF</w:t>
      </w:r>
      <w:r w:rsidRPr="005B61D5">
        <w:rPr>
          <w:rFonts w:cs="Arial"/>
        </w:rPr>
        <w:t xml:space="preserve"> provides that the volume of learning </w:t>
      </w:r>
      <w:r w:rsidR="00B86296" w:rsidRPr="005B61D5">
        <w:rPr>
          <w:rFonts w:cs="Arial"/>
        </w:rPr>
        <w:t>f</w:t>
      </w:r>
      <w:r w:rsidRPr="005B61D5">
        <w:rPr>
          <w:rFonts w:cs="Arial"/>
        </w:rPr>
        <w:t>o</w:t>
      </w:r>
      <w:r w:rsidR="00B86296" w:rsidRPr="005B61D5">
        <w:rPr>
          <w:rFonts w:cs="Arial"/>
        </w:rPr>
        <w:t>r</w:t>
      </w:r>
      <w:r w:rsidRPr="005B61D5">
        <w:rPr>
          <w:rFonts w:cs="Arial"/>
        </w:rPr>
        <w:t xml:space="preserve"> a </w:t>
      </w:r>
      <w:r w:rsidR="00341109" w:rsidRPr="005B61D5">
        <w:rPr>
          <w:rFonts w:cs="Arial"/>
        </w:rPr>
        <w:t>s</w:t>
      </w:r>
      <w:r w:rsidRPr="005B61D5">
        <w:rPr>
          <w:rFonts w:cs="Arial"/>
        </w:rPr>
        <w:t xml:space="preserve">enior </w:t>
      </w:r>
      <w:r w:rsidR="00341109" w:rsidRPr="005B61D5">
        <w:rPr>
          <w:rFonts w:cs="Arial"/>
        </w:rPr>
        <w:t>s</w:t>
      </w:r>
      <w:r w:rsidRPr="005B61D5">
        <w:rPr>
          <w:rFonts w:cs="Arial"/>
        </w:rPr>
        <w:t xml:space="preserve">econdary </w:t>
      </w:r>
      <w:r w:rsidR="00341109" w:rsidRPr="005B61D5">
        <w:rPr>
          <w:rFonts w:cs="Arial"/>
        </w:rPr>
        <w:t>c</w:t>
      </w:r>
      <w:r w:rsidRPr="005B61D5">
        <w:rPr>
          <w:rFonts w:cs="Arial"/>
        </w:rPr>
        <w:t xml:space="preserve">ertificate of </w:t>
      </w:r>
      <w:r w:rsidR="00341109" w:rsidRPr="005B61D5">
        <w:rPr>
          <w:rFonts w:cs="Arial"/>
        </w:rPr>
        <w:t>e</w:t>
      </w:r>
      <w:r w:rsidRPr="005B61D5">
        <w:rPr>
          <w:rFonts w:cs="Arial"/>
        </w:rPr>
        <w:t xml:space="preserve">ducation is typically two years. This </w:t>
      </w:r>
      <w:r w:rsidR="00B86296" w:rsidRPr="005B61D5">
        <w:rPr>
          <w:rFonts w:cs="Arial"/>
        </w:rPr>
        <w:t xml:space="preserve">is </w:t>
      </w:r>
      <w:r w:rsidRPr="005B61D5">
        <w:rPr>
          <w:rFonts w:cs="Arial"/>
        </w:rPr>
        <w:t xml:space="preserve">not </w:t>
      </w:r>
      <w:r w:rsidR="00B86296" w:rsidRPr="005B61D5">
        <w:rPr>
          <w:rFonts w:cs="Arial"/>
        </w:rPr>
        <w:t xml:space="preserve">to say </w:t>
      </w:r>
      <w:r w:rsidRPr="005B61D5">
        <w:rPr>
          <w:rFonts w:cs="Arial"/>
        </w:rPr>
        <w:t xml:space="preserve">that the certificate must be completed within two years, but that it can be incrementally completed over several years. </w:t>
      </w:r>
      <w:r w:rsidR="00B86296" w:rsidRPr="005B61D5">
        <w:rPr>
          <w:rFonts w:cs="Arial"/>
        </w:rPr>
        <w:t xml:space="preserve">Such </w:t>
      </w:r>
      <w:r w:rsidRPr="005B61D5">
        <w:rPr>
          <w:rFonts w:cs="Arial"/>
        </w:rPr>
        <w:t>flexibility is important</w:t>
      </w:r>
      <w:r w:rsidR="00B86296" w:rsidRPr="005B61D5">
        <w:rPr>
          <w:rFonts w:cs="Arial"/>
        </w:rPr>
        <w:t>,</w:t>
      </w:r>
      <w:r w:rsidRPr="005B61D5">
        <w:rPr>
          <w:rFonts w:cs="Arial"/>
        </w:rPr>
        <w:t xml:space="preserve"> as a move to a two-year vocational specialisation may have negative implications for student completions. Enabling students to complete the certificate at their own pace will </w:t>
      </w:r>
      <w:r w:rsidR="0051477C" w:rsidRPr="005B61D5">
        <w:rPr>
          <w:rFonts w:cs="Arial"/>
        </w:rPr>
        <w:t xml:space="preserve">ensure that </w:t>
      </w:r>
      <w:r w:rsidRPr="005B61D5">
        <w:rPr>
          <w:rFonts w:cs="Arial"/>
        </w:rPr>
        <w:t xml:space="preserve">as many students as possible complete a senior secondary certificate and is consistent with the current approach to completing VCE and VCAL. </w:t>
      </w:r>
    </w:p>
    <w:p w14:paraId="0925F8DE" w14:textId="51914B2E" w:rsidR="00162020" w:rsidRPr="005B61D5" w:rsidRDefault="0051477C" w:rsidP="00162020">
      <w:pPr>
        <w:rPr>
          <w:rFonts w:cs="Arial"/>
        </w:rPr>
      </w:pPr>
      <w:r w:rsidRPr="005B61D5">
        <w:rPr>
          <w:rFonts w:cs="Arial"/>
        </w:rPr>
        <w:t>A s</w:t>
      </w:r>
      <w:r w:rsidR="00162020" w:rsidRPr="005B61D5">
        <w:rPr>
          <w:rFonts w:cs="Arial"/>
        </w:rPr>
        <w:t xml:space="preserve">equential curriculum </w:t>
      </w:r>
      <w:r w:rsidRPr="005B61D5">
        <w:rPr>
          <w:rFonts w:cs="Arial"/>
        </w:rPr>
        <w:t>o</w:t>
      </w:r>
      <w:r w:rsidR="00162020" w:rsidRPr="005B61D5">
        <w:rPr>
          <w:rFonts w:cs="Arial"/>
        </w:rPr>
        <w:t xml:space="preserve">f units in the vocational specialisation, structured in a Unit 1–4 sequence, should be developed </w:t>
      </w:r>
      <w:r w:rsidRPr="005B61D5">
        <w:rPr>
          <w:rFonts w:cs="Arial"/>
        </w:rPr>
        <w:t xml:space="preserve">for </w:t>
      </w:r>
      <w:r w:rsidR="00162020" w:rsidRPr="005B61D5">
        <w:rPr>
          <w:rFonts w:cs="Arial"/>
        </w:rPr>
        <w:t xml:space="preserve">students to progressively build </w:t>
      </w:r>
      <w:r w:rsidRPr="005B61D5">
        <w:rPr>
          <w:rFonts w:cs="Arial"/>
        </w:rPr>
        <w:t xml:space="preserve">on </w:t>
      </w:r>
      <w:r w:rsidR="00162020" w:rsidRPr="005B61D5">
        <w:rPr>
          <w:rFonts w:cs="Arial"/>
        </w:rPr>
        <w:t>the required knowledge, skills and attributes to make successful post-school transitions. It will minimise repe</w:t>
      </w:r>
      <w:r w:rsidR="002452CF" w:rsidRPr="005B61D5">
        <w:rPr>
          <w:rFonts w:cs="Arial"/>
        </w:rPr>
        <w:t xml:space="preserve">tition of </w:t>
      </w:r>
      <w:r w:rsidR="00162020" w:rsidRPr="005B61D5">
        <w:rPr>
          <w:rFonts w:cs="Arial"/>
        </w:rPr>
        <w:t xml:space="preserve">learning outcomes and </w:t>
      </w:r>
      <w:r w:rsidRPr="005B61D5">
        <w:rPr>
          <w:rFonts w:cs="Arial"/>
        </w:rPr>
        <w:t xml:space="preserve">enable </w:t>
      </w:r>
      <w:r w:rsidR="00162020" w:rsidRPr="005B61D5">
        <w:rPr>
          <w:rFonts w:cs="Arial"/>
        </w:rPr>
        <w:t xml:space="preserve">teachers to deliver and differentiate the curriculum at the </w:t>
      </w:r>
      <w:r w:rsidRPr="005B61D5">
        <w:rPr>
          <w:rFonts w:cs="Arial"/>
        </w:rPr>
        <w:t>appropriate</w:t>
      </w:r>
      <w:r w:rsidR="00162020" w:rsidRPr="005B61D5">
        <w:rPr>
          <w:rFonts w:cs="Arial"/>
        </w:rPr>
        <w:t xml:space="preserve"> complexity level</w:t>
      </w:r>
      <w:r w:rsidRPr="005B61D5">
        <w:rPr>
          <w:rFonts w:cs="Arial"/>
        </w:rPr>
        <w:t>,</w:t>
      </w:r>
      <w:r w:rsidR="00162020" w:rsidRPr="005B61D5">
        <w:rPr>
          <w:rFonts w:cs="Arial"/>
        </w:rPr>
        <w:t xml:space="preserve"> with the right level of support. Independence of the learner should continue to be a distinguishing feature of </w:t>
      </w:r>
      <w:r w:rsidRPr="005B61D5">
        <w:rPr>
          <w:rFonts w:cs="Arial"/>
        </w:rPr>
        <w:t xml:space="preserve">a </w:t>
      </w:r>
      <w:r w:rsidR="00162020" w:rsidRPr="005B61D5">
        <w:rPr>
          <w:rFonts w:cs="Arial"/>
        </w:rPr>
        <w:t>sequenc</w:t>
      </w:r>
      <w:r w:rsidRPr="005B61D5">
        <w:rPr>
          <w:rFonts w:cs="Arial"/>
        </w:rPr>
        <w:t>ed curriculum</w:t>
      </w:r>
      <w:r w:rsidR="00162020" w:rsidRPr="005B61D5">
        <w:rPr>
          <w:rFonts w:cs="Arial"/>
        </w:rPr>
        <w:t xml:space="preserve"> in the vocational pathway.</w:t>
      </w:r>
    </w:p>
    <w:p w14:paraId="10C9008B" w14:textId="77777777" w:rsidR="00162020" w:rsidRPr="005B61D5" w:rsidRDefault="00162020" w:rsidP="00162020">
      <w:pPr>
        <w:pStyle w:val="Heading4"/>
        <w:rPr>
          <w:rFonts w:ascii="Arial" w:hAnsi="Arial" w:cs="Arial"/>
        </w:rPr>
      </w:pPr>
      <w:r w:rsidRPr="005B61D5">
        <w:rPr>
          <w:rFonts w:ascii="Arial" w:hAnsi="Arial" w:cs="Arial"/>
        </w:rPr>
        <w:t>Course requirements for a transformed vocational specialisation</w:t>
      </w:r>
    </w:p>
    <w:p w14:paraId="1D465F81" w14:textId="10C727AB" w:rsidR="007A7EE6" w:rsidRPr="005B61D5" w:rsidRDefault="00162020" w:rsidP="00162020">
      <w:pPr>
        <w:rPr>
          <w:rFonts w:cs="Arial"/>
        </w:rPr>
      </w:pPr>
      <w:r w:rsidRPr="005B61D5">
        <w:rPr>
          <w:rFonts w:cs="Arial"/>
        </w:rPr>
        <w:t>The course requirements for a transformed vocational specialisation should be modelled on th</w:t>
      </w:r>
      <w:r w:rsidR="0051477C" w:rsidRPr="005B61D5">
        <w:rPr>
          <w:rFonts w:cs="Arial"/>
        </w:rPr>
        <w:t>ose of</w:t>
      </w:r>
      <w:r w:rsidRPr="005B61D5">
        <w:rPr>
          <w:rFonts w:cs="Arial"/>
        </w:rPr>
        <w:t xml:space="preserve"> </w:t>
      </w:r>
      <w:r w:rsidR="0051477C" w:rsidRPr="005B61D5">
        <w:rPr>
          <w:rFonts w:cs="Arial"/>
        </w:rPr>
        <w:t xml:space="preserve">the </w:t>
      </w:r>
      <w:r w:rsidRPr="005B61D5">
        <w:rPr>
          <w:rFonts w:cs="Arial"/>
        </w:rPr>
        <w:t xml:space="preserve">current VCAL strand to ensure that students experience an appropriate breadth of learning. </w:t>
      </w:r>
      <w:r w:rsidR="0051477C" w:rsidRPr="005B61D5">
        <w:rPr>
          <w:rFonts w:cs="Arial"/>
        </w:rPr>
        <w:t>S</w:t>
      </w:r>
      <w:r w:rsidRPr="005B61D5">
        <w:rPr>
          <w:rFonts w:cs="Arial"/>
        </w:rPr>
        <w:t xml:space="preserve">ubject flexibility </w:t>
      </w:r>
      <w:r w:rsidR="0051477C" w:rsidRPr="005B61D5">
        <w:rPr>
          <w:rFonts w:cs="Arial"/>
        </w:rPr>
        <w:t>in</w:t>
      </w:r>
      <w:r w:rsidRPr="005B61D5">
        <w:rPr>
          <w:rFonts w:cs="Arial"/>
        </w:rPr>
        <w:t xml:space="preserve"> how students can meet the strand requirements should also be retained. </w:t>
      </w:r>
      <w:r w:rsidR="00EA21D8" w:rsidRPr="005B61D5">
        <w:rPr>
          <w:rFonts w:cs="Arial"/>
        </w:rPr>
        <w:t>W</w:t>
      </w:r>
      <w:r w:rsidR="007A7EE6" w:rsidRPr="005B61D5">
        <w:rPr>
          <w:rFonts w:cs="Arial"/>
        </w:rPr>
        <w:t xml:space="preserve">hen the vocational specialisation is embedded in the VCE, high-quality providers will be able to continue to deliver key elements of their existing programs, such as </w:t>
      </w:r>
      <w:r w:rsidR="005673B7" w:rsidRPr="005B61D5">
        <w:rPr>
          <w:rFonts w:cs="Arial"/>
        </w:rPr>
        <w:t>integrating learning outcomes across strands</w:t>
      </w:r>
      <w:r w:rsidR="007A7EE6" w:rsidRPr="005B61D5">
        <w:rPr>
          <w:rFonts w:cs="Arial"/>
        </w:rPr>
        <w:t xml:space="preserve">. </w:t>
      </w:r>
    </w:p>
    <w:p w14:paraId="0343CCBF" w14:textId="4DFE0F88" w:rsidR="00162020" w:rsidRPr="005B61D5" w:rsidRDefault="00162020" w:rsidP="00162020">
      <w:pPr>
        <w:rPr>
          <w:rFonts w:cs="Arial"/>
        </w:rPr>
      </w:pPr>
      <w:r w:rsidRPr="005B61D5">
        <w:rPr>
          <w:rFonts w:cs="Arial"/>
        </w:rPr>
        <w:t>Research on high</w:t>
      </w:r>
      <w:r w:rsidR="0051477C" w:rsidRPr="005B61D5">
        <w:rPr>
          <w:rFonts w:cs="Arial"/>
        </w:rPr>
        <w:t>-</w:t>
      </w:r>
      <w:r w:rsidRPr="005B61D5">
        <w:rPr>
          <w:rFonts w:cs="Arial"/>
        </w:rPr>
        <w:t xml:space="preserve">quality vocational and applied learning programs </w:t>
      </w:r>
      <w:r w:rsidR="0051477C" w:rsidRPr="005B61D5">
        <w:rPr>
          <w:rFonts w:cs="Arial"/>
        </w:rPr>
        <w:t xml:space="preserve">has </w:t>
      </w:r>
      <w:r w:rsidRPr="005B61D5">
        <w:rPr>
          <w:rFonts w:cs="Arial"/>
        </w:rPr>
        <w:t>note</w:t>
      </w:r>
      <w:r w:rsidR="0051477C" w:rsidRPr="005B61D5">
        <w:rPr>
          <w:rFonts w:cs="Arial"/>
        </w:rPr>
        <w:t>d</w:t>
      </w:r>
      <w:r w:rsidRPr="005B61D5">
        <w:rPr>
          <w:rFonts w:cs="Arial"/>
        </w:rPr>
        <w:t xml:space="preserve"> the importance of connecting theory </w:t>
      </w:r>
      <w:r w:rsidR="0051477C" w:rsidRPr="005B61D5">
        <w:rPr>
          <w:rFonts w:cs="Arial"/>
        </w:rPr>
        <w:t>to</w:t>
      </w:r>
      <w:r w:rsidRPr="005B61D5">
        <w:rPr>
          <w:rFonts w:cs="Arial"/>
        </w:rPr>
        <w:t xml:space="preserve"> application in authentic contexts (Downing, 2017) and that quality vocational and applied learning should strike a balance between knowledge and skills (Broad, 2016). A balance between vocational and academic learning is also particularly important for equipping students for future employment. The O</w:t>
      </w:r>
      <w:r w:rsidR="001A7F31" w:rsidRPr="005B61D5">
        <w:rPr>
          <w:rFonts w:cs="Arial"/>
        </w:rPr>
        <w:t>ECD</w:t>
      </w:r>
      <w:r w:rsidRPr="005B61D5">
        <w:rPr>
          <w:rFonts w:cs="Arial"/>
        </w:rPr>
        <w:t>’s Learning for Jobs (2010) research note</w:t>
      </w:r>
      <w:r w:rsidR="001B26F2" w:rsidRPr="005B61D5">
        <w:rPr>
          <w:rFonts w:cs="Arial"/>
        </w:rPr>
        <w:t>d</w:t>
      </w:r>
      <w:r w:rsidRPr="005B61D5">
        <w:rPr>
          <w:rFonts w:cs="Arial"/>
        </w:rPr>
        <w:t xml:space="preserve"> that in many jurisdictions, more and more young people, including students in vocational programs, now expect to enter tertiary and other post-secondary education. This </w:t>
      </w:r>
      <w:r w:rsidR="001A7F31" w:rsidRPr="005B61D5">
        <w:rPr>
          <w:rFonts w:cs="Arial"/>
        </w:rPr>
        <w:t xml:space="preserve">observation </w:t>
      </w:r>
      <w:r w:rsidRPr="005B61D5">
        <w:rPr>
          <w:rFonts w:cs="Arial"/>
        </w:rPr>
        <w:t xml:space="preserve">means that vocational education needs to be </w:t>
      </w:r>
      <w:r w:rsidR="001A7F31" w:rsidRPr="005B61D5">
        <w:rPr>
          <w:rFonts w:cs="Arial"/>
        </w:rPr>
        <w:t xml:space="preserve">sufficiently </w:t>
      </w:r>
      <w:r w:rsidRPr="005B61D5">
        <w:rPr>
          <w:rFonts w:cs="Arial"/>
        </w:rPr>
        <w:t>flexible</w:t>
      </w:r>
      <w:r w:rsidR="001A7F31" w:rsidRPr="005B61D5">
        <w:rPr>
          <w:rFonts w:cs="Arial"/>
        </w:rPr>
        <w:t xml:space="preserve">: it needs to </w:t>
      </w:r>
      <w:r w:rsidRPr="005B61D5">
        <w:rPr>
          <w:rFonts w:cs="Arial"/>
        </w:rPr>
        <w:t>include both general academic skills as well as practical skills.</w:t>
      </w:r>
    </w:p>
    <w:p w14:paraId="5B12620C" w14:textId="1883F508" w:rsidR="00162020" w:rsidRPr="005B61D5" w:rsidRDefault="00162020" w:rsidP="00162020">
      <w:pPr>
        <w:rPr>
          <w:rFonts w:cs="Arial"/>
        </w:rPr>
      </w:pPr>
      <w:r w:rsidRPr="005B61D5">
        <w:rPr>
          <w:rFonts w:cs="Arial"/>
        </w:rPr>
        <w:t xml:space="preserve">Stakeholders </w:t>
      </w:r>
      <w:r w:rsidR="001A7F31" w:rsidRPr="005B61D5">
        <w:rPr>
          <w:rFonts w:cs="Arial"/>
        </w:rPr>
        <w:t xml:space="preserve">in the Review </w:t>
      </w:r>
      <w:r w:rsidRPr="005B61D5">
        <w:rPr>
          <w:rFonts w:cs="Arial"/>
        </w:rPr>
        <w:t xml:space="preserve">broadly agreed that the current VCAL strand structure provides students with the required knowledge, skills and attributes for a successful post-school transition. </w:t>
      </w:r>
      <w:r w:rsidR="001A7F31" w:rsidRPr="005B61D5">
        <w:rPr>
          <w:rFonts w:cs="Arial"/>
        </w:rPr>
        <w:t>They also believe</w:t>
      </w:r>
      <w:r w:rsidR="00BD0C7C" w:rsidRPr="005B61D5">
        <w:rPr>
          <w:rFonts w:cs="Arial"/>
        </w:rPr>
        <w:t>d</w:t>
      </w:r>
      <w:r w:rsidR="001A7F31" w:rsidRPr="005B61D5">
        <w:rPr>
          <w:rFonts w:cs="Arial"/>
        </w:rPr>
        <w:t xml:space="preserve"> that the structure </w:t>
      </w:r>
      <w:r w:rsidRPr="005B61D5">
        <w:rPr>
          <w:rFonts w:cs="Arial"/>
        </w:rPr>
        <w:t>enables students to learn in a variety of school-based and workplace-based contexts</w:t>
      </w:r>
      <w:r w:rsidR="001A7F31" w:rsidRPr="005B61D5">
        <w:rPr>
          <w:rFonts w:cs="Arial"/>
        </w:rPr>
        <w:t xml:space="preserve"> that</w:t>
      </w:r>
      <w:r w:rsidRPr="005B61D5">
        <w:rPr>
          <w:rFonts w:cs="Arial"/>
        </w:rPr>
        <w:t xml:space="preserve"> emphasise different types of vocational knowledge (Poortman </w:t>
      </w:r>
      <w:r w:rsidR="00471852" w:rsidRPr="005B61D5">
        <w:rPr>
          <w:rFonts w:cs="Arial"/>
        </w:rPr>
        <w:t>et al.</w:t>
      </w:r>
      <w:r w:rsidRPr="005B61D5">
        <w:rPr>
          <w:rFonts w:cs="Arial"/>
        </w:rPr>
        <w:t>, 2011)</w:t>
      </w:r>
      <w:r w:rsidR="001A7F31" w:rsidRPr="005B61D5">
        <w:rPr>
          <w:rFonts w:cs="Arial"/>
        </w:rPr>
        <w:t>:</w:t>
      </w:r>
    </w:p>
    <w:p w14:paraId="6B485C12" w14:textId="4C6DC161" w:rsidR="00162020" w:rsidRPr="005B61D5" w:rsidRDefault="00162020" w:rsidP="00746DE2">
      <w:pPr>
        <w:pStyle w:val="Quote"/>
        <w:rPr>
          <w:rFonts w:cs="Arial"/>
        </w:rPr>
      </w:pPr>
      <w:r w:rsidRPr="005B61D5">
        <w:rPr>
          <w:rFonts w:cs="Arial"/>
        </w:rPr>
        <w:t>The strands are spot on (in my view)</w:t>
      </w:r>
      <w:r w:rsidR="002452CF" w:rsidRPr="005B61D5">
        <w:rPr>
          <w:rFonts w:cs="Arial"/>
        </w:rPr>
        <w:t>—</w:t>
      </w:r>
      <w:r w:rsidRPr="005B61D5">
        <w:rPr>
          <w:rFonts w:cs="Arial"/>
        </w:rPr>
        <w:t>literacy, numeracy, personal development and WRS are all key to preparing students for transition.</w:t>
      </w:r>
    </w:p>
    <w:p w14:paraId="52011D18" w14:textId="77777777" w:rsidR="00162020" w:rsidRPr="005B61D5" w:rsidRDefault="00162020" w:rsidP="00162020">
      <w:pPr>
        <w:pStyle w:val="Quotesource"/>
        <w:rPr>
          <w:rFonts w:cs="Arial"/>
          <w:lang w:val="en-GB"/>
        </w:rPr>
      </w:pPr>
      <w:r w:rsidRPr="005B61D5">
        <w:rPr>
          <w:rFonts w:cs="Arial"/>
          <w:lang w:val="en-GB"/>
        </w:rPr>
        <w:t>Former VCAL teacher and VET coordinator</w:t>
      </w:r>
    </w:p>
    <w:p w14:paraId="4D823155" w14:textId="4DCA1FD6" w:rsidR="00D63099" w:rsidRPr="005B61D5" w:rsidRDefault="001A7F31" w:rsidP="00162020">
      <w:pPr>
        <w:rPr>
          <w:rFonts w:cs="Arial"/>
        </w:rPr>
      </w:pPr>
      <w:r w:rsidRPr="005B61D5">
        <w:rPr>
          <w:rFonts w:cs="Arial"/>
        </w:rPr>
        <w:t>The d</w:t>
      </w:r>
      <w:r w:rsidR="00162020" w:rsidRPr="005B61D5">
        <w:rPr>
          <w:rFonts w:cs="Arial"/>
        </w:rPr>
        <w:t>evelopment of literacy and numeracy skills is a key component of high</w:t>
      </w:r>
      <w:r w:rsidRPr="005B61D5">
        <w:rPr>
          <w:rFonts w:cs="Arial"/>
        </w:rPr>
        <w:t>-</w:t>
      </w:r>
      <w:r w:rsidR="00162020" w:rsidRPr="005B61D5">
        <w:rPr>
          <w:rFonts w:cs="Arial"/>
        </w:rPr>
        <w:t xml:space="preserve">quality vocational and applied learning. To enhance the focus on literacy and numeracy within the vocational specialisation, the Literacy and Numeracy Skills </w:t>
      </w:r>
      <w:r w:rsidR="002026B5" w:rsidRPr="005B61D5">
        <w:rPr>
          <w:rFonts w:cs="Arial"/>
        </w:rPr>
        <w:t>S</w:t>
      </w:r>
      <w:r w:rsidR="00162020" w:rsidRPr="005B61D5">
        <w:rPr>
          <w:rFonts w:cs="Arial"/>
        </w:rPr>
        <w:t xml:space="preserve">trand should be split into two separate strands. </w:t>
      </w:r>
      <w:r w:rsidRPr="005B61D5">
        <w:rPr>
          <w:rFonts w:cs="Arial"/>
        </w:rPr>
        <w:t>Separating these skills in</w:t>
      </w:r>
      <w:r w:rsidR="00D63099" w:rsidRPr="005B61D5">
        <w:rPr>
          <w:rFonts w:cs="Arial"/>
        </w:rPr>
        <w:t>to</w:t>
      </w:r>
      <w:r w:rsidRPr="005B61D5">
        <w:rPr>
          <w:rFonts w:cs="Arial"/>
        </w:rPr>
        <w:t xml:space="preserve"> two strands </w:t>
      </w:r>
      <w:r w:rsidR="00162020" w:rsidRPr="005B61D5">
        <w:rPr>
          <w:rFonts w:cs="Arial"/>
        </w:rPr>
        <w:t>will remove some complexity in the program requirements and acknowledges the different curriculum focus that each has. This separation will not prevent providers from continuing t</w:t>
      </w:r>
      <w:r w:rsidR="00D63099" w:rsidRPr="005B61D5">
        <w:rPr>
          <w:rFonts w:cs="Arial"/>
        </w:rPr>
        <w:t>o</w:t>
      </w:r>
      <w:r w:rsidR="00162020" w:rsidRPr="005B61D5">
        <w:rPr>
          <w:rFonts w:cs="Arial"/>
        </w:rPr>
        <w:t xml:space="preserve"> integrate literacy and numeracy curriculum elements. </w:t>
      </w:r>
    </w:p>
    <w:p w14:paraId="0FC5F39E" w14:textId="649DF25E" w:rsidR="00162020" w:rsidRPr="005B61D5" w:rsidRDefault="00162020" w:rsidP="00162020">
      <w:pPr>
        <w:rPr>
          <w:rFonts w:cs="Arial"/>
        </w:rPr>
      </w:pPr>
      <w:r w:rsidRPr="005B61D5">
        <w:rPr>
          <w:rFonts w:cs="Arial"/>
        </w:rPr>
        <w:t xml:space="preserve">Stakeholders </w:t>
      </w:r>
      <w:r w:rsidR="00D63099" w:rsidRPr="005B61D5">
        <w:rPr>
          <w:rFonts w:cs="Arial"/>
        </w:rPr>
        <w:t xml:space="preserve">indicated </w:t>
      </w:r>
      <w:r w:rsidRPr="005B61D5">
        <w:rPr>
          <w:rFonts w:cs="Arial"/>
        </w:rPr>
        <w:t xml:space="preserve">that splitting this strand </w:t>
      </w:r>
      <w:r w:rsidR="00D63099" w:rsidRPr="005B61D5">
        <w:rPr>
          <w:rFonts w:cs="Arial"/>
        </w:rPr>
        <w:t xml:space="preserve">will </w:t>
      </w:r>
      <w:r w:rsidRPr="005B61D5">
        <w:rPr>
          <w:rFonts w:cs="Arial"/>
        </w:rPr>
        <w:t xml:space="preserve">also help to strengthen the specialist nature </w:t>
      </w:r>
      <w:r w:rsidR="00D63099" w:rsidRPr="005B61D5">
        <w:rPr>
          <w:rFonts w:cs="Arial"/>
        </w:rPr>
        <w:t xml:space="preserve">of </w:t>
      </w:r>
      <w:r w:rsidRPr="005B61D5">
        <w:rPr>
          <w:rFonts w:cs="Arial"/>
        </w:rPr>
        <w:t xml:space="preserve">the curriculum. </w:t>
      </w:r>
      <w:r w:rsidR="00DF71CF" w:rsidRPr="005B61D5">
        <w:rPr>
          <w:rFonts w:cs="Arial"/>
        </w:rPr>
        <w:t xml:space="preserve">Separating literacy and numeracy </w:t>
      </w:r>
      <w:r w:rsidRPr="005B61D5">
        <w:rPr>
          <w:rFonts w:cs="Arial"/>
        </w:rPr>
        <w:t xml:space="preserve">is particularly important given the impending changes to the reporting of literacy and numeracy achievement. </w:t>
      </w:r>
      <w:r w:rsidR="00DF71CF" w:rsidRPr="005B61D5">
        <w:rPr>
          <w:rFonts w:cs="Arial"/>
        </w:rPr>
        <w:t>The</w:t>
      </w:r>
      <w:r w:rsidRPr="005B61D5">
        <w:rPr>
          <w:rFonts w:cs="Arial"/>
        </w:rPr>
        <w:t xml:space="preserve"> literacy and numeracy curriculum should be redeveloped to directly link to Australian Core Skills Framework (ACSF) levels and support all students to achieve Level 3 of the ACSF (the level </w:t>
      </w:r>
      <w:r w:rsidR="009A2875" w:rsidRPr="005B61D5">
        <w:rPr>
          <w:rFonts w:cs="Arial"/>
        </w:rPr>
        <w:t xml:space="preserve">aligned with </w:t>
      </w:r>
      <w:r w:rsidRPr="005B61D5">
        <w:rPr>
          <w:rFonts w:cs="Arial"/>
        </w:rPr>
        <w:t xml:space="preserve">the General Achievement Test). The introduction of </w:t>
      </w:r>
      <w:r w:rsidR="009A2875" w:rsidRPr="005B61D5">
        <w:rPr>
          <w:rFonts w:cs="Arial"/>
        </w:rPr>
        <w:t xml:space="preserve">a </w:t>
      </w:r>
      <w:r w:rsidRPr="005B61D5">
        <w:rPr>
          <w:rFonts w:cs="Arial"/>
        </w:rPr>
        <w:t>sequenced curriculum for literacy and numeracy could, for example, position Units 1–2 at Levels 1 and 2 of the ACSF and Units 3–4 at Level 3 of the ACSF.</w:t>
      </w:r>
    </w:p>
    <w:p w14:paraId="381FBC55" w14:textId="194AE356" w:rsidR="00162020" w:rsidRPr="005B61D5" w:rsidRDefault="009A2875" w:rsidP="00162020">
      <w:pPr>
        <w:rPr>
          <w:rFonts w:cs="Arial"/>
        </w:rPr>
      </w:pPr>
      <w:r w:rsidRPr="005B61D5">
        <w:rPr>
          <w:rFonts w:cs="Arial"/>
        </w:rPr>
        <w:t>The c</w:t>
      </w:r>
      <w:r w:rsidR="00162020" w:rsidRPr="005B61D5">
        <w:rPr>
          <w:rFonts w:cs="Arial"/>
        </w:rPr>
        <w:t>urriculum f</w:t>
      </w:r>
      <w:r w:rsidRPr="005B61D5">
        <w:rPr>
          <w:rFonts w:cs="Arial"/>
        </w:rPr>
        <w:t>or</w:t>
      </w:r>
      <w:r w:rsidR="00162020" w:rsidRPr="005B61D5">
        <w:rPr>
          <w:rFonts w:cs="Arial"/>
        </w:rPr>
        <w:t xml:space="preserve"> the current Work Related Skills Strand and the Personal Development Skills Strand would also need to be redeveloped to strengthen the development of core skills while maintaining focus on personal capabilities and employability skills. Unit 1–4 sequences for each curriculum area should be developed to provide students with opportunities to </w:t>
      </w:r>
      <w:r w:rsidRPr="005B61D5">
        <w:rPr>
          <w:rFonts w:cs="Arial"/>
        </w:rPr>
        <w:t>learn</w:t>
      </w:r>
      <w:r w:rsidR="00162020" w:rsidRPr="005B61D5">
        <w:rPr>
          <w:rFonts w:cs="Arial"/>
        </w:rPr>
        <w:t xml:space="preserve"> and practi</w:t>
      </w:r>
      <w:r w:rsidRPr="005B61D5">
        <w:rPr>
          <w:rFonts w:cs="Arial"/>
        </w:rPr>
        <w:t>s</w:t>
      </w:r>
      <w:r w:rsidR="00162020" w:rsidRPr="005B61D5">
        <w:rPr>
          <w:rFonts w:cs="Arial"/>
        </w:rPr>
        <w:t>e key skills</w:t>
      </w:r>
      <w:r w:rsidRPr="005B61D5">
        <w:rPr>
          <w:rFonts w:cs="Arial"/>
        </w:rPr>
        <w:t>,</w:t>
      </w:r>
      <w:r w:rsidR="00162020" w:rsidRPr="005B61D5">
        <w:rPr>
          <w:rFonts w:cs="Arial"/>
        </w:rPr>
        <w:t xml:space="preserve"> </w:t>
      </w:r>
      <w:r w:rsidRPr="005B61D5">
        <w:rPr>
          <w:rFonts w:cs="Arial"/>
        </w:rPr>
        <w:t xml:space="preserve">and to offer </w:t>
      </w:r>
      <w:r w:rsidR="00162020" w:rsidRPr="005B61D5">
        <w:rPr>
          <w:rFonts w:cs="Arial"/>
        </w:rPr>
        <w:t xml:space="preserve">providers </w:t>
      </w:r>
      <w:r w:rsidRPr="005B61D5">
        <w:rPr>
          <w:rFonts w:cs="Arial"/>
        </w:rPr>
        <w:t xml:space="preserve">the option of </w:t>
      </w:r>
      <w:r w:rsidR="00162020" w:rsidRPr="005B61D5">
        <w:rPr>
          <w:rFonts w:cs="Arial"/>
        </w:rPr>
        <w:t>developing and delivering revised programs of learning.</w:t>
      </w:r>
    </w:p>
    <w:p w14:paraId="3488CABE" w14:textId="77777777" w:rsidR="00162020" w:rsidRPr="005B61D5" w:rsidRDefault="00162020" w:rsidP="00162020">
      <w:pPr>
        <w:pStyle w:val="Heading5"/>
        <w:rPr>
          <w:rFonts w:ascii="Arial" w:hAnsi="Arial" w:cs="Arial"/>
        </w:rPr>
      </w:pPr>
      <w:r w:rsidRPr="005B61D5">
        <w:rPr>
          <w:rFonts w:ascii="Arial" w:hAnsi="Arial" w:cs="Arial"/>
        </w:rPr>
        <w:t>Program components</w:t>
      </w:r>
    </w:p>
    <w:p w14:paraId="7ED6A7E5" w14:textId="77777777" w:rsidR="00162020" w:rsidRPr="005B61D5" w:rsidRDefault="00162020" w:rsidP="00162020">
      <w:pPr>
        <w:rPr>
          <w:rFonts w:cs="Arial"/>
        </w:rPr>
      </w:pPr>
      <w:r w:rsidRPr="005B61D5">
        <w:rPr>
          <w:rFonts w:cs="Arial"/>
        </w:rPr>
        <w:t>Students should be able to design a senior secondary program from the following subjects:</w:t>
      </w:r>
    </w:p>
    <w:p w14:paraId="0BF40A55" w14:textId="77777777" w:rsidR="00162020" w:rsidRPr="005B61D5" w:rsidRDefault="00162020" w:rsidP="00162020">
      <w:pPr>
        <w:pStyle w:val="Bullet1"/>
        <w:rPr>
          <w:rFonts w:cs="Arial"/>
          <w:lang w:val="en-GB"/>
        </w:rPr>
      </w:pPr>
      <w:r w:rsidRPr="005B61D5">
        <w:rPr>
          <w:rFonts w:cs="Arial"/>
          <w:lang w:val="en-GB"/>
        </w:rPr>
        <w:t>VCE units</w:t>
      </w:r>
    </w:p>
    <w:p w14:paraId="2C3D2863" w14:textId="77777777" w:rsidR="00162020" w:rsidRPr="005B61D5" w:rsidRDefault="00162020" w:rsidP="00162020">
      <w:pPr>
        <w:pStyle w:val="Bullet1"/>
        <w:rPr>
          <w:rFonts w:cs="Arial"/>
          <w:lang w:val="en-GB"/>
        </w:rPr>
      </w:pPr>
      <w:r w:rsidRPr="005B61D5">
        <w:rPr>
          <w:rFonts w:cs="Arial"/>
          <w:lang w:val="en-GB"/>
        </w:rPr>
        <w:t xml:space="preserve">sequential vocational and applied learning units based on the current VCAL curriculum </w:t>
      </w:r>
    </w:p>
    <w:p w14:paraId="414318B5" w14:textId="77777777" w:rsidR="00162020" w:rsidRPr="005B61D5" w:rsidRDefault="00162020" w:rsidP="00162020">
      <w:pPr>
        <w:pStyle w:val="Bullet1"/>
        <w:rPr>
          <w:rFonts w:cs="Arial"/>
          <w:lang w:val="en-GB"/>
        </w:rPr>
      </w:pPr>
      <w:r w:rsidRPr="005B61D5">
        <w:rPr>
          <w:rFonts w:cs="Arial"/>
          <w:lang w:val="en-GB"/>
        </w:rPr>
        <w:t>new vocational units (as described below)</w:t>
      </w:r>
    </w:p>
    <w:p w14:paraId="4617C12E" w14:textId="69002757" w:rsidR="00162020" w:rsidRPr="005B61D5" w:rsidRDefault="00162020" w:rsidP="00162020">
      <w:pPr>
        <w:pStyle w:val="Bullet1"/>
        <w:rPr>
          <w:rFonts w:cs="Arial"/>
          <w:lang w:val="en-GB"/>
        </w:rPr>
      </w:pPr>
      <w:r w:rsidRPr="005B61D5">
        <w:rPr>
          <w:rFonts w:cs="Arial"/>
          <w:lang w:val="en-GB"/>
        </w:rPr>
        <w:t>components of nationally recognised VET qualifications within the AQF</w:t>
      </w:r>
    </w:p>
    <w:p w14:paraId="185ACAFE" w14:textId="77777777" w:rsidR="00162020" w:rsidRPr="005B61D5" w:rsidRDefault="00162020" w:rsidP="00162020">
      <w:pPr>
        <w:pStyle w:val="Bullet1"/>
        <w:rPr>
          <w:rFonts w:cs="Arial"/>
          <w:lang w:val="en-GB"/>
        </w:rPr>
      </w:pPr>
      <w:r w:rsidRPr="005B61D5">
        <w:rPr>
          <w:rFonts w:cs="Arial"/>
          <w:lang w:val="en-GB"/>
        </w:rPr>
        <w:t>approved Higher Education studies.</w:t>
      </w:r>
    </w:p>
    <w:p w14:paraId="6E2A3E79" w14:textId="45F23149" w:rsidR="00162020" w:rsidRPr="005B61D5" w:rsidRDefault="00162020" w:rsidP="00162020">
      <w:pPr>
        <w:pStyle w:val="Heading5"/>
        <w:rPr>
          <w:rFonts w:ascii="Arial" w:hAnsi="Arial" w:cs="Arial"/>
        </w:rPr>
      </w:pPr>
      <w:r w:rsidRPr="005B61D5">
        <w:rPr>
          <w:rFonts w:ascii="Arial" w:hAnsi="Arial" w:cs="Arial"/>
        </w:rPr>
        <w:t xml:space="preserve">Eligibility for award of the </w:t>
      </w:r>
      <w:r w:rsidR="00EA69AC" w:rsidRPr="005B61D5">
        <w:rPr>
          <w:rFonts w:ascii="Arial" w:hAnsi="Arial" w:cs="Arial"/>
        </w:rPr>
        <w:t xml:space="preserve">proposed </w:t>
      </w:r>
      <w:r w:rsidRPr="005B61D5">
        <w:rPr>
          <w:rFonts w:ascii="Arial" w:hAnsi="Arial" w:cs="Arial"/>
        </w:rPr>
        <w:t>vocational specialisation</w:t>
      </w:r>
    </w:p>
    <w:p w14:paraId="65AB9DBE" w14:textId="77777777" w:rsidR="00162020" w:rsidRPr="005B61D5" w:rsidRDefault="00162020" w:rsidP="00162020">
      <w:pPr>
        <w:rPr>
          <w:rFonts w:cs="Arial"/>
        </w:rPr>
      </w:pPr>
      <w:r w:rsidRPr="005B61D5">
        <w:rPr>
          <w:rFonts w:cs="Arial"/>
        </w:rPr>
        <w:t>The vocational specialisation should be awarded to students who satisfactorily complete minimum program requirements. The minimum requirement is satisfactory completion of 16 units, which must include:</w:t>
      </w:r>
    </w:p>
    <w:p w14:paraId="03CF708C" w14:textId="77777777" w:rsidR="00162020" w:rsidRPr="005B61D5" w:rsidRDefault="00162020" w:rsidP="00162020">
      <w:pPr>
        <w:pStyle w:val="Bullet1"/>
        <w:rPr>
          <w:rFonts w:cs="Arial"/>
          <w:lang w:val="en-GB"/>
        </w:rPr>
      </w:pPr>
      <w:r w:rsidRPr="005B61D5">
        <w:rPr>
          <w:rFonts w:cs="Arial"/>
          <w:lang w:val="en-GB"/>
        </w:rPr>
        <w:t xml:space="preserve">three units from the Literacy Skills Strand </w:t>
      </w:r>
    </w:p>
    <w:p w14:paraId="481D5B43" w14:textId="77777777" w:rsidR="00162020" w:rsidRPr="005B61D5" w:rsidRDefault="00162020" w:rsidP="00162020">
      <w:pPr>
        <w:pStyle w:val="Bullet1"/>
        <w:rPr>
          <w:rFonts w:cs="Arial"/>
          <w:lang w:val="en-GB"/>
        </w:rPr>
      </w:pPr>
      <w:r w:rsidRPr="005B61D5">
        <w:rPr>
          <w:rFonts w:cs="Arial"/>
          <w:lang w:val="en-GB"/>
        </w:rPr>
        <w:t>two units from the Numeracy Skills Strand</w:t>
      </w:r>
    </w:p>
    <w:p w14:paraId="29430038" w14:textId="77777777" w:rsidR="00162020" w:rsidRPr="005B61D5" w:rsidRDefault="00162020" w:rsidP="00162020">
      <w:pPr>
        <w:pStyle w:val="Bullet1"/>
        <w:rPr>
          <w:rFonts w:cs="Arial"/>
          <w:lang w:val="en-GB"/>
        </w:rPr>
      </w:pPr>
      <w:r w:rsidRPr="005B61D5">
        <w:rPr>
          <w:rFonts w:cs="Arial"/>
          <w:lang w:val="en-GB"/>
        </w:rPr>
        <w:t>two units from the Work Related Skills Strand</w:t>
      </w:r>
    </w:p>
    <w:p w14:paraId="0A6C26E2" w14:textId="77777777" w:rsidR="00162020" w:rsidRPr="005B61D5" w:rsidRDefault="00162020" w:rsidP="00162020">
      <w:pPr>
        <w:pStyle w:val="Bullet1"/>
        <w:rPr>
          <w:rFonts w:cs="Arial"/>
          <w:lang w:val="en-GB"/>
        </w:rPr>
      </w:pPr>
      <w:r w:rsidRPr="005B61D5">
        <w:rPr>
          <w:rFonts w:cs="Arial"/>
          <w:lang w:val="en-GB"/>
        </w:rPr>
        <w:t>two units from the Personal Development Skills Strand</w:t>
      </w:r>
    </w:p>
    <w:p w14:paraId="721C6AF7" w14:textId="77777777" w:rsidR="00162020" w:rsidRPr="005B61D5" w:rsidRDefault="00162020" w:rsidP="00162020">
      <w:pPr>
        <w:pStyle w:val="Bullet1"/>
        <w:rPr>
          <w:rFonts w:cs="Arial"/>
          <w:lang w:val="en-GB"/>
        </w:rPr>
      </w:pPr>
      <w:r w:rsidRPr="005B61D5">
        <w:rPr>
          <w:rFonts w:cs="Arial"/>
          <w:lang w:val="en-GB"/>
        </w:rPr>
        <w:t>at least 90 nominal hours of accredited VET curriculum at Certificate II or above</w:t>
      </w:r>
    </w:p>
    <w:p w14:paraId="47406EC8" w14:textId="0CC44244" w:rsidR="00162020" w:rsidRPr="005B61D5" w:rsidRDefault="00162020" w:rsidP="00162020">
      <w:pPr>
        <w:pStyle w:val="Bullet1"/>
        <w:rPr>
          <w:rFonts w:cs="Arial"/>
          <w:lang w:val="en-GB"/>
        </w:rPr>
      </w:pPr>
      <w:r w:rsidRPr="005B61D5">
        <w:rPr>
          <w:rFonts w:cs="Arial"/>
          <w:lang w:val="en-GB"/>
        </w:rPr>
        <w:t>at least four sequences of Unit 3–4 studies</w:t>
      </w:r>
      <w:r w:rsidR="00546CE5" w:rsidRPr="005B61D5">
        <w:rPr>
          <w:rFonts w:cs="Arial"/>
          <w:lang w:val="en-GB"/>
        </w:rPr>
        <w:t>,</w:t>
      </w:r>
      <w:r w:rsidRPr="005B61D5">
        <w:rPr>
          <w:rFonts w:cs="Arial"/>
          <w:lang w:val="en-GB"/>
        </w:rPr>
        <w:t xml:space="preserve"> one of which must be </w:t>
      </w:r>
      <w:r w:rsidR="00546CE5" w:rsidRPr="005B61D5">
        <w:rPr>
          <w:rFonts w:cs="Arial"/>
          <w:lang w:val="en-GB"/>
        </w:rPr>
        <w:t>in</w:t>
      </w:r>
      <w:r w:rsidRPr="005B61D5">
        <w:rPr>
          <w:rFonts w:cs="Arial"/>
          <w:lang w:val="en-GB"/>
        </w:rPr>
        <w:t xml:space="preserve"> Literacy Skills and one of which must be </w:t>
      </w:r>
      <w:r w:rsidR="00546CE5" w:rsidRPr="005B61D5">
        <w:rPr>
          <w:rFonts w:cs="Arial"/>
          <w:lang w:val="en-GB"/>
        </w:rPr>
        <w:t>in</w:t>
      </w:r>
      <w:r w:rsidRPr="005B61D5">
        <w:rPr>
          <w:rFonts w:cs="Arial"/>
          <w:lang w:val="en-GB"/>
        </w:rPr>
        <w:t xml:space="preserve"> Personal Development Skills. </w:t>
      </w:r>
    </w:p>
    <w:p w14:paraId="3F639BC5" w14:textId="02D767D3" w:rsidR="00546CE5" w:rsidRPr="005B61D5" w:rsidRDefault="00546CE5" w:rsidP="00162020">
      <w:pPr>
        <w:rPr>
          <w:rFonts w:cs="Arial"/>
        </w:rPr>
      </w:pPr>
      <w:r w:rsidRPr="005B61D5">
        <w:rPr>
          <w:rFonts w:cs="Arial"/>
        </w:rPr>
        <w:t>The r</w:t>
      </w:r>
      <w:r w:rsidR="00162020" w:rsidRPr="005B61D5">
        <w:rPr>
          <w:rFonts w:cs="Arial"/>
        </w:rPr>
        <w:t xml:space="preserve">emaining units, as well as units </w:t>
      </w:r>
      <w:r w:rsidRPr="005B61D5">
        <w:rPr>
          <w:rFonts w:cs="Arial"/>
        </w:rPr>
        <w:t>that are</w:t>
      </w:r>
      <w:r w:rsidR="00162020" w:rsidRPr="005B61D5">
        <w:rPr>
          <w:rFonts w:cs="Arial"/>
        </w:rPr>
        <w:t xml:space="preserve"> over and above the minimum requirements (which should be encouraged), enable the vocational and applied learning pathway to be further personalised to the strengths, interests and aspirations of the student. </w:t>
      </w:r>
    </w:p>
    <w:p w14:paraId="0DE6BB9C" w14:textId="2A2E63FE" w:rsidR="00162020" w:rsidRPr="005B61D5" w:rsidRDefault="00162020" w:rsidP="00162020">
      <w:pPr>
        <w:rPr>
          <w:rFonts w:cs="Arial"/>
        </w:rPr>
      </w:pPr>
      <w:r w:rsidRPr="005B61D5">
        <w:rPr>
          <w:rFonts w:cs="Arial"/>
        </w:rPr>
        <w:t xml:space="preserve">For example, </w:t>
      </w:r>
      <w:r w:rsidR="0046497F" w:rsidRPr="005B61D5">
        <w:rPr>
          <w:rFonts w:cs="Arial"/>
        </w:rPr>
        <w:t>T</w:t>
      </w:r>
      <w:r w:rsidR="000672E0" w:rsidRPr="005B61D5">
        <w:rPr>
          <w:rFonts w:cs="Arial"/>
        </w:rPr>
        <w:t>able 2 outlines the program</w:t>
      </w:r>
      <w:r w:rsidRPr="005B61D5">
        <w:rPr>
          <w:rFonts w:cs="Arial"/>
        </w:rPr>
        <w:t xml:space="preserve"> a student who is interested in a health pathway could undertake </w:t>
      </w:r>
      <w:r w:rsidR="000672E0" w:rsidRPr="005B61D5">
        <w:rPr>
          <w:rFonts w:cs="Arial"/>
        </w:rPr>
        <w:t>in the new vocational specialisation</w:t>
      </w:r>
      <w:r w:rsidRPr="005B61D5">
        <w:rPr>
          <w:rFonts w:cs="Arial"/>
        </w:rPr>
        <w:t>.</w:t>
      </w:r>
    </w:p>
    <w:p w14:paraId="67B8180D" w14:textId="5B54AD42" w:rsidR="00162020" w:rsidRPr="005B61D5" w:rsidRDefault="00BD7398" w:rsidP="00BD7398">
      <w:pPr>
        <w:pStyle w:val="Tabletitle"/>
        <w:rPr>
          <w:rFonts w:cs="Arial"/>
          <w:lang w:val="en-GB"/>
        </w:rPr>
      </w:pPr>
      <w:bookmarkStart w:id="255" w:name="_Toc52520428"/>
      <w:bookmarkStart w:id="256" w:name="_Hlk47961299"/>
      <w:r w:rsidRPr="005B61D5">
        <w:rPr>
          <w:rFonts w:cs="Arial"/>
          <w:lang w:val="en-GB"/>
        </w:rPr>
        <w:t>Example</w:t>
      </w:r>
      <w:r w:rsidR="00162020" w:rsidRPr="005B61D5">
        <w:rPr>
          <w:rFonts w:cs="Arial"/>
          <w:lang w:val="en-GB"/>
        </w:rPr>
        <w:t xml:space="preserve"> </w:t>
      </w:r>
      <w:r w:rsidR="00546CE5" w:rsidRPr="005B61D5">
        <w:rPr>
          <w:rFonts w:cs="Arial"/>
          <w:lang w:val="en-GB"/>
        </w:rPr>
        <w:t xml:space="preserve">of a </w:t>
      </w:r>
      <w:r w:rsidR="00162020" w:rsidRPr="005B61D5">
        <w:rPr>
          <w:rFonts w:cs="Arial"/>
          <w:lang w:val="en-GB"/>
        </w:rPr>
        <w:t>vocational specialisation program for a health pathway</w:t>
      </w:r>
      <w:bookmarkEnd w:id="255"/>
    </w:p>
    <w:tbl>
      <w:tblPr>
        <w:tblStyle w:val="TableGridLight"/>
        <w:tblW w:w="5000" w:type="pct"/>
        <w:tblLook w:val="04A0" w:firstRow="1" w:lastRow="0" w:firstColumn="1" w:lastColumn="0" w:noHBand="0" w:noVBand="1"/>
        <w:tblCaption w:val="Table 2"/>
        <w:tblDescription w:val="Example of a vocational specialisation program for a health pathway"/>
      </w:tblPr>
      <w:tblGrid>
        <w:gridCol w:w="4815"/>
        <w:gridCol w:w="4807"/>
      </w:tblGrid>
      <w:tr w:rsidR="00162020" w:rsidRPr="005B61D5" w14:paraId="17B863EB" w14:textId="77777777" w:rsidTr="00CA5232">
        <w:trPr>
          <w:cnfStyle w:val="100000000000" w:firstRow="1" w:lastRow="0" w:firstColumn="0" w:lastColumn="0" w:oddVBand="0" w:evenVBand="0" w:oddHBand="0" w:evenHBand="0" w:firstRowFirstColumn="0" w:firstRowLastColumn="0" w:lastRowFirstColumn="0" w:lastRowLastColumn="0"/>
          <w:tblHeader/>
        </w:trPr>
        <w:tc>
          <w:tcPr>
            <w:tcW w:w="4820" w:type="dxa"/>
          </w:tcPr>
          <w:bookmarkEnd w:id="256"/>
          <w:p w14:paraId="1C7F9666" w14:textId="77777777" w:rsidR="00162020" w:rsidRPr="005B61D5" w:rsidRDefault="00162020" w:rsidP="008D0A40">
            <w:pPr>
              <w:pStyle w:val="TableHead"/>
              <w:rPr>
                <w:rFonts w:cs="Arial"/>
                <w:lang w:val="en-GB"/>
              </w:rPr>
            </w:pPr>
            <w:r w:rsidRPr="005B61D5">
              <w:rPr>
                <w:rFonts w:cs="Arial"/>
                <w:lang w:val="en-GB"/>
              </w:rPr>
              <w:t>First year</w:t>
            </w:r>
          </w:p>
        </w:tc>
        <w:tc>
          <w:tcPr>
            <w:tcW w:w="4812" w:type="dxa"/>
          </w:tcPr>
          <w:p w14:paraId="65B97B34" w14:textId="77777777" w:rsidR="00162020" w:rsidRPr="005B61D5" w:rsidRDefault="00162020" w:rsidP="008D0A40">
            <w:pPr>
              <w:pStyle w:val="TableHead"/>
              <w:rPr>
                <w:rFonts w:cs="Arial"/>
                <w:lang w:val="en-GB"/>
              </w:rPr>
            </w:pPr>
            <w:r w:rsidRPr="005B61D5">
              <w:rPr>
                <w:rFonts w:cs="Arial"/>
                <w:lang w:val="en-GB"/>
              </w:rPr>
              <w:t>Second year</w:t>
            </w:r>
          </w:p>
        </w:tc>
      </w:tr>
      <w:tr w:rsidR="00162020" w:rsidRPr="005B61D5" w14:paraId="5DB5A20C" w14:textId="77777777" w:rsidTr="00CA5232">
        <w:trPr>
          <w:cnfStyle w:val="100000000000" w:firstRow="1" w:lastRow="0" w:firstColumn="0" w:lastColumn="0" w:oddVBand="0" w:evenVBand="0" w:oddHBand="0" w:evenHBand="0" w:firstRowFirstColumn="0" w:firstRowLastColumn="0" w:lastRowFirstColumn="0" w:lastRowLastColumn="0"/>
          <w:tblHeader/>
        </w:trPr>
        <w:tc>
          <w:tcPr>
            <w:tcW w:w="4820" w:type="dxa"/>
          </w:tcPr>
          <w:p w14:paraId="17DDE2AC" w14:textId="6B266FBA" w:rsidR="00162020" w:rsidRPr="005B61D5" w:rsidRDefault="00162020" w:rsidP="008D0A40">
            <w:pPr>
              <w:pStyle w:val="Tablebody"/>
              <w:rPr>
                <w:rFonts w:cs="Arial"/>
                <w:b/>
                <w:bCs/>
                <w:lang w:val="en-GB"/>
              </w:rPr>
            </w:pPr>
            <w:r w:rsidRPr="005B61D5">
              <w:rPr>
                <w:rFonts w:cs="Arial"/>
                <w:b/>
                <w:bCs/>
                <w:lang w:val="en-GB"/>
              </w:rPr>
              <w:t>Literacy Skills units 1</w:t>
            </w:r>
            <w:r w:rsidR="00546CE5" w:rsidRPr="005B61D5">
              <w:rPr>
                <w:rFonts w:cs="Arial"/>
                <w:b/>
                <w:bCs/>
                <w:lang w:val="en-GB"/>
              </w:rPr>
              <w:t>–</w:t>
            </w:r>
            <w:r w:rsidRPr="005B61D5">
              <w:rPr>
                <w:rFonts w:cs="Arial"/>
                <w:b/>
                <w:bCs/>
                <w:lang w:val="en-GB"/>
              </w:rPr>
              <w:t>2</w:t>
            </w:r>
          </w:p>
        </w:tc>
        <w:tc>
          <w:tcPr>
            <w:tcW w:w="4812" w:type="dxa"/>
          </w:tcPr>
          <w:p w14:paraId="364DB215" w14:textId="3C992E34" w:rsidR="00162020" w:rsidRPr="005B61D5" w:rsidRDefault="00162020" w:rsidP="00287B84">
            <w:pPr>
              <w:pStyle w:val="Tablebody"/>
              <w:rPr>
                <w:rFonts w:cs="Arial"/>
              </w:rPr>
            </w:pPr>
            <w:r w:rsidRPr="005B61D5">
              <w:rPr>
                <w:rFonts w:cs="Arial"/>
              </w:rPr>
              <w:t>Literacy Skills units 3</w:t>
            </w:r>
            <w:r w:rsidR="00546CE5" w:rsidRPr="005B61D5">
              <w:rPr>
                <w:rFonts w:cs="Arial"/>
              </w:rPr>
              <w:t>–</w:t>
            </w:r>
            <w:r w:rsidRPr="005B61D5">
              <w:rPr>
                <w:rFonts w:cs="Arial"/>
              </w:rPr>
              <w:t>4</w:t>
            </w:r>
          </w:p>
        </w:tc>
      </w:tr>
      <w:tr w:rsidR="00162020" w:rsidRPr="005B61D5" w14:paraId="1E8446DF" w14:textId="77777777" w:rsidTr="00CA5232">
        <w:trPr>
          <w:cnfStyle w:val="100000000000" w:firstRow="1" w:lastRow="0" w:firstColumn="0" w:lastColumn="0" w:oddVBand="0" w:evenVBand="0" w:oddHBand="0" w:evenHBand="0" w:firstRowFirstColumn="0" w:firstRowLastColumn="0" w:lastRowFirstColumn="0" w:lastRowLastColumn="0"/>
          <w:tblHeader/>
        </w:trPr>
        <w:tc>
          <w:tcPr>
            <w:tcW w:w="4820" w:type="dxa"/>
          </w:tcPr>
          <w:p w14:paraId="1C169F12" w14:textId="5B8E5DE0" w:rsidR="00162020" w:rsidRPr="005B61D5" w:rsidRDefault="00162020" w:rsidP="008D0A40">
            <w:pPr>
              <w:pStyle w:val="Tablebody"/>
              <w:rPr>
                <w:rFonts w:cs="Arial"/>
                <w:b/>
                <w:bCs/>
                <w:lang w:val="en-GB"/>
              </w:rPr>
            </w:pPr>
            <w:r w:rsidRPr="005B61D5">
              <w:rPr>
                <w:rFonts w:cs="Arial"/>
                <w:b/>
                <w:bCs/>
                <w:lang w:val="en-GB"/>
              </w:rPr>
              <w:t>Numeracy Skills units 1</w:t>
            </w:r>
            <w:r w:rsidR="00546CE5" w:rsidRPr="005B61D5">
              <w:rPr>
                <w:rFonts w:cs="Arial"/>
                <w:b/>
                <w:bCs/>
                <w:lang w:val="en-GB"/>
              </w:rPr>
              <w:t>–</w:t>
            </w:r>
            <w:r w:rsidRPr="005B61D5">
              <w:rPr>
                <w:rFonts w:cs="Arial"/>
                <w:b/>
                <w:bCs/>
                <w:lang w:val="en-GB"/>
              </w:rPr>
              <w:t xml:space="preserve">2 </w:t>
            </w:r>
          </w:p>
        </w:tc>
        <w:tc>
          <w:tcPr>
            <w:tcW w:w="4812" w:type="dxa"/>
          </w:tcPr>
          <w:p w14:paraId="2AE140EB" w14:textId="7FB4442C" w:rsidR="00162020" w:rsidRPr="005B61D5" w:rsidRDefault="00162020" w:rsidP="00287B84">
            <w:pPr>
              <w:pStyle w:val="Tablebody"/>
              <w:rPr>
                <w:rFonts w:cs="Arial"/>
              </w:rPr>
            </w:pPr>
            <w:r w:rsidRPr="005B61D5">
              <w:rPr>
                <w:rFonts w:cs="Arial"/>
              </w:rPr>
              <w:t>Numeracy Skills units 3</w:t>
            </w:r>
            <w:r w:rsidR="00546CE5" w:rsidRPr="005B61D5">
              <w:rPr>
                <w:rFonts w:cs="Arial"/>
              </w:rPr>
              <w:t>–</w:t>
            </w:r>
            <w:r w:rsidRPr="005B61D5">
              <w:rPr>
                <w:rFonts w:cs="Arial"/>
              </w:rPr>
              <w:t>4</w:t>
            </w:r>
          </w:p>
        </w:tc>
      </w:tr>
      <w:tr w:rsidR="00162020" w:rsidRPr="005B61D5" w14:paraId="7E93C5AB" w14:textId="77777777" w:rsidTr="00CA5232">
        <w:trPr>
          <w:cnfStyle w:val="100000000000" w:firstRow="1" w:lastRow="0" w:firstColumn="0" w:lastColumn="0" w:oddVBand="0" w:evenVBand="0" w:oddHBand="0" w:evenHBand="0" w:firstRowFirstColumn="0" w:firstRowLastColumn="0" w:lastRowFirstColumn="0" w:lastRowLastColumn="0"/>
          <w:tblHeader/>
        </w:trPr>
        <w:tc>
          <w:tcPr>
            <w:tcW w:w="4820" w:type="dxa"/>
          </w:tcPr>
          <w:p w14:paraId="539FA823" w14:textId="41A8381B" w:rsidR="00162020" w:rsidRPr="005B61D5" w:rsidRDefault="00162020" w:rsidP="008D0A40">
            <w:pPr>
              <w:pStyle w:val="Tablebody"/>
              <w:rPr>
                <w:rFonts w:cs="Arial"/>
                <w:b/>
                <w:bCs/>
                <w:lang w:val="en-GB"/>
              </w:rPr>
            </w:pPr>
            <w:r w:rsidRPr="005B61D5">
              <w:rPr>
                <w:rFonts w:cs="Arial"/>
                <w:b/>
                <w:bCs/>
                <w:lang w:val="en-GB"/>
              </w:rPr>
              <w:t>Work Related Skills units 1</w:t>
            </w:r>
            <w:r w:rsidR="00546CE5" w:rsidRPr="005B61D5">
              <w:rPr>
                <w:rFonts w:cs="Arial"/>
                <w:b/>
                <w:bCs/>
                <w:lang w:val="en-GB"/>
              </w:rPr>
              <w:t>–</w:t>
            </w:r>
            <w:r w:rsidRPr="005B61D5">
              <w:rPr>
                <w:rFonts w:cs="Arial"/>
                <w:b/>
                <w:bCs/>
                <w:lang w:val="en-GB"/>
              </w:rPr>
              <w:t>2</w:t>
            </w:r>
          </w:p>
        </w:tc>
        <w:tc>
          <w:tcPr>
            <w:tcW w:w="4812" w:type="dxa"/>
          </w:tcPr>
          <w:p w14:paraId="2F02195D" w14:textId="6D7D41D7" w:rsidR="00162020" w:rsidRPr="005B61D5" w:rsidRDefault="00162020" w:rsidP="00287B84">
            <w:pPr>
              <w:pStyle w:val="Tablebody"/>
              <w:rPr>
                <w:rFonts w:cs="Arial"/>
              </w:rPr>
            </w:pPr>
            <w:r w:rsidRPr="005B61D5">
              <w:rPr>
                <w:rFonts w:cs="Arial"/>
              </w:rPr>
              <w:t>Personal Development Skills units 3</w:t>
            </w:r>
            <w:r w:rsidR="00546CE5" w:rsidRPr="005B61D5">
              <w:rPr>
                <w:rFonts w:cs="Arial"/>
              </w:rPr>
              <w:t>–</w:t>
            </w:r>
            <w:r w:rsidRPr="005B61D5">
              <w:rPr>
                <w:rFonts w:cs="Arial"/>
              </w:rPr>
              <w:t>4</w:t>
            </w:r>
          </w:p>
        </w:tc>
      </w:tr>
      <w:tr w:rsidR="00162020" w:rsidRPr="005B61D5" w14:paraId="089C2114" w14:textId="77777777" w:rsidTr="00CA5232">
        <w:trPr>
          <w:cnfStyle w:val="100000000000" w:firstRow="1" w:lastRow="0" w:firstColumn="0" w:lastColumn="0" w:oddVBand="0" w:evenVBand="0" w:oddHBand="0" w:evenHBand="0" w:firstRowFirstColumn="0" w:firstRowLastColumn="0" w:lastRowFirstColumn="0" w:lastRowLastColumn="0"/>
          <w:tblHeader/>
        </w:trPr>
        <w:tc>
          <w:tcPr>
            <w:tcW w:w="4820" w:type="dxa"/>
          </w:tcPr>
          <w:p w14:paraId="06133CDE" w14:textId="1FEEAC3D" w:rsidR="00162020" w:rsidRPr="005B61D5" w:rsidRDefault="00162020" w:rsidP="008D0A40">
            <w:pPr>
              <w:pStyle w:val="Tablebody"/>
              <w:rPr>
                <w:rFonts w:cs="Arial"/>
                <w:b/>
                <w:lang w:val="en-GB"/>
              </w:rPr>
            </w:pPr>
            <w:r w:rsidRPr="005B61D5">
              <w:rPr>
                <w:rFonts w:cs="Arial"/>
                <w:b/>
                <w:lang w:val="en-GB"/>
              </w:rPr>
              <w:t>VCE</w:t>
            </w:r>
            <w:r w:rsidR="002C1EF0" w:rsidRPr="005B61D5">
              <w:rPr>
                <w:rFonts w:cs="Arial"/>
                <w:b/>
                <w:lang w:val="en-GB"/>
              </w:rPr>
              <w:t>-</w:t>
            </w:r>
            <w:r w:rsidRPr="005B61D5">
              <w:rPr>
                <w:rFonts w:cs="Arial"/>
                <w:b/>
                <w:lang w:val="en-GB"/>
              </w:rPr>
              <w:t>VET Health units 1</w:t>
            </w:r>
            <w:r w:rsidR="00546CE5" w:rsidRPr="005B61D5">
              <w:rPr>
                <w:rFonts w:cs="Arial"/>
                <w:b/>
                <w:lang w:val="en-GB"/>
              </w:rPr>
              <w:t>–</w:t>
            </w:r>
            <w:r w:rsidRPr="005B61D5">
              <w:rPr>
                <w:rFonts w:cs="Arial"/>
                <w:b/>
                <w:lang w:val="en-GB"/>
              </w:rPr>
              <w:t xml:space="preserve">2 </w:t>
            </w:r>
          </w:p>
        </w:tc>
        <w:tc>
          <w:tcPr>
            <w:tcW w:w="4812" w:type="dxa"/>
          </w:tcPr>
          <w:p w14:paraId="2B12BAFC" w14:textId="4EE03D89" w:rsidR="00162020" w:rsidRPr="005B61D5" w:rsidRDefault="00162020" w:rsidP="00287B84">
            <w:pPr>
              <w:pStyle w:val="Tablebody"/>
              <w:rPr>
                <w:rFonts w:cs="Arial"/>
              </w:rPr>
            </w:pPr>
            <w:r w:rsidRPr="005B61D5">
              <w:rPr>
                <w:rFonts w:cs="Arial"/>
              </w:rPr>
              <w:t>VCE</w:t>
            </w:r>
            <w:r w:rsidR="002C1EF0" w:rsidRPr="005B61D5">
              <w:rPr>
                <w:rFonts w:cs="Arial"/>
              </w:rPr>
              <w:t>-</w:t>
            </w:r>
            <w:r w:rsidRPr="005B61D5">
              <w:rPr>
                <w:rFonts w:cs="Arial"/>
              </w:rPr>
              <w:t>VET Health units 3</w:t>
            </w:r>
            <w:r w:rsidR="00546CE5" w:rsidRPr="005B61D5">
              <w:rPr>
                <w:rFonts w:cs="Arial"/>
              </w:rPr>
              <w:t>–</w:t>
            </w:r>
            <w:r w:rsidRPr="005B61D5">
              <w:rPr>
                <w:rFonts w:cs="Arial"/>
              </w:rPr>
              <w:t xml:space="preserve">4 </w:t>
            </w:r>
          </w:p>
        </w:tc>
      </w:tr>
      <w:tr w:rsidR="00162020" w:rsidRPr="005B61D5" w14:paraId="42E8A9CE" w14:textId="77777777" w:rsidTr="00CA5232">
        <w:trPr>
          <w:cnfStyle w:val="100000000000" w:firstRow="1" w:lastRow="0" w:firstColumn="0" w:lastColumn="0" w:oddVBand="0" w:evenVBand="0" w:oddHBand="0" w:evenHBand="0" w:firstRowFirstColumn="0" w:firstRowLastColumn="0" w:lastRowFirstColumn="0" w:lastRowLastColumn="0"/>
          <w:tblHeader/>
        </w:trPr>
        <w:tc>
          <w:tcPr>
            <w:tcW w:w="4820" w:type="dxa"/>
          </w:tcPr>
          <w:p w14:paraId="68ADB356" w14:textId="77777777" w:rsidR="00162020" w:rsidRPr="005B61D5" w:rsidRDefault="00162020" w:rsidP="008D0A40">
            <w:pPr>
              <w:pStyle w:val="Tablebody"/>
              <w:rPr>
                <w:rFonts w:cs="Arial"/>
                <w:b/>
                <w:bCs/>
                <w:lang w:val="en-GB"/>
              </w:rPr>
            </w:pPr>
            <w:r w:rsidRPr="005B61D5">
              <w:rPr>
                <w:rFonts w:cs="Arial"/>
                <w:b/>
                <w:bCs/>
                <w:lang w:val="en-GB"/>
              </w:rPr>
              <w:t xml:space="preserve">160 hours Structured Workplace Learning </w:t>
            </w:r>
          </w:p>
        </w:tc>
        <w:tc>
          <w:tcPr>
            <w:tcW w:w="4812" w:type="dxa"/>
          </w:tcPr>
          <w:p w14:paraId="6AC5D77C" w14:textId="77777777" w:rsidR="00162020" w:rsidRPr="005B61D5" w:rsidRDefault="00162020" w:rsidP="00287B84">
            <w:pPr>
              <w:pStyle w:val="Tablebody"/>
              <w:rPr>
                <w:rFonts w:cs="Arial"/>
              </w:rPr>
            </w:pPr>
            <w:r w:rsidRPr="005B61D5">
              <w:rPr>
                <w:rFonts w:cs="Arial"/>
              </w:rPr>
              <w:t>160 hours Structured Workplace Learning</w:t>
            </w:r>
          </w:p>
        </w:tc>
      </w:tr>
    </w:tbl>
    <w:p w14:paraId="72C7241E" w14:textId="78D429DE" w:rsidR="00162020" w:rsidRPr="005B61D5" w:rsidRDefault="00162020" w:rsidP="009017CF">
      <w:pPr>
        <w:pStyle w:val="Heading4"/>
        <w:rPr>
          <w:rFonts w:ascii="Arial" w:hAnsi="Arial" w:cs="Arial"/>
        </w:rPr>
      </w:pPr>
      <w:r w:rsidRPr="005B61D5">
        <w:rPr>
          <w:rFonts w:ascii="Arial" w:hAnsi="Arial" w:cs="Arial"/>
        </w:rPr>
        <w:t>Enhanced assessment and reporting</w:t>
      </w:r>
    </w:p>
    <w:p w14:paraId="5CC17C65" w14:textId="5DAED885" w:rsidR="00162020" w:rsidRPr="005B61D5" w:rsidRDefault="00162020" w:rsidP="00162020">
      <w:pPr>
        <w:rPr>
          <w:rFonts w:cs="Arial"/>
        </w:rPr>
      </w:pPr>
      <w:r w:rsidRPr="005B61D5">
        <w:rPr>
          <w:rFonts w:cs="Arial"/>
        </w:rPr>
        <w:t xml:space="preserve">An assessment scale that recognises higher levels of achievement should be available for vocational and applied learning </w:t>
      </w:r>
      <w:r w:rsidR="002452CF" w:rsidRPr="005B61D5">
        <w:rPr>
          <w:rFonts w:cs="Arial"/>
        </w:rPr>
        <w:t>u</w:t>
      </w:r>
      <w:r w:rsidRPr="005B61D5">
        <w:rPr>
          <w:rFonts w:cs="Arial"/>
        </w:rPr>
        <w:t>nits 3</w:t>
      </w:r>
      <w:r w:rsidR="002452CF" w:rsidRPr="005B61D5">
        <w:rPr>
          <w:rFonts w:cs="Arial"/>
        </w:rPr>
        <w:t>–</w:t>
      </w:r>
      <w:r w:rsidRPr="005B61D5">
        <w:rPr>
          <w:rFonts w:cs="Arial"/>
        </w:rPr>
        <w:t xml:space="preserve">4. For example, a three-point (Not </w:t>
      </w:r>
      <w:r w:rsidR="00F35B85" w:rsidRPr="005B61D5">
        <w:rPr>
          <w:rFonts w:cs="Arial"/>
        </w:rPr>
        <w:t>yet complete</w:t>
      </w:r>
      <w:r w:rsidRPr="005B61D5">
        <w:rPr>
          <w:rFonts w:cs="Arial"/>
        </w:rPr>
        <w:t xml:space="preserve">, Satisfactory, Distinction) or a four-point assessment scale (Not </w:t>
      </w:r>
      <w:r w:rsidR="00F35B85" w:rsidRPr="005B61D5">
        <w:rPr>
          <w:rFonts w:cs="Arial"/>
        </w:rPr>
        <w:t>yet complete</w:t>
      </w:r>
      <w:r w:rsidRPr="005B61D5">
        <w:rPr>
          <w:rFonts w:cs="Arial"/>
        </w:rPr>
        <w:t>, Satisfactory, Credit, Distinction) would recogni</w:t>
      </w:r>
      <w:r w:rsidR="00546CE5" w:rsidRPr="005B61D5">
        <w:rPr>
          <w:rFonts w:cs="Arial"/>
        </w:rPr>
        <w:t>se</w:t>
      </w:r>
      <w:r w:rsidRPr="005B61D5">
        <w:rPr>
          <w:rFonts w:cs="Arial"/>
        </w:rPr>
        <w:t xml:space="preserve"> higher levels of achievement. </w:t>
      </w:r>
    </w:p>
    <w:p w14:paraId="05CE254F" w14:textId="62038793" w:rsidR="00162020" w:rsidRPr="005B61D5" w:rsidRDefault="00162020" w:rsidP="00162020">
      <w:pPr>
        <w:rPr>
          <w:rFonts w:cs="Arial"/>
        </w:rPr>
      </w:pPr>
      <w:r w:rsidRPr="005B61D5">
        <w:rPr>
          <w:rFonts w:cs="Arial"/>
        </w:rPr>
        <w:t xml:space="preserve">It is not recommended that enhanced assessment </w:t>
      </w:r>
      <w:r w:rsidR="00546CE5" w:rsidRPr="005B61D5">
        <w:rPr>
          <w:rFonts w:cs="Arial"/>
        </w:rPr>
        <w:t>is made</w:t>
      </w:r>
      <w:r w:rsidRPr="005B61D5">
        <w:rPr>
          <w:rFonts w:cs="Arial"/>
        </w:rPr>
        <w:t xml:space="preserve"> compulsory. </w:t>
      </w:r>
      <w:r w:rsidR="00546CE5" w:rsidRPr="005B61D5">
        <w:rPr>
          <w:rFonts w:cs="Arial"/>
        </w:rPr>
        <w:t>It would be a</w:t>
      </w:r>
      <w:r w:rsidRPr="005B61D5">
        <w:rPr>
          <w:rFonts w:cs="Arial"/>
        </w:rPr>
        <w:t xml:space="preserve"> position </w:t>
      </w:r>
      <w:r w:rsidR="00546CE5" w:rsidRPr="005B61D5">
        <w:rPr>
          <w:rFonts w:cs="Arial"/>
        </w:rPr>
        <w:t xml:space="preserve">similar to that </w:t>
      </w:r>
      <w:r w:rsidRPr="005B61D5">
        <w:rPr>
          <w:rFonts w:cs="Arial"/>
        </w:rPr>
        <w:t xml:space="preserve">in </w:t>
      </w:r>
      <w:r w:rsidR="00546CE5" w:rsidRPr="005B61D5">
        <w:rPr>
          <w:rFonts w:cs="Arial"/>
        </w:rPr>
        <w:t xml:space="preserve">the </w:t>
      </w:r>
      <w:r w:rsidRPr="005B61D5">
        <w:rPr>
          <w:rFonts w:cs="Arial"/>
        </w:rPr>
        <w:t>VCE</w:t>
      </w:r>
      <w:r w:rsidR="00546CE5" w:rsidRPr="005B61D5">
        <w:rPr>
          <w:rFonts w:cs="Arial"/>
        </w:rPr>
        <w:t>,</w:t>
      </w:r>
      <w:r w:rsidRPr="005B61D5">
        <w:rPr>
          <w:rFonts w:cs="Arial"/>
        </w:rPr>
        <w:t xml:space="preserve"> where graded assessment components are only available for </w:t>
      </w:r>
      <w:r w:rsidR="002452CF" w:rsidRPr="005B61D5">
        <w:rPr>
          <w:rFonts w:cs="Arial"/>
        </w:rPr>
        <w:t>u</w:t>
      </w:r>
      <w:r w:rsidRPr="005B61D5">
        <w:rPr>
          <w:rFonts w:cs="Arial"/>
        </w:rPr>
        <w:t xml:space="preserve">nits 3–4 sequences and it is not mandatory for students to undertake scored assessment (although </w:t>
      </w:r>
      <w:r w:rsidR="00546CE5" w:rsidRPr="005B61D5">
        <w:rPr>
          <w:rFonts w:cs="Arial"/>
        </w:rPr>
        <w:t xml:space="preserve">this </w:t>
      </w:r>
      <w:r w:rsidRPr="005B61D5">
        <w:rPr>
          <w:rFonts w:cs="Arial"/>
        </w:rPr>
        <w:t>is encouraged by the VCAA).</w:t>
      </w:r>
    </w:p>
    <w:p w14:paraId="5079E96B" w14:textId="226917B0" w:rsidR="00162020" w:rsidRPr="005B61D5" w:rsidRDefault="00162020" w:rsidP="00162020">
      <w:pPr>
        <w:rPr>
          <w:rFonts w:cs="Arial"/>
        </w:rPr>
      </w:pPr>
      <w:r w:rsidRPr="005B61D5">
        <w:rPr>
          <w:rFonts w:cs="Arial"/>
        </w:rPr>
        <w:t xml:space="preserve">Making enhanced assessment available for </w:t>
      </w:r>
      <w:r w:rsidR="002452CF" w:rsidRPr="005B61D5">
        <w:rPr>
          <w:rFonts w:cs="Arial"/>
        </w:rPr>
        <w:t>u</w:t>
      </w:r>
      <w:r w:rsidRPr="005B61D5">
        <w:rPr>
          <w:rFonts w:cs="Arial"/>
        </w:rPr>
        <w:t xml:space="preserve">nits 3–4 was widely supported by stakeholders during consultations. For example, </w:t>
      </w:r>
      <w:r w:rsidR="00546CE5" w:rsidRPr="005B61D5">
        <w:rPr>
          <w:rFonts w:cs="Arial"/>
        </w:rPr>
        <w:t>a</w:t>
      </w:r>
      <w:r w:rsidRPr="005B61D5">
        <w:rPr>
          <w:rFonts w:cs="Arial"/>
        </w:rPr>
        <w:t xml:space="preserve"> participant at an Area Principal Forum provided that a multipoint scale will provide greater </w:t>
      </w:r>
      <w:r w:rsidR="00546CE5" w:rsidRPr="005B61D5">
        <w:rPr>
          <w:rFonts w:cs="Arial"/>
        </w:rPr>
        <w:t xml:space="preserve">granularity </w:t>
      </w:r>
      <w:r w:rsidRPr="005B61D5">
        <w:rPr>
          <w:rFonts w:cs="Arial"/>
        </w:rPr>
        <w:t xml:space="preserve">for students and encourage them to excel, as well as strengthening and improving teaching and learning. Some schools already </w:t>
      </w:r>
      <w:r w:rsidR="00546CE5" w:rsidRPr="005B61D5">
        <w:rPr>
          <w:rFonts w:cs="Arial"/>
        </w:rPr>
        <w:t>incorporate</w:t>
      </w:r>
      <w:r w:rsidRPr="005B61D5">
        <w:rPr>
          <w:rFonts w:cs="Arial"/>
        </w:rPr>
        <w:t xml:space="preserve"> assessment and more detailed reporting </w:t>
      </w:r>
      <w:r w:rsidR="00546CE5" w:rsidRPr="005B61D5">
        <w:rPr>
          <w:rFonts w:cs="Arial"/>
        </w:rPr>
        <w:t>in</w:t>
      </w:r>
      <w:r w:rsidRPr="005B61D5">
        <w:rPr>
          <w:rFonts w:cs="Arial"/>
        </w:rPr>
        <w:t xml:space="preserve"> their VCAL programs, both to promote excellence and </w:t>
      </w:r>
      <w:r w:rsidR="00546CE5" w:rsidRPr="005B61D5">
        <w:rPr>
          <w:rFonts w:cs="Arial"/>
        </w:rPr>
        <w:t xml:space="preserve">to </w:t>
      </w:r>
      <w:r w:rsidRPr="005B61D5">
        <w:rPr>
          <w:rFonts w:cs="Arial"/>
        </w:rPr>
        <w:t>understand student achievement.</w:t>
      </w:r>
      <w:r w:rsidR="00A44329" w:rsidRPr="005B61D5">
        <w:rPr>
          <w:rFonts w:cs="Arial"/>
        </w:rPr>
        <w:t xml:space="preserve"> Graded assessment is also a feature of vocational and applied learning in other jurisdictions (see Case Study 5) </w:t>
      </w:r>
    </w:p>
    <w:p w14:paraId="6FFC7DAB" w14:textId="5ABEDF4B" w:rsidR="00162020" w:rsidRPr="005B61D5" w:rsidRDefault="00162020" w:rsidP="00162020">
      <w:pPr>
        <w:rPr>
          <w:rFonts w:cs="Arial"/>
        </w:rPr>
      </w:pPr>
      <w:r w:rsidRPr="005B61D5">
        <w:rPr>
          <w:rFonts w:cs="Arial"/>
        </w:rPr>
        <w:t>Graded assessment</w:t>
      </w:r>
      <w:r w:rsidR="00546CE5" w:rsidRPr="005B61D5">
        <w:rPr>
          <w:rFonts w:cs="Arial"/>
        </w:rPr>
        <w:t>s</w:t>
      </w:r>
      <w:r w:rsidRPr="005B61D5">
        <w:rPr>
          <w:rFonts w:cs="Arial"/>
        </w:rPr>
        <w:t xml:space="preserve"> motivat</w:t>
      </w:r>
      <w:r w:rsidR="00546CE5" w:rsidRPr="005B61D5">
        <w:rPr>
          <w:rFonts w:cs="Arial"/>
        </w:rPr>
        <w:t>e</w:t>
      </w:r>
      <w:r w:rsidRPr="005B61D5">
        <w:rPr>
          <w:rFonts w:cs="Arial"/>
        </w:rPr>
        <w:t xml:space="preserve"> </w:t>
      </w:r>
      <w:r w:rsidR="00375FDF" w:rsidRPr="005B61D5">
        <w:rPr>
          <w:rFonts w:cs="Arial"/>
        </w:rPr>
        <w:t xml:space="preserve">students </w:t>
      </w:r>
      <w:r w:rsidRPr="005B61D5">
        <w:rPr>
          <w:rFonts w:cs="Arial"/>
        </w:rPr>
        <w:t xml:space="preserve">and reward </w:t>
      </w:r>
      <w:r w:rsidR="00375FDF" w:rsidRPr="005B61D5">
        <w:rPr>
          <w:rFonts w:cs="Arial"/>
        </w:rPr>
        <w:t xml:space="preserve">them for </w:t>
      </w:r>
      <w:r w:rsidRPr="005B61D5">
        <w:rPr>
          <w:rFonts w:cs="Arial"/>
        </w:rPr>
        <w:t xml:space="preserve">excellence, </w:t>
      </w:r>
      <w:r w:rsidR="00375FDF" w:rsidRPr="005B61D5">
        <w:rPr>
          <w:rFonts w:cs="Arial"/>
        </w:rPr>
        <w:t xml:space="preserve">provide </w:t>
      </w:r>
      <w:r w:rsidRPr="005B61D5">
        <w:rPr>
          <w:rFonts w:cs="Arial"/>
        </w:rPr>
        <w:t xml:space="preserve">information about the amount and quality of learning achieved, and enable feedback about learning (Thomson </w:t>
      </w:r>
      <w:r w:rsidR="00471852" w:rsidRPr="005B61D5">
        <w:rPr>
          <w:rFonts w:cs="Arial"/>
        </w:rPr>
        <w:t>et al.</w:t>
      </w:r>
      <w:r w:rsidRPr="005B61D5">
        <w:rPr>
          <w:rFonts w:cs="Arial"/>
        </w:rPr>
        <w:t xml:space="preserve">, 1996). </w:t>
      </w:r>
      <w:r w:rsidR="00375FDF" w:rsidRPr="005B61D5">
        <w:rPr>
          <w:rFonts w:cs="Arial"/>
        </w:rPr>
        <w:t xml:space="preserve">They also </w:t>
      </w:r>
      <w:r w:rsidRPr="005B61D5">
        <w:rPr>
          <w:rFonts w:cs="Arial"/>
        </w:rPr>
        <w:t>ha</w:t>
      </w:r>
      <w:r w:rsidR="00375FDF" w:rsidRPr="005B61D5">
        <w:rPr>
          <w:rFonts w:cs="Arial"/>
        </w:rPr>
        <w:t>ve</w:t>
      </w:r>
      <w:r w:rsidRPr="005B61D5">
        <w:rPr>
          <w:rFonts w:cs="Arial"/>
        </w:rPr>
        <w:t xml:space="preserve"> the potential to provide users of qualification results</w:t>
      </w:r>
      <w:r w:rsidR="00375FDF" w:rsidRPr="005B61D5">
        <w:rPr>
          <w:rFonts w:cs="Arial"/>
        </w:rPr>
        <w:t>—</w:t>
      </w:r>
      <w:r w:rsidRPr="005B61D5">
        <w:rPr>
          <w:rFonts w:cs="Arial"/>
        </w:rPr>
        <w:t>such as employers and education providers</w:t>
      </w:r>
      <w:r w:rsidR="00375FDF" w:rsidRPr="005B61D5">
        <w:rPr>
          <w:rFonts w:cs="Arial"/>
        </w:rPr>
        <w:t>—</w:t>
      </w:r>
      <w:r w:rsidRPr="005B61D5">
        <w:rPr>
          <w:rFonts w:cs="Arial"/>
        </w:rPr>
        <w:t xml:space="preserve">additional information to make more informed decisions (Newton, 2018). </w:t>
      </w:r>
      <w:r w:rsidR="0046497F" w:rsidRPr="005B61D5">
        <w:rPr>
          <w:rFonts w:cs="Arial"/>
        </w:rPr>
        <w:t>Finally, there is</w:t>
      </w:r>
      <w:r w:rsidRPr="005B61D5">
        <w:rPr>
          <w:rFonts w:cs="Arial"/>
        </w:rPr>
        <w:t xml:space="preserve"> </w:t>
      </w:r>
      <w:r w:rsidR="00375FDF" w:rsidRPr="005B61D5">
        <w:rPr>
          <w:rFonts w:cs="Arial"/>
        </w:rPr>
        <w:t>an</w:t>
      </w:r>
      <w:r w:rsidRPr="005B61D5">
        <w:rPr>
          <w:rFonts w:cs="Arial"/>
        </w:rPr>
        <w:t xml:space="preserve"> increased willingness in the broader VET sector to consider </w:t>
      </w:r>
      <w:r w:rsidR="00DF71CF" w:rsidRPr="005B61D5">
        <w:rPr>
          <w:rFonts w:cs="Arial"/>
        </w:rPr>
        <w:t>graded</w:t>
      </w:r>
      <w:r w:rsidRPr="005B61D5">
        <w:rPr>
          <w:rFonts w:cs="Arial"/>
        </w:rPr>
        <w:t xml:space="preserve"> assessment. Trainers delivering VCE-VET subjects are </w:t>
      </w:r>
      <w:r w:rsidR="00C30FF8" w:rsidRPr="005B61D5">
        <w:rPr>
          <w:rFonts w:cs="Arial"/>
        </w:rPr>
        <w:t xml:space="preserve">familiar with </w:t>
      </w:r>
      <w:r w:rsidRPr="005B61D5">
        <w:rPr>
          <w:rFonts w:cs="Arial"/>
        </w:rPr>
        <w:t>this method of assessment</w:t>
      </w:r>
      <w:r w:rsidR="00C30FF8" w:rsidRPr="005B61D5">
        <w:rPr>
          <w:rFonts w:cs="Arial"/>
        </w:rPr>
        <w:t>,</w:t>
      </w:r>
      <w:r w:rsidRPr="005B61D5">
        <w:rPr>
          <w:rFonts w:cs="Arial"/>
        </w:rPr>
        <w:t xml:space="preserve"> and this </w:t>
      </w:r>
      <w:r w:rsidR="00C30FF8" w:rsidRPr="005B61D5">
        <w:rPr>
          <w:rFonts w:cs="Arial"/>
        </w:rPr>
        <w:t xml:space="preserve">practice </w:t>
      </w:r>
      <w:r w:rsidRPr="005B61D5">
        <w:rPr>
          <w:rFonts w:cs="Arial"/>
        </w:rPr>
        <w:t xml:space="preserve">could be readily </w:t>
      </w:r>
      <w:r w:rsidR="00C30FF8" w:rsidRPr="005B61D5">
        <w:rPr>
          <w:rFonts w:cs="Arial"/>
        </w:rPr>
        <w:t>extended</w:t>
      </w:r>
      <w:r w:rsidRPr="005B61D5">
        <w:rPr>
          <w:rFonts w:cs="Arial"/>
        </w:rPr>
        <w:t xml:space="preserve"> for broader introduction</w:t>
      </w:r>
      <w:r w:rsidR="00C30FF8" w:rsidRPr="005B61D5">
        <w:rPr>
          <w:rFonts w:cs="Arial"/>
        </w:rPr>
        <w:t>:</w:t>
      </w:r>
    </w:p>
    <w:p w14:paraId="446DF41E" w14:textId="77777777" w:rsidR="00162020" w:rsidRPr="005B61D5" w:rsidRDefault="00162020" w:rsidP="00162020">
      <w:pPr>
        <w:pStyle w:val="Quote"/>
        <w:rPr>
          <w:rFonts w:cs="Arial"/>
        </w:rPr>
      </w:pPr>
      <w:r w:rsidRPr="005B61D5">
        <w:rPr>
          <w:rFonts w:cs="Arial"/>
        </w:rPr>
        <w:t>Moderation of assessment of students’ work across VCAL provider settings is needed, requiring the VCAA to help establish a common understanding of standards, in order to lift confidence in the quality of provision.</w:t>
      </w:r>
    </w:p>
    <w:p w14:paraId="493B0B6C" w14:textId="2FC9AB69" w:rsidR="00162020" w:rsidRPr="005B61D5" w:rsidRDefault="00162020" w:rsidP="00162020">
      <w:pPr>
        <w:pStyle w:val="Quotesource"/>
        <w:rPr>
          <w:rFonts w:cs="Arial"/>
          <w:lang w:val="en-GB"/>
        </w:rPr>
      </w:pPr>
      <w:r w:rsidRPr="005B61D5">
        <w:rPr>
          <w:rFonts w:cs="Arial"/>
          <w:lang w:val="en-GB"/>
        </w:rPr>
        <w:t>Brotherhood of St</w:t>
      </w:r>
      <w:r w:rsidR="00C30FF8" w:rsidRPr="005B61D5">
        <w:rPr>
          <w:rFonts w:cs="Arial"/>
          <w:lang w:val="en-GB"/>
        </w:rPr>
        <w:t>.</w:t>
      </w:r>
      <w:r w:rsidRPr="005B61D5">
        <w:rPr>
          <w:rFonts w:cs="Arial"/>
          <w:lang w:val="en-GB"/>
        </w:rPr>
        <w:t xml:space="preserve"> Laurence</w:t>
      </w:r>
      <w:r w:rsidR="00460A1F" w:rsidRPr="005B61D5">
        <w:rPr>
          <w:rFonts w:cs="Arial"/>
          <w:lang w:val="en-GB"/>
        </w:rPr>
        <w:t>,</w:t>
      </w:r>
      <w:r w:rsidRPr="005B61D5">
        <w:rPr>
          <w:rFonts w:cs="Arial"/>
          <w:lang w:val="en-GB"/>
        </w:rPr>
        <w:t xml:space="preserve"> submission</w:t>
      </w:r>
    </w:p>
    <w:p w14:paraId="793216FB" w14:textId="2A265563" w:rsidR="00162020" w:rsidRPr="005B61D5" w:rsidRDefault="00162020" w:rsidP="00162020">
      <w:pPr>
        <w:rPr>
          <w:rFonts w:cs="Arial"/>
        </w:rPr>
      </w:pPr>
      <w:r w:rsidRPr="005B61D5">
        <w:rPr>
          <w:rFonts w:cs="Arial"/>
        </w:rPr>
        <w:t>Some stakeholders express</w:t>
      </w:r>
      <w:r w:rsidR="00BD0C7C" w:rsidRPr="005B61D5">
        <w:rPr>
          <w:rFonts w:cs="Arial"/>
        </w:rPr>
        <w:t>ed</w:t>
      </w:r>
      <w:r w:rsidRPr="005B61D5">
        <w:rPr>
          <w:rFonts w:cs="Arial"/>
        </w:rPr>
        <w:t xml:space="preserve"> concerns </w:t>
      </w:r>
      <w:r w:rsidR="002452CF" w:rsidRPr="005B61D5">
        <w:rPr>
          <w:rFonts w:cs="Arial"/>
        </w:rPr>
        <w:t xml:space="preserve">that </w:t>
      </w:r>
      <w:r w:rsidRPr="005B61D5">
        <w:rPr>
          <w:rFonts w:cs="Arial"/>
        </w:rPr>
        <w:t xml:space="preserve">the introduction of enhanced assessment </w:t>
      </w:r>
      <w:r w:rsidR="002452CF" w:rsidRPr="005B61D5">
        <w:rPr>
          <w:rFonts w:cs="Arial"/>
        </w:rPr>
        <w:t xml:space="preserve">can </w:t>
      </w:r>
      <w:r w:rsidRPr="005B61D5">
        <w:rPr>
          <w:rFonts w:cs="Arial"/>
        </w:rPr>
        <w:t xml:space="preserve">risk isolating </w:t>
      </w:r>
      <w:r w:rsidR="00C30FF8" w:rsidRPr="005B61D5">
        <w:rPr>
          <w:rFonts w:cs="Arial"/>
        </w:rPr>
        <w:t xml:space="preserve">those </w:t>
      </w:r>
      <w:r w:rsidRPr="005B61D5">
        <w:rPr>
          <w:rFonts w:cs="Arial"/>
        </w:rPr>
        <w:t xml:space="preserve">students </w:t>
      </w:r>
      <w:r w:rsidR="00C30FF8" w:rsidRPr="005B61D5">
        <w:rPr>
          <w:rFonts w:cs="Arial"/>
        </w:rPr>
        <w:t>who</w:t>
      </w:r>
      <w:r w:rsidRPr="005B61D5">
        <w:rPr>
          <w:rFonts w:cs="Arial"/>
        </w:rPr>
        <w:t xml:space="preserve"> have chosen this pathway </w:t>
      </w:r>
      <w:r w:rsidR="00C30FF8" w:rsidRPr="005B61D5">
        <w:rPr>
          <w:rFonts w:cs="Arial"/>
        </w:rPr>
        <w:t xml:space="preserve">because it </w:t>
      </w:r>
      <w:r w:rsidR="002452CF" w:rsidRPr="005B61D5">
        <w:rPr>
          <w:rFonts w:cs="Arial"/>
        </w:rPr>
        <w:t>does not have</w:t>
      </w:r>
      <w:r w:rsidRPr="005B61D5">
        <w:rPr>
          <w:rFonts w:cs="Arial"/>
        </w:rPr>
        <w:t xml:space="preserve"> external exams. To alleviate these concerns, enhanced assessment should be based on existing teacher-based methods of assessment. </w:t>
      </w:r>
      <w:r w:rsidR="00C30FF8" w:rsidRPr="005B61D5">
        <w:rPr>
          <w:rFonts w:cs="Arial"/>
        </w:rPr>
        <w:t xml:space="preserve">To </w:t>
      </w:r>
      <w:r w:rsidRPr="005B61D5">
        <w:rPr>
          <w:rFonts w:cs="Arial"/>
        </w:rPr>
        <w:t xml:space="preserve">avoid doubt, a shift to external exams is not being recommended. </w:t>
      </w:r>
    </w:p>
    <w:p w14:paraId="035ED3E9" w14:textId="3CA672F7" w:rsidR="00A44329" w:rsidRPr="005B61D5" w:rsidRDefault="00A44329" w:rsidP="00A44329">
      <w:pPr>
        <w:pStyle w:val="IntenseQuote"/>
        <w:keepNext/>
        <w:rPr>
          <w:rFonts w:cs="Arial"/>
          <w:b/>
        </w:rPr>
      </w:pPr>
      <w:bookmarkStart w:id="257" w:name="_Hlk47961281"/>
      <w:r w:rsidRPr="005B61D5">
        <w:rPr>
          <w:rFonts w:cs="Arial"/>
          <w:b/>
        </w:rPr>
        <w:t>Case Study 5: Recognising higher levels of achievement in vocational and applied learning</w:t>
      </w:r>
      <w:bookmarkEnd w:id="257"/>
    </w:p>
    <w:p w14:paraId="67F447BE" w14:textId="77777777" w:rsidR="00A44329" w:rsidRPr="005B61D5" w:rsidRDefault="00A44329" w:rsidP="00A44329">
      <w:pPr>
        <w:pStyle w:val="IntenseQuote"/>
        <w:rPr>
          <w:rFonts w:cs="Arial"/>
        </w:rPr>
      </w:pPr>
      <w:r w:rsidRPr="005B61D5">
        <w:rPr>
          <w:rFonts w:cs="Arial"/>
        </w:rPr>
        <w:t xml:space="preserve">Graded assessment of vocational and applied learning occurs in overseas education systems such as in Hong Kong and England, as well as in Victoria. </w:t>
      </w:r>
    </w:p>
    <w:p w14:paraId="21712369" w14:textId="77777777" w:rsidR="00A44329" w:rsidRPr="005B61D5" w:rsidRDefault="00A44329" w:rsidP="00A44329">
      <w:pPr>
        <w:pStyle w:val="IntenseQuote"/>
        <w:rPr>
          <w:rFonts w:cs="Arial"/>
          <w:i/>
          <w:iCs w:val="0"/>
        </w:rPr>
      </w:pPr>
      <w:r w:rsidRPr="005B61D5">
        <w:rPr>
          <w:rFonts w:cs="Arial"/>
          <w:i/>
          <w:iCs w:val="0"/>
        </w:rPr>
        <w:t>Hong Kong</w:t>
      </w:r>
    </w:p>
    <w:p w14:paraId="0C682F64" w14:textId="77777777" w:rsidR="00A44329" w:rsidRPr="005B61D5" w:rsidRDefault="00A44329" w:rsidP="00A44329">
      <w:pPr>
        <w:pStyle w:val="IntenseQuote"/>
        <w:rPr>
          <w:rFonts w:cs="Arial"/>
        </w:rPr>
      </w:pPr>
      <w:r w:rsidRPr="005B61D5">
        <w:rPr>
          <w:rFonts w:cs="Arial"/>
        </w:rPr>
        <w:t>Students of applied learning are graded with an ‘attained’ or ‘attained with distinction’ mark. This grading was designed to provide a higher level of rigour in the system and to ensure that applied learning is viewed as equally challenging having a status equivalent to academic learning (CEDA, 2016).</w:t>
      </w:r>
    </w:p>
    <w:p w14:paraId="13EEC44E" w14:textId="77777777" w:rsidR="00A44329" w:rsidRPr="005B61D5" w:rsidRDefault="00A44329" w:rsidP="00A44329">
      <w:pPr>
        <w:pStyle w:val="IntenseQuote"/>
        <w:rPr>
          <w:rFonts w:cs="Arial"/>
          <w:i/>
        </w:rPr>
      </w:pPr>
      <w:r w:rsidRPr="005B61D5">
        <w:rPr>
          <w:rFonts w:cs="Arial"/>
          <w:i/>
        </w:rPr>
        <w:t>England</w:t>
      </w:r>
    </w:p>
    <w:p w14:paraId="49EDA7EC" w14:textId="77777777" w:rsidR="00A44329" w:rsidRPr="005B61D5" w:rsidRDefault="00A44329" w:rsidP="00A44329">
      <w:pPr>
        <w:pStyle w:val="IntenseQuote"/>
        <w:rPr>
          <w:rFonts w:cs="Arial"/>
        </w:rPr>
      </w:pPr>
      <w:r w:rsidRPr="005B61D5">
        <w:rPr>
          <w:rFonts w:cs="Arial"/>
        </w:rPr>
        <w:t xml:space="preserve">As of 2020, 16- to 19-year-olds who undertake technical and applied qualifications need to be graded and have their grades submitted to the Department for Education for inclusion in performance tables. The requirements and minimum standards set by the Department aim to ensure that all technical and applied qualifications offer a respected and rigorous alternative to GCSEs and A levels, and support progression to either learning at the next level or to skilled employment. </w:t>
      </w:r>
    </w:p>
    <w:p w14:paraId="3D4FDC6E" w14:textId="6AE575EF" w:rsidR="00A44329" w:rsidRPr="005B61D5" w:rsidRDefault="00A44329" w:rsidP="00A44329">
      <w:pPr>
        <w:pStyle w:val="IntenseQuote"/>
        <w:rPr>
          <w:rFonts w:cs="Arial"/>
        </w:rPr>
      </w:pPr>
      <w:r w:rsidRPr="005B61D5">
        <w:rPr>
          <w:rFonts w:cs="Arial"/>
        </w:rPr>
        <w:t xml:space="preserve">The government’s Technical Guidance provides that a technical or applied qualification must have a distinction, merit, pass, fail structure or a more detailed grading scale. Awarding organisations are advised to avoid using a ‘pass/fail’ binary or ‘tick box’ approach that does not allow students to demonstrate higher levels of understanding’ (Department for Education, Government of the United Kingdom, 2017; Newton, 2018). </w:t>
      </w:r>
    </w:p>
    <w:p w14:paraId="3BC83DAE" w14:textId="77777777" w:rsidR="00A44329" w:rsidRPr="005B61D5" w:rsidRDefault="00A44329" w:rsidP="00A44329">
      <w:pPr>
        <w:pStyle w:val="IntenseQuote"/>
        <w:rPr>
          <w:rFonts w:cs="Arial"/>
          <w:i/>
        </w:rPr>
      </w:pPr>
      <w:r w:rsidRPr="005B61D5">
        <w:rPr>
          <w:rFonts w:cs="Arial"/>
          <w:i/>
        </w:rPr>
        <w:t>Victoria</w:t>
      </w:r>
    </w:p>
    <w:p w14:paraId="0BF30E43" w14:textId="7FEA49C8" w:rsidR="00A44329" w:rsidRPr="005B61D5" w:rsidRDefault="00A44329" w:rsidP="00A44329">
      <w:pPr>
        <w:pStyle w:val="IntenseQuote"/>
        <w:rPr>
          <w:rFonts w:cs="Arial"/>
        </w:rPr>
      </w:pPr>
      <w:r w:rsidRPr="005B61D5">
        <w:rPr>
          <w:rFonts w:cs="Arial"/>
        </w:rPr>
        <w:t>A selection of VCE-VET programs in Victoria have a study score component that is calculated using assessments of students’ performance. This calculation is based on two sources: school-assessed coursework and an examination. For each scoring criteria, a numerical five-point rating scale (‘1’ being base performance and ‘5’ being high performance) is used to determine the level of performance on a task.</w:t>
      </w:r>
    </w:p>
    <w:p w14:paraId="3598BA22" w14:textId="77777777" w:rsidR="00F900FE" w:rsidRPr="005B61D5" w:rsidRDefault="00F900FE" w:rsidP="00F900FE">
      <w:pPr>
        <w:rPr>
          <w:rFonts w:cs="Arial"/>
        </w:rPr>
      </w:pPr>
      <w:r w:rsidRPr="005B61D5">
        <w:rPr>
          <w:rFonts w:cs="Arial"/>
        </w:rPr>
        <w:t xml:space="preserve">Research suggests that ‘good’ practice in graded assessment incorporates features such as PD of assessors, provision of policy and/or guidelines, provision of exemplars of assessment tools and grading schemas as well as validation processes (Williams &amp; Bateman, 2003). </w:t>
      </w:r>
    </w:p>
    <w:p w14:paraId="3F296B8A" w14:textId="77777777" w:rsidR="00F900FE" w:rsidRPr="005B61D5" w:rsidRDefault="00F900FE" w:rsidP="00F900FE">
      <w:pPr>
        <w:rPr>
          <w:rFonts w:cs="Arial"/>
        </w:rPr>
      </w:pPr>
      <w:r w:rsidRPr="005B61D5">
        <w:rPr>
          <w:rFonts w:cs="Arial"/>
        </w:rPr>
        <w:t>The VCAA will need to play a stronger role in assessment moderation if enhanced assessment is introduced. Such a role is vital if assessments and grades given by different providers are to be reliable and comparable. A rigorous external moderation process led by the VCAA will also strengthen the validity of the vocational specialisation and improve its status as an equally valued senior secondary pathway.</w:t>
      </w:r>
    </w:p>
    <w:p w14:paraId="66747431" w14:textId="707C15D4" w:rsidR="00162020" w:rsidRPr="005B61D5" w:rsidRDefault="00162020" w:rsidP="00162020">
      <w:pPr>
        <w:pStyle w:val="Heading4"/>
        <w:rPr>
          <w:rFonts w:ascii="Arial" w:hAnsi="Arial" w:cs="Arial"/>
        </w:rPr>
      </w:pPr>
      <w:r w:rsidRPr="005B61D5">
        <w:rPr>
          <w:rFonts w:ascii="Arial" w:hAnsi="Arial" w:cs="Arial"/>
        </w:rPr>
        <w:t xml:space="preserve">Development of additional applied units </w:t>
      </w:r>
    </w:p>
    <w:p w14:paraId="1C9A5F88" w14:textId="720777F1" w:rsidR="00162020" w:rsidRPr="005B61D5" w:rsidRDefault="00162020" w:rsidP="00162020">
      <w:pPr>
        <w:rPr>
          <w:rFonts w:cs="Arial"/>
        </w:rPr>
      </w:pPr>
      <w:r w:rsidRPr="005B61D5">
        <w:rPr>
          <w:rFonts w:cs="Arial"/>
        </w:rPr>
        <w:t>Industry area</w:t>
      </w:r>
      <w:r w:rsidR="00273996" w:rsidRPr="005B61D5">
        <w:rPr>
          <w:rFonts w:cs="Arial"/>
        </w:rPr>
        <w:t>–</w:t>
      </w:r>
      <w:r w:rsidRPr="005B61D5">
        <w:rPr>
          <w:rFonts w:cs="Arial"/>
        </w:rPr>
        <w:t xml:space="preserve">based curriculum for PDS and WRS units </w:t>
      </w:r>
      <w:r w:rsidR="00273996" w:rsidRPr="005B61D5">
        <w:rPr>
          <w:rFonts w:cs="Arial"/>
        </w:rPr>
        <w:t xml:space="preserve">(e.g. PDS and WRS units with an automotive or allied health orientation) </w:t>
      </w:r>
      <w:r w:rsidRPr="005B61D5">
        <w:rPr>
          <w:rFonts w:cs="Arial"/>
        </w:rPr>
        <w:t>should be developed centrally by the VCAA</w:t>
      </w:r>
      <w:r w:rsidR="00273996" w:rsidRPr="005B61D5">
        <w:rPr>
          <w:rFonts w:cs="Arial"/>
        </w:rPr>
        <w:t>. Such a</w:t>
      </w:r>
      <w:r w:rsidRPr="005B61D5">
        <w:rPr>
          <w:rFonts w:cs="Arial"/>
        </w:rPr>
        <w:t xml:space="preserve"> curriculum should not be mandatory for teachers but will provide a ready-made curriculum </w:t>
      </w:r>
      <w:r w:rsidR="00273996" w:rsidRPr="005B61D5">
        <w:rPr>
          <w:rFonts w:cs="Arial"/>
        </w:rPr>
        <w:t xml:space="preserve">that </w:t>
      </w:r>
      <w:r w:rsidRPr="005B61D5">
        <w:rPr>
          <w:rFonts w:cs="Arial"/>
        </w:rPr>
        <w:t xml:space="preserve">teachers </w:t>
      </w:r>
      <w:r w:rsidR="00273996" w:rsidRPr="005B61D5">
        <w:rPr>
          <w:rFonts w:cs="Arial"/>
        </w:rPr>
        <w:t xml:space="preserve">can </w:t>
      </w:r>
      <w:r w:rsidRPr="005B61D5">
        <w:rPr>
          <w:rFonts w:cs="Arial"/>
        </w:rPr>
        <w:t xml:space="preserve">use or further personalise for their students. </w:t>
      </w:r>
      <w:r w:rsidR="00E07FFD" w:rsidRPr="005B61D5">
        <w:rPr>
          <w:rFonts w:cs="Arial"/>
        </w:rPr>
        <w:t>This</w:t>
      </w:r>
      <w:r w:rsidR="00273996" w:rsidRPr="005B61D5">
        <w:rPr>
          <w:rFonts w:cs="Arial"/>
        </w:rPr>
        <w:t xml:space="preserve"> developed curriculum </w:t>
      </w:r>
      <w:r w:rsidRPr="005B61D5">
        <w:rPr>
          <w:rFonts w:cs="Arial"/>
        </w:rPr>
        <w:t xml:space="preserve">will reduce </w:t>
      </w:r>
      <w:r w:rsidR="00E07FFD" w:rsidRPr="005B61D5">
        <w:rPr>
          <w:rFonts w:cs="Arial"/>
        </w:rPr>
        <w:t xml:space="preserve">teacher workload and </w:t>
      </w:r>
      <w:r w:rsidRPr="005B61D5">
        <w:rPr>
          <w:rFonts w:cs="Arial"/>
        </w:rPr>
        <w:t xml:space="preserve">the need to create </w:t>
      </w:r>
      <w:r w:rsidR="00273996" w:rsidRPr="005B61D5">
        <w:rPr>
          <w:rFonts w:cs="Arial"/>
        </w:rPr>
        <w:t xml:space="preserve">afresh </w:t>
      </w:r>
      <w:r w:rsidRPr="005B61D5">
        <w:rPr>
          <w:rFonts w:cs="Arial"/>
        </w:rPr>
        <w:t xml:space="preserve">their own industry-based learning programs every year. </w:t>
      </w:r>
      <w:r w:rsidR="00DF71CF" w:rsidRPr="005B61D5">
        <w:rPr>
          <w:rFonts w:cs="Arial"/>
        </w:rPr>
        <w:t xml:space="preserve">Developing this curriculum </w:t>
      </w:r>
      <w:r w:rsidR="00273996" w:rsidRPr="005B61D5">
        <w:rPr>
          <w:rFonts w:cs="Arial"/>
        </w:rPr>
        <w:t xml:space="preserve">will </w:t>
      </w:r>
      <w:r w:rsidRPr="005B61D5">
        <w:rPr>
          <w:rFonts w:cs="Arial"/>
        </w:rPr>
        <w:t xml:space="preserve">also provide </w:t>
      </w:r>
      <w:r w:rsidR="00273996" w:rsidRPr="005B61D5">
        <w:rPr>
          <w:rFonts w:cs="Arial"/>
        </w:rPr>
        <w:t>VCAA with</w:t>
      </w:r>
      <w:r w:rsidRPr="005B61D5">
        <w:rPr>
          <w:rFonts w:cs="Arial"/>
        </w:rPr>
        <w:t xml:space="preserve"> opportunit</w:t>
      </w:r>
      <w:r w:rsidR="00273996" w:rsidRPr="005B61D5">
        <w:rPr>
          <w:rFonts w:cs="Arial"/>
        </w:rPr>
        <w:t>ies</w:t>
      </w:r>
      <w:r w:rsidRPr="005B61D5">
        <w:rPr>
          <w:rFonts w:cs="Arial"/>
        </w:rPr>
        <w:t xml:space="preserve"> to engage industry at a system</w:t>
      </w:r>
      <w:r w:rsidR="00273996" w:rsidRPr="005B61D5">
        <w:rPr>
          <w:rFonts w:cs="Arial"/>
        </w:rPr>
        <w:t>wide</w:t>
      </w:r>
      <w:r w:rsidRPr="005B61D5">
        <w:rPr>
          <w:rFonts w:cs="Arial"/>
        </w:rPr>
        <w:t xml:space="preserve"> level</w:t>
      </w:r>
      <w:r w:rsidR="00273996" w:rsidRPr="005B61D5">
        <w:rPr>
          <w:rFonts w:cs="Arial"/>
        </w:rPr>
        <w:t>—a level of engagement that is unrealistic for individual teachers and providers</w:t>
      </w:r>
      <w:r w:rsidR="00ED5DBD" w:rsidRPr="005B61D5">
        <w:rPr>
          <w:rFonts w:cs="Arial"/>
        </w:rPr>
        <w:t>—</w:t>
      </w:r>
      <w:r w:rsidRPr="005B61D5">
        <w:rPr>
          <w:rFonts w:cs="Arial"/>
        </w:rPr>
        <w:t xml:space="preserve">to understand the core personal development and work-related outcomes </w:t>
      </w:r>
      <w:r w:rsidR="00273996" w:rsidRPr="005B61D5">
        <w:rPr>
          <w:rFonts w:cs="Arial"/>
        </w:rPr>
        <w:t xml:space="preserve">sought by </w:t>
      </w:r>
      <w:r w:rsidRPr="005B61D5">
        <w:rPr>
          <w:rFonts w:cs="Arial"/>
        </w:rPr>
        <w:t xml:space="preserve">specific industries. </w:t>
      </w:r>
    </w:p>
    <w:p w14:paraId="5BACD933" w14:textId="212123F0" w:rsidR="007523BC" w:rsidRPr="005B61D5" w:rsidRDefault="00162020" w:rsidP="007523BC">
      <w:pPr>
        <w:rPr>
          <w:rFonts w:cs="Arial"/>
        </w:rPr>
      </w:pPr>
      <w:r w:rsidRPr="005B61D5">
        <w:rPr>
          <w:rFonts w:cs="Arial"/>
        </w:rPr>
        <w:t>Rapid development in digital technologies</w:t>
      </w:r>
      <w:r w:rsidR="00D90B52" w:rsidRPr="005B61D5">
        <w:rPr>
          <w:rFonts w:cs="Arial"/>
        </w:rPr>
        <w:t>,</w:t>
      </w:r>
      <w:r w:rsidRPr="005B61D5">
        <w:rPr>
          <w:rFonts w:cs="Arial"/>
        </w:rPr>
        <w:t xml:space="preserve"> a</w:t>
      </w:r>
      <w:r w:rsidR="00D90B52" w:rsidRPr="005B61D5">
        <w:rPr>
          <w:rFonts w:cs="Arial"/>
        </w:rPr>
        <w:t xml:space="preserve">s well as </w:t>
      </w:r>
      <w:r w:rsidRPr="005B61D5">
        <w:rPr>
          <w:rFonts w:cs="Arial"/>
        </w:rPr>
        <w:t>continued technological disruptions</w:t>
      </w:r>
      <w:r w:rsidR="00D90B52" w:rsidRPr="005B61D5">
        <w:rPr>
          <w:rFonts w:cs="Arial"/>
        </w:rPr>
        <w:t>,</w:t>
      </w:r>
      <w:r w:rsidRPr="005B61D5">
        <w:rPr>
          <w:rFonts w:cs="Arial"/>
        </w:rPr>
        <w:t xml:space="preserve"> </w:t>
      </w:r>
      <w:r w:rsidR="00D90B52" w:rsidRPr="005B61D5">
        <w:rPr>
          <w:rFonts w:cs="Arial"/>
        </w:rPr>
        <w:t>is</w:t>
      </w:r>
      <w:r w:rsidRPr="005B61D5">
        <w:rPr>
          <w:rFonts w:cs="Arial"/>
        </w:rPr>
        <w:t xml:space="preserve"> expected well into the future</w:t>
      </w:r>
      <w:r w:rsidR="00D90B52" w:rsidRPr="005B61D5">
        <w:rPr>
          <w:rFonts w:cs="Arial"/>
        </w:rPr>
        <w:t xml:space="preserve">, </w:t>
      </w:r>
      <w:r w:rsidRPr="005B61D5">
        <w:rPr>
          <w:rFonts w:cs="Arial"/>
        </w:rPr>
        <w:t>m</w:t>
      </w:r>
      <w:r w:rsidR="00D90B52" w:rsidRPr="005B61D5">
        <w:rPr>
          <w:rFonts w:cs="Arial"/>
        </w:rPr>
        <w:t xml:space="preserve">aking digital literacy </w:t>
      </w:r>
      <w:r w:rsidRPr="005B61D5">
        <w:rPr>
          <w:rFonts w:cs="Arial"/>
        </w:rPr>
        <w:t xml:space="preserve">critical. Analysis by the UK Digital Skills Taskforce showed that, in future, almost everyone in the workforce will need the ability to use technology to do their job (CEDA, 2015). </w:t>
      </w:r>
      <w:r w:rsidR="007523BC" w:rsidRPr="005B61D5">
        <w:rPr>
          <w:rFonts w:cs="Arial"/>
        </w:rPr>
        <w:t>As citizens need well-developed literacy and numeracy to s</w:t>
      </w:r>
      <w:r w:rsidRPr="005B61D5">
        <w:rPr>
          <w:rFonts w:cs="Arial"/>
        </w:rPr>
        <w:t>uccessful</w:t>
      </w:r>
      <w:r w:rsidR="007523BC" w:rsidRPr="005B61D5">
        <w:rPr>
          <w:rFonts w:cs="Arial"/>
        </w:rPr>
        <w:t>ly</w:t>
      </w:r>
      <w:r w:rsidRPr="005B61D5">
        <w:rPr>
          <w:rFonts w:cs="Arial"/>
        </w:rPr>
        <w:t xml:space="preserve"> participat</w:t>
      </w:r>
      <w:r w:rsidR="007523BC" w:rsidRPr="005B61D5">
        <w:rPr>
          <w:rFonts w:cs="Arial"/>
        </w:rPr>
        <w:t>e</w:t>
      </w:r>
      <w:r w:rsidRPr="005B61D5">
        <w:rPr>
          <w:rFonts w:cs="Arial"/>
        </w:rPr>
        <w:t xml:space="preserve"> in society</w:t>
      </w:r>
      <w:r w:rsidR="007523BC" w:rsidRPr="005B61D5">
        <w:rPr>
          <w:rFonts w:cs="Arial"/>
        </w:rPr>
        <w:t xml:space="preserve">, so they increasingly need a </w:t>
      </w:r>
      <w:r w:rsidRPr="005B61D5">
        <w:rPr>
          <w:rFonts w:cs="Arial"/>
        </w:rPr>
        <w:t>well-developed level of digital skills</w:t>
      </w:r>
      <w:r w:rsidR="007523BC" w:rsidRPr="005B61D5">
        <w:rPr>
          <w:rFonts w:cs="Arial"/>
        </w:rPr>
        <w:t>.</w:t>
      </w:r>
      <w:r w:rsidR="005B2564" w:rsidRPr="005B61D5">
        <w:rPr>
          <w:rFonts w:cs="Arial"/>
        </w:rPr>
        <w:t xml:space="preserve"> </w:t>
      </w:r>
      <w:r w:rsidR="007523BC" w:rsidRPr="005B61D5">
        <w:rPr>
          <w:rFonts w:cs="Arial"/>
        </w:rPr>
        <w:t>Digital literacy relates to student’s specific use of digital technologies, as well as how they are used for learning across domains (Fraillon, 2020). The foundational importance of this skill is increasingly recognised:</w:t>
      </w:r>
    </w:p>
    <w:p w14:paraId="11156760" w14:textId="77777777" w:rsidR="007523BC" w:rsidRPr="005B61D5" w:rsidRDefault="007523BC" w:rsidP="007523BC">
      <w:pPr>
        <w:pStyle w:val="Quote"/>
        <w:rPr>
          <w:rFonts w:cs="Arial"/>
        </w:rPr>
      </w:pPr>
      <w:r w:rsidRPr="005B61D5">
        <w:rPr>
          <w:rFonts w:cs="Arial"/>
        </w:rPr>
        <w:t>We do not teach literacy only as part of English lessons and nor should we teach digital literacy only within computing classes.</w:t>
      </w:r>
    </w:p>
    <w:p w14:paraId="7D2B8C49" w14:textId="1CA783C9" w:rsidR="007523BC" w:rsidRPr="005B61D5" w:rsidRDefault="007523BC" w:rsidP="007523BC">
      <w:pPr>
        <w:pStyle w:val="Quotesource"/>
        <w:rPr>
          <w:rFonts w:cs="Arial"/>
          <w:lang w:val="en-GB"/>
        </w:rPr>
      </w:pPr>
      <w:r w:rsidRPr="005B61D5">
        <w:rPr>
          <w:rFonts w:cs="Arial"/>
          <w:lang w:val="en-GB"/>
        </w:rPr>
        <w:t>Philbin (2014, p. 45)</w:t>
      </w:r>
    </w:p>
    <w:p w14:paraId="694FB52D" w14:textId="6935D64C" w:rsidR="00162020" w:rsidRPr="005B61D5" w:rsidRDefault="007523BC" w:rsidP="00162020">
      <w:pPr>
        <w:rPr>
          <w:rFonts w:cs="Arial"/>
        </w:rPr>
      </w:pPr>
      <w:r w:rsidRPr="005B61D5">
        <w:rPr>
          <w:rFonts w:cs="Arial"/>
        </w:rPr>
        <w:t>Unsurprisingly, a</w:t>
      </w:r>
      <w:r w:rsidR="00162020" w:rsidRPr="005B61D5">
        <w:rPr>
          <w:rFonts w:cs="Arial"/>
        </w:rPr>
        <w:t xml:space="preserve"> lack of basic digital skills poses significant barrier</w:t>
      </w:r>
      <w:r w:rsidR="00BD0C7C" w:rsidRPr="005B61D5">
        <w:rPr>
          <w:rFonts w:cs="Arial"/>
        </w:rPr>
        <w:t>s</w:t>
      </w:r>
      <w:r w:rsidR="00162020" w:rsidRPr="005B61D5">
        <w:rPr>
          <w:rFonts w:cs="Arial"/>
        </w:rPr>
        <w:t xml:space="preserve"> to a growing number of jobs (Joyce, 2019). </w:t>
      </w:r>
    </w:p>
    <w:p w14:paraId="03BCC822" w14:textId="23915010" w:rsidR="00BE0460" w:rsidRPr="005B61D5" w:rsidRDefault="00162020" w:rsidP="00162020">
      <w:pPr>
        <w:rPr>
          <w:rFonts w:cs="Arial"/>
        </w:rPr>
      </w:pPr>
      <w:r w:rsidRPr="005B61D5">
        <w:rPr>
          <w:rFonts w:cs="Arial"/>
        </w:rPr>
        <w:t xml:space="preserve">Although digital literacy is increasingly recognised as the third foundational skill alongside literacy and numeracy, currently no Australian </w:t>
      </w:r>
      <w:r w:rsidR="00DF71CF" w:rsidRPr="005B61D5">
        <w:rPr>
          <w:rFonts w:cs="Arial"/>
        </w:rPr>
        <w:t xml:space="preserve">curriculum </w:t>
      </w:r>
      <w:r w:rsidRPr="005B61D5">
        <w:rPr>
          <w:rFonts w:cs="Arial"/>
        </w:rPr>
        <w:t>framework measur</w:t>
      </w:r>
      <w:r w:rsidR="00DA2E3E" w:rsidRPr="005B61D5">
        <w:rPr>
          <w:rFonts w:cs="Arial"/>
        </w:rPr>
        <w:t>es</w:t>
      </w:r>
      <w:r w:rsidRPr="005B61D5">
        <w:rPr>
          <w:rFonts w:cs="Arial"/>
        </w:rPr>
        <w:t xml:space="preserve"> </w:t>
      </w:r>
      <w:r w:rsidR="00DA2E3E" w:rsidRPr="005B61D5">
        <w:rPr>
          <w:rFonts w:cs="Arial"/>
        </w:rPr>
        <w:t xml:space="preserve">the achievement of </w:t>
      </w:r>
      <w:r w:rsidRPr="005B61D5">
        <w:rPr>
          <w:rFonts w:cs="Arial"/>
        </w:rPr>
        <w:t xml:space="preserve">minimum </w:t>
      </w:r>
      <w:r w:rsidR="00DA2E3E" w:rsidRPr="005B61D5">
        <w:rPr>
          <w:rFonts w:cs="Arial"/>
        </w:rPr>
        <w:t xml:space="preserve">proficiency in </w:t>
      </w:r>
      <w:r w:rsidRPr="005B61D5">
        <w:rPr>
          <w:rFonts w:cs="Arial"/>
        </w:rPr>
        <w:t xml:space="preserve">digital literacy. For example, unlike literacy and numeracy, digital literacy is not a separate core skill </w:t>
      </w:r>
      <w:r w:rsidR="00F039E7" w:rsidRPr="005B61D5">
        <w:rPr>
          <w:rFonts w:cs="Arial"/>
        </w:rPr>
        <w:t xml:space="preserve">that is </w:t>
      </w:r>
      <w:r w:rsidRPr="005B61D5">
        <w:rPr>
          <w:rFonts w:cs="Arial"/>
        </w:rPr>
        <w:t xml:space="preserve">measured in the ACSF and </w:t>
      </w:r>
      <w:r w:rsidR="00F039E7" w:rsidRPr="005B61D5">
        <w:rPr>
          <w:rFonts w:cs="Arial"/>
        </w:rPr>
        <w:t>is not included in</w:t>
      </w:r>
      <w:r w:rsidRPr="005B61D5">
        <w:rPr>
          <w:rFonts w:cs="Arial"/>
        </w:rPr>
        <w:t xml:space="preserve"> the new reporting </w:t>
      </w:r>
      <w:r w:rsidR="00F039E7" w:rsidRPr="005B61D5">
        <w:rPr>
          <w:rFonts w:cs="Arial"/>
        </w:rPr>
        <w:t xml:space="preserve">requirements for </w:t>
      </w:r>
      <w:r w:rsidRPr="005B61D5">
        <w:rPr>
          <w:rFonts w:cs="Arial"/>
        </w:rPr>
        <w:t xml:space="preserve">literacy and numeracy </w:t>
      </w:r>
      <w:r w:rsidR="00F039E7" w:rsidRPr="005B61D5">
        <w:rPr>
          <w:rFonts w:cs="Arial"/>
        </w:rPr>
        <w:t>skills</w:t>
      </w:r>
      <w:r w:rsidRPr="005B61D5">
        <w:rPr>
          <w:rFonts w:cs="Arial"/>
        </w:rPr>
        <w:t xml:space="preserve">. The existing VCE Digital Technologies subjects are specialised computing subjects </w:t>
      </w:r>
      <w:r w:rsidR="00F039E7" w:rsidRPr="005B61D5">
        <w:rPr>
          <w:rFonts w:cs="Arial"/>
        </w:rPr>
        <w:t xml:space="preserve">that </w:t>
      </w:r>
      <w:r w:rsidRPr="005B61D5">
        <w:rPr>
          <w:rFonts w:cs="Arial"/>
        </w:rPr>
        <w:t xml:space="preserve">are not intended to build general digital literacy skills for all students. </w:t>
      </w:r>
    </w:p>
    <w:p w14:paraId="337FC53F" w14:textId="79A356D2" w:rsidR="00BE0460" w:rsidRPr="005B61D5" w:rsidRDefault="00162020" w:rsidP="00162020">
      <w:pPr>
        <w:rPr>
          <w:rFonts w:cs="Arial"/>
        </w:rPr>
      </w:pPr>
      <w:r w:rsidRPr="005B61D5">
        <w:rPr>
          <w:rFonts w:cs="Arial"/>
        </w:rPr>
        <w:t>Shergold</w:t>
      </w:r>
      <w:r w:rsidR="00EF6869" w:rsidRPr="005B61D5">
        <w:rPr>
          <w:rFonts w:cs="Arial"/>
        </w:rPr>
        <w:t xml:space="preserve"> et al.</w:t>
      </w:r>
      <w:r w:rsidRPr="005B61D5">
        <w:rPr>
          <w:rFonts w:cs="Arial"/>
        </w:rPr>
        <w:t xml:space="preserve"> (2020) suggest that jurisdictions should develop minimum digital literacy standards and consideration should be given to whether a national approach to </w:t>
      </w:r>
      <w:r w:rsidR="005E4549" w:rsidRPr="005B61D5">
        <w:rPr>
          <w:rFonts w:cs="Arial"/>
        </w:rPr>
        <w:t xml:space="preserve">proficiency in </w:t>
      </w:r>
      <w:r w:rsidRPr="005B61D5">
        <w:rPr>
          <w:rFonts w:cs="Arial"/>
        </w:rPr>
        <w:t xml:space="preserve">digital literacy is </w:t>
      </w:r>
      <w:r w:rsidR="00F039E7" w:rsidRPr="005B61D5">
        <w:rPr>
          <w:rFonts w:cs="Arial"/>
        </w:rPr>
        <w:t>warranted</w:t>
      </w:r>
      <w:r w:rsidRPr="005B61D5">
        <w:rPr>
          <w:rFonts w:cs="Arial"/>
        </w:rPr>
        <w:t xml:space="preserve">. </w:t>
      </w:r>
      <w:r w:rsidR="00BE0460" w:rsidRPr="005B61D5">
        <w:rPr>
          <w:rFonts w:cs="Arial"/>
        </w:rPr>
        <w:t xml:space="preserve">Internationally, </w:t>
      </w:r>
      <w:r w:rsidR="005E4549" w:rsidRPr="005B61D5">
        <w:rPr>
          <w:rFonts w:cs="Arial"/>
        </w:rPr>
        <w:t xml:space="preserve">digital </w:t>
      </w:r>
      <w:r w:rsidR="00BE0460" w:rsidRPr="005B61D5">
        <w:rPr>
          <w:rFonts w:cs="Arial"/>
        </w:rPr>
        <w:t xml:space="preserve">literacy is becoming increasingly prioritised and recognised: </w:t>
      </w:r>
    </w:p>
    <w:p w14:paraId="716785A5" w14:textId="77777777" w:rsidR="00BE0460" w:rsidRPr="005B61D5" w:rsidRDefault="00BE0460" w:rsidP="00BE0460">
      <w:pPr>
        <w:pStyle w:val="Quote"/>
        <w:rPr>
          <w:rFonts w:cs="Arial"/>
        </w:rPr>
      </w:pPr>
      <w:r w:rsidRPr="005B61D5">
        <w:rPr>
          <w:rFonts w:cs="Arial"/>
        </w:rPr>
        <w:t>Digital literacy needs to be a basic competency taught to children. It needs to be included as a core component of school education, both in terms of content and delivery, as distinct from the teaching of specialised ICT, technology and computer science subjects. The workers of the future need to have deep computer literacy.</w:t>
      </w:r>
    </w:p>
    <w:p w14:paraId="2B7F0E25" w14:textId="00DC8E96" w:rsidR="00BE0460" w:rsidRPr="005B61D5" w:rsidRDefault="00BE0460" w:rsidP="00BE0460">
      <w:pPr>
        <w:pStyle w:val="Quotesource"/>
        <w:rPr>
          <w:rFonts w:cs="Arial"/>
          <w:lang w:val="en-GB"/>
        </w:rPr>
      </w:pPr>
      <w:r w:rsidRPr="005B61D5">
        <w:rPr>
          <w:rFonts w:cs="Arial"/>
          <w:lang w:val="en-GB"/>
        </w:rPr>
        <w:t>CEDA</w:t>
      </w:r>
      <w:r w:rsidR="00EB08FF" w:rsidRPr="005B61D5">
        <w:rPr>
          <w:rFonts w:cs="Arial"/>
          <w:lang w:val="en-GB"/>
        </w:rPr>
        <w:t xml:space="preserve"> (</w:t>
      </w:r>
      <w:r w:rsidRPr="005B61D5">
        <w:rPr>
          <w:rFonts w:cs="Arial"/>
          <w:lang w:val="en-GB"/>
        </w:rPr>
        <w:t>2015, p.</w:t>
      </w:r>
      <w:r w:rsidR="00EB08FF" w:rsidRPr="005B61D5">
        <w:rPr>
          <w:rFonts w:cs="Arial"/>
          <w:lang w:val="en-GB"/>
        </w:rPr>
        <w:t xml:space="preserve"> </w:t>
      </w:r>
      <w:r w:rsidRPr="005B61D5">
        <w:rPr>
          <w:rFonts w:cs="Arial"/>
          <w:lang w:val="en-GB"/>
        </w:rPr>
        <w:t>26</w:t>
      </w:r>
      <w:r w:rsidR="00EB08FF" w:rsidRPr="005B61D5">
        <w:rPr>
          <w:rFonts w:cs="Arial"/>
          <w:lang w:val="en-GB"/>
        </w:rPr>
        <w:t>)</w:t>
      </w:r>
    </w:p>
    <w:p w14:paraId="31E67835" w14:textId="20A6756E" w:rsidR="00162020" w:rsidRPr="005B61D5" w:rsidRDefault="00162020" w:rsidP="00162020">
      <w:pPr>
        <w:rPr>
          <w:rFonts w:cs="Arial"/>
        </w:rPr>
      </w:pPr>
      <w:r w:rsidRPr="005B61D5">
        <w:rPr>
          <w:rFonts w:cs="Arial"/>
        </w:rPr>
        <w:t xml:space="preserve">Digital literacy frameworks exist internationally. For example, the </w:t>
      </w:r>
      <w:r w:rsidR="00F039E7" w:rsidRPr="005B61D5">
        <w:rPr>
          <w:rFonts w:cs="Arial"/>
        </w:rPr>
        <w:t xml:space="preserve">European Union’s </w:t>
      </w:r>
      <w:r w:rsidRPr="005B61D5">
        <w:rPr>
          <w:rFonts w:cs="Arial"/>
          <w:iCs/>
        </w:rPr>
        <w:t>Digital Competence Framework for Citizens</w:t>
      </w:r>
      <w:r w:rsidRPr="005B61D5">
        <w:rPr>
          <w:rFonts w:cs="Arial"/>
          <w:i/>
        </w:rPr>
        <w:t xml:space="preserve"> </w:t>
      </w:r>
      <w:r w:rsidRPr="005B61D5">
        <w:rPr>
          <w:rFonts w:cs="Arial"/>
        </w:rPr>
        <w:t xml:space="preserve">(known as DigComp) </w:t>
      </w:r>
      <w:r w:rsidR="00F039E7" w:rsidRPr="005B61D5">
        <w:rPr>
          <w:rFonts w:cs="Arial"/>
        </w:rPr>
        <w:t xml:space="preserve">is one such </w:t>
      </w:r>
      <w:r w:rsidRPr="005B61D5">
        <w:rPr>
          <w:rFonts w:cs="Arial"/>
        </w:rPr>
        <w:t>detailed framework, measuring 21 competencies in five key areas at eight proficiency levels.</w:t>
      </w:r>
    </w:p>
    <w:p w14:paraId="719E6291" w14:textId="3FBAB457" w:rsidR="00162020" w:rsidRPr="005B61D5" w:rsidRDefault="00F039E7" w:rsidP="00162020">
      <w:pPr>
        <w:rPr>
          <w:rFonts w:cs="Arial"/>
        </w:rPr>
      </w:pPr>
      <w:r w:rsidRPr="005B61D5">
        <w:rPr>
          <w:rFonts w:cs="Arial"/>
        </w:rPr>
        <w:t>I</w:t>
      </w:r>
      <w:r w:rsidR="00162020" w:rsidRPr="005B61D5">
        <w:rPr>
          <w:rFonts w:cs="Arial"/>
        </w:rPr>
        <w:t xml:space="preserve">ndustry stakeholders </w:t>
      </w:r>
      <w:r w:rsidR="00BE0460" w:rsidRPr="005B61D5">
        <w:rPr>
          <w:rFonts w:cs="Arial"/>
        </w:rPr>
        <w:t xml:space="preserve">in the Review </w:t>
      </w:r>
      <w:r w:rsidR="00162020" w:rsidRPr="005B61D5">
        <w:rPr>
          <w:rFonts w:cs="Arial"/>
        </w:rPr>
        <w:t xml:space="preserve">emphasised that digital skills are becoming increasingly important in </w:t>
      </w:r>
      <w:r w:rsidR="005E4549" w:rsidRPr="005B61D5">
        <w:rPr>
          <w:rFonts w:cs="Arial"/>
        </w:rPr>
        <w:t xml:space="preserve">an increasing number of </w:t>
      </w:r>
      <w:r w:rsidR="00162020" w:rsidRPr="005B61D5">
        <w:rPr>
          <w:rFonts w:cs="Arial"/>
        </w:rPr>
        <w:t>career pathways, including traditional trades</w:t>
      </w:r>
      <w:r w:rsidR="00BE0460" w:rsidRPr="005B61D5">
        <w:rPr>
          <w:rFonts w:cs="Arial"/>
        </w:rPr>
        <w:t>.</w:t>
      </w:r>
      <w:r w:rsidR="00162020" w:rsidRPr="005B61D5">
        <w:rPr>
          <w:rFonts w:cs="Arial"/>
        </w:rPr>
        <w:t xml:space="preserve"> </w:t>
      </w:r>
    </w:p>
    <w:p w14:paraId="01649986" w14:textId="7340570D" w:rsidR="00162020" w:rsidRPr="005B61D5" w:rsidRDefault="00162020" w:rsidP="00162020">
      <w:pPr>
        <w:rPr>
          <w:rFonts w:cs="Arial"/>
        </w:rPr>
      </w:pPr>
      <w:r w:rsidRPr="005B61D5">
        <w:rPr>
          <w:rFonts w:cs="Arial"/>
        </w:rPr>
        <w:t xml:space="preserve">If students are to have digital literacy skills for the jobs of today and the future, senior secondary education needs to support their development. There is an opportunity to broaden the current VCAL curriculum to enhance focus on digital literacy. </w:t>
      </w:r>
      <w:r w:rsidR="00BE0460" w:rsidRPr="005B61D5">
        <w:rPr>
          <w:rFonts w:cs="Arial"/>
        </w:rPr>
        <w:t xml:space="preserve">Such enhancement </w:t>
      </w:r>
      <w:r w:rsidRPr="005B61D5">
        <w:rPr>
          <w:rFonts w:cs="Arial"/>
        </w:rPr>
        <w:t>should be achieved by introducing new digital literacy units</w:t>
      </w:r>
      <w:r w:rsidR="00BE0460" w:rsidRPr="005B61D5">
        <w:rPr>
          <w:rFonts w:cs="Arial"/>
        </w:rPr>
        <w:t>—</w:t>
      </w:r>
      <w:r w:rsidRPr="005B61D5">
        <w:rPr>
          <w:rFonts w:cs="Arial"/>
        </w:rPr>
        <w:t>developed as a Unit 1–4 sequence</w:t>
      </w:r>
      <w:r w:rsidR="00BE0460" w:rsidRPr="005B61D5">
        <w:rPr>
          <w:rFonts w:cs="Arial"/>
        </w:rPr>
        <w:t>—</w:t>
      </w:r>
      <w:r w:rsidRPr="005B61D5">
        <w:rPr>
          <w:rFonts w:cs="Arial"/>
        </w:rPr>
        <w:t>that students can take as electives in the</w:t>
      </w:r>
      <w:r w:rsidR="00BE0460" w:rsidRPr="005B61D5">
        <w:rPr>
          <w:rFonts w:cs="Arial"/>
        </w:rPr>
        <w:t>ir</w:t>
      </w:r>
      <w:r w:rsidRPr="005B61D5">
        <w:rPr>
          <w:rFonts w:cs="Arial"/>
        </w:rPr>
        <w:t xml:space="preserve"> vocational specialisation. The elective status of digital literacy units should be reviewed during the creation and implementation of the integrated senior secondary certificate (see Recommendation 9). The integration of digital literacy within existing strand requirements should also be encouraged. </w:t>
      </w:r>
    </w:p>
    <w:p w14:paraId="3955D761" w14:textId="5D1511F6" w:rsidR="00162020" w:rsidRPr="005B61D5" w:rsidRDefault="00162020" w:rsidP="00162020">
      <w:pPr>
        <w:rPr>
          <w:rFonts w:cs="Arial"/>
        </w:rPr>
      </w:pPr>
      <w:r w:rsidRPr="005B61D5">
        <w:rPr>
          <w:rFonts w:cs="Arial"/>
        </w:rPr>
        <w:t>The C</w:t>
      </w:r>
      <w:r w:rsidR="000B5896" w:rsidRPr="005B61D5">
        <w:rPr>
          <w:rFonts w:cs="Arial"/>
        </w:rPr>
        <w:t>OVID</w:t>
      </w:r>
      <w:r w:rsidRPr="005B61D5">
        <w:rPr>
          <w:rFonts w:cs="Arial"/>
        </w:rPr>
        <w:t xml:space="preserve">-19 pandemic has highlighted the importance </w:t>
      </w:r>
      <w:r w:rsidR="000B5896" w:rsidRPr="005B61D5">
        <w:rPr>
          <w:rFonts w:cs="Arial"/>
        </w:rPr>
        <w:t xml:space="preserve">of adequate </w:t>
      </w:r>
      <w:r w:rsidRPr="005B61D5">
        <w:rPr>
          <w:rFonts w:cs="Arial"/>
        </w:rPr>
        <w:t xml:space="preserve">digital literacy </w:t>
      </w:r>
      <w:r w:rsidR="000B5896" w:rsidRPr="005B61D5">
        <w:rPr>
          <w:rFonts w:cs="Arial"/>
        </w:rPr>
        <w:t xml:space="preserve">for </w:t>
      </w:r>
      <w:r w:rsidRPr="005B61D5">
        <w:rPr>
          <w:rFonts w:cs="Arial"/>
        </w:rPr>
        <w:t xml:space="preserve">remote learning, particularly if it </w:t>
      </w:r>
      <w:r w:rsidR="000B5896" w:rsidRPr="005B61D5">
        <w:rPr>
          <w:rFonts w:cs="Arial"/>
        </w:rPr>
        <w:t xml:space="preserve">becomes a </w:t>
      </w:r>
      <w:r w:rsidRPr="005B61D5">
        <w:rPr>
          <w:rFonts w:cs="Arial"/>
        </w:rPr>
        <w:t xml:space="preserve">more dominant </w:t>
      </w:r>
      <w:r w:rsidR="000B5896" w:rsidRPr="005B61D5">
        <w:rPr>
          <w:rFonts w:cs="Arial"/>
        </w:rPr>
        <w:t xml:space="preserve">practice </w:t>
      </w:r>
      <w:r w:rsidRPr="005B61D5">
        <w:rPr>
          <w:rFonts w:cs="Arial"/>
        </w:rPr>
        <w:t>in school</w:t>
      </w:r>
      <w:r w:rsidR="000B5896" w:rsidRPr="005B61D5">
        <w:rPr>
          <w:rFonts w:cs="Arial"/>
        </w:rPr>
        <w:t>s</w:t>
      </w:r>
      <w:r w:rsidRPr="005B61D5">
        <w:rPr>
          <w:rFonts w:cs="Arial"/>
        </w:rPr>
        <w:t xml:space="preserve"> and higher education </w:t>
      </w:r>
      <w:r w:rsidR="000B5896" w:rsidRPr="005B61D5">
        <w:rPr>
          <w:rFonts w:cs="Arial"/>
        </w:rPr>
        <w:t xml:space="preserve">settings </w:t>
      </w:r>
      <w:r w:rsidRPr="005B61D5">
        <w:rPr>
          <w:rFonts w:cs="Arial"/>
        </w:rPr>
        <w:t xml:space="preserve">in </w:t>
      </w:r>
      <w:r w:rsidR="000B5896" w:rsidRPr="005B61D5">
        <w:rPr>
          <w:rFonts w:cs="Arial"/>
        </w:rPr>
        <w:t xml:space="preserve">the </w:t>
      </w:r>
      <w:r w:rsidRPr="005B61D5">
        <w:rPr>
          <w:rFonts w:cs="Arial"/>
        </w:rPr>
        <w:t xml:space="preserve">future. </w:t>
      </w:r>
    </w:p>
    <w:p w14:paraId="2D347B02" w14:textId="77777777" w:rsidR="00162020" w:rsidRPr="005B61D5" w:rsidRDefault="00162020" w:rsidP="00162020">
      <w:pPr>
        <w:pStyle w:val="Heading4"/>
        <w:rPr>
          <w:rFonts w:ascii="Arial" w:hAnsi="Arial" w:cs="Arial"/>
        </w:rPr>
      </w:pPr>
      <w:r w:rsidRPr="005B61D5">
        <w:rPr>
          <w:rFonts w:ascii="Arial" w:hAnsi="Arial" w:cs="Arial"/>
        </w:rPr>
        <w:t>Enhanced Statement of Results for all students</w:t>
      </w:r>
    </w:p>
    <w:p w14:paraId="565A1874" w14:textId="6F35A5F4" w:rsidR="006045E7" w:rsidRPr="005B61D5" w:rsidRDefault="00162020" w:rsidP="00162020">
      <w:pPr>
        <w:rPr>
          <w:rFonts w:cs="Arial"/>
        </w:rPr>
      </w:pPr>
      <w:r w:rsidRPr="005B61D5">
        <w:rPr>
          <w:rFonts w:cs="Arial"/>
        </w:rPr>
        <w:t xml:space="preserve">A senior secondary certificate, accompanied by a Statement of Results in its current form, does not </w:t>
      </w:r>
      <w:r w:rsidR="00EB5DCA" w:rsidRPr="005B61D5">
        <w:rPr>
          <w:rFonts w:cs="Arial"/>
        </w:rPr>
        <w:t>fully capture</w:t>
      </w:r>
      <w:r w:rsidRPr="005B61D5">
        <w:rPr>
          <w:rFonts w:cs="Arial"/>
        </w:rPr>
        <w:t xml:space="preserve"> a student’s strengths, capabilities and achievements.</w:t>
      </w:r>
      <w:r w:rsidR="0005235A" w:rsidRPr="005B61D5">
        <w:rPr>
          <w:rFonts w:cs="Arial"/>
        </w:rPr>
        <w:t xml:space="preserve"> </w:t>
      </w:r>
      <w:r w:rsidR="0060594E" w:rsidRPr="005B61D5">
        <w:rPr>
          <w:rFonts w:cs="Arial"/>
        </w:rPr>
        <w:t>However, the Review notes that reforms to expand reporting o</w:t>
      </w:r>
      <w:r w:rsidR="006045E7" w:rsidRPr="005B61D5">
        <w:rPr>
          <w:rFonts w:cs="Arial"/>
        </w:rPr>
        <w:t>f</w:t>
      </w:r>
      <w:r w:rsidR="0060594E" w:rsidRPr="005B61D5">
        <w:rPr>
          <w:rFonts w:cs="Arial"/>
        </w:rPr>
        <w:t xml:space="preserve"> senior secondary achievement are already underway</w:t>
      </w:r>
      <w:r w:rsidR="00EB5DCA" w:rsidRPr="005B61D5">
        <w:rPr>
          <w:rFonts w:cs="Arial"/>
        </w:rPr>
        <w:t>,</w:t>
      </w:r>
      <w:r w:rsidR="0060594E" w:rsidRPr="005B61D5">
        <w:rPr>
          <w:rFonts w:cs="Arial"/>
        </w:rPr>
        <w:t xml:space="preserve"> with impending</w:t>
      </w:r>
      <w:r w:rsidR="0064284C" w:rsidRPr="005B61D5">
        <w:rPr>
          <w:rFonts w:cs="Arial"/>
        </w:rPr>
        <w:t xml:space="preserve"> changes to the reporting of literacy and numeracy attainment</w:t>
      </w:r>
      <w:r w:rsidR="0060594E" w:rsidRPr="005B61D5">
        <w:rPr>
          <w:rFonts w:cs="Arial"/>
        </w:rPr>
        <w:t xml:space="preserve"> for all senior secondary students</w:t>
      </w:r>
      <w:r w:rsidR="00C65D18" w:rsidRPr="005B61D5">
        <w:rPr>
          <w:rFonts w:cs="Arial"/>
        </w:rPr>
        <w:t>.</w:t>
      </w:r>
      <w:r w:rsidR="0064284C" w:rsidRPr="005B61D5">
        <w:rPr>
          <w:rFonts w:cs="Arial"/>
        </w:rPr>
        <w:t xml:space="preserve"> </w:t>
      </w:r>
    </w:p>
    <w:p w14:paraId="515FBC3D" w14:textId="4D5FBFF9" w:rsidR="00162020" w:rsidRPr="005B61D5" w:rsidRDefault="00162020" w:rsidP="00162020">
      <w:pPr>
        <w:rPr>
          <w:rFonts w:cs="Arial"/>
        </w:rPr>
      </w:pPr>
      <w:r w:rsidRPr="005B61D5">
        <w:rPr>
          <w:rFonts w:cs="Arial"/>
        </w:rPr>
        <w:t>An enhanced Statement of Results would enable all achievements</w:t>
      </w:r>
      <w:r w:rsidR="00C20BC7" w:rsidRPr="005B61D5">
        <w:rPr>
          <w:rFonts w:cs="Arial"/>
        </w:rPr>
        <w:t>,</w:t>
      </w:r>
      <w:r w:rsidRPr="005B61D5">
        <w:rPr>
          <w:rFonts w:cs="Arial"/>
        </w:rPr>
        <w:t xml:space="preserve"> in and beyond the vocational specialisation</w:t>
      </w:r>
      <w:r w:rsidR="00C20BC7" w:rsidRPr="005B61D5">
        <w:rPr>
          <w:rFonts w:cs="Arial"/>
        </w:rPr>
        <w:t>,</w:t>
      </w:r>
      <w:r w:rsidRPr="005B61D5">
        <w:rPr>
          <w:rFonts w:cs="Arial"/>
        </w:rPr>
        <w:t xml:space="preserve"> to be recognised. </w:t>
      </w:r>
      <w:r w:rsidR="006045E7" w:rsidRPr="005B61D5">
        <w:rPr>
          <w:rFonts w:cs="Arial"/>
        </w:rPr>
        <w:t xml:space="preserve">Such a statement </w:t>
      </w:r>
      <w:r w:rsidRPr="005B61D5">
        <w:rPr>
          <w:rFonts w:cs="Arial"/>
        </w:rPr>
        <w:t xml:space="preserve">should include information relating to individual subjects </w:t>
      </w:r>
      <w:r w:rsidR="006045E7" w:rsidRPr="005B61D5">
        <w:rPr>
          <w:rFonts w:cs="Arial"/>
        </w:rPr>
        <w:t xml:space="preserve">undertaken </w:t>
      </w:r>
      <w:r w:rsidRPr="005B61D5">
        <w:rPr>
          <w:rFonts w:cs="Arial"/>
        </w:rPr>
        <w:t>as well as other credentials gained</w:t>
      </w:r>
      <w:r w:rsidR="00C20BC7" w:rsidRPr="005B61D5">
        <w:rPr>
          <w:rFonts w:cs="Arial"/>
        </w:rPr>
        <w:t xml:space="preserve"> (e.g. </w:t>
      </w:r>
      <w:r w:rsidRPr="005B61D5">
        <w:rPr>
          <w:rFonts w:cs="Arial"/>
        </w:rPr>
        <w:t>White Cards and First Aid Certificates</w:t>
      </w:r>
      <w:r w:rsidR="00C20BC7" w:rsidRPr="005B61D5">
        <w:rPr>
          <w:rFonts w:cs="Arial"/>
        </w:rPr>
        <w:t>)</w:t>
      </w:r>
      <w:r w:rsidRPr="005B61D5">
        <w:rPr>
          <w:rFonts w:cs="Arial"/>
        </w:rPr>
        <w:t xml:space="preserve">. </w:t>
      </w:r>
    </w:p>
    <w:p w14:paraId="60C5590F" w14:textId="3D17D5A2" w:rsidR="00162020" w:rsidRPr="005B61D5" w:rsidRDefault="00162020" w:rsidP="00162020">
      <w:pPr>
        <w:rPr>
          <w:rFonts w:cs="Arial"/>
        </w:rPr>
      </w:pPr>
      <w:r w:rsidRPr="005B61D5">
        <w:rPr>
          <w:rFonts w:cs="Arial"/>
        </w:rPr>
        <w:t>Consistent with an enhanced Statement of Results, Shergold</w:t>
      </w:r>
      <w:r w:rsidR="00EF6869" w:rsidRPr="005B61D5">
        <w:rPr>
          <w:rFonts w:cs="Arial"/>
        </w:rPr>
        <w:t xml:space="preserve"> et al.</w:t>
      </w:r>
      <w:r w:rsidRPr="005B61D5">
        <w:rPr>
          <w:rFonts w:cs="Arial"/>
        </w:rPr>
        <w:t xml:space="preserve"> (2020) made several recommendations relating to the formal capture of a student</w:t>
      </w:r>
      <w:r w:rsidR="00C20BC7" w:rsidRPr="005B61D5">
        <w:rPr>
          <w:rFonts w:cs="Arial"/>
        </w:rPr>
        <w:t>’</w:t>
      </w:r>
      <w:r w:rsidRPr="005B61D5">
        <w:rPr>
          <w:rFonts w:cs="Arial"/>
        </w:rPr>
        <w:t xml:space="preserve">s achievements during their senior secondary years and beyond. </w:t>
      </w:r>
      <w:r w:rsidR="00C20BC7" w:rsidRPr="005B61D5">
        <w:rPr>
          <w:rFonts w:cs="Arial"/>
        </w:rPr>
        <w:t xml:space="preserve">They </w:t>
      </w:r>
      <w:r w:rsidRPr="005B61D5">
        <w:rPr>
          <w:rFonts w:cs="Arial"/>
        </w:rPr>
        <w:t xml:space="preserve">recommended that students leave school with a Learner Profile that provides a holistic </w:t>
      </w:r>
      <w:r w:rsidR="00C20BC7" w:rsidRPr="005B61D5">
        <w:rPr>
          <w:rFonts w:cs="Arial"/>
        </w:rPr>
        <w:t xml:space="preserve">snapshot </w:t>
      </w:r>
      <w:r w:rsidRPr="005B61D5">
        <w:rPr>
          <w:rFonts w:cs="Arial"/>
        </w:rPr>
        <w:t xml:space="preserve">of a student’s academic and non-academic skills. </w:t>
      </w:r>
      <w:r w:rsidR="00C20BC7" w:rsidRPr="005B61D5">
        <w:rPr>
          <w:rFonts w:cs="Arial"/>
        </w:rPr>
        <w:t>They propose that a</w:t>
      </w:r>
      <w:r w:rsidRPr="005B61D5">
        <w:rPr>
          <w:rFonts w:cs="Arial"/>
        </w:rPr>
        <w:t xml:space="preserve"> Learner Profile incorporate</w:t>
      </w:r>
      <w:r w:rsidR="00C20BC7" w:rsidRPr="005B61D5">
        <w:rPr>
          <w:rFonts w:cs="Arial"/>
        </w:rPr>
        <w:t>s</w:t>
      </w:r>
      <w:r w:rsidRPr="005B61D5">
        <w:rPr>
          <w:rFonts w:cs="Arial"/>
        </w:rPr>
        <w:t xml:space="preserve"> a student’s ATAR score (if relevant) and individual subject results, VET competencies and certificates, minimum literacy, numeracy and digital literacy achievement</w:t>
      </w:r>
      <w:r w:rsidR="00C20BC7" w:rsidRPr="005B61D5">
        <w:rPr>
          <w:rFonts w:cs="Arial"/>
        </w:rPr>
        <w:t>s</w:t>
      </w:r>
      <w:r w:rsidRPr="005B61D5">
        <w:rPr>
          <w:rFonts w:cs="Arial"/>
        </w:rPr>
        <w:t xml:space="preserve">, as well as broader range of capabilities necessary for employment and active citizenship. </w:t>
      </w:r>
      <w:r w:rsidR="00C20BC7" w:rsidRPr="005B61D5">
        <w:rPr>
          <w:rFonts w:cs="Arial"/>
        </w:rPr>
        <w:t>The l</w:t>
      </w:r>
      <w:r w:rsidRPr="005B61D5">
        <w:rPr>
          <w:rFonts w:cs="Arial"/>
        </w:rPr>
        <w:t xml:space="preserve">earning and experiences inside and outside of school would be </w:t>
      </w:r>
      <w:r w:rsidR="00C20BC7" w:rsidRPr="005B61D5">
        <w:rPr>
          <w:rFonts w:cs="Arial"/>
        </w:rPr>
        <w:t xml:space="preserve">captured to encompass </w:t>
      </w:r>
      <w:r w:rsidRPr="005B61D5">
        <w:rPr>
          <w:rFonts w:cs="Arial"/>
        </w:rPr>
        <w:t>work experience (</w:t>
      </w:r>
      <w:r w:rsidR="00C20BC7" w:rsidRPr="005B61D5">
        <w:rPr>
          <w:rFonts w:cs="Arial"/>
        </w:rPr>
        <w:t xml:space="preserve">including </w:t>
      </w:r>
      <w:r w:rsidRPr="005B61D5">
        <w:rPr>
          <w:rFonts w:cs="Arial"/>
        </w:rPr>
        <w:t>part-time or casual work), caring responsibilities</w:t>
      </w:r>
      <w:r w:rsidR="00C20BC7" w:rsidRPr="005B61D5">
        <w:rPr>
          <w:rFonts w:cs="Arial"/>
        </w:rPr>
        <w:t xml:space="preserve">, </w:t>
      </w:r>
      <w:r w:rsidRPr="005B61D5">
        <w:rPr>
          <w:rFonts w:cs="Arial"/>
        </w:rPr>
        <w:t xml:space="preserve">volunteering, sports achievements, interests and hobbies. </w:t>
      </w:r>
    </w:p>
    <w:p w14:paraId="0DF679AE" w14:textId="16939DF7" w:rsidR="00162020" w:rsidRPr="005B61D5" w:rsidRDefault="00C20BC7" w:rsidP="00162020">
      <w:pPr>
        <w:rPr>
          <w:rFonts w:cs="Arial"/>
        </w:rPr>
      </w:pPr>
      <w:r w:rsidRPr="005B61D5">
        <w:rPr>
          <w:rFonts w:cs="Arial"/>
        </w:rPr>
        <w:t xml:space="preserve">A </w:t>
      </w:r>
      <w:r w:rsidR="00162020" w:rsidRPr="005B61D5">
        <w:rPr>
          <w:rFonts w:cs="Arial"/>
        </w:rPr>
        <w:t xml:space="preserve">Learner Profile is already being trialled in individual schools and in some </w:t>
      </w:r>
      <w:r w:rsidRPr="005B61D5">
        <w:rPr>
          <w:rFonts w:cs="Arial"/>
        </w:rPr>
        <w:t>Australian jurisdictions</w:t>
      </w:r>
      <w:r w:rsidR="00162020" w:rsidRPr="005B61D5">
        <w:rPr>
          <w:rFonts w:cs="Arial"/>
        </w:rPr>
        <w:t xml:space="preserve">. For example, the South Australian Certificate of Education (SACE) Board has introduced the concept of a ‘learner profile’ to transform the SACE into a living document and </w:t>
      </w:r>
      <w:r w:rsidRPr="005B61D5">
        <w:rPr>
          <w:rFonts w:cs="Arial"/>
        </w:rPr>
        <w:t>provide</w:t>
      </w:r>
      <w:r w:rsidR="00162020" w:rsidRPr="005B61D5">
        <w:rPr>
          <w:rFonts w:cs="Arial"/>
        </w:rPr>
        <w:t xml:space="preserve"> a student profile that can be </w:t>
      </w:r>
      <w:r w:rsidRPr="005B61D5">
        <w:rPr>
          <w:rFonts w:cs="Arial"/>
        </w:rPr>
        <w:t xml:space="preserve">demonstrated </w:t>
      </w:r>
      <w:r w:rsidR="00162020" w:rsidRPr="005B61D5">
        <w:rPr>
          <w:rFonts w:cs="Arial"/>
        </w:rPr>
        <w:t>to others, including employers, industry and universities, to say ‘this is who I am as a learner and a person’ (Shergold</w:t>
      </w:r>
      <w:r w:rsidR="00EF6869" w:rsidRPr="005B61D5">
        <w:rPr>
          <w:rFonts w:cs="Arial"/>
        </w:rPr>
        <w:t xml:space="preserve"> et al.,</w:t>
      </w:r>
      <w:r w:rsidR="00162020" w:rsidRPr="005B61D5">
        <w:rPr>
          <w:rFonts w:cs="Arial"/>
        </w:rPr>
        <w:t xml:space="preserve"> 2020, p</w:t>
      </w:r>
      <w:r w:rsidRPr="005B61D5">
        <w:rPr>
          <w:rFonts w:cs="Arial"/>
        </w:rPr>
        <w:t>.</w:t>
      </w:r>
      <w:r w:rsidR="00162020" w:rsidRPr="005B61D5">
        <w:rPr>
          <w:rFonts w:cs="Arial"/>
        </w:rPr>
        <w:t xml:space="preserve"> 54). </w:t>
      </w:r>
    </w:p>
    <w:p w14:paraId="43A6CAE6" w14:textId="060918F4" w:rsidR="00162020" w:rsidRPr="005B61D5" w:rsidRDefault="00491FA7" w:rsidP="00162020">
      <w:pPr>
        <w:rPr>
          <w:rFonts w:cs="Arial"/>
        </w:rPr>
      </w:pPr>
      <w:r w:rsidRPr="005B61D5">
        <w:rPr>
          <w:rFonts w:cs="Arial"/>
        </w:rPr>
        <w:t xml:space="preserve">Further to </w:t>
      </w:r>
      <w:r w:rsidR="00162020" w:rsidRPr="005B61D5">
        <w:rPr>
          <w:rFonts w:cs="Arial"/>
        </w:rPr>
        <w:t>a student’s Learner Profile, Shergold</w:t>
      </w:r>
      <w:r w:rsidR="00EF6869" w:rsidRPr="005B61D5">
        <w:rPr>
          <w:rFonts w:cs="Arial"/>
        </w:rPr>
        <w:t xml:space="preserve"> et al.</w:t>
      </w:r>
      <w:r w:rsidR="00162020" w:rsidRPr="005B61D5">
        <w:rPr>
          <w:rFonts w:cs="Arial"/>
        </w:rPr>
        <w:t xml:space="preserve"> (2020) also recommended a digital Education Passport t</w:t>
      </w:r>
      <w:r w:rsidRPr="005B61D5">
        <w:rPr>
          <w:rFonts w:cs="Arial"/>
        </w:rPr>
        <w:t>hat will</w:t>
      </w:r>
      <w:r w:rsidR="00162020" w:rsidRPr="005B61D5">
        <w:rPr>
          <w:rFonts w:cs="Arial"/>
        </w:rPr>
        <w:t xml:space="preserve"> enable young people</w:t>
      </w:r>
      <w:r w:rsidRPr="005B61D5">
        <w:rPr>
          <w:rFonts w:cs="Arial"/>
        </w:rPr>
        <w:t xml:space="preserve"> who </w:t>
      </w:r>
      <w:r w:rsidR="00162020" w:rsidRPr="005B61D5">
        <w:rPr>
          <w:rFonts w:cs="Arial"/>
        </w:rPr>
        <w:t xml:space="preserve">have left school to continue to progressively capture all learning and experiences </w:t>
      </w:r>
      <w:r w:rsidRPr="005B61D5">
        <w:rPr>
          <w:rFonts w:cs="Arial"/>
        </w:rPr>
        <w:t>from</w:t>
      </w:r>
      <w:r w:rsidR="00162020" w:rsidRPr="005B61D5">
        <w:rPr>
          <w:rFonts w:cs="Arial"/>
        </w:rPr>
        <w:t xml:space="preserve"> both formal and informal education and </w:t>
      </w:r>
      <w:r w:rsidRPr="005B61D5">
        <w:rPr>
          <w:rFonts w:cs="Arial"/>
        </w:rPr>
        <w:t xml:space="preserve">through </w:t>
      </w:r>
      <w:r w:rsidR="00162020" w:rsidRPr="005B61D5">
        <w:rPr>
          <w:rFonts w:cs="Arial"/>
        </w:rPr>
        <w:t xml:space="preserve">training opportunities. The Education Passport embeds the notion of lifelong learning and supports individuals to communicate their achievements as they move between pathways and change careers. An Education Passport </w:t>
      </w:r>
      <w:r w:rsidRPr="005B61D5">
        <w:rPr>
          <w:rFonts w:cs="Arial"/>
        </w:rPr>
        <w:t xml:space="preserve">would </w:t>
      </w:r>
      <w:r w:rsidR="00162020" w:rsidRPr="005B61D5">
        <w:rPr>
          <w:rFonts w:cs="Arial"/>
        </w:rPr>
        <w:t>include formal qualifications and transcripts, demonstrated skills and attributes, micro-credentials</w:t>
      </w:r>
      <w:r w:rsidRPr="005B61D5">
        <w:rPr>
          <w:rFonts w:cs="Arial"/>
        </w:rPr>
        <w:t xml:space="preserve"> and</w:t>
      </w:r>
      <w:r w:rsidR="00162020" w:rsidRPr="005B61D5">
        <w:rPr>
          <w:rFonts w:cs="Arial"/>
        </w:rPr>
        <w:t xml:space="preserve"> other credentials, </w:t>
      </w:r>
      <w:r w:rsidR="000C0D5D" w:rsidRPr="005B61D5">
        <w:rPr>
          <w:rFonts w:cs="Arial"/>
        </w:rPr>
        <w:t>PD</w:t>
      </w:r>
      <w:r w:rsidR="00162020" w:rsidRPr="005B61D5">
        <w:rPr>
          <w:rFonts w:cs="Arial"/>
        </w:rPr>
        <w:t xml:space="preserve">, workplace experiences and references. </w:t>
      </w:r>
    </w:p>
    <w:p w14:paraId="70C2A65B" w14:textId="149161E8" w:rsidR="00162020" w:rsidRPr="005B61D5" w:rsidRDefault="00162020" w:rsidP="00162020">
      <w:pPr>
        <w:rPr>
          <w:rFonts w:cs="Arial"/>
        </w:rPr>
      </w:pPr>
      <w:r w:rsidRPr="005B61D5">
        <w:rPr>
          <w:rFonts w:cs="Arial"/>
        </w:rPr>
        <w:t xml:space="preserve">An enhanced Statement of Results would also be available for students who </w:t>
      </w:r>
      <w:r w:rsidR="00491FA7" w:rsidRPr="005B61D5">
        <w:rPr>
          <w:rFonts w:cs="Arial"/>
        </w:rPr>
        <w:t xml:space="preserve">do </w:t>
      </w:r>
      <w:r w:rsidRPr="005B61D5">
        <w:rPr>
          <w:rFonts w:cs="Arial"/>
        </w:rPr>
        <w:t>not exit school with a completed vocational specialisation</w:t>
      </w:r>
      <w:r w:rsidR="00491FA7" w:rsidRPr="005B61D5">
        <w:rPr>
          <w:rFonts w:cs="Arial"/>
        </w:rPr>
        <w:t>;</w:t>
      </w:r>
      <w:r w:rsidRPr="005B61D5">
        <w:rPr>
          <w:rFonts w:cs="Arial"/>
        </w:rPr>
        <w:t xml:space="preserve"> </w:t>
      </w:r>
      <w:r w:rsidR="00136C5F" w:rsidRPr="005B61D5">
        <w:rPr>
          <w:rFonts w:cs="Arial"/>
        </w:rPr>
        <w:t>that is,</w:t>
      </w:r>
      <w:r w:rsidRPr="005B61D5">
        <w:rPr>
          <w:rFonts w:cs="Arial"/>
        </w:rPr>
        <w:t xml:space="preserve"> students who have not fulfilled all certificate requirements (see Chapter 3.</w:t>
      </w:r>
      <w:r w:rsidR="002357F6" w:rsidRPr="005B61D5">
        <w:rPr>
          <w:rFonts w:cs="Arial"/>
        </w:rPr>
        <w:t>4</w:t>
      </w:r>
      <w:r w:rsidRPr="005B61D5">
        <w:rPr>
          <w:rFonts w:cs="Arial"/>
        </w:rPr>
        <w:t xml:space="preserve">.2) or </w:t>
      </w:r>
      <w:r w:rsidR="00491FA7" w:rsidRPr="005B61D5">
        <w:rPr>
          <w:rFonts w:cs="Arial"/>
        </w:rPr>
        <w:t xml:space="preserve">who are </w:t>
      </w:r>
      <w:r w:rsidRPr="005B61D5">
        <w:rPr>
          <w:rFonts w:cs="Arial"/>
        </w:rPr>
        <w:t>undertaking a Foundation Pathways Certificate (see Chapter 5</w:t>
      </w:r>
      <w:r w:rsidR="00A70F3A" w:rsidRPr="005B61D5">
        <w:rPr>
          <w:rFonts w:cs="Arial"/>
        </w:rPr>
        <w:t>.3</w:t>
      </w:r>
      <w:r w:rsidRPr="005B61D5">
        <w:rPr>
          <w:rFonts w:cs="Arial"/>
        </w:rPr>
        <w:t>).</w:t>
      </w:r>
      <w:r w:rsidR="007D3902" w:rsidRPr="005B61D5">
        <w:rPr>
          <w:rFonts w:cs="Arial"/>
        </w:rPr>
        <w:t xml:space="preserve"> </w:t>
      </w:r>
    </w:p>
    <w:p w14:paraId="7674D1DD" w14:textId="7AB9F8C2" w:rsidR="00162020" w:rsidRPr="005B61D5" w:rsidRDefault="00162020" w:rsidP="00162020">
      <w:pPr>
        <w:rPr>
          <w:rFonts w:cs="Arial"/>
        </w:rPr>
      </w:pPr>
      <w:r w:rsidRPr="005B61D5">
        <w:rPr>
          <w:rFonts w:cs="Arial"/>
        </w:rPr>
        <w:t xml:space="preserve">Parents and carers </w:t>
      </w:r>
      <w:r w:rsidR="00491FA7" w:rsidRPr="005B61D5">
        <w:rPr>
          <w:rFonts w:cs="Arial"/>
        </w:rPr>
        <w:t xml:space="preserve">consulted for the Review </w:t>
      </w:r>
      <w:r w:rsidRPr="005B61D5">
        <w:rPr>
          <w:rFonts w:cs="Arial"/>
        </w:rPr>
        <w:t xml:space="preserve">were supportive of this reform, noting that it would be beneficial for every student to have a </w:t>
      </w:r>
      <w:r w:rsidR="00491FA7" w:rsidRPr="005B61D5">
        <w:rPr>
          <w:rFonts w:cs="Arial"/>
        </w:rPr>
        <w:t>full spectrum of their</w:t>
      </w:r>
      <w:r w:rsidRPr="005B61D5">
        <w:rPr>
          <w:rFonts w:cs="Arial"/>
        </w:rPr>
        <w:t xml:space="preserve"> learning and skills </w:t>
      </w:r>
      <w:r w:rsidR="00491FA7" w:rsidRPr="005B61D5">
        <w:rPr>
          <w:rFonts w:cs="Arial"/>
        </w:rPr>
        <w:t>represented, not</w:t>
      </w:r>
      <w:r w:rsidRPr="005B61D5">
        <w:rPr>
          <w:rFonts w:cs="Arial"/>
        </w:rPr>
        <w:t xml:space="preserve"> just academic achievement. This reform should also be extended to VCE students.</w:t>
      </w:r>
      <w:r w:rsidR="007D3902" w:rsidRPr="005B61D5">
        <w:rPr>
          <w:rFonts w:cs="Arial"/>
        </w:rPr>
        <w:t xml:space="preserve"> </w:t>
      </w:r>
    </w:p>
    <w:p w14:paraId="15BF13DD" w14:textId="6DAE8DE0" w:rsidR="00162020" w:rsidRPr="005B61D5" w:rsidRDefault="00162020" w:rsidP="000F007C">
      <w:pPr>
        <w:rPr>
          <w:rFonts w:cs="Arial"/>
        </w:rPr>
      </w:pPr>
      <w:r w:rsidRPr="005B61D5">
        <w:rPr>
          <w:rFonts w:cs="Arial"/>
        </w:rPr>
        <w:t xml:space="preserve">Enhancing the Statement of Results will require back-end changes to </w:t>
      </w:r>
      <w:r w:rsidR="00491FA7" w:rsidRPr="005B61D5">
        <w:rPr>
          <w:rFonts w:cs="Arial"/>
        </w:rPr>
        <w:t xml:space="preserve">the </w:t>
      </w:r>
      <w:r w:rsidRPr="005B61D5">
        <w:rPr>
          <w:rFonts w:cs="Arial"/>
        </w:rPr>
        <w:t>VASS to enable additional details to be recorded.</w:t>
      </w:r>
    </w:p>
    <w:p w14:paraId="0082215F" w14:textId="77777777" w:rsidR="00162020" w:rsidRPr="005B61D5" w:rsidRDefault="00162020" w:rsidP="00D3504A">
      <w:pPr>
        <w:pStyle w:val="Recommendationsnumbered3"/>
        <w:rPr>
          <w:rFonts w:ascii="Arial" w:hAnsi="Arial" w:cs="Arial"/>
        </w:rPr>
      </w:pPr>
      <w:bookmarkStart w:id="258" w:name="_Toc50709345"/>
      <w:bookmarkEnd w:id="258"/>
    </w:p>
    <w:p w14:paraId="1B46E4E6" w14:textId="1A15C86C" w:rsidR="00162020" w:rsidRPr="005B61D5" w:rsidRDefault="00162020" w:rsidP="00D3504A">
      <w:pPr>
        <w:pStyle w:val="Recommendationstext2"/>
        <w:numPr>
          <w:ilvl w:val="0"/>
          <w:numId w:val="0"/>
        </w:numPr>
        <w:rPr>
          <w:rFonts w:ascii="Arial" w:hAnsi="Arial" w:cs="Arial"/>
        </w:rPr>
      </w:pPr>
      <w:bookmarkStart w:id="259" w:name="_Toc50709346"/>
      <w:bookmarkStart w:id="260" w:name="_Hlk47087184"/>
      <w:r w:rsidRPr="005B61D5">
        <w:rPr>
          <w:rFonts w:ascii="Arial" w:hAnsi="Arial" w:cs="Arial"/>
        </w:rPr>
        <w:t>The VCAA should create a new vocational specialisation</w:t>
      </w:r>
      <w:r w:rsidR="00491FA7" w:rsidRPr="005B61D5">
        <w:rPr>
          <w:rFonts w:ascii="Arial" w:hAnsi="Arial" w:cs="Arial"/>
        </w:rPr>
        <w:t xml:space="preserve"> that is</w:t>
      </w:r>
      <w:r w:rsidRPr="005B61D5">
        <w:rPr>
          <w:rFonts w:ascii="Arial" w:hAnsi="Arial" w:cs="Arial"/>
        </w:rPr>
        <w:t xml:space="preserve"> embedded within the VCE</w:t>
      </w:r>
      <w:r w:rsidR="00491FA7" w:rsidRPr="005B61D5">
        <w:rPr>
          <w:rFonts w:ascii="Arial" w:hAnsi="Arial" w:cs="Arial"/>
        </w:rPr>
        <w:t xml:space="preserve"> and </w:t>
      </w:r>
      <w:r w:rsidRPr="005B61D5">
        <w:rPr>
          <w:rFonts w:ascii="Arial" w:hAnsi="Arial" w:cs="Arial"/>
        </w:rPr>
        <w:t>has the following design features:</w:t>
      </w:r>
      <w:bookmarkEnd w:id="259"/>
    </w:p>
    <w:p w14:paraId="09C8058E" w14:textId="4A7EA655" w:rsidR="00162020" w:rsidRPr="005B61D5" w:rsidRDefault="00491FA7" w:rsidP="00D3504A">
      <w:pPr>
        <w:pStyle w:val="Recommendationsbullet"/>
        <w:rPr>
          <w:rFonts w:cs="Arial"/>
        </w:rPr>
      </w:pPr>
      <w:r w:rsidRPr="005B61D5">
        <w:rPr>
          <w:rFonts w:cs="Arial"/>
        </w:rPr>
        <w:t xml:space="preserve">a </w:t>
      </w:r>
      <w:r w:rsidR="00162020" w:rsidRPr="005B61D5">
        <w:rPr>
          <w:rFonts w:cs="Arial"/>
        </w:rPr>
        <w:t>sequential curriculum for vocational and applied learning units</w:t>
      </w:r>
    </w:p>
    <w:p w14:paraId="5989C7D4" w14:textId="50B68983" w:rsidR="00162020" w:rsidRPr="005B61D5" w:rsidRDefault="00162020" w:rsidP="00D3504A">
      <w:pPr>
        <w:pStyle w:val="Recommendationsbullet"/>
        <w:rPr>
          <w:rFonts w:cs="Arial"/>
        </w:rPr>
      </w:pPr>
      <w:r w:rsidRPr="005B61D5">
        <w:rPr>
          <w:rFonts w:cs="Arial"/>
        </w:rPr>
        <w:t xml:space="preserve">course requirements </w:t>
      </w:r>
      <w:r w:rsidR="00491FA7" w:rsidRPr="005B61D5">
        <w:rPr>
          <w:rFonts w:cs="Arial"/>
        </w:rPr>
        <w:t xml:space="preserve">that are </w:t>
      </w:r>
      <w:r w:rsidRPr="005B61D5">
        <w:rPr>
          <w:rFonts w:cs="Arial"/>
        </w:rPr>
        <w:t xml:space="preserve">based largely on existing VCAL strand structure </w:t>
      </w:r>
      <w:r w:rsidR="0035189C" w:rsidRPr="005B61D5">
        <w:rPr>
          <w:rFonts w:cs="Arial"/>
        </w:rPr>
        <w:t>to</w:t>
      </w:r>
      <w:r w:rsidRPr="005B61D5">
        <w:rPr>
          <w:rFonts w:cs="Arial"/>
        </w:rPr>
        <w:t xml:space="preserve"> maintain an appropriate breadth of curriculum</w:t>
      </w:r>
    </w:p>
    <w:p w14:paraId="15C3EACB" w14:textId="77777777" w:rsidR="00162020" w:rsidRPr="005B61D5" w:rsidRDefault="00162020" w:rsidP="00D3504A">
      <w:pPr>
        <w:pStyle w:val="Recommendationsbullet"/>
        <w:rPr>
          <w:rFonts w:cs="Arial"/>
        </w:rPr>
      </w:pPr>
      <w:r w:rsidRPr="005B61D5">
        <w:rPr>
          <w:rFonts w:cs="Arial"/>
        </w:rPr>
        <w:t xml:space="preserve">enhanced assessment and reporting for vocational and applied learning Units 3–4 </w:t>
      </w:r>
    </w:p>
    <w:p w14:paraId="18133694" w14:textId="20F33586" w:rsidR="00162020" w:rsidRPr="005B61D5" w:rsidRDefault="00162020" w:rsidP="00D3504A">
      <w:pPr>
        <w:pStyle w:val="Recommendationsbullet"/>
        <w:rPr>
          <w:rFonts w:cs="Arial"/>
        </w:rPr>
      </w:pPr>
      <w:r w:rsidRPr="005B61D5">
        <w:rPr>
          <w:rFonts w:cs="Arial"/>
        </w:rPr>
        <w:t>new digital literacy units</w:t>
      </w:r>
      <w:r w:rsidR="00491FA7" w:rsidRPr="005B61D5">
        <w:rPr>
          <w:rFonts w:cs="Arial"/>
        </w:rPr>
        <w:t xml:space="preserve"> </w:t>
      </w:r>
      <w:r w:rsidRPr="005B61D5">
        <w:rPr>
          <w:rFonts w:cs="Arial"/>
        </w:rPr>
        <w:t xml:space="preserve">developed </w:t>
      </w:r>
      <w:r w:rsidR="00491FA7" w:rsidRPr="005B61D5">
        <w:rPr>
          <w:rFonts w:cs="Arial"/>
        </w:rPr>
        <w:t>in</w:t>
      </w:r>
      <w:r w:rsidRPr="005B61D5">
        <w:rPr>
          <w:rFonts w:cs="Arial"/>
        </w:rPr>
        <w:t xml:space="preserve"> a Unit 1–4 sequence </w:t>
      </w:r>
    </w:p>
    <w:p w14:paraId="34219486" w14:textId="4EDD5161" w:rsidR="00162020" w:rsidRPr="005B61D5" w:rsidRDefault="00162020" w:rsidP="00565CE8">
      <w:pPr>
        <w:pStyle w:val="Recommendationsbullet"/>
        <w:rPr>
          <w:rFonts w:cs="Arial"/>
        </w:rPr>
      </w:pPr>
      <w:r w:rsidRPr="005B61D5">
        <w:rPr>
          <w:rFonts w:cs="Arial"/>
        </w:rPr>
        <w:t xml:space="preserve">tailored industry-based curriculum for </w:t>
      </w:r>
      <w:r w:rsidR="00565CE8" w:rsidRPr="005B61D5">
        <w:rPr>
          <w:rFonts w:cs="Arial"/>
        </w:rPr>
        <w:t xml:space="preserve">Personal Development Skills </w:t>
      </w:r>
      <w:r w:rsidRPr="005B61D5">
        <w:rPr>
          <w:rFonts w:cs="Arial"/>
        </w:rPr>
        <w:t xml:space="preserve">and </w:t>
      </w:r>
      <w:r w:rsidR="00565CE8" w:rsidRPr="005B61D5">
        <w:rPr>
          <w:rFonts w:cs="Arial"/>
        </w:rPr>
        <w:t xml:space="preserve">Work Related Skills </w:t>
      </w:r>
      <w:r w:rsidRPr="005B61D5">
        <w:rPr>
          <w:rFonts w:cs="Arial"/>
        </w:rPr>
        <w:t xml:space="preserve">units </w:t>
      </w:r>
    </w:p>
    <w:p w14:paraId="074B9A78" w14:textId="77777777" w:rsidR="00162020" w:rsidRPr="005B61D5" w:rsidRDefault="00162020" w:rsidP="00EF73FD">
      <w:pPr>
        <w:pStyle w:val="Recommendationsbullet2"/>
        <w:rPr>
          <w:rFonts w:cs="Arial"/>
        </w:rPr>
      </w:pPr>
      <w:r w:rsidRPr="005B61D5">
        <w:rPr>
          <w:rFonts w:cs="Arial"/>
        </w:rPr>
        <w:t>an enhanced Statement of Results for all senior secondary students.</w:t>
      </w:r>
    </w:p>
    <w:p w14:paraId="7A71B380" w14:textId="1F2A7D7F" w:rsidR="00162020" w:rsidRPr="005B61D5" w:rsidRDefault="00162020" w:rsidP="00162020">
      <w:pPr>
        <w:pStyle w:val="Numberedheading3"/>
        <w:rPr>
          <w:rFonts w:ascii="Arial" w:hAnsi="Arial" w:cs="Arial"/>
          <w:lang w:val="en-GB"/>
        </w:rPr>
      </w:pPr>
      <w:bookmarkStart w:id="261" w:name="_Toc52972296"/>
      <w:bookmarkEnd w:id="260"/>
      <w:r w:rsidRPr="005B61D5">
        <w:rPr>
          <w:rFonts w:ascii="Arial" w:hAnsi="Arial" w:cs="Arial"/>
          <w:lang w:val="en-GB"/>
        </w:rPr>
        <w:t>Recogni</w:t>
      </w:r>
      <w:r w:rsidR="005A7BDE" w:rsidRPr="005B61D5">
        <w:rPr>
          <w:rFonts w:ascii="Arial" w:hAnsi="Arial" w:cs="Arial"/>
          <w:lang w:val="en-GB"/>
        </w:rPr>
        <w:t xml:space="preserve">sing </w:t>
      </w:r>
      <w:r w:rsidRPr="005B61D5">
        <w:rPr>
          <w:rFonts w:ascii="Arial" w:hAnsi="Arial" w:cs="Arial"/>
          <w:lang w:val="en-GB"/>
        </w:rPr>
        <w:t>Intermediate level achievement</w:t>
      </w:r>
      <w:bookmarkEnd w:id="261"/>
      <w:r w:rsidRPr="005B61D5">
        <w:rPr>
          <w:rFonts w:ascii="Arial" w:hAnsi="Arial" w:cs="Arial"/>
          <w:lang w:val="en-GB"/>
        </w:rPr>
        <w:t xml:space="preserve"> </w:t>
      </w:r>
    </w:p>
    <w:p w14:paraId="77002165" w14:textId="0420A0AE" w:rsidR="00162020" w:rsidRPr="005B61D5" w:rsidRDefault="00162020" w:rsidP="00162020">
      <w:pPr>
        <w:rPr>
          <w:rFonts w:cs="Arial"/>
        </w:rPr>
      </w:pPr>
      <w:r w:rsidRPr="005B61D5">
        <w:rPr>
          <w:rFonts w:cs="Arial"/>
        </w:rPr>
        <w:t xml:space="preserve">The transformed vocational specialisation will have significant implications for </w:t>
      </w:r>
      <w:r w:rsidR="00A166AD" w:rsidRPr="005B61D5">
        <w:rPr>
          <w:rFonts w:cs="Arial"/>
        </w:rPr>
        <w:t xml:space="preserve">those </w:t>
      </w:r>
      <w:r w:rsidRPr="005B61D5">
        <w:rPr>
          <w:rFonts w:cs="Arial"/>
        </w:rPr>
        <w:t xml:space="preserve">students who may have exited with an Intermediate VCAL. Reforms relating to Foundation VCAL are </w:t>
      </w:r>
      <w:r w:rsidR="00A166AD" w:rsidRPr="005B61D5">
        <w:rPr>
          <w:rFonts w:cs="Arial"/>
        </w:rPr>
        <w:t>outlined</w:t>
      </w:r>
      <w:r w:rsidRPr="005B61D5">
        <w:rPr>
          <w:rFonts w:cs="Arial"/>
        </w:rPr>
        <w:t xml:space="preserve"> in Chapter 5.</w:t>
      </w:r>
      <w:r w:rsidR="00A70F3A" w:rsidRPr="005B61D5">
        <w:rPr>
          <w:rFonts w:cs="Arial"/>
        </w:rPr>
        <w:t>3</w:t>
      </w:r>
      <w:r w:rsidRPr="005B61D5">
        <w:rPr>
          <w:rFonts w:cs="Arial"/>
        </w:rPr>
        <w:t>.</w:t>
      </w:r>
    </w:p>
    <w:p w14:paraId="5B0E0F1C" w14:textId="56FF01DC" w:rsidR="00162020" w:rsidRPr="005B61D5" w:rsidRDefault="00A166AD" w:rsidP="00162020">
      <w:pPr>
        <w:rPr>
          <w:rFonts w:cs="Arial"/>
        </w:rPr>
      </w:pPr>
      <w:r w:rsidRPr="005B61D5">
        <w:rPr>
          <w:rFonts w:cs="Arial"/>
        </w:rPr>
        <w:t>There is l</w:t>
      </w:r>
      <w:r w:rsidR="00162020" w:rsidRPr="005B61D5">
        <w:rPr>
          <w:rFonts w:cs="Arial"/>
        </w:rPr>
        <w:t xml:space="preserve">ongstanding evidence </w:t>
      </w:r>
      <w:r w:rsidRPr="005B61D5">
        <w:rPr>
          <w:rFonts w:cs="Arial"/>
        </w:rPr>
        <w:t xml:space="preserve">of </w:t>
      </w:r>
      <w:r w:rsidR="00290ABB" w:rsidRPr="005B61D5">
        <w:rPr>
          <w:rFonts w:cs="Arial"/>
        </w:rPr>
        <w:t xml:space="preserve">the </w:t>
      </w:r>
      <w:r w:rsidR="00162020" w:rsidRPr="005B61D5">
        <w:rPr>
          <w:rFonts w:cs="Arial"/>
        </w:rPr>
        <w:t xml:space="preserve">significant value </w:t>
      </w:r>
      <w:r w:rsidRPr="005B61D5">
        <w:rPr>
          <w:rFonts w:cs="Arial"/>
        </w:rPr>
        <w:t xml:space="preserve">and benefit </w:t>
      </w:r>
      <w:r w:rsidR="00BD0C7C" w:rsidRPr="005B61D5">
        <w:rPr>
          <w:rFonts w:cs="Arial"/>
        </w:rPr>
        <w:t>of</w:t>
      </w:r>
      <w:r w:rsidR="00162020" w:rsidRPr="005B61D5">
        <w:rPr>
          <w:rFonts w:cs="Arial"/>
        </w:rPr>
        <w:t xml:space="preserve"> supporting all students to complete Year 12 or its equivalent (see for example</w:t>
      </w:r>
      <w:r w:rsidRPr="005B61D5">
        <w:rPr>
          <w:rFonts w:cs="Arial"/>
        </w:rPr>
        <w:t>,</w:t>
      </w:r>
      <w:r w:rsidR="00162020" w:rsidRPr="005B61D5">
        <w:rPr>
          <w:rFonts w:cs="Arial"/>
        </w:rPr>
        <w:t xml:space="preserve"> Lamb et al., 2004 and Dommers et al., 2017). However, while completing the equivalent Senior VCAL should be the goal, not all students will be able to achieve</w:t>
      </w:r>
      <w:r w:rsidRPr="005B61D5">
        <w:rPr>
          <w:rFonts w:cs="Arial"/>
        </w:rPr>
        <w:t xml:space="preserve"> this</w:t>
      </w:r>
      <w:r w:rsidR="00BD0C7C" w:rsidRPr="005B61D5">
        <w:rPr>
          <w:rFonts w:cs="Arial"/>
        </w:rPr>
        <w:t>. S</w:t>
      </w:r>
      <w:r w:rsidR="00162020" w:rsidRPr="005B61D5">
        <w:rPr>
          <w:rFonts w:cs="Arial"/>
        </w:rPr>
        <w:t xml:space="preserve">ome students will leave school before the end of Year 12. </w:t>
      </w:r>
    </w:p>
    <w:p w14:paraId="456682E8" w14:textId="16D35340" w:rsidR="00162020" w:rsidRPr="005B61D5" w:rsidRDefault="00A166AD" w:rsidP="00162020">
      <w:pPr>
        <w:rPr>
          <w:rFonts w:cs="Arial"/>
        </w:rPr>
      </w:pPr>
      <w:r w:rsidRPr="005B61D5">
        <w:rPr>
          <w:rFonts w:cs="Arial"/>
        </w:rPr>
        <w:t>L</w:t>
      </w:r>
      <w:r w:rsidR="00162020" w:rsidRPr="005B61D5">
        <w:rPr>
          <w:rFonts w:cs="Arial"/>
        </w:rPr>
        <w:t xml:space="preserve">eaving before the end of Year 12 may be in </w:t>
      </w:r>
      <w:r w:rsidR="00BD0C7C" w:rsidRPr="005B61D5">
        <w:rPr>
          <w:rFonts w:cs="Arial"/>
        </w:rPr>
        <w:t xml:space="preserve">the best interests of </w:t>
      </w:r>
      <w:r w:rsidRPr="005B61D5">
        <w:rPr>
          <w:rFonts w:cs="Arial"/>
        </w:rPr>
        <w:t>some students</w:t>
      </w:r>
      <w:r w:rsidR="00BD0C7C" w:rsidRPr="005B61D5">
        <w:rPr>
          <w:rFonts w:cs="Arial"/>
        </w:rPr>
        <w:t>; f</w:t>
      </w:r>
      <w:r w:rsidR="00162020" w:rsidRPr="005B61D5">
        <w:rPr>
          <w:rFonts w:cs="Arial"/>
        </w:rPr>
        <w:t xml:space="preserve">or example, a student enrolled in VCAL but exits the school system before the end of Year 12 to </w:t>
      </w:r>
      <w:r w:rsidRPr="005B61D5">
        <w:rPr>
          <w:rFonts w:cs="Arial"/>
        </w:rPr>
        <w:t>pursue</w:t>
      </w:r>
      <w:r w:rsidR="00162020" w:rsidRPr="005B61D5">
        <w:rPr>
          <w:rFonts w:cs="Arial"/>
        </w:rPr>
        <w:t xml:space="preserve"> a full-time apprenticeship. Stakeholders </w:t>
      </w:r>
      <w:r w:rsidRPr="005B61D5">
        <w:rPr>
          <w:rFonts w:cs="Arial"/>
        </w:rPr>
        <w:t xml:space="preserve">consulted for the Review </w:t>
      </w:r>
      <w:r w:rsidR="00162020" w:rsidRPr="005B61D5">
        <w:rPr>
          <w:rFonts w:cs="Arial"/>
        </w:rPr>
        <w:t xml:space="preserve">overwhelmingly agreed that this should be considered a positive student outcome. </w:t>
      </w:r>
      <w:r w:rsidRPr="005B61D5">
        <w:rPr>
          <w:rFonts w:cs="Arial"/>
        </w:rPr>
        <w:t>Chapter 11 f</w:t>
      </w:r>
      <w:r w:rsidR="00162020" w:rsidRPr="005B61D5">
        <w:rPr>
          <w:rFonts w:cs="Arial"/>
        </w:rPr>
        <w:t>urther examin</w:t>
      </w:r>
      <w:r w:rsidRPr="005B61D5">
        <w:rPr>
          <w:rFonts w:cs="Arial"/>
        </w:rPr>
        <w:t>es</w:t>
      </w:r>
      <w:r w:rsidR="00162020" w:rsidRPr="005B61D5">
        <w:rPr>
          <w:rFonts w:cs="Arial"/>
        </w:rPr>
        <w:t xml:space="preserve"> vocational and applied learning outcomes.</w:t>
      </w:r>
    </w:p>
    <w:p w14:paraId="08B8E10A" w14:textId="05029DB1" w:rsidR="00162020" w:rsidRPr="005B61D5" w:rsidRDefault="00162020" w:rsidP="00162020">
      <w:pPr>
        <w:rPr>
          <w:rFonts w:cs="Arial"/>
        </w:rPr>
      </w:pPr>
      <w:r w:rsidRPr="005B61D5">
        <w:rPr>
          <w:rFonts w:cs="Arial"/>
        </w:rPr>
        <w:t>In addition, there are significant numbers of students</w:t>
      </w:r>
      <w:r w:rsidR="001440F0" w:rsidRPr="005B61D5">
        <w:rPr>
          <w:rFonts w:cs="Arial"/>
        </w:rPr>
        <w:t>—</w:t>
      </w:r>
      <w:r w:rsidRPr="005B61D5">
        <w:rPr>
          <w:rFonts w:cs="Arial"/>
        </w:rPr>
        <w:t xml:space="preserve">typically </w:t>
      </w:r>
      <w:r w:rsidR="001440F0" w:rsidRPr="005B61D5">
        <w:rPr>
          <w:rFonts w:cs="Arial"/>
        </w:rPr>
        <w:t xml:space="preserve">among </w:t>
      </w:r>
      <w:r w:rsidRPr="005B61D5">
        <w:rPr>
          <w:rFonts w:cs="Arial"/>
        </w:rPr>
        <w:t xml:space="preserve">the most disadvantaged </w:t>
      </w:r>
      <w:r w:rsidR="001440F0" w:rsidRPr="005B61D5">
        <w:rPr>
          <w:rFonts w:cs="Arial"/>
        </w:rPr>
        <w:t xml:space="preserve">student </w:t>
      </w:r>
      <w:r w:rsidRPr="005B61D5">
        <w:rPr>
          <w:rFonts w:cs="Arial"/>
        </w:rPr>
        <w:t>cohorts</w:t>
      </w:r>
      <w:r w:rsidR="001440F0" w:rsidRPr="005B61D5">
        <w:rPr>
          <w:rFonts w:cs="Arial"/>
        </w:rPr>
        <w:t>—</w:t>
      </w:r>
      <w:r w:rsidRPr="005B61D5">
        <w:rPr>
          <w:rFonts w:cs="Arial"/>
        </w:rPr>
        <w:t xml:space="preserve">for whom completion at an Intermediate level </w:t>
      </w:r>
      <w:r w:rsidR="001440F0" w:rsidRPr="005B61D5">
        <w:rPr>
          <w:rFonts w:cs="Arial"/>
        </w:rPr>
        <w:t>is</w:t>
      </w:r>
      <w:r w:rsidRPr="005B61D5">
        <w:rPr>
          <w:rFonts w:cs="Arial"/>
        </w:rPr>
        <w:t xml:space="preserve"> a substantial achievement and provides a valuable pathway to further training, education and employment. The flexibility of the current VCAL enables students to take units at their own pace</w:t>
      </w:r>
      <w:r w:rsidR="001440F0" w:rsidRPr="005B61D5">
        <w:rPr>
          <w:rFonts w:cs="Arial"/>
        </w:rPr>
        <w:t xml:space="preserve">: they have </w:t>
      </w:r>
      <w:r w:rsidRPr="005B61D5">
        <w:rPr>
          <w:rFonts w:cs="Arial"/>
        </w:rPr>
        <w:t xml:space="preserve">two years </w:t>
      </w:r>
      <w:r w:rsidR="001440F0" w:rsidRPr="005B61D5">
        <w:rPr>
          <w:rFonts w:cs="Arial"/>
        </w:rPr>
        <w:t xml:space="preserve">within which </w:t>
      </w:r>
      <w:r w:rsidRPr="005B61D5">
        <w:rPr>
          <w:rFonts w:cs="Arial"/>
        </w:rPr>
        <w:t>to complete the Intermediate level subjects. Allowing these students to leave the secondary school system without acknowledg</w:t>
      </w:r>
      <w:r w:rsidR="004C1950" w:rsidRPr="005B61D5">
        <w:rPr>
          <w:rFonts w:cs="Arial"/>
        </w:rPr>
        <w:t>e</w:t>
      </w:r>
      <w:r w:rsidRPr="005B61D5">
        <w:rPr>
          <w:rFonts w:cs="Arial"/>
        </w:rPr>
        <w:t>ment of what they have achieved would undervalue their efforts.</w:t>
      </w:r>
    </w:p>
    <w:p w14:paraId="041B3646" w14:textId="4D185BCB" w:rsidR="00F819DF" w:rsidRPr="005B61D5" w:rsidRDefault="00162020" w:rsidP="00162020">
      <w:pPr>
        <w:rPr>
          <w:rFonts w:cs="Arial"/>
        </w:rPr>
      </w:pPr>
      <w:r w:rsidRPr="005B61D5">
        <w:rPr>
          <w:rFonts w:cs="Arial"/>
        </w:rPr>
        <w:t xml:space="preserve">Although these students will be </w:t>
      </w:r>
      <w:r w:rsidR="001440F0" w:rsidRPr="005B61D5">
        <w:rPr>
          <w:rFonts w:cs="Arial"/>
        </w:rPr>
        <w:t>in</w:t>
      </w:r>
      <w:r w:rsidRPr="005B61D5">
        <w:rPr>
          <w:rFonts w:cs="Arial"/>
        </w:rPr>
        <w:t xml:space="preserve">eligible </w:t>
      </w:r>
      <w:r w:rsidR="001440F0" w:rsidRPr="005B61D5">
        <w:rPr>
          <w:rFonts w:cs="Arial"/>
        </w:rPr>
        <w:t xml:space="preserve">for </w:t>
      </w:r>
      <w:r w:rsidRPr="005B61D5">
        <w:rPr>
          <w:rFonts w:cs="Arial"/>
        </w:rPr>
        <w:t xml:space="preserve">a senior secondary certificate, the Review recommends that achievement at the level equivalent to Intermediate VCAL should continue to be acknowledged through the enhanced Statement of Results. </w:t>
      </w:r>
      <w:r w:rsidR="00F819DF" w:rsidRPr="005B61D5">
        <w:rPr>
          <w:rFonts w:cs="Arial"/>
        </w:rPr>
        <w:t xml:space="preserve">Such acknowledgement </w:t>
      </w:r>
      <w:r w:rsidRPr="005B61D5">
        <w:rPr>
          <w:rFonts w:cs="Arial"/>
        </w:rPr>
        <w:t>will provid</w:t>
      </w:r>
      <w:r w:rsidR="00F819DF" w:rsidRPr="005B61D5">
        <w:rPr>
          <w:rFonts w:cs="Arial"/>
        </w:rPr>
        <w:t>e</w:t>
      </w:r>
      <w:r w:rsidRPr="005B61D5">
        <w:rPr>
          <w:rFonts w:cs="Arial"/>
        </w:rPr>
        <w:t xml:space="preserve"> more information for students and </w:t>
      </w:r>
      <w:r w:rsidR="00F2620C" w:rsidRPr="005B61D5">
        <w:rPr>
          <w:rFonts w:cs="Arial"/>
        </w:rPr>
        <w:t>other</w:t>
      </w:r>
      <w:r w:rsidRPr="005B61D5">
        <w:rPr>
          <w:rFonts w:cs="Arial"/>
        </w:rPr>
        <w:t xml:space="preserve">s on </w:t>
      </w:r>
      <w:r w:rsidR="00F819DF" w:rsidRPr="005B61D5">
        <w:rPr>
          <w:rFonts w:cs="Arial"/>
        </w:rPr>
        <w:t xml:space="preserve">the full range of their </w:t>
      </w:r>
      <w:r w:rsidRPr="005B61D5">
        <w:rPr>
          <w:rFonts w:cs="Arial"/>
        </w:rPr>
        <w:t xml:space="preserve">achievements, such as completed micro-credentials. </w:t>
      </w:r>
      <w:r w:rsidR="00F819DF" w:rsidRPr="005B61D5">
        <w:rPr>
          <w:rFonts w:cs="Arial"/>
        </w:rPr>
        <w:t>Additionally, t</w:t>
      </w:r>
      <w:r w:rsidRPr="005B61D5">
        <w:rPr>
          <w:rFonts w:cs="Arial"/>
        </w:rPr>
        <w:t>here is also opportunity to recognise achievement at the level equivalent to Intermediate VCAL</w:t>
      </w:r>
      <w:r w:rsidR="00BD0C7C" w:rsidRPr="005B61D5">
        <w:rPr>
          <w:rFonts w:cs="Arial"/>
        </w:rPr>
        <w:t>, including individual subjects completed,</w:t>
      </w:r>
      <w:r w:rsidRPr="005B61D5">
        <w:rPr>
          <w:rFonts w:cs="Arial"/>
        </w:rPr>
        <w:t xml:space="preserve"> as a micro-credential. </w:t>
      </w:r>
    </w:p>
    <w:p w14:paraId="6B48C9DE" w14:textId="48770593" w:rsidR="00F80A89" w:rsidRPr="005B61D5" w:rsidRDefault="00162020" w:rsidP="00162020">
      <w:pPr>
        <w:rPr>
          <w:rFonts w:cs="Arial"/>
        </w:rPr>
      </w:pPr>
      <w:r w:rsidRPr="005B61D5">
        <w:rPr>
          <w:rFonts w:cs="Arial"/>
        </w:rPr>
        <w:t>This recommendation is consistent with the findings of both the Blackburn Re</w:t>
      </w:r>
      <w:r w:rsidR="00F819DF" w:rsidRPr="005B61D5">
        <w:rPr>
          <w:rFonts w:cs="Arial"/>
        </w:rPr>
        <w:t>view</w:t>
      </w:r>
      <w:r w:rsidRPr="005B61D5">
        <w:rPr>
          <w:rFonts w:cs="Arial"/>
        </w:rPr>
        <w:t xml:space="preserve"> and the Kirby Re</w:t>
      </w:r>
      <w:r w:rsidR="00F819DF" w:rsidRPr="005B61D5">
        <w:rPr>
          <w:rFonts w:cs="Arial"/>
        </w:rPr>
        <w:t>view,</w:t>
      </w:r>
      <w:r w:rsidRPr="005B61D5">
        <w:rPr>
          <w:rFonts w:cs="Arial"/>
        </w:rPr>
        <w:t xml:space="preserve"> which considered that partial certification should be awarded for partial completion. As </w:t>
      </w:r>
      <w:r w:rsidR="00F819DF" w:rsidRPr="005B61D5">
        <w:rPr>
          <w:rFonts w:cs="Arial"/>
        </w:rPr>
        <w:t xml:space="preserve">Blackburn </w:t>
      </w:r>
      <w:r w:rsidRPr="005B61D5">
        <w:rPr>
          <w:rFonts w:cs="Arial"/>
        </w:rPr>
        <w:t>stated, partial completion provides ‘a basis on which later credits towards the Certificate can build’ and has other benefits in terms of completing a certificate over a longer time and for those changing future plans over the two years (1985, p. 37).</w:t>
      </w:r>
    </w:p>
    <w:p w14:paraId="43615934" w14:textId="77777777" w:rsidR="00162020" w:rsidRPr="005B61D5" w:rsidRDefault="00162020" w:rsidP="009E239E">
      <w:pPr>
        <w:pStyle w:val="Recommendationsnumbered3"/>
        <w:rPr>
          <w:rFonts w:ascii="Arial" w:hAnsi="Arial" w:cs="Arial"/>
        </w:rPr>
      </w:pPr>
      <w:bookmarkStart w:id="262" w:name="_Toc50709348"/>
      <w:bookmarkStart w:id="263" w:name="_Hlk44404950"/>
      <w:bookmarkEnd w:id="262"/>
    </w:p>
    <w:p w14:paraId="08A7F457" w14:textId="5EC21BA7" w:rsidR="00162020" w:rsidRPr="005B61D5" w:rsidRDefault="00162020" w:rsidP="009E239E">
      <w:pPr>
        <w:pStyle w:val="Recommendationstext1"/>
        <w:rPr>
          <w:rFonts w:ascii="Arial" w:hAnsi="Arial" w:cs="Arial"/>
        </w:rPr>
      </w:pPr>
      <w:bookmarkStart w:id="264" w:name="_Toc50709349"/>
      <w:r w:rsidRPr="005B61D5">
        <w:rPr>
          <w:rFonts w:ascii="Arial" w:hAnsi="Arial" w:cs="Arial"/>
        </w:rPr>
        <w:t xml:space="preserve">Intermediate level achievement should be recognised </w:t>
      </w:r>
      <w:r w:rsidR="00F819DF" w:rsidRPr="005B61D5">
        <w:rPr>
          <w:rFonts w:ascii="Arial" w:hAnsi="Arial" w:cs="Arial"/>
        </w:rPr>
        <w:t xml:space="preserve">in </w:t>
      </w:r>
      <w:r w:rsidR="00A8609F" w:rsidRPr="005B61D5">
        <w:rPr>
          <w:rFonts w:ascii="Arial" w:hAnsi="Arial" w:cs="Arial"/>
        </w:rPr>
        <w:t>an</w:t>
      </w:r>
      <w:r w:rsidRPr="005B61D5">
        <w:rPr>
          <w:rFonts w:ascii="Arial" w:hAnsi="Arial" w:cs="Arial"/>
        </w:rPr>
        <w:t xml:space="preserve"> enhanced Statement of Results for students who partially complete senior secondary qualification and </w:t>
      </w:r>
      <w:r w:rsidR="00F819DF" w:rsidRPr="005B61D5">
        <w:rPr>
          <w:rFonts w:ascii="Arial" w:hAnsi="Arial" w:cs="Arial"/>
        </w:rPr>
        <w:t xml:space="preserve">are </w:t>
      </w:r>
      <w:r w:rsidRPr="005B61D5">
        <w:rPr>
          <w:rFonts w:ascii="Arial" w:hAnsi="Arial" w:cs="Arial"/>
        </w:rPr>
        <w:t>early school leavers.</w:t>
      </w:r>
      <w:bookmarkEnd w:id="264"/>
    </w:p>
    <w:p w14:paraId="2E5555EB" w14:textId="7E4BB966" w:rsidR="00162020" w:rsidRPr="005B61D5" w:rsidRDefault="005A7BDE" w:rsidP="00162020">
      <w:pPr>
        <w:pStyle w:val="Numberedheading3"/>
        <w:rPr>
          <w:rFonts w:ascii="Arial" w:hAnsi="Arial" w:cs="Arial"/>
          <w:lang w:val="en-GB"/>
        </w:rPr>
      </w:pPr>
      <w:bookmarkStart w:id="265" w:name="_Toc52972297"/>
      <w:bookmarkEnd w:id="263"/>
      <w:r w:rsidRPr="005B61D5">
        <w:rPr>
          <w:rFonts w:ascii="Arial" w:hAnsi="Arial" w:cs="Arial"/>
          <w:lang w:val="en-GB"/>
        </w:rPr>
        <w:t xml:space="preserve">Ensuring adequate </w:t>
      </w:r>
      <w:r w:rsidR="00EA69AC" w:rsidRPr="005B61D5">
        <w:rPr>
          <w:rFonts w:ascii="Arial" w:hAnsi="Arial" w:cs="Arial"/>
          <w:lang w:val="en-GB"/>
        </w:rPr>
        <w:t xml:space="preserve">support to </w:t>
      </w:r>
      <w:r w:rsidR="00162020" w:rsidRPr="005B61D5">
        <w:rPr>
          <w:rFonts w:ascii="Arial" w:hAnsi="Arial" w:cs="Arial"/>
          <w:lang w:val="en-GB"/>
        </w:rPr>
        <w:t>deliver the vocational specialisation</w:t>
      </w:r>
      <w:bookmarkEnd w:id="265"/>
    </w:p>
    <w:p w14:paraId="1ACDE793" w14:textId="5F91C302" w:rsidR="00162020" w:rsidRPr="005B61D5" w:rsidRDefault="00F819DF" w:rsidP="00162020">
      <w:pPr>
        <w:rPr>
          <w:rFonts w:cs="Arial"/>
        </w:rPr>
      </w:pPr>
      <w:r w:rsidRPr="005B61D5">
        <w:rPr>
          <w:rFonts w:cs="Arial"/>
        </w:rPr>
        <w:t xml:space="preserve">For </w:t>
      </w:r>
      <w:r w:rsidR="00162020" w:rsidRPr="005B61D5">
        <w:rPr>
          <w:rFonts w:cs="Arial"/>
        </w:rPr>
        <w:t xml:space="preserve">vocational and applied learning </w:t>
      </w:r>
      <w:r w:rsidR="001917FA" w:rsidRPr="005B61D5">
        <w:rPr>
          <w:rFonts w:cs="Arial"/>
        </w:rPr>
        <w:t xml:space="preserve">programs </w:t>
      </w:r>
      <w:r w:rsidR="00162020" w:rsidRPr="005B61D5">
        <w:rPr>
          <w:rFonts w:cs="Arial"/>
        </w:rPr>
        <w:t xml:space="preserve">in senior secondary education </w:t>
      </w:r>
      <w:r w:rsidRPr="005B61D5">
        <w:rPr>
          <w:rFonts w:cs="Arial"/>
        </w:rPr>
        <w:t xml:space="preserve">to be of </w:t>
      </w:r>
      <w:r w:rsidR="00162020" w:rsidRPr="005B61D5">
        <w:rPr>
          <w:rFonts w:cs="Arial"/>
        </w:rPr>
        <w:t xml:space="preserve">high quality, </w:t>
      </w:r>
      <w:r w:rsidRPr="005B61D5">
        <w:rPr>
          <w:rFonts w:cs="Arial"/>
        </w:rPr>
        <w:t xml:space="preserve">their delivery requires </w:t>
      </w:r>
      <w:r w:rsidR="00162020" w:rsidRPr="005B61D5">
        <w:rPr>
          <w:rFonts w:cs="Arial"/>
        </w:rPr>
        <w:t xml:space="preserve">the necessary information, support, resources and oversight at </w:t>
      </w:r>
      <w:r w:rsidR="00796E0B" w:rsidRPr="005B61D5">
        <w:rPr>
          <w:rFonts w:cs="Arial"/>
        </w:rPr>
        <w:t>the</w:t>
      </w:r>
      <w:r w:rsidR="00162020" w:rsidRPr="005B61D5">
        <w:rPr>
          <w:rFonts w:cs="Arial"/>
        </w:rPr>
        <w:t xml:space="preserve"> system level. </w:t>
      </w:r>
      <w:r w:rsidR="00796E0B" w:rsidRPr="005B61D5">
        <w:rPr>
          <w:rFonts w:cs="Arial"/>
        </w:rPr>
        <w:t xml:space="preserve">VCAL providers should be </w:t>
      </w:r>
      <w:r w:rsidR="001917FA" w:rsidRPr="005B61D5">
        <w:rPr>
          <w:rFonts w:cs="Arial"/>
        </w:rPr>
        <w:t xml:space="preserve">centrally and </w:t>
      </w:r>
      <w:r w:rsidR="00796E0B" w:rsidRPr="005B61D5">
        <w:rPr>
          <w:rFonts w:cs="Arial"/>
        </w:rPr>
        <w:t xml:space="preserve">better supported to </w:t>
      </w:r>
      <w:r w:rsidR="00162020" w:rsidRPr="005B61D5">
        <w:rPr>
          <w:rFonts w:cs="Arial"/>
        </w:rPr>
        <w:t>deliver quality programs</w:t>
      </w:r>
      <w:r w:rsidR="00796E0B" w:rsidRPr="005B61D5">
        <w:rPr>
          <w:rFonts w:cs="Arial"/>
        </w:rPr>
        <w:t xml:space="preserve">. Appropriate </w:t>
      </w:r>
      <w:r w:rsidR="001917FA" w:rsidRPr="005B61D5">
        <w:rPr>
          <w:rFonts w:cs="Arial"/>
        </w:rPr>
        <w:t xml:space="preserve">central </w:t>
      </w:r>
      <w:r w:rsidR="00796E0B" w:rsidRPr="005B61D5">
        <w:rPr>
          <w:rFonts w:cs="Arial"/>
        </w:rPr>
        <w:t xml:space="preserve">support will also </w:t>
      </w:r>
      <w:r w:rsidR="00162020" w:rsidRPr="005B61D5">
        <w:rPr>
          <w:rFonts w:cs="Arial"/>
        </w:rPr>
        <w:t>reduc</w:t>
      </w:r>
      <w:r w:rsidR="00796E0B" w:rsidRPr="005B61D5">
        <w:rPr>
          <w:rFonts w:cs="Arial"/>
        </w:rPr>
        <w:t>e</w:t>
      </w:r>
      <w:r w:rsidR="00162020" w:rsidRPr="005B61D5">
        <w:rPr>
          <w:rFonts w:cs="Arial"/>
        </w:rPr>
        <w:t xml:space="preserve"> variability in </w:t>
      </w:r>
      <w:r w:rsidR="00796E0B" w:rsidRPr="005B61D5">
        <w:rPr>
          <w:rFonts w:cs="Arial"/>
        </w:rPr>
        <w:t xml:space="preserve">program </w:t>
      </w:r>
      <w:r w:rsidR="00162020" w:rsidRPr="005B61D5">
        <w:rPr>
          <w:rFonts w:cs="Arial"/>
        </w:rPr>
        <w:t>quality</w:t>
      </w:r>
      <w:r w:rsidR="00796E0B" w:rsidRPr="005B61D5">
        <w:rPr>
          <w:rFonts w:cs="Arial"/>
        </w:rPr>
        <w:t xml:space="preserve"> across</w:t>
      </w:r>
      <w:r w:rsidR="00162020" w:rsidRPr="005B61D5">
        <w:rPr>
          <w:rFonts w:cs="Arial"/>
        </w:rPr>
        <w:t xml:space="preserve"> providers.</w:t>
      </w:r>
    </w:p>
    <w:p w14:paraId="6839A5A7" w14:textId="75F3055B" w:rsidR="00162020" w:rsidRPr="005B61D5" w:rsidRDefault="00FC663A" w:rsidP="00162020">
      <w:pPr>
        <w:pStyle w:val="Heading4"/>
        <w:rPr>
          <w:rFonts w:ascii="Arial" w:hAnsi="Arial" w:cs="Arial"/>
        </w:rPr>
      </w:pPr>
      <w:r w:rsidRPr="005B61D5">
        <w:rPr>
          <w:rFonts w:ascii="Arial" w:hAnsi="Arial" w:cs="Arial"/>
        </w:rPr>
        <w:t>Making l</w:t>
      </w:r>
      <w:r w:rsidR="00162020" w:rsidRPr="005B61D5">
        <w:rPr>
          <w:rFonts w:ascii="Arial" w:hAnsi="Arial" w:cs="Arial"/>
        </w:rPr>
        <w:t>eadership</w:t>
      </w:r>
      <w:r w:rsidRPr="005B61D5">
        <w:rPr>
          <w:rFonts w:ascii="Arial" w:hAnsi="Arial" w:cs="Arial"/>
        </w:rPr>
        <w:t xml:space="preserve"> ac</w:t>
      </w:r>
      <w:r w:rsidR="00EA69AC" w:rsidRPr="005B61D5">
        <w:rPr>
          <w:rFonts w:ascii="Arial" w:hAnsi="Arial" w:cs="Arial"/>
        </w:rPr>
        <w:t>c</w:t>
      </w:r>
      <w:r w:rsidRPr="005B61D5">
        <w:rPr>
          <w:rFonts w:ascii="Arial" w:hAnsi="Arial" w:cs="Arial"/>
        </w:rPr>
        <w:t>ountable</w:t>
      </w:r>
    </w:p>
    <w:p w14:paraId="0694DACD" w14:textId="479EED03" w:rsidR="00162020" w:rsidRPr="005B61D5" w:rsidRDefault="000A705B" w:rsidP="00162020">
      <w:pPr>
        <w:rPr>
          <w:rFonts w:cs="Arial"/>
        </w:rPr>
      </w:pPr>
      <w:r w:rsidRPr="005B61D5">
        <w:rPr>
          <w:rFonts w:cs="Arial"/>
        </w:rPr>
        <w:t>While senior secondary outcomes are important, t</w:t>
      </w:r>
      <w:r w:rsidR="00162020" w:rsidRPr="005B61D5">
        <w:rPr>
          <w:rFonts w:cs="Arial"/>
        </w:rPr>
        <w:t xml:space="preserve">he Department and other </w:t>
      </w:r>
      <w:r w:rsidR="00330074" w:rsidRPr="005B61D5">
        <w:rPr>
          <w:rFonts w:cs="Arial"/>
        </w:rPr>
        <w:t xml:space="preserve">sectoral </w:t>
      </w:r>
      <w:r w:rsidR="00162020" w:rsidRPr="005B61D5">
        <w:rPr>
          <w:rFonts w:cs="Arial"/>
        </w:rPr>
        <w:t xml:space="preserve">peak bodies should seek to </w:t>
      </w:r>
      <w:r w:rsidR="001917FA" w:rsidRPr="005B61D5">
        <w:rPr>
          <w:rFonts w:cs="Arial"/>
        </w:rPr>
        <w:t>progress</w:t>
      </w:r>
      <w:r w:rsidR="00162020" w:rsidRPr="005B61D5">
        <w:rPr>
          <w:rFonts w:cs="Arial"/>
        </w:rPr>
        <w:t xml:space="preserve"> conversation</w:t>
      </w:r>
      <w:r w:rsidR="00330074" w:rsidRPr="005B61D5">
        <w:rPr>
          <w:rFonts w:cs="Arial"/>
        </w:rPr>
        <w:t>s</w:t>
      </w:r>
      <w:r w:rsidR="00162020" w:rsidRPr="005B61D5">
        <w:rPr>
          <w:rFonts w:cs="Arial"/>
        </w:rPr>
        <w:t xml:space="preserve"> with school leaders on</w:t>
      </w:r>
      <w:r w:rsidR="00330074" w:rsidRPr="005B61D5">
        <w:rPr>
          <w:rFonts w:cs="Arial"/>
        </w:rPr>
        <w:t xml:space="preserve"> how </w:t>
      </w:r>
      <w:r w:rsidR="00162020" w:rsidRPr="005B61D5">
        <w:rPr>
          <w:rFonts w:cs="Arial"/>
        </w:rPr>
        <w:t xml:space="preserve">all students </w:t>
      </w:r>
      <w:r w:rsidR="00330074" w:rsidRPr="005B61D5">
        <w:rPr>
          <w:rFonts w:cs="Arial"/>
        </w:rPr>
        <w:t xml:space="preserve">can </w:t>
      </w:r>
      <w:r w:rsidR="00162020" w:rsidRPr="005B61D5">
        <w:rPr>
          <w:rFonts w:cs="Arial"/>
        </w:rPr>
        <w:t>mak</w:t>
      </w:r>
      <w:r w:rsidR="00330074" w:rsidRPr="005B61D5">
        <w:rPr>
          <w:rFonts w:cs="Arial"/>
        </w:rPr>
        <w:t>e</w:t>
      </w:r>
      <w:r w:rsidR="00162020" w:rsidRPr="005B61D5">
        <w:rPr>
          <w:rFonts w:cs="Arial"/>
        </w:rPr>
        <w:t xml:space="preserve"> successful post-school transitions. </w:t>
      </w:r>
      <w:r w:rsidRPr="005B61D5">
        <w:rPr>
          <w:rFonts w:cs="Arial"/>
        </w:rPr>
        <w:t>In these conversations</w:t>
      </w:r>
      <w:r w:rsidR="00162020" w:rsidRPr="005B61D5">
        <w:rPr>
          <w:rFonts w:cs="Arial"/>
        </w:rPr>
        <w:t xml:space="preserve">, the importance and value of vocational and applied learning pathways need to be </w:t>
      </w:r>
      <w:r w:rsidRPr="005B61D5">
        <w:rPr>
          <w:rFonts w:cs="Arial"/>
        </w:rPr>
        <w:t>re-</w:t>
      </w:r>
      <w:r w:rsidR="00330074" w:rsidRPr="005B61D5">
        <w:rPr>
          <w:rFonts w:cs="Arial"/>
        </w:rPr>
        <w:t xml:space="preserve">emphasised </w:t>
      </w:r>
      <w:r w:rsidRPr="005B61D5">
        <w:rPr>
          <w:rFonts w:cs="Arial"/>
        </w:rPr>
        <w:t xml:space="preserve">and impressed upon </w:t>
      </w:r>
      <w:r w:rsidR="00162020" w:rsidRPr="005B61D5">
        <w:rPr>
          <w:rFonts w:cs="Arial"/>
        </w:rPr>
        <w:t>school leaders</w:t>
      </w:r>
      <w:r w:rsidRPr="005B61D5">
        <w:rPr>
          <w:rFonts w:cs="Arial"/>
        </w:rPr>
        <w:t>:</w:t>
      </w:r>
    </w:p>
    <w:p w14:paraId="179AA9DD" w14:textId="36F76FD2" w:rsidR="00162020" w:rsidRPr="005B61D5" w:rsidRDefault="00162020" w:rsidP="00162020">
      <w:pPr>
        <w:pStyle w:val="Quote"/>
        <w:rPr>
          <w:rFonts w:cs="Arial"/>
        </w:rPr>
      </w:pPr>
      <w:r w:rsidRPr="005B61D5">
        <w:rPr>
          <w:rFonts w:cs="Arial"/>
        </w:rPr>
        <w:t xml:space="preserve">A significant attitudinal change is required by school leaders and educators. </w:t>
      </w:r>
      <w:r w:rsidR="00330074" w:rsidRPr="005B61D5">
        <w:rPr>
          <w:rFonts w:cs="Arial"/>
        </w:rPr>
        <w:t>T</w:t>
      </w:r>
      <w:r w:rsidRPr="005B61D5">
        <w:rPr>
          <w:rFonts w:cs="Arial"/>
        </w:rPr>
        <w:t>he way we speak about VCAL, resource it, treat the students and staff and the recognition given are all powerful messages about how the program is perceived</w:t>
      </w:r>
      <w:r w:rsidR="00330074" w:rsidRPr="005B61D5">
        <w:rPr>
          <w:rFonts w:cs="Arial"/>
        </w:rPr>
        <w:t>.</w:t>
      </w:r>
    </w:p>
    <w:p w14:paraId="23735063" w14:textId="77777777" w:rsidR="00162020" w:rsidRPr="005B61D5" w:rsidRDefault="00162020" w:rsidP="00162020">
      <w:pPr>
        <w:pStyle w:val="Quotesource"/>
        <w:rPr>
          <w:rFonts w:cs="Arial"/>
          <w:lang w:val="en-GB"/>
        </w:rPr>
      </w:pPr>
      <w:r w:rsidRPr="005B61D5">
        <w:rPr>
          <w:rFonts w:cs="Arial"/>
          <w:lang w:val="en-GB"/>
        </w:rPr>
        <w:t>Former VCAL teacher, online survey</w:t>
      </w:r>
    </w:p>
    <w:p w14:paraId="19DFBC49" w14:textId="0EF97825" w:rsidR="00162020" w:rsidRPr="005B61D5" w:rsidRDefault="00162020" w:rsidP="00162020">
      <w:pPr>
        <w:rPr>
          <w:rFonts w:cs="Arial"/>
        </w:rPr>
      </w:pPr>
      <w:r w:rsidRPr="005B61D5">
        <w:rPr>
          <w:rFonts w:cs="Arial"/>
        </w:rPr>
        <w:t xml:space="preserve">School leaders should be accountable for the outcomes of the full </w:t>
      </w:r>
      <w:r w:rsidR="00330074" w:rsidRPr="005B61D5">
        <w:rPr>
          <w:rFonts w:cs="Arial"/>
        </w:rPr>
        <w:t xml:space="preserve">cohort of their </w:t>
      </w:r>
      <w:r w:rsidRPr="005B61D5">
        <w:rPr>
          <w:rFonts w:cs="Arial"/>
        </w:rPr>
        <w:t xml:space="preserve">senior secondary </w:t>
      </w:r>
      <w:r w:rsidR="00330074" w:rsidRPr="005B61D5">
        <w:rPr>
          <w:rFonts w:cs="Arial"/>
        </w:rPr>
        <w:t>students</w:t>
      </w:r>
      <w:r w:rsidRPr="005B61D5">
        <w:rPr>
          <w:rFonts w:cs="Arial"/>
        </w:rPr>
        <w:t xml:space="preserve">. </w:t>
      </w:r>
      <w:r w:rsidR="00D754D4" w:rsidRPr="005B61D5">
        <w:rPr>
          <w:rFonts w:cs="Arial"/>
        </w:rPr>
        <w:t>V</w:t>
      </w:r>
      <w:r w:rsidRPr="005B61D5">
        <w:rPr>
          <w:rFonts w:cs="Arial"/>
        </w:rPr>
        <w:t xml:space="preserve">ocational and applied learning pathways </w:t>
      </w:r>
      <w:r w:rsidR="00D754D4" w:rsidRPr="005B61D5">
        <w:rPr>
          <w:rFonts w:cs="Arial"/>
        </w:rPr>
        <w:t xml:space="preserve">in government schools </w:t>
      </w:r>
      <w:r w:rsidRPr="005B61D5">
        <w:rPr>
          <w:rFonts w:cs="Arial"/>
        </w:rPr>
        <w:t xml:space="preserve">should be incorporated into existing processes such as school reviews, Annual Implementation Plans and Principal </w:t>
      </w:r>
      <w:r w:rsidR="00330074" w:rsidRPr="005B61D5">
        <w:rPr>
          <w:rFonts w:cs="Arial"/>
        </w:rPr>
        <w:t>Class P</w:t>
      </w:r>
      <w:r w:rsidRPr="005B61D5">
        <w:rPr>
          <w:rFonts w:cs="Arial"/>
        </w:rPr>
        <w:t xml:space="preserve">erformance and </w:t>
      </w:r>
      <w:r w:rsidR="00330074" w:rsidRPr="005B61D5">
        <w:rPr>
          <w:rFonts w:cs="Arial"/>
        </w:rPr>
        <w:t>D</w:t>
      </w:r>
      <w:r w:rsidRPr="005B61D5">
        <w:rPr>
          <w:rFonts w:cs="Arial"/>
        </w:rPr>
        <w:t xml:space="preserve">evelopment </w:t>
      </w:r>
      <w:r w:rsidR="00330074" w:rsidRPr="005B61D5">
        <w:rPr>
          <w:rFonts w:cs="Arial"/>
        </w:rPr>
        <w:t>P</w:t>
      </w:r>
      <w:r w:rsidRPr="005B61D5">
        <w:rPr>
          <w:rFonts w:cs="Arial"/>
        </w:rPr>
        <w:t>lans to facilitate this accountability</w:t>
      </w:r>
      <w:r w:rsidR="00D754D4" w:rsidRPr="005B61D5">
        <w:rPr>
          <w:rFonts w:cs="Arial"/>
        </w:rPr>
        <w:t xml:space="preserve"> and make </w:t>
      </w:r>
      <w:r w:rsidR="00DF71CF" w:rsidRPr="005B61D5">
        <w:rPr>
          <w:rFonts w:cs="Arial"/>
        </w:rPr>
        <w:t xml:space="preserve">vocational and applied learning pathways </w:t>
      </w:r>
      <w:r w:rsidRPr="005B61D5">
        <w:rPr>
          <w:rFonts w:cs="Arial"/>
        </w:rPr>
        <w:t>a focus of discussions with Area Directors and S</w:t>
      </w:r>
      <w:r w:rsidR="00DF71CF" w:rsidRPr="005B61D5">
        <w:rPr>
          <w:rFonts w:cs="Arial"/>
        </w:rPr>
        <w:t xml:space="preserve">enior </w:t>
      </w:r>
      <w:r w:rsidRPr="005B61D5">
        <w:rPr>
          <w:rFonts w:cs="Arial"/>
        </w:rPr>
        <w:t>E</w:t>
      </w:r>
      <w:r w:rsidR="00DF71CF" w:rsidRPr="005B61D5">
        <w:rPr>
          <w:rFonts w:cs="Arial"/>
        </w:rPr>
        <w:t xml:space="preserve">ducation Improvement </w:t>
      </w:r>
      <w:r w:rsidRPr="005B61D5">
        <w:rPr>
          <w:rFonts w:cs="Arial"/>
        </w:rPr>
        <w:t>L</w:t>
      </w:r>
      <w:r w:rsidR="00DF71CF" w:rsidRPr="005B61D5">
        <w:rPr>
          <w:rFonts w:cs="Arial"/>
        </w:rPr>
        <w:t>eader</w:t>
      </w:r>
      <w:r w:rsidRPr="005B61D5">
        <w:rPr>
          <w:rFonts w:cs="Arial"/>
        </w:rPr>
        <w:t>s.</w:t>
      </w:r>
      <w:r w:rsidR="007D3902" w:rsidRPr="005B61D5">
        <w:rPr>
          <w:rFonts w:cs="Arial"/>
        </w:rPr>
        <w:t xml:space="preserve"> </w:t>
      </w:r>
    </w:p>
    <w:p w14:paraId="22D02BC2" w14:textId="50FDB989" w:rsidR="00162020" w:rsidRPr="005B61D5" w:rsidRDefault="00162020" w:rsidP="00162020">
      <w:pPr>
        <w:rPr>
          <w:rFonts w:cs="Arial"/>
        </w:rPr>
      </w:pPr>
      <w:r w:rsidRPr="005B61D5">
        <w:rPr>
          <w:rFonts w:cs="Arial"/>
        </w:rPr>
        <w:t xml:space="preserve">Recommendations </w:t>
      </w:r>
      <w:r w:rsidR="00D754D4" w:rsidRPr="005B61D5">
        <w:rPr>
          <w:rFonts w:cs="Arial"/>
        </w:rPr>
        <w:t xml:space="preserve">for </w:t>
      </w:r>
      <w:r w:rsidRPr="005B61D5">
        <w:rPr>
          <w:rFonts w:cs="Arial"/>
        </w:rPr>
        <w:t xml:space="preserve">a new vocational specialisation and </w:t>
      </w:r>
      <w:r w:rsidR="00D754D4" w:rsidRPr="005B61D5">
        <w:rPr>
          <w:rFonts w:cs="Arial"/>
        </w:rPr>
        <w:t xml:space="preserve">the </w:t>
      </w:r>
      <w:r w:rsidR="006443D1" w:rsidRPr="005B61D5">
        <w:rPr>
          <w:rFonts w:cs="Arial"/>
        </w:rPr>
        <w:t xml:space="preserve">more support for the </w:t>
      </w:r>
      <w:r w:rsidRPr="005B61D5">
        <w:rPr>
          <w:rFonts w:cs="Arial"/>
        </w:rPr>
        <w:t xml:space="preserve">delivery of </w:t>
      </w:r>
      <w:r w:rsidR="006443D1" w:rsidRPr="005B61D5">
        <w:rPr>
          <w:rFonts w:cs="Arial"/>
        </w:rPr>
        <w:t xml:space="preserve">quality </w:t>
      </w:r>
      <w:r w:rsidRPr="005B61D5">
        <w:rPr>
          <w:rFonts w:cs="Arial"/>
        </w:rPr>
        <w:t>vocational and applied learning (Recommendations 1, 3–6) will also</w:t>
      </w:r>
      <w:r w:rsidR="0083342A" w:rsidRPr="005B61D5">
        <w:rPr>
          <w:rFonts w:cs="Arial"/>
        </w:rPr>
        <w:t xml:space="preserve"> signal the importance of the qualification</w:t>
      </w:r>
      <w:r w:rsidRPr="005B61D5">
        <w:rPr>
          <w:rFonts w:cs="Arial"/>
        </w:rPr>
        <w:t xml:space="preserve"> </w:t>
      </w:r>
      <w:r w:rsidR="0083342A" w:rsidRPr="005B61D5">
        <w:rPr>
          <w:rFonts w:cs="Arial"/>
        </w:rPr>
        <w:t xml:space="preserve">and </w:t>
      </w:r>
      <w:r w:rsidRPr="005B61D5">
        <w:rPr>
          <w:rFonts w:cs="Arial"/>
        </w:rPr>
        <w:t>facilitate broader discussions with leadership about student achievement</w:t>
      </w:r>
      <w:r w:rsidR="000A705B" w:rsidRPr="005B61D5">
        <w:rPr>
          <w:rFonts w:cs="Arial"/>
        </w:rPr>
        <w:t xml:space="preserve"> and how it should be defined</w:t>
      </w:r>
      <w:r w:rsidRPr="005B61D5">
        <w:rPr>
          <w:rFonts w:cs="Arial"/>
        </w:rPr>
        <w:t xml:space="preserve">. For example, enhanced assessment and reporting will </w:t>
      </w:r>
      <w:r w:rsidR="0083342A" w:rsidRPr="005B61D5">
        <w:rPr>
          <w:rFonts w:cs="Arial"/>
        </w:rPr>
        <w:t xml:space="preserve">provide </w:t>
      </w:r>
      <w:r w:rsidRPr="005B61D5">
        <w:rPr>
          <w:rFonts w:cs="Arial"/>
        </w:rPr>
        <w:t xml:space="preserve">granular </w:t>
      </w:r>
      <w:r w:rsidR="000A705B" w:rsidRPr="005B61D5">
        <w:rPr>
          <w:rFonts w:cs="Arial"/>
        </w:rPr>
        <w:t xml:space="preserve">student achievement </w:t>
      </w:r>
      <w:r w:rsidRPr="005B61D5">
        <w:rPr>
          <w:rFonts w:cs="Arial"/>
        </w:rPr>
        <w:t xml:space="preserve">data </w:t>
      </w:r>
      <w:r w:rsidR="0083342A" w:rsidRPr="005B61D5">
        <w:rPr>
          <w:rFonts w:cs="Arial"/>
        </w:rPr>
        <w:t xml:space="preserve">that can </w:t>
      </w:r>
      <w:r w:rsidR="000A705B" w:rsidRPr="005B61D5">
        <w:rPr>
          <w:rFonts w:cs="Arial"/>
        </w:rPr>
        <w:t xml:space="preserve">be drilled down to </w:t>
      </w:r>
      <w:r w:rsidR="0083342A" w:rsidRPr="005B61D5">
        <w:rPr>
          <w:rFonts w:cs="Arial"/>
        </w:rPr>
        <w:t xml:space="preserve">inform whether </w:t>
      </w:r>
      <w:r w:rsidRPr="005B61D5">
        <w:rPr>
          <w:rFonts w:cs="Arial"/>
        </w:rPr>
        <w:t xml:space="preserve">increased VCAA support </w:t>
      </w:r>
      <w:r w:rsidR="0083342A" w:rsidRPr="005B61D5">
        <w:rPr>
          <w:rFonts w:cs="Arial"/>
        </w:rPr>
        <w:t>to</w:t>
      </w:r>
      <w:r w:rsidRPr="005B61D5">
        <w:rPr>
          <w:rFonts w:cs="Arial"/>
        </w:rPr>
        <w:t xml:space="preserve"> deliver applied learning </w:t>
      </w:r>
      <w:r w:rsidR="0083342A" w:rsidRPr="005B61D5">
        <w:rPr>
          <w:rFonts w:cs="Arial"/>
        </w:rPr>
        <w:t>is needed</w:t>
      </w:r>
      <w:r w:rsidR="000A705B" w:rsidRPr="005B61D5">
        <w:rPr>
          <w:rFonts w:cs="Arial"/>
        </w:rPr>
        <w:t>, the nature of that support</w:t>
      </w:r>
      <w:r w:rsidR="0083342A" w:rsidRPr="005B61D5">
        <w:rPr>
          <w:rFonts w:cs="Arial"/>
        </w:rPr>
        <w:t xml:space="preserve"> </w:t>
      </w:r>
      <w:r w:rsidRPr="005B61D5">
        <w:rPr>
          <w:rFonts w:cs="Arial"/>
        </w:rPr>
        <w:t xml:space="preserve">and </w:t>
      </w:r>
      <w:r w:rsidR="0083342A" w:rsidRPr="005B61D5">
        <w:rPr>
          <w:rFonts w:cs="Arial"/>
        </w:rPr>
        <w:t xml:space="preserve">whether </w:t>
      </w:r>
      <w:r w:rsidRPr="005B61D5">
        <w:rPr>
          <w:rFonts w:cs="Arial"/>
        </w:rPr>
        <w:t>in-school pathways coordination c</w:t>
      </w:r>
      <w:r w:rsidR="0083342A" w:rsidRPr="005B61D5">
        <w:rPr>
          <w:rFonts w:cs="Arial"/>
        </w:rPr>
        <w:t xml:space="preserve">an </w:t>
      </w:r>
      <w:r w:rsidRPr="005B61D5">
        <w:rPr>
          <w:rFonts w:cs="Arial"/>
        </w:rPr>
        <w:t xml:space="preserve">lift </w:t>
      </w:r>
      <w:r w:rsidR="000A705B" w:rsidRPr="005B61D5">
        <w:rPr>
          <w:rFonts w:cs="Arial"/>
        </w:rPr>
        <w:t xml:space="preserve">the </w:t>
      </w:r>
      <w:r w:rsidRPr="005B61D5">
        <w:rPr>
          <w:rFonts w:cs="Arial"/>
        </w:rPr>
        <w:t xml:space="preserve">status </w:t>
      </w:r>
      <w:r w:rsidR="000A705B" w:rsidRPr="005B61D5">
        <w:rPr>
          <w:rFonts w:cs="Arial"/>
        </w:rPr>
        <w:t xml:space="preserve">of these pathways </w:t>
      </w:r>
      <w:r w:rsidRPr="005B61D5">
        <w:rPr>
          <w:rFonts w:cs="Arial"/>
        </w:rPr>
        <w:t xml:space="preserve">within schools. </w:t>
      </w:r>
    </w:p>
    <w:p w14:paraId="38E1CAC1" w14:textId="77777777" w:rsidR="00162020" w:rsidRPr="005B61D5" w:rsidRDefault="00162020" w:rsidP="009E239E">
      <w:pPr>
        <w:pStyle w:val="Recommendationsnumbered3"/>
        <w:rPr>
          <w:rFonts w:ascii="Arial" w:hAnsi="Arial" w:cs="Arial"/>
        </w:rPr>
      </w:pPr>
      <w:bookmarkStart w:id="266" w:name="_Toc50709351"/>
      <w:bookmarkEnd w:id="266"/>
    </w:p>
    <w:p w14:paraId="492C3118" w14:textId="0100CEE6" w:rsidR="00162020" w:rsidRPr="005B61D5" w:rsidRDefault="00162020" w:rsidP="009E239E">
      <w:pPr>
        <w:pStyle w:val="Recommendationstext1"/>
        <w:rPr>
          <w:rFonts w:ascii="Arial" w:hAnsi="Arial" w:cs="Arial"/>
        </w:rPr>
      </w:pPr>
      <w:bookmarkStart w:id="267" w:name="_Toc50709352"/>
      <w:r w:rsidRPr="005B61D5">
        <w:rPr>
          <w:rFonts w:ascii="Arial" w:hAnsi="Arial" w:cs="Arial"/>
        </w:rPr>
        <w:t xml:space="preserve">The Department’s performance framework for senior secondary education should make explicit reference to student achievement in recognised vocational and applied learning programs to support </w:t>
      </w:r>
      <w:r w:rsidR="000A705B" w:rsidRPr="005B61D5">
        <w:rPr>
          <w:rFonts w:ascii="Arial" w:hAnsi="Arial" w:cs="Arial"/>
        </w:rPr>
        <w:t xml:space="preserve">the </w:t>
      </w:r>
      <w:r w:rsidR="0083342A" w:rsidRPr="005B61D5">
        <w:rPr>
          <w:rFonts w:ascii="Arial" w:hAnsi="Arial" w:cs="Arial"/>
        </w:rPr>
        <w:t xml:space="preserve">delivery of </w:t>
      </w:r>
      <w:r w:rsidRPr="005B61D5">
        <w:rPr>
          <w:rFonts w:ascii="Arial" w:hAnsi="Arial" w:cs="Arial"/>
        </w:rPr>
        <w:t xml:space="preserve">high-quality </w:t>
      </w:r>
      <w:r w:rsidR="0083342A" w:rsidRPr="005B61D5">
        <w:rPr>
          <w:rFonts w:ascii="Arial" w:hAnsi="Arial" w:cs="Arial"/>
        </w:rPr>
        <w:t>programs</w:t>
      </w:r>
      <w:r w:rsidRPr="005B61D5">
        <w:rPr>
          <w:rFonts w:ascii="Arial" w:hAnsi="Arial" w:cs="Arial"/>
        </w:rPr>
        <w:t>.</w:t>
      </w:r>
      <w:bookmarkEnd w:id="267"/>
    </w:p>
    <w:p w14:paraId="3F643D89" w14:textId="33AE74F4" w:rsidR="00162020" w:rsidRPr="005B61D5" w:rsidRDefault="00162020" w:rsidP="009017CF">
      <w:pPr>
        <w:pStyle w:val="Heading4"/>
        <w:rPr>
          <w:rFonts w:ascii="Arial" w:hAnsi="Arial" w:cs="Arial"/>
        </w:rPr>
      </w:pPr>
      <w:r w:rsidRPr="005B61D5">
        <w:rPr>
          <w:rFonts w:ascii="Arial" w:hAnsi="Arial" w:cs="Arial"/>
        </w:rPr>
        <w:t>Strengthen</w:t>
      </w:r>
      <w:r w:rsidR="00FC663A" w:rsidRPr="005B61D5">
        <w:rPr>
          <w:rFonts w:ascii="Arial" w:hAnsi="Arial" w:cs="Arial"/>
        </w:rPr>
        <w:t xml:space="preserve">ing </w:t>
      </w:r>
      <w:r w:rsidRPr="005B61D5">
        <w:rPr>
          <w:rFonts w:ascii="Arial" w:hAnsi="Arial" w:cs="Arial"/>
        </w:rPr>
        <w:t>quality assurance process</w:t>
      </w:r>
      <w:r w:rsidR="00FC663A" w:rsidRPr="005B61D5">
        <w:rPr>
          <w:rFonts w:ascii="Arial" w:hAnsi="Arial" w:cs="Arial"/>
        </w:rPr>
        <w:t>es</w:t>
      </w:r>
    </w:p>
    <w:p w14:paraId="0399861E" w14:textId="30C3A692" w:rsidR="00162020" w:rsidRPr="005B61D5" w:rsidRDefault="000637C9" w:rsidP="00162020">
      <w:pPr>
        <w:rPr>
          <w:rFonts w:cs="Arial"/>
        </w:rPr>
      </w:pPr>
      <w:r w:rsidRPr="005B61D5">
        <w:rPr>
          <w:rFonts w:cs="Arial"/>
        </w:rPr>
        <w:t xml:space="preserve">Strengthened QA processes to review and approve course offerings </w:t>
      </w:r>
      <w:r w:rsidR="00162020" w:rsidRPr="005B61D5">
        <w:rPr>
          <w:rFonts w:cs="Arial"/>
        </w:rPr>
        <w:t xml:space="preserve">should apply across all VCAL providers </w:t>
      </w:r>
      <w:r w:rsidRPr="005B61D5">
        <w:rPr>
          <w:rFonts w:cs="Arial"/>
        </w:rPr>
        <w:t>and</w:t>
      </w:r>
      <w:r w:rsidR="00162020" w:rsidRPr="005B61D5">
        <w:rPr>
          <w:rFonts w:cs="Arial"/>
        </w:rPr>
        <w:t xml:space="preserve"> statewide consistency </w:t>
      </w:r>
      <w:r w:rsidRPr="005B61D5">
        <w:rPr>
          <w:rFonts w:cs="Arial"/>
        </w:rPr>
        <w:t xml:space="preserve">of </w:t>
      </w:r>
      <w:r w:rsidR="00162020" w:rsidRPr="005B61D5">
        <w:rPr>
          <w:rFonts w:cs="Arial"/>
        </w:rPr>
        <w:t xml:space="preserve">quality </w:t>
      </w:r>
      <w:r w:rsidRPr="005B61D5">
        <w:rPr>
          <w:rFonts w:cs="Arial"/>
        </w:rPr>
        <w:t xml:space="preserve">standards in </w:t>
      </w:r>
      <w:r w:rsidR="00162020" w:rsidRPr="005B61D5">
        <w:rPr>
          <w:rFonts w:cs="Arial"/>
        </w:rPr>
        <w:t>VCAL provision</w:t>
      </w:r>
      <w:r w:rsidRPr="005B61D5">
        <w:rPr>
          <w:rFonts w:cs="Arial"/>
        </w:rPr>
        <w:t xml:space="preserve"> built in</w:t>
      </w:r>
      <w:r w:rsidR="00162020" w:rsidRPr="005B61D5">
        <w:rPr>
          <w:rFonts w:cs="Arial"/>
        </w:rPr>
        <w:t xml:space="preserve">. A consistent and rigorous quality assurance framework for all provider types will lift standards, and external accountability checks will support consistency </w:t>
      </w:r>
      <w:r w:rsidRPr="005B61D5">
        <w:rPr>
          <w:rFonts w:cs="Arial"/>
        </w:rPr>
        <w:t>of VCAL</w:t>
      </w:r>
      <w:r w:rsidR="00162020" w:rsidRPr="005B61D5">
        <w:rPr>
          <w:rFonts w:cs="Arial"/>
        </w:rPr>
        <w:t xml:space="preserve"> </w:t>
      </w:r>
      <w:r w:rsidR="00BB21AB" w:rsidRPr="005B61D5">
        <w:rPr>
          <w:rFonts w:cs="Arial"/>
        </w:rPr>
        <w:t>delivery</w:t>
      </w:r>
      <w:r w:rsidR="00162020" w:rsidRPr="005B61D5">
        <w:rPr>
          <w:rFonts w:cs="Arial"/>
        </w:rPr>
        <w:t>.</w:t>
      </w:r>
    </w:p>
    <w:p w14:paraId="33BADC1B" w14:textId="5BD667E7" w:rsidR="00162020" w:rsidRPr="005B61D5" w:rsidRDefault="00162020" w:rsidP="00162020">
      <w:pPr>
        <w:rPr>
          <w:rFonts w:cs="Arial"/>
        </w:rPr>
      </w:pPr>
      <w:r w:rsidRPr="005B61D5">
        <w:rPr>
          <w:rFonts w:cs="Arial"/>
        </w:rPr>
        <w:t xml:space="preserve">The QA process should be centralised through the VCAA, with dedicated staff responsible for developing and managing the QA process. </w:t>
      </w:r>
      <w:r w:rsidR="00BB21AB" w:rsidRPr="005B61D5">
        <w:rPr>
          <w:rFonts w:cs="Arial"/>
        </w:rPr>
        <w:t xml:space="preserve">Such centralisation </w:t>
      </w:r>
      <w:r w:rsidRPr="005B61D5">
        <w:rPr>
          <w:rFonts w:cs="Arial"/>
        </w:rPr>
        <w:t xml:space="preserve">should remove duplication in process that </w:t>
      </w:r>
      <w:r w:rsidR="00BB21AB" w:rsidRPr="005B61D5">
        <w:rPr>
          <w:rFonts w:cs="Arial"/>
        </w:rPr>
        <w:t xml:space="preserve">can </w:t>
      </w:r>
      <w:r w:rsidRPr="005B61D5">
        <w:rPr>
          <w:rFonts w:cs="Arial"/>
        </w:rPr>
        <w:t xml:space="preserve">arise </w:t>
      </w:r>
      <w:r w:rsidR="000637C9" w:rsidRPr="005B61D5">
        <w:rPr>
          <w:rFonts w:cs="Arial"/>
        </w:rPr>
        <w:t>across</w:t>
      </w:r>
      <w:r w:rsidRPr="005B61D5">
        <w:rPr>
          <w:rFonts w:cs="Arial"/>
        </w:rPr>
        <w:t xml:space="preserve"> 13 different QA panels</w:t>
      </w:r>
      <w:r w:rsidR="00BB21AB" w:rsidRPr="005B61D5">
        <w:rPr>
          <w:rFonts w:cs="Arial"/>
        </w:rPr>
        <w:t xml:space="preserve">, </w:t>
      </w:r>
      <w:r w:rsidRPr="005B61D5">
        <w:rPr>
          <w:rFonts w:cs="Arial"/>
        </w:rPr>
        <w:t xml:space="preserve">and should </w:t>
      </w:r>
      <w:r w:rsidR="00BB21AB" w:rsidRPr="005B61D5">
        <w:rPr>
          <w:rFonts w:cs="Arial"/>
        </w:rPr>
        <w:t xml:space="preserve">minimise </w:t>
      </w:r>
      <w:r w:rsidRPr="005B61D5">
        <w:rPr>
          <w:rFonts w:cs="Arial"/>
        </w:rPr>
        <w:t>burden on current panel members who often manag</w:t>
      </w:r>
      <w:r w:rsidR="000637C9" w:rsidRPr="005B61D5">
        <w:rPr>
          <w:rFonts w:cs="Arial"/>
        </w:rPr>
        <w:t>e</w:t>
      </w:r>
      <w:r w:rsidRPr="005B61D5">
        <w:rPr>
          <w:rFonts w:cs="Arial"/>
        </w:rPr>
        <w:t xml:space="preserve"> a full teaching workload in addition to their QA responsibilities.</w:t>
      </w:r>
    </w:p>
    <w:p w14:paraId="229ABBEC" w14:textId="30911412" w:rsidR="00162020" w:rsidRPr="005B61D5" w:rsidRDefault="00162020" w:rsidP="00162020">
      <w:pPr>
        <w:rPr>
          <w:rFonts w:cs="Arial"/>
        </w:rPr>
      </w:pPr>
      <w:r w:rsidRPr="005B61D5">
        <w:rPr>
          <w:rFonts w:cs="Arial"/>
        </w:rPr>
        <w:t xml:space="preserve">Centralised strand-specific QA panels </w:t>
      </w:r>
      <w:r w:rsidR="00BB21AB" w:rsidRPr="005B61D5">
        <w:rPr>
          <w:rFonts w:cs="Arial"/>
        </w:rPr>
        <w:t xml:space="preserve">comprising </w:t>
      </w:r>
      <w:r w:rsidRPr="005B61D5">
        <w:rPr>
          <w:rFonts w:cs="Arial"/>
        </w:rPr>
        <w:t xml:space="preserve">experts </w:t>
      </w:r>
      <w:r w:rsidR="00BB21AB" w:rsidRPr="005B61D5">
        <w:rPr>
          <w:rFonts w:cs="Arial"/>
        </w:rPr>
        <w:t>of</w:t>
      </w:r>
      <w:r w:rsidRPr="005B61D5">
        <w:rPr>
          <w:rFonts w:cs="Arial"/>
        </w:rPr>
        <w:t xml:space="preserve"> each strand</w:t>
      </w:r>
      <w:r w:rsidR="00BB21AB" w:rsidRPr="005B61D5">
        <w:rPr>
          <w:rFonts w:cs="Arial"/>
        </w:rPr>
        <w:t xml:space="preserve"> should be established</w:t>
      </w:r>
      <w:r w:rsidRPr="005B61D5">
        <w:rPr>
          <w:rFonts w:cs="Arial"/>
        </w:rPr>
        <w:t xml:space="preserve">. Templates for units should be submitted centrally and be </w:t>
      </w:r>
      <w:r w:rsidR="00BB21AB" w:rsidRPr="005B61D5">
        <w:rPr>
          <w:rFonts w:cs="Arial"/>
        </w:rPr>
        <w:t xml:space="preserve">accompanied </w:t>
      </w:r>
      <w:r w:rsidRPr="005B61D5">
        <w:rPr>
          <w:rFonts w:cs="Arial"/>
        </w:rPr>
        <w:t xml:space="preserve">by evidence of student work in all cases. </w:t>
      </w:r>
      <w:r w:rsidR="00BB21AB" w:rsidRPr="005B61D5">
        <w:rPr>
          <w:rFonts w:cs="Arial"/>
        </w:rPr>
        <w:t xml:space="preserve">Such a process </w:t>
      </w:r>
      <w:r w:rsidRPr="005B61D5">
        <w:rPr>
          <w:rFonts w:cs="Arial"/>
        </w:rPr>
        <w:t xml:space="preserve">will ensure that each QA template </w:t>
      </w:r>
      <w:r w:rsidR="00BB21AB" w:rsidRPr="005B61D5">
        <w:rPr>
          <w:rFonts w:cs="Arial"/>
        </w:rPr>
        <w:t>is</w:t>
      </w:r>
      <w:r w:rsidRPr="005B61D5">
        <w:rPr>
          <w:rFonts w:cs="Arial"/>
        </w:rPr>
        <w:t xml:space="preserve"> considered by the panel </w:t>
      </w:r>
      <w:r w:rsidR="00BB21AB" w:rsidRPr="005B61D5">
        <w:rPr>
          <w:rFonts w:cs="Arial"/>
        </w:rPr>
        <w:t>with relevant expertise</w:t>
      </w:r>
      <w:r w:rsidRPr="005B61D5">
        <w:rPr>
          <w:rFonts w:cs="Arial"/>
        </w:rPr>
        <w:t xml:space="preserve"> in the strand. </w:t>
      </w:r>
      <w:r w:rsidR="00BB21AB" w:rsidRPr="005B61D5">
        <w:rPr>
          <w:rFonts w:cs="Arial"/>
        </w:rPr>
        <w:t>S</w:t>
      </w:r>
      <w:r w:rsidRPr="005B61D5">
        <w:rPr>
          <w:rFonts w:cs="Arial"/>
        </w:rPr>
        <w:t>trand-specific QA panels should leverage the</w:t>
      </w:r>
      <w:r w:rsidR="00063147" w:rsidRPr="005B61D5">
        <w:rPr>
          <w:rFonts w:cs="Arial"/>
        </w:rPr>
        <w:t>ir</w:t>
      </w:r>
      <w:r w:rsidRPr="005B61D5">
        <w:rPr>
          <w:rFonts w:cs="Arial"/>
        </w:rPr>
        <w:t xml:space="preserve"> expertise on existing QA panels and ensure that </w:t>
      </w:r>
      <w:r w:rsidR="00AA2027" w:rsidRPr="005B61D5">
        <w:rPr>
          <w:rFonts w:cs="Arial"/>
        </w:rPr>
        <w:t xml:space="preserve">this expertise </w:t>
      </w:r>
      <w:r w:rsidRPr="005B61D5">
        <w:rPr>
          <w:rFonts w:cs="Arial"/>
        </w:rPr>
        <w:t xml:space="preserve">is appropriately acknowledged. </w:t>
      </w:r>
    </w:p>
    <w:p w14:paraId="2528047C" w14:textId="04EEFE81" w:rsidR="00162020" w:rsidRPr="005B61D5" w:rsidRDefault="00162020" w:rsidP="00162020">
      <w:pPr>
        <w:rPr>
          <w:rFonts w:cs="Arial"/>
        </w:rPr>
      </w:pPr>
      <w:r w:rsidRPr="005B61D5">
        <w:rPr>
          <w:rFonts w:cs="Arial"/>
        </w:rPr>
        <w:t xml:space="preserve">A centralised QA process </w:t>
      </w:r>
      <w:r w:rsidR="00063147" w:rsidRPr="005B61D5">
        <w:rPr>
          <w:rFonts w:cs="Arial"/>
        </w:rPr>
        <w:t xml:space="preserve">can </w:t>
      </w:r>
      <w:r w:rsidRPr="005B61D5">
        <w:rPr>
          <w:rFonts w:cs="Arial"/>
        </w:rPr>
        <w:t xml:space="preserve">also facilitate </w:t>
      </w:r>
      <w:r w:rsidR="00063147" w:rsidRPr="005B61D5">
        <w:rPr>
          <w:rFonts w:cs="Arial"/>
        </w:rPr>
        <w:t xml:space="preserve">statewide </w:t>
      </w:r>
      <w:r w:rsidRPr="005B61D5">
        <w:rPr>
          <w:rFonts w:cs="Arial"/>
        </w:rPr>
        <w:t xml:space="preserve">sharing of resources and </w:t>
      </w:r>
      <w:r w:rsidR="00063147" w:rsidRPr="005B61D5">
        <w:rPr>
          <w:rFonts w:cs="Arial"/>
        </w:rPr>
        <w:t xml:space="preserve">the </w:t>
      </w:r>
      <w:r w:rsidRPr="005B61D5">
        <w:rPr>
          <w:rFonts w:cs="Arial"/>
        </w:rPr>
        <w:t xml:space="preserve">building </w:t>
      </w:r>
      <w:r w:rsidR="00063147" w:rsidRPr="005B61D5">
        <w:rPr>
          <w:rFonts w:cs="Arial"/>
        </w:rPr>
        <w:t xml:space="preserve">of </w:t>
      </w:r>
      <w:r w:rsidRPr="005B61D5">
        <w:rPr>
          <w:rFonts w:cs="Arial"/>
        </w:rPr>
        <w:t xml:space="preserve">a central repository of innovative and good practice by providers. It will </w:t>
      </w:r>
      <w:r w:rsidR="000637C9" w:rsidRPr="005B61D5">
        <w:rPr>
          <w:rFonts w:cs="Arial"/>
        </w:rPr>
        <w:t xml:space="preserve">also </w:t>
      </w:r>
      <w:r w:rsidRPr="005B61D5">
        <w:rPr>
          <w:rFonts w:cs="Arial"/>
        </w:rPr>
        <w:t xml:space="preserve">enhance </w:t>
      </w:r>
      <w:r w:rsidR="000C0D5D" w:rsidRPr="005B61D5">
        <w:rPr>
          <w:rFonts w:cs="Arial"/>
        </w:rPr>
        <w:t>PD</w:t>
      </w:r>
      <w:r w:rsidRPr="005B61D5">
        <w:rPr>
          <w:rFonts w:cs="Arial"/>
        </w:rPr>
        <w:t xml:space="preserve"> and networking opportunit</w:t>
      </w:r>
      <w:r w:rsidR="00063147" w:rsidRPr="005B61D5">
        <w:rPr>
          <w:rFonts w:cs="Arial"/>
        </w:rPr>
        <w:t>ies</w:t>
      </w:r>
      <w:r w:rsidRPr="005B61D5">
        <w:rPr>
          <w:rFonts w:cs="Arial"/>
        </w:rPr>
        <w:t xml:space="preserve"> for VCAL practitioners, particularly those </w:t>
      </w:r>
      <w:r w:rsidR="00063147" w:rsidRPr="005B61D5">
        <w:rPr>
          <w:rFonts w:cs="Arial"/>
        </w:rPr>
        <w:t xml:space="preserve">who </w:t>
      </w:r>
      <w:r w:rsidRPr="005B61D5">
        <w:rPr>
          <w:rFonts w:cs="Arial"/>
        </w:rPr>
        <w:t xml:space="preserve">are new or less experienced </w:t>
      </w:r>
      <w:r w:rsidR="00063147" w:rsidRPr="005B61D5">
        <w:rPr>
          <w:rFonts w:cs="Arial"/>
        </w:rPr>
        <w:t>with</w:t>
      </w:r>
      <w:r w:rsidRPr="005B61D5">
        <w:rPr>
          <w:rFonts w:cs="Arial"/>
        </w:rPr>
        <w:t xml:space="preserve"> delivering VCAL.</w:t>
      </w:r>
    </w:p>
    <w:p w14:paraId="0B40C1EC" w14:textId="6B323545" w:rsidR="00162020" w:rsidRPr="005B61D5" w:rsidRDefault="00162020" w:rsidP="00162020">
      <w:pPr>
        <w:pStyle w:val="Heading4"/>
        <w:rPr>
          <w:rFonts w:ascii="Arial" w:hAnsi="Arial" w:cs="Arial"/>
        </w:rPr>
      </w:pPr>
      <w:r w:rsidRPr="005B61D5">
        <w:rPr>
          <w:rFonts w:ascii="Arial" w:hAnsi="Arial" w:cs="Arial"/>
        </w:rPr>
        <w:t xml:space="preserve">Increasing </w:t>
      </w:r>
      <w:r w:rsidR="00063147" w:rsidRPr="005B61D5">
        <w:rPr>
          <w:rFonts w:ascii="Arial" w:hAnsi="Arial" w:cs="Arial"/>
        </w:rPr>
        <w:t xml:space="preserve">VCAA </w:t>
      </w:r>
      <w:r w:rsidRPr="005B61D5">
        <w:rPr>
          <w:rFonts w:ascii="Arial" w:hAnsi="Arial" w:cs="Arial"/>
        </w:rPr>
        <w:t xml:space="preserve">capacity to support </w:t>
      </w:r>
      <w:r w:rsidR="00063147" w:rsidRPr="005B61D5">
        <w:rPr>
          <w:rFonts w:ascii="Arial" w:hAnsi="Arial" w:cs="Arial"/>
        </w:rPr>
        <w:t xml:space="preserve">delivery of </w:t>
      </w:r>
      <w:r w:rsidRPr="005B61D5">
        <w:rPr>
          <w:rFonts w:ascii="Arial" w:hAnsi="Arial" w:cs="Arial"/>
        </w:rPr>
        <w:t xml:space="preserve">applied learning </w:t>
      </w:r>
    </w:p>
    <w:p w14:paraId="4E5C290A" w14:textId="66EE39A7" w:rsidR="00162020" w:rsidRPr="005B61D5" w:rsidRDefault="00162020" w:rsidP="00162020">
      <w:pPr>
        <w:rPr>
          <w:rFonts w:cs="Arial"/>
        </w:rPr>
      </w:pPr>
      <w:r w:rsidRPr="005B61D5">
        <w:rPr>
          <w:rFonts w:cs="Arial"/>
        </w:rPr>
        <w:t>The VCAA’s staffing resources need to be increased to promote the delivery of high</w:t>
      </w:r>
      <w:r w:rsidRPr="005B61D5">
        <w:rPr>
          <w:rFonts w:cs="Arial"/>
        </w:rPr>
        <w:noBreakHyphen/>
        <w:t xml:space="preserve">quality applied learning programs. In addition, as the owner of the VCAL </w:t>
      </w:r>
      <w:r w:rsidR="006443D1" w:rsidRPr="005B61D5">
        <w:rPr>
          <w:rFonts w:cs="Arial"/>
        </w:rPr>
        <w:t>qualification,</w:t>
      </w:r>
      <w:r w:rsidRPr="005B61D5">
        <w:rPr>
          <w:rFonts w:cs="Arial"/>
        </w:rPr>
        <w:t xml:space="preserve"> </w:t>
      </w:r>
      <w:r w:rsidR="00063147" w:rsidRPr="005B61D5">
        <w:rPr>
          <w:rFonts w:cs="Arial"/>
        </w:rPr>
        <w:t xml:space="preserve">the VCAA </w:t>
      </w:r>
      <w:r w:rsidRPr="005B61D5">
        <w:rPr>
          <w:rFonts w:cs="Arial"/>
        </w:rPr>
        <w:t xml:space="preserve">needs to be adequately resourced to </w:t>
      </w:r>
      <w:r w:rsidR="00063147" w:rsidRPr="005B61D5">
        <w:rPr>
          <w:rFonts w:cs="Arial"/>
        </w:rPr>
        <w:t xml:space="preserve">provide </w:t>
      </w:r>
      <w:r w:rsidRPr="005B61D5">
        <w:rPr>
          <w:rFonts w:cs="Arial"/>
        </w:rPr>
        <w:t xml:space="preserve">the necessary cross-sectoral </w:t>
      </w:r>
      <w:r w:rsidR="00063147" w:rsidRPr="005B61D5">
        <w:rPr>
          <w:rFonts w:cs="Arial"/>
        </w:rPr>
        <w:t xml:space="preserve">support required to </w:t>
      </w:r>
      <w:r w:rsidRPr="005B61D5">
        <w:rPr>
          <w:rFonts w:cs="Arial"/>
        </w:rPr>
        <w:t xml:space="preserve">implement the redesigned vocational specialisation. </w:t>
      </w:r>
    </w:p>
    <w:p w14:paraId="409F4836" w14:textId="4CF7AAC9" w:rsidR="00162020" w:rsidRPr="005B61D5" w:rsidRDefault="00162020" w:rsidP="00162020">
      <w:pPr>
        <w:rPr>
          <w:rFonts w:cs="Arial"/>
        </w:rPr>
      </w:pPr>
      <w:r w:rsidRPr="005B61D5">
        <w:rPr>
          <w:rFonts w:cs="Arial"/>
        </w:rPr>
        <w:t xml:space="preserve">Stakeholders </w:t>
      </w:r>
      <w:r w:rsidR="00063147" w:rsidRPr="005B61D5">
        <w:rPr>
          <w:rFonts w:cs="Arial"/>
        </w:rPr>
        <w:t xml:space="preserve">consulted for the Review </w:t>
      </w:r>
      <w:r w:rsidRPr="005B61D5">
        <w:rPr>
          <w:rFonts w:cs="Arial"/>
        </w:rPr>
        <w:t>acknowledged the excellent support they receive from VCAA’s VCAL Unit</w:t>
      </w:r>
      <w:r w:rsidR="00063147" w:rsidRPr="005B61D5">
        <w:rPr>
          <w:rFonts w:cs="Arial"/>
        </w:rPr>
        <w:t>,</w:t>
      </w:r>
      <w:r w:rsidRPr="005B61D5">
        <w:rPr>
          <w:rFonts w:cs="Arial"/>
        </w:rPr>
        <w:t xml:space="preserve"> but highlighted that </w:t>
      </w:r>
      <w:r w:rsidR="000637C9" w:rsidRPr="005B61D5">
        <w:rPr>
          <w:rFonts w:cs="Arial"/>
        </w:rPr>
        <w:t xml:space="preserve">its </w:t>
      </w:r>
      <w:r w:rsidRPr="005B61D5">
        <w:rPr>
          <w:rFonts w:cs="Arial"/>
        </w:rPr>
        <w:t>staffing resources have not increased in line with increase</w:t>
      </w:r>
      <w:r w:rsidR="00063147" w:rsidRPr="005B61D5">
        <w:rPr>
          <w:rFonts w:cs="Arial"/>
        </w:rPr>
        <w:t>s</w:t>
      </w:r>
      <w:r w:rsidRPr="005B61D5">
        <w:rPr>
          <w:rFonts w:cs="Arial"/>
        </w:rPr>
        <w:t xml:space="preserve"> in VCAL enrolments</w:t>
      </w:r>
      <w:r w:rsidR="00063147" w:rsidRPr="005B61D5">
        <w:rPr>
          <w:rFonts w:cs="Arial"/>
        </w:rPr>
        <w:t>:</w:t>
      </w:r>
      <w:r w:rsidR="007D3902" w:rsidRPr="005B61D5">
        <w:rPr>
          <w:rFonts w:cs="Arial"/>
        </w:rPr>
        <w:t xml:space="preserve"> </w:t>
      </w:r>
    </w:p>
    <w:p w14:paraId="39A228D1" w14:textId="73808CD2" w:rsidR="00162020" w:rsidRPr="005B61D5" w:rsidRDefault="00162020" w:rsidP="00162020">
      <w:pPr>
        <w:pStyle w:val="Quote"/>
        <w:keepNext/>
        <w:rPr>
          <w:rFonts w:cs="Arial"/>
        </w:rPr>
      </w:pPr>
      <w:r w:rsidRPr="005B61D5">
        <w:rPr>
          <w:rFonts w:cs="Arial"/>
        </w:rPr>
        <w:t xml:space="preserve">The current staffing levels within the VCAA VCAL </w:t>
      </w:r>
      <w:r w:rsidR="009D3908" w:rsidRPr="005B61D5">
        <w:rPr>
          <w:rFonts w:cs="Arial"/>
        </w:rPr>
        <w:t>u</w:t>
      </w:r>
      <w:r w:rsidRPr="005B61D5">
        <w:rPr>
          <w:rFonts w:cs="Arial"/>
        </w:rPr>
        <w:t>nit have remained the same over the last 18 years. (In 2002 there were 80 students in a pilot and 3 VCAA VCAL staff, with current VCAL enrolments approaching 24.000, there are still only 3 VCAA VCAL staff</w:t>
      </w:r>
      <w:r w:rsidR="00136C5F" w:rsidRPr="005B61D5">
        <w:rPr>
          <w:rFonts w:cs="Arial"/>
        </w:rPr>
        <w:t>.</w:t>
      </w:r>
      <w:r w:rsidRPr="005B61D5">
        <w:rPr>
          <w:rFonts w:cs="Arial"/>
        </w:rPr>
        <w:t>)</w:t>
      </w:r>
      <w:r w:rsidR="00063147" w:rsidRPr="005B61D5">
        <w:rPr>
          <w:rFonts w:cs="Arial"/>
        </w:rPr>
        <w:t xml:space="preserve"> </w:t>
      </w:r>
    </w:p>
    <w:p w14:paraId="1D04B4AB" w14:textId="66C19F1A" w:rsidR="00162020" w:rsidRPr="005B61D5" w:rsidRDefault="00063147" w:rsidP="00162020">
      <w:pPr>
        <w:pStyle w:val="Quotesource"/>
        <w:rPr>
          <w:rFonts w:cs="Arial"/>
          <w:lang w:val="en-GB"/>
        </w:rPr>
      </w:pPr>
      <w:r w:rsidRPr="005B61D5">
        <w:rPr>
          <w:rFonts w:cs="Arial"/>
          <w:lang w:val="en-GB"/>
        </w:rPr>
        <w:t>Victorian Applied Learning Association (</w:t>
      </w:r>
      <w:r w:rsidR="00162020" w:rsidRPr="005B61D5">
        <w:rPr>
          <w:rFonts w:cs="Arial"/>
          <w:lang w:val="en-GB"/>
        </w:rPr>
        <w:t>VALA</w:t>
      </w:r>
      <w:r w:rsidRPr="005B61D5">
        <w:rPr>
          <w:rFonts w:cs="Arial"/>
          <w:lang w:val="en-GB"/>
        </w:rPr>
        <w:t>)</w:t>
      </w:r>
      <w:r w:rsidR="00460A1F" w:rsidRPr="005B61D5">
        <w:rPr>
          <w:rFonts w:cs="Arial"/>
          <w:lang w:val="en-GB"/>
        </w:rPr>
        <w:t>,</w:t>
      </w:r>
      <w:r w:rsidR="00162020" w:rsidRPr="005B61D5">
        <w:rPr>
          <w:rFonts w:cs="Arial"/>
          <w:lang w:val="en-GB"/>
        </w:rPr>
        <w:t xml:space="preserve"> submission</w:t>
      </w:r>
    </w:p>
    <w:p w14:paraId="5893B652" w14:textId="733A5749" w:rsidR="00162020" w:rsidRPr="005B61D5" w:rsidRDefault="000637C9" w:rsidP="00162020">
      <w:pPr>
        <w:rPr>
          <w:rFonts w:cs="Arial"/>
        </w:rPr>
      </w:pPr>
      <w:r w:rsidRPr="005B61D5">
        <w:rPr>
          <w:rFonts w:cs="Arial"/>
        </w:rPr>
        <w:t>The r</w:t>
      </w:r>
      <w:r w:rsidR="00162020" w:rsidRPr="005B61D5">
        <w:rPr>
          <w:rFonts w:cs="Arial"/>
        </w:rPr>
        <w:t xml:space="preserve">esourcing </w:t>
      </w:r>
      <w:r w:rsidRPr="005B61D5">
        <w:rPr>
          <w:rFonts w:cs="Arial"/>
        </w:rPr>
        <w:t xml:space="preserve">of VCAA </w:t>
      </w:r>
      <w:r w:rsidR="00162020" w:rsidRPr="005B61D5">
        <w:rPr>
          <w:rFonts w:cs="Arial"/>
        </w:rPr>
        <w:t xml:space="preserve">to support the delivery of vocational and applied learning pathways should be increased in line with </w:t>
      </w:r>
      <w:r w:rsidRPr="005B61D5">
        <w:rPr>
          <w:rFonts w:cs="Arial"/>
        </w:rPr>
        <w:t xml:space="preserve">what it currently receives to provide </w:t>
      </w:r>
      <w:r w:rsidR="00162020" w:rsidRPr="005B61D5">
        <w:rPr>
          <w:rFonts w:cs="Arial"/>
        </w:rPr>
        <w:t>staff support</w:t>
      </w:r>
      <w:r w:rsidRPr="005B61D5">
        <w:rPr>
          <w:rFonts w:cs="Arial"/>
        </w:rPr>
        <w:t xml:space="preserve"> for the</w:t>
      </w:r>
      <w:r w:rsidR="00162020" w:rsidRPr="005B61D5">
        <w:rPr>
          <w:rFonts w:cs="Arial"/>
        </w:rPr>
        <w:t xml:space="preserve"> VCE</w:t>
      </w:r>
      <w:r w:rsidRPr="005B61D5">
        <w:rPr>
          <w:rFonts w:cs="Arial"/>
        </w:rPr>
        <w:t xml:space="preserve">. This alignment sends a </w:t>
      </w:r>
      <w:r w:rsidR="00162020" w:rsidRPr="005B61D5">
        <w:rPr>
          <w:rFonts w:cs="Arial"/>
        </w:rPr>
        <w:t xml:space="preserve">signal that </w:t>
      </w:r>
      <w:r w:rsidRPr="005B61D5">
        <w:rPr>
          <w:rFonts w:cs="Arial"/>
        </w:rPr>
        <w:t xml:space="preserve">VCAL </w:t>
      </w:r>
      <w:r w:rsidR="00162020" w:rsidRPr="005B61D5">
        <w:rPr>
          <w:rFonts w:cs="Arial"/>
        </w:rPr>
        <w:t>is equally valued and reduce</w:t>
      </w:r>
      <w:r w:rsidRPr="005B61D5">
        <w:rPr>
          <w:rFonts w:cs="Arial"/>
        </w:rPr>
        <w:t>s</w:t>
      </w:r>
      <w:r w:rsidR="00162020" w:rsidRPr="005B61D5">
        <w:rPr>
          <w:rFonts w:cs="Arial"/>
        </w:rPr>
        <w:t xml:space="preserve"> the risk that</w:t>
      </w:r>
      <w:r w:rsidRPr="005B61D5">
        <w:rPr>
          <w:rFonts w:cs="Arial"/>
        </w:rPr>
        <w:t xml:space="preserve"> VCAA support for VCAL gets diluted</w:t>
      </w:r>
      <w:r w:rsidR="00162020" w:rsidRPr="005B61D5">
        <w:rPr>
          <w:rFonts w:cs="Arial"/>
        </w:rPr>
        <w:t xml:space="preserve">. </w:t>
      </w:r>
    </w:p>
    <w:p w14:paraId="2B6426AC" w14:textId="4FB74C4D" w:rsidR="00FA04E1" w:rsidRPr="005B61D5" w:rsidRDefault="000637C9" w:rsidP="00162020">
      <w:pPr>
        <w:rPr>
          <w:rFonts w:cs="Arial"/>
        </w:rPr>
      </w:pPr>
      <w:r w:rsidRPr="005B61D5">
        <w:rPr>
          <w:rFonts w:cs="Arial"/>
        </w:rPr>
        <w:t>In 2021, VCAA’s i</w:t>
      </w:r>
      <w:r w:rsidR="00162020" w:rsidRPr="005B61D5">
        <w:rPr>
          <w:rFonts w:cs="Arial"/>
        </w:rPr>
        <w:t xml:space="preserve">nitial efforts </w:t>
      </w:r>
      <w:r w:rsidRPr="005B61D5">
        <w:rPr>
          <w:rFonts w:cs="Arial"/>
        </w:rPr>
        <w:t xml:space="preserve">may concentrate </w:t>
      </w:r>
      <w:r w:rsidR="00162020" w:rsidRPr="005B61D5">
        <w:rPr>
          <w:rFonts w:cs="Arial"/>
        </w:rPr>
        <w:t xml:space="preserve">on curriculum development, </w:t>
      </w:r>
      <w:r w:rsidR="00FA04E1" w:rsidRPr="005B61D5">
        <w:rPr>
          <w:rFonts w:cs="Arial"/>
        </w:rPr>
        <w:t xml:space="preserve">design changes to the </w:t>
      </w:r>
      <w:r w:rsidR="00162020" w:rsidRPr="005B61D5">
        <w:rPr>
          <w:rFonts w:cs="Arial"/>
        </w:rPr>
        <w:t xml:space="preserve">VCAL and the first stages of cross-sectoral program implementation. </w:t>
      </w:r>
      <w:r w:rsidRPr="005B61D5">
        <w:rPr>
          <w:rFonts w:cs="Arial"/>
        </w:rPr>
        <w:t xml:space="preserve">The </w:t>
      </w:r>
      <w:r w:rsidR="00FA04E1" w:rsidRPr="005B61D5">
        <w:rPr>
          <w:rFonts w:cs="Arial"/>
        </w:rPr>
        <w:t xml:space="preserve">implementation support </w:t>
      </w:r>
      <w:r w:rsidRPr="005B61D5">
        <w:rPr>
          <w:rFonts w:cs="Arial"/>
        </w:rPr>
        <w:t xml:space="preserve">provided by VCAA </w:t>
      </w:r>
      <w:r w:rsidR="00FA04E1" w:rsidRPr="005B61D5">
        <w:rPr>
          <w:rFonts w:cs="Arial"/>
        </w:rPr>
        <w:t xml:space="preserve">may </w:t>
      </w:r>
      <w:r w:rsidR="00162020" w:rsidRPr="005B61D5">
        <w:rPr>
          <w:rFonts w:cs="Arial"/>
        </w:rPr>
        <w:t>include increasing support for quality assurance panels</w:t>
      </w:r>
      <w:r w:rsidR="00FA04E1" w:rsidRPr="005B61D5">
        <w:rPr>
          <w:rFonts w:cs="Arial"/>
        </w:rPr>
        <w:t>;</w:t>
      </w:r>
      <w:r w:rsidR="00162020" w:rsidRPr="005B61D5">
        <w:rPr>
          <w:rFonts w:cs="Arial"/>
        </w:rPr>
        <w:t xml:space="preserve"> providing practical implementation support programs for providers</w:t>
      </w:r>
      <w:r w:rsidR="00FA04E1" w:rsidRPr="005B61D5">
        <w:rPr>
          <w:rFonts w:cs="Arial"/>
        </w:rPr>
        <w:t xml:space="preserve"> </w:t>
      </w:r>
      <w:r w:rsidRPr="005B61D5">
        <w:rPr>
          <w:rFonts w:cs="Arial"/>
        </w:rPr>
        <w:t xml:space="preserve">(e.g. programs on </w:t>
      </w:r>
      <w:r w:rsidR="00162020" w:rsidRPr="005B61D5">
        <w:rPr>
          <w:rFonts w:cs="Arial"/>
        </w:rPr>
        <w:t>how to put a high-quality program together</w:t>
      </w:r>
      <w:r w:rsidRPr="005B61D5">
        <w:rPr>
          <w:rFonts w:cs="Arial"/>
        </w:rPr>
        <w:t>)</w:t>
      </w:r>
      <w:r w:rsidR="00FA04E1" w:rsidRPr="005B61D5">
        <w:rPr>
          <w:rFonts w:cs="Arial"/>
        </w:rPr>
        <w:t>;</w:t>
      </w:r>
      <w:r w:rsidR="00162020" w:rsidRPr="005B61D5">
        <w:rPr>
          <w:rFonts w:cs="Arial"/>
        </w:rPr>
        <w:t xml:space="preserve"> and </w:t>
      </w:r>
      <w:r w:rsidR="00FA04E1" w:rsidRPr="005B61D5">
        <w:rPr>
          <w:rFonts w:cs="Arial"/>
        </w:rPr>
        <w:t xml:space="preserve">providing </w:t>
      </w:r>
      <w:r w:rsidR="00162020" w:rsidRPr="005B61D5">
        <w:rPr>
          <w:rFonts w:cs="Arial"/>
        </w:rPr>
        <w:t xml:space="preserve">professional learning </w:t>
      </w:r>
      <w:r w:rsidR="00FA04E1" w:rsidRPr="005B61D5">
        <w:rPr>
          <w:rFonts w:cs="Arial"/>
        </w:rPr>
        <w:t xml:space="preserve">opportunities </w:t>
      </w:r>
      <w:r w:rsidR="00162020" w:rsidRPr="005B61D5">
        <w:rPr>
          <w:rFonts w:cs="Arial"/>
        </w:rPr>
        <w:t>for VCAL practitioners and school leaders</w:t>
      </w:r>
      <w:r w:rsidR="009528B5" w:rsidRPr="005B61D5">
        <w:rPr>
          <w:rFonts w:cs="Arial"/>
        </w:rPr>
        <w:t xml:space="preserve"> (see Chapter 12 for further implementation advice)</w:t>
      </w:r>
      <w:r w:rsidR="00162020" w:rsidRPr="005B61D5">
        <w:rPr>
          <w:rFonts w:cs="Arial"/>
        </w:rPr>
        <w:t xml:space="preserve">. </w:t>
      </w:r>
    </w:p>
    <w:p w14:paraId="292D497B" w14:textId="1EA0A01D" w:rsidR="00162020" w:rsidRPr="005B61D5" w:rsidRDefault="00162020" w:rsidP="00162020">
      <w:pPr>
        <w:rPr>
          <w:rFonts w:cs="Arial"/>
        </w:rPr>
      </w:pPr>
      <w:r w:rsidRPr="005B61D5">
        <w:rPr>
          <w:rFonts w:cs="Arial"/>
        </w:rPr>
        <w:t xml:space="preserve">Without sufficient </w:t>
      </w:r>
      <w:r w:rsidR="00FA04E1" w:rsidRPr="005B61D5">
        <w:rPr>
          <w:rFonts w:cs="Arial"/>
        </w:rPr>
        <w:t xml:space="preserve">support for </w:t>
      </w:r>
      <w:r w:rsidRPr="005B61D5">
        <w:rPr>
          <w:rFonts w:cs="Arial"/>
        </w:rPr>
        <w:t xml:space="preserve">program implementation, the benefits </w:t>
      </w:r>
      <w:r w:rsidR="000637C9" w:rsidRPr="005B61D5">
        <w:rPr>
          <w:rFonts w:cs="Arial"/>
        </w:rPr>
        <w:t>of</w:t>
      </w:r>
      <w:r w:rsidRPr="005B61D5">
        <w:rPr>
          <w:rFonts w:cs="Arial"/>
        </w:rPr>
        <w:t xml:space="preserve"> a redesigned vocational specialisation </w:t>
      </w:r>
      <w:r w:rsidR="000637C9" w:rsidRPr="005B61D5">
        <w:rPr>
          <w:rFonts w:cs="Arial"/>
        </w:rPr>
        <w:t>are</w:t>
      </w:r>
      <w:r w:rsidR="00FA04E1" w:rsidRPr="005B61D5">
        <w:rPr>
          <w:rFonts w:cs="Arial"/>
        </w:rPr>
        <w:t xml:space="preserve"> unlikely to</w:t>
      </w:r>
      <w:r w:rsidRPr="005B61D5">
        <w:rPr>
          <w:rFonts w:cs="Arial"/>
        </w:rPr>
        <w:t xml:space="preserve"> be fully realised and program quality will remain</w:t>
      </w:r>
      <w:r w:rsidR="000637C9" w:rsidRPr="005B61D5">
        <w:rPr>
          <w:rFonts w:cs="Arial"/>
        </w:rPr>
        <w:t xml:space="preserve"> variable</w:t>
      </w:r>
      <w:r w:rsidRPr="005B61D5">
        <w:rPr>
          <w:rFonts w:cs="Arial"/>
        </w:rPr>
        <w:t xml:space="preserve">. The </w:t>
      </w:r>
      <w:r w:rsidR="00127C79" w:rsidRPr="005B61D5">
        <w:rPr>
          <w:rFonts w:cs="Arial"/>
        </w:rPr>
        <w:t>Review</w:t>
      </w:r>
      <w:r w:rsidRPr="005B61D5">
        <w:rPr>
          <w:rFonts w:cs="Arial"/>
        </w:rPr>
        <w:t xml:space="preserve"> believes that implementation support should come directly </w:t>
      </w:r>
      <w:r w:rsidR="000637C9" w:rsidRPr="005B61D5">
        <w:rPr>
          <w:rFonts w:cs="Arial"/>
        </w:rPr>
        <w:t xml:space="preserve">and centrally </w:t>
      </w:r>
      <w:r w:rsidRPr="005B61D5">
        <w:rPr>
          <w:rFonts w:cs="Arial"/>
        </w:rPr>
        <w:t>from the VCAA rather than through other professional learning opportunities</w:t>
      </w:r>
      <w:r w:rsidR="00FA04E1" w:rsidRPr="005B61D5">
        <w:rPr>
          <w:rFonts w:cs="Arial"/>
        </w:rPr>
        <w:t xml:space="preserve">. Increasing VCAA resources for this specific purpose </w:t>
      </w:r>
      <w:r w:rsidRPr="005B61D5">
        <w:rPr>
          <w:rFonts w:cs="Arial"/>
        </w:rPr>
        <w:t xml:space="preserve">will </w:t>
      </w:r>
      <w:r w:rsidR="00FA04E1" w:rsidRPr="005B61D5">
        <w:rPr>
          <w:rFonts w:cs="Arial"/>
        </w:rPr>
        <w:t xml:space="preserve">facilitate </w:t>
      </w:r>
      <w:r w:rsidRPr="005B61D5">
        <w:rPr>
          <w:rFonts w:cs="Arial"/>
        </w:rPr>
        <w:t xml:space="preserve">this. </w:t>
      </w:r>
    </w:p>
    <w:p w14:paraId="15D5A0DD" w14:textId="77777777" w:rsidR="00162020" w:rsidRPr="005B61D5" w:rsidRDefault="00162020" w:rsidP="009E239E">
      <w:pPr>
        <w:pStyle w:val="Recommendationsnumbered3"/>
        <w:rPr>
          <w:rFonts w:ascii="Arial" w:hAnsi="Arial" w:cs="Arial"/>
        </w:rPr>
      </w:pPr>
      <w:bookmarkStart w:id="268" w:name="_Toc50709353"/>
      <w:bookmarkEnd w:id="268"/>
    </w:p>
    <w:p w14:paraId="248303F1" w14:textId="10C46BDD" w:rsidR="000637C9" w:rsidRPr="005B61D5" w:rsidRDefault="00162020" w:rsidP="00893E0B">
      <w:pPr>
        <w:pStyle w:val="Recommendationstext1"/>
        <w:rPr>
          <w:rFonts w:ascii="Arial" w:hAnsi="Arial" w:cs="Arial"/>
        </w:rPr>
      </w:pPr>
      <w:bookmarkStart w:id="269" w:name="_Toc50709354"/>
      <w:bookmarkStart w:id="270" w:name="_Hlk47087345"/>
      <w:r w:rsidRPr="005B61D5">
        <w:rPr>
          <w:rFonts w:ascii="Arial" w:hAnsi="Arial" w:cs="Arial"/>
        </w:rPr>
        <w:t xml:space="preserve">The VCAA should provide </w:t>
      </w:r>
      <w:r w:rsidR="000637C9" w:rsidRPr="005B61D5">
        <w:rPr>
          <w:rFonts w:ascii="Arial" w:hAnsi="Arial" w:cs="Arial"/>
        </w:rPr>
        <w:t xml:space="preserve">additional </w:t>
      </w:r>
      <w:r w:rsidRPr="005B61D5">
        <w:rPr>
          <w:rFonts w:ascii="Arial" w:hAnsi="Arial" w:cs="Arial"/>
        </w:rPr>
        <w:t xml:space="preserve">support </w:t>
      </w:r>
      <w:r w:rsidR="000637C9" w:rsidRPr="005B61D5">
        <w:rPr>
          <w:rFonts w:ascii="Arial" w:hAnsi="Arial" w:cs="Arial"/>
        </w:rPr>
        <w:t xml:space="preserve">to </w:t>
      </w:r>
      <w:r w:rsidRPr="005B61D5">
        <w:rPr>
          <w:rFonts w:ascii="Arial" w:hAnsi="Arial" w:cs="Arial"/>
        </w:rPr>
        <w:t>deliver vocational and applied learning pathways</w:t>
      </w:r>
      <w:r w:rsidR="000637C9" w:rsidRPr="005B61D5">
        <w:rPr>
          <w:rFonts w:ascii="Arial" w:hAnsi="Arial" w:cs="Arial"/>
        </w:rPr>
        <w:t xml:space="preserve">, in the form of centralised and </w:t>
      </w:r>
      <w:r w:rsidR="00B33E08" w:rsidRPr="005B61D5">
        <w:rPr>
          <w:rFonts w:ascii="Arial" w:hAnsi="Arial" w:cs="Arial"/>
        </w:rPr>
        <w:t xml:space="preserve">enhanced </w:t>
      </w:r>
      <w:r w:rsidRPr="005B61D5">
        <w:rPr>
          <w:rFonts w:ascii="Arial" w:hAnsi="Arial" w:cs="Arial"/>
        </w:rPr>
        <w:t>quality assurance</w:t>
      </w:r>
      <w:r w:rsidR="000637C9" w:rsidRPr="005B61D5">
        <w:rPr>
          <w:rFonts w:ascii="Arial" w:hAnsi="Arial" w:cs="Arial"/>
        </w:rPr>
        <w:t xml:space="preserve"> processes</w:t>
      </w:r>
      <w:r w:rsidRPr="005B61D5">
        <w:rPr>
          <w:rFonts w:ascii="Arial" w:hAnsi="Arial" w:cs="Arial"/>
        </w:rPr>
        <w:t>, assessment moderation</w:t>
      </w:r>
      <w:r w:rsidR="000637C9" w:rsidRPr="005B61D5">
        <w:rPr>
          <w:rFonts w:ascii="Arial" w:hAnsi="Arial" w:cs="Arial"/>
        </w:rPr>
        <w:t xml:space="preserve"> and the provision of implementation support programs and professional learning opportunities for VCAL providers and teachers.</w:t>
      </w:r>
      <w:bookmarkEnd w:id="269"/>
    </w:p>
    <w:bookmarkEnd w:id="270"/>
    <w:p w14:paraId="06BD7457" w14:textId="05D2A4A3" w:rsidR="00162020" w:rsidRPr="005B61D5" w:rsidRDefault="006443D1" w:rsidP="009017CF">
      <w:pPr>
        <w:pStyle w:val="Heading4"/>
        <w:rPr>
          <w:rFonts w:ascii="Arial" w:hAnsi="Arial" w:cs="Arial"/>
        </w:rPr>
      </w:pPr>
      <w:r w:rsidRPr="005B61D5">
        <w:rPr>
          <w:rFonts w:ascii="Arial" w:hAnsi="Arial" w:cs="Arial"/>
        </w:rPr>
        <w:t>I</w:t>
      </w:r>
      <w:r w:rsidR="00162020" w:rsidRPr="005B61D5">
        <w:rPr>
          <w:rFonts w:ascii="Arial" w:hAnsi="Arial" w:cs="Arial"/>
        </w:rPr>
        <w:t>n-school pathways</w:t>
      </w:r>
      <w:r w:rsidRPr="005B61D5">
        <w:rPr>
          <w:rFonts w:ascii="Arial" w:hAnsi="Arial" w:cs="Arial"/>
        </w:rPr>
        <w:t xml:space="preserve"> coordination</w:t>
      </w:r>
    </w:p>
    <w:p w14:paraId="3219A103" w14:textId="5975D1F1" w:rsidR="004E2F1A" w:rsidRPr="005B61D5" w:rsidRDefault="00162020" w:rsidP="00162020">
      <w:pPr>
        <w:rPr>
          <w:rFonts w:cs="Arial"/>
        </w:rPr>
      </w:pPr>
      <w:r w:rsidRPr="005B61D5">
        <w:rPr>
          <w:rFonts w:cs="Arial"/>
        </w:rPr>
        <w:t xml:space="preserve">Delivery of vocational and applied learning programs is more complex and </w:t>
      </w:r>
      <w:r w:rsidR="00FA04E1" w:rsidRPr="005B61D5">
        <w:rPr>
          <w:rFonts w:cs="Arial"/>
        </w:rPr>
        <w:t>entails greater</w:t>
      </w:r>
      <w:r w:rsidRPr="005B61D5">
        <w:rPr>
          <w:rFonts w:cs="Arial"/>
        </w:rPr>
        <w:t xml:space="preserve"> administrative </w:t>
      </w:r>
      <w:r w:rsidR="00790065" w:rsidRPr="005B61D5">
        <w:rPr>
          <w:rFonts w:cs="Arial"/>
        </w:rPr>
        <w:t>work</w:t>
      </w:r>
      <w:r w:rsidRPr="005B61D5">
        <w:rPr>
          <w:rFonts w:cs="Arial"/>
        </w:rPr>
        <w:t xml:space="preserve">load than </w:t>
      </w:r>
      <w:r w:rsidR="005C0E2F" w:rsidRPr="005B61D5">
        <w:rPr>
          <w:rFonts w:cs="Arial"/>
        </w:rPr>
        <w:t xml:space="preserve">that of </w:t>
      </w:r>
      <w:r w:rsidRPr="005B61D5">
        <w:rPr>
          <w:rFonts w:cs="Arial"/>
        </w:rPr>
        <w:t>a standard VCE program</w:t>
      </w:r>
      <w:r w:rsidR="005C0E2F" w:rsidRPr="005B61D5">
        <w:rPr>
          <w:rFonts w:cs="Arial"/>
        </w:rPr>
        <w:t>; therefore, s</w:t>
      </w:r>
      <w:r w:rsidRPr="005B61D5">
        <w:rPr>
          <w:rFonts w:cs="Arial"/>
        </w:rPr>
        <w:t xml:space="preserve">chools should be </w:t>
      </w:r>
      <w:r w:rsidR="005C0E2F" w:rsidRPr="005B61D5">
        <w:rPr>
          <w:rFonts w:cs="Arial"/>
        </w:rPr>
        <w:t xml:space="preserve">adequately </w:t>
      </w:r>
      <w:r w:rsidRPr="005B61D5">
        <w:rPr>
          <w:rFonts w:cs="Arial"/>
        </w:rPr>
        <w:t xml:space="preserve">resourced </w:t>
      </w:r>
      <w:r w:rsidR="005C0E2F" w:rsidRPr="005B61D5">
        <w:rPr>
          <w:rFonts w:cs="Arial"/>
        </w:rPr>
        <w:t xml:space="preserve">to take on </w:t>
      </w:r>
      <w:r w:rsidRPr="005B61D5">
        <w:rPr>
          <w:rFonts w:cs="Arial"/>
        </w:rPr>
        <w:t>this additional load</w:t>
      </w:r>
      <w:r w:rsidR="004E2F1A" w:rsidRPr="005B61D5">
        <w:rPr>
          <w:rFonts w:cs="Arial"/>
        </w:rPr>
        <w:t>:</w:t>
      </w:r>
      <w:r w:rsidRPr="005B61D5">
        <w:rPr>
          <w:rFonts w:cs="Arial"/>
        </w:rPr>
        <w:t xml:space="preserve"> </w:t>
      </w:r>
    </w:p>
    <w:p w14:paraId="3A4CF8BA" w14:textId="05F37DEB" w:rsidR="004E2F1A" w:rsidRPr="005B61D5" w:rsidRDefault="004E2F1A" w:rsidP="004E2F1A">
      <w:pPr>
        <w:pStyle w:val="Quote"/>
        <w:rPr>
          <w:rFonts w:cs="Arial"/>
        </w:rPr>
      </w:pPr>
      <w:r w:rsidRPr="005B61D5">
        <w:rPr>
          <w:rFonts w:cs="Arial"/>
        </w:rPr>
        <w:t>Particularly due to the nature of the cohort, there is more supervision, tracking of progress, pastoral work, contacting parents, intricate planning, booking activities and more than is necessary for a VCE class. Members strongly stressed the importance of this role to the success of the program. For VET coordination, the same applies.</w:t>
      </w:r>
    </w:p>
    <w:p w14:paraId="35EECF63" w14:textId="2D019EFC" w:rsidR="004E2F1A" w:rsidRPr="005B61D5" w:rsidRDefault="004E2F1A" w:rsidP="004E2F1A">
      <w:pPr>
        <w:pStyle w:val="Quotesource"/>
        <w:rPr>
          <w:rFonts w:cs="Arial"/>
          <w:lang w:val="en-GB"/>
        </w:rPr>
      </w:pPr>
      <w:r w:rsidRPr="005B61D5">
        <w:rPr>
          <w:rFonts w:cs="Arial"/>
          <w:lang w:val="en-GB"/>
        </w:rPr>
        <w:t>Independent Education Union Victoria Tasmania</w:t>
      </w:r>
      <w:r w:rsidR="00460A1F" w:rsidRPr="005B61D5">
        <w:rPr>
          <w:rFonts w:cs="Arial"/>
          <w:lang w:val="en-GB"/>
        </w:rPr>
        <w:t>,</w:t>
      </w:r>
      <w:r w:rsidRPr="005B61D5">
        <w:rPr>
          <w:rFonts w:cs="Arial"/>
          <w:lang w:val="en-GB"/>
        </w:rPr>
        <w:t xml:space="preserve"> submission</w:t>
      </w:r>
    </w:p>
    <w:p w14:paraId="7964C31B" w14:textId="66329998" w:rsidR="005C0E2F" w:rsidRPr="005B61D5" w:rsidRDefault="00162020" w:rsidP="00162020">
      <w:pPr>
        <w:rPr>
          <w:rFonts w:cs="Arial"/>
        </w:rPr>
      </w:pPr>
      <w:r w:rsidRPr="005B61D5">
        <w:rPr>
          <w:rFonts w:cs="Arial"/>
        </w:rPr>
        <w:t>Additional resourcing</w:t>
      </w:r>
      <w:r w:rsidR="005C0E2F" w:rsidRPr="005B61D5">
        <w:rPr>
          <w:rFonts w:cs="Arial"/>
        </w:rPr>
        <w:t xml:space="preserve"> for schools</w:t>
      </w:r>
      <w:r w:rsidRPr="005B61D5">
        <w:rPr>
          <w:rFonts w:cs="Arial"/>
        </w:rPr>
        <w:t xml:space="preserve"> </w:t>
      </w:r>
      <w:r w:rsidR="005C0E2F" w:rsidRPr="005B61D5">
        <w:rPr>
          <w:rFonts w:cs="Arial"/>
        </w:rPr>
        <w:t>to</w:t>
      </w:r>
      <w:r w:rsidRPr="005B61D5">
        <w:rPr>
          <w:rFonts w:cs="Arial"/>
        </w:rPr>
        <w:t xml:space="preserve"> coordinat</w:t>
      </w:r>
      <w:r w:rsidR="005C0E2F" w:rsidRPr="005B61D5">
        <w:rPr>
          <w:rFonts w:cs="Arial"/>
        </w:rPr>
        <w:t>e</w:t>
      </w:r>
      <w:r w:rsidRPr="005B61D5">
        <w:rPr>
          <w:rFonts w:cs="Arial"/>
        </w:rPr>
        <w:t xml:space="preserve"> vocational and applied learning programs would help to address this imbalance and enable the strengths of the program to be</w:t>
      </w:r>
      <w:r w:rsidR="005766ED" w:rsidRPr="005B61D5">
        <w:rPr>
          <w:rFonts w:cs="Arial"/>
        </w:rPr>
        <w:t xml:space="preserve"> more consistently</w:t>
      </w:r>
      <w:r w:rsidRPr="005B61D5">
        <w:rPr>
          <w:rFonts w:cs="Arial"/>
        </w:rPr>
        <w:t xml:space="preserve"> realised. </w:t>
      </w:r>
    </w:p>
    <w:p w14:paraId="61BFDB4D" w14:textId="6D2B0CD7" w:rsidR="005C0E2F" w:rsidRPr="005B61D5" w:rsidRDefault="00162020" w:rsidP="00162020">
      <w:pPr>
        <w:rPr>
          <w:rFonts w:cs="Arial"/>
        </w:rPr>
      </w:pPr>
      <w:r w:rsidRPr="005B61D5">
        <w:rPr>
          <w:rFonts w:cs="Arial"/>
        </w:rPr>
        <w:t>For example, the Review heard that work</w:t>
      </w:r>
      <w:r w:rsidRPr="005B61D5">
        <w:rPr>
          <w:rFonts w:cs="Arial"/>
        </w:rPr>
        <w:noBreakHyphen/>
        <w:t xml:space="preserve">based learning was a strength of VCAL, but schools faced many logistical challenges, including building relationships </w:t>
      </w:r>
      <w:r w:rsidR="005C0E2F" w:rsidRPr="005B61D5">
        <w:rPr>
          <w:rFonts w:cs="Arial"/>
        </w:rPr>
        <w:t>with</w:t>
      </w:r>
      <w:r w:rsidRPr="005B61D5">
        <w:rPr>
          <w:rFonts w:cs="Arial"/>
        </w:rPr>
        <w:t xml:space="preserve"> employers and </w:t>
      </w:r>
      <w:r w:rsidR="005C0E2F" w:rsidRPr="005B61D5">
        <w:rPr>
          <w:rFonts w:cs="Arial"/>
        </w:rPr>
        <w:t>working with</w:t>
      </w:r>
      <w:r w:rsidR="00790065" w:rsidRPr="005B61D5">
        <w:rPr>
          <w:rFonts w:cs="Arial"/>
        </w:rPr>
        <w:t>in</w:t>
      </w:r>
      <w:r w:rsidR="005C0E2F" w:rsidRPr="005B61D5">
        <w:rPr>
          <w:rFonts w:cs="Arial"/>
        </w:rPr>
        <w:t xml:space="preserve"> </w:t>
      </w:r>
      <w:r w:rsidRPr="005B61D5">
        <w:rPr>
          <w:rFonts w:cs="Arial"/>
        </w:rPr>
        <w:t xml:space="preserve">school timetable constraints. At </w:t>
      </w:r>
      <w:r w:rsidR="00A8440B" w:rsidRPr="005B61D5">
        <w:rPr>
          <w:rFonts w:cs="Arial"/>
        </w:rPr>
        <w:t>a roundtable in</w:t>
      </w:r>
      <w:r w:rsidRPr="005B61D5">
        <w:rPr>
          <w:rFonts w:cs="Arial"/>
        </w:rPr>
        <w:t xml:space="preserve"> Melbourne</w:t>
      </w:r>
      <w:r w:rsidR="00A8440B" w:rsidRPr="005B61D5">
        <w:rPr>
          <w:rFonts w:cs="Arial"/>
        </w:rPr>
        <w:t>,</w:t>
      </w:r>
      <w:r w:rsidRPr="005B61D5">
        <w:rPr>
          <w:rFonts w:cs="Arial"/>
        </w:rPr>
        <w:t xml:space="preserve"> one school stakeholder hypothesised that every school would say that they want more interactions with industry, and a person responsible for pathways coordination would support making these connections. </w:t>
      </w:r>
    </w:p>
    <w:p w14:paraId="2D24D83E" w14:textId="72CE80D9" w:rsidR="00162020" w:rsidRPr="005B61D5" w:rsidRDefault="005C0E2F" w:rsidP="00162020">
      <w:pPr>
        <w:rPr>
          <w:rFonts w:cs="Arial"/>
        </w:rPr>
      </w:pPr>
      <w:r w:rsidRPr="005B61D5">
        <w:rPr>
          <w:rFonts w:cs="Arial"/>
        </w:rPr>
        <w:t xml:space="preserve">These </w:t>
      </w:r>
      <w:r w:rsidR="00162020" w:rsidRPr="005B61D5">
        <w:rPr>
          <w:rFonts w:cs="Arial"/>
        </w:rPr>
        <w:t xml:space="preserve">views </w:t>
      </w:r>
      <w:r w:rsidRPr="005B61D5">
        <w:rPr>
          <w:rFonts w:cs="Arial"/>
        </w:rPr>
        <w:t xml:space="preserve">were similarly shared by </w:t>
      </w:r>
      <w:r w:rsidR="00162020" w:rsidRPr="005B61D5">
        <w:rPr>
          <w:rFonts w:cs="Arial"/>
        </w:rPr>
        <w:t>employers</w:t>
      </w:r>
      <w:r w:rsidRPr="005B61D5">
        <w:rPr>
          <w:rFonts w:cs="Arial"/>
        </w:rPr>
        <w:t xml:space="preserve"> </w:t>
      </w:r>
      <w:r w:rsidR="00162020" w:rsidRPr="005B61D5">
        <w:rPr>
          <w:rFonts w:cs="Arial"/>
        </w:rPr>
        <w:t xml:space="preserve">who were supportive of schools being more active </w:t>
      </w:r>
      <w:r w:rsidRPr="005B61D5">
        <w:rPr>
          <w:rFonts w:cs="Arial"/>
        </w:rPr>
        <w:t xml:space="preserve">with sourcing </w:t>
      </w:r>
      <w:r w:rsidR="00162020" w:rsidRPr="005B61D5">
        <w:rPr>
          <w:rFonts w:cs="Arial"/>
        </w:rPr>
        <w:t xml:space="preserve">work placements and finding the right industry fit for </w:t>
      </w:r>
      <w:r w:rsidRPr="005B61D5">
        <w:rPr>
          <w:rFonts w:cs="Arial"/>
        </w:rPr>
        <w:t xml:space="preserve">interested </w:t>
      </w:r>
      <w:r w:rsidR="00162020" w:rsidRPr="005B61D5">
        <w:rPr>
          <w:rFonts w:cs="Arial"/>
        </w:rPr>
        <w:t xml:space="preserve">students. </w:t>
      </w:r>
      <w:r w:rsidR="005766ED" w:rsidRPr="005B61D5">
        <w:rPr>
          <w:rFonts w:cs="Arial"/>
        </w:rPr>
        <w:t>Support for i</w:t>
      </w:r>
      <w:r w:rsidR="00162020" w:rsidRPr="005B61D5">
        <w:rPr>
          <w:rFonts w:cs="Arial"/>
        </w:rPr>
        <w:t xml:space="preserve">n-school pathways also provide industry with </w:t>
      </w:r>
      <w:r w:rsidRPr="005B61D5">
        <w:rPr>
          <w:rFonts w:cs="Arial"/>
        </w:rPr>
        <w:t xml:space="preserve">opportunities to engage with schools through </w:t>
      </w:r>
      <w:r w:rsidR="00162020" w:rsidRPr="005B61D5">
        <w:rPr>
          <w:rFonts w:cs="Arial"/>
        </w:rPr>
        <w:t>a key contact.</w:t>
      </w:r>
    </w:p>
    <w:p w14:paraId="7988838F" w14:textId="5F2C8703" w:rsidR="00162020" w:rsidRPr="005B61D5" w:rsidRDefault="005766ED" w:rsidP="00162020">
      <w:pPr>
        <w:rPr>
          <w:rFonts w:cs="Arial"/>
        </w:rPr>
      </w:pPr>
      <w:r w:rsidRPr="005B61D5">
        <w:rPr>
          <w:rFonts w:cs="Arial"/>
        </w:rPr>
        <w:t xml:space="preserve">However, one stakeholder observed that many schools ‘still do not really understand the essential role of the VCAL Coordinator’ (Independent Education Union Victoria Tasmania, submission). </w:t>
      </w:r>
      <w:r w:rsidR="00162020" w:rsidRPr="005B61D5">
        <w:rPr>
          <w:rFonts w:cs="Arial"/>
        </w:rPr>
        <w:t xml:space="preserve">Schools </w:t>
      </w:r>
      <w:r w:rsidR="002862F3" w:rsidRPr="005B61D5">
        <w:rPr>
          <w:rFonts w:cs="Arial"/>
        </w:rPr>
        <w:t xml:space="preserve">also </w:t>
      </w:r>
      <w:r w:rsidR="00162020" w:rsidRPr="005B61D5">
        <w:rPr>
          <w:rFonts w:cs="Arial"/>
        </w:rPr>
        <w:t xml:space="preserve">reported that </w:t>
      </w:r>
      <w:r w:rsidR="005C0E2F" w:rsidRPr="005B61D5">
        <w:rPr>
          <w:rFonts w:cs="Arial"/>
        </w:rPr>
        <w:t xml:space="preserve">their </w:t>
      </w:r>
      <w:r w:rsidR="00162020" w:rsidRPr="005B61D5">
        <w:rPr>
          <w:rFonts w:cs="Arial"/>
        </w:rPr>
        <w:t xml:space="preserve">current resourcing does not always enable them to adequately support students offsite, </w:t>
      </w:r>
      <w:r w:rsidR="005C0E2F" w:rsidRPr="005B61D5">
        <w:rPr>
          <w:rFonts w:cs="Arial"/>
        </w:rPr>
        <w:t xml:space="preserve">although they </w:t>
      </w:r>
      <w:r w:rsidR="00162020" w:rsidRPr="005B61D5">
        <w:rPr>
          <w:rFonts w:cs="Arial"/>
        </w:rPr>
        <w:t xml:space="preserve">retain a duty of care </w:t>
      </w:r>
      <w:r w:rsidR="005C0E2F" w:rsidRPr="005B61D5">
        <w:rPr>
          <w:rFonts w:cs="Arial"/>
        </w:rPr>
        <w:t xml:space="preserve">for </w:t>
      </w:r>
      <w:r w:rsidR="00162020" w:rsidRPr="005B61D5">
        <w:rPr>
          <w:rFonts w:cs="Arial"/>
        </w:rPr>
        <w:t>students on work placements. Th</w:t>
      </w:r>
      <w:r w:rsidR="005C0E2F" w:rsidRPr="005B61D5">
        <w:rPr>
          <w:rFonts w:cs="Arial"/>
        </w:rPr>
        <w:t xml:space="preserve">e </w:t>
      </w:r>
      <w:r w:rsidR="00162020" w:rsidRPr="005B61D5">
        <w:rPr>
          <w:rFonts w:cs="Arial"/>
        </w:rPr>
        <w:t>result</w:t>
      </w:r>
      <w:r w:rsidR="005C0E2F" w:rsidRPr="005B61D5">
        <w:rPr>
          <w:rFonts w:cs="Arial"/>
        </w:rPr>
        <w:t xml:space="preserve"> </w:t>
      </w:r>
      <w:r w:rsidR="002862F3" w:rsidRPr="005B61D5">
        <w:rPr>
          <w:rFonts w:cs="Arial"/>
        </w:rPr>
        <w:t xml:space="preserve">of insufficient support for in-school pathways </w:t>
      </w:r>
      <w:r w:rsidR="00597201" w:rsidRPr="005B61D5">
        <w:rPr>
          <w:rFonts w:cs="Arial"/>
        </w:rPr>
        <w:t xml:space="preserve">can be </w:t>
      </w:r>
      <w:r w:rsidR="00162020" w:rsidRPr="005B61D5">
        <w:rPr>
          <w:rFonts w:cs="Arial"/>
        </w:rPr>
        <w:t>a reduction of work-based learning activities for students, including work experience typically undertaken prior to senior secondary (see Chapter 10</w:t>
      </w:r>
      <w:r w:rsidR="00A70F3A" w:rsidRPr="005B61D5">
        <w:rPr>
          <w:rFonts w:cs="Arial"/>
        </w:rPr>
        <w:t>.</w:t>
      </w:r>
      <w:r w:rsidR="00AA2027" w:rsidRPr="005B61D5">
        <w:rPr>
          <w:rFonts w:cs="Arial"/>
        </w:rPr>
        <w:t>3.2</w:t>
      </w:r>
      <w:r w:rsidR="00162020" w:rsidRPr="005B61D5">
        <w:rPr>
          <w:rFonts w:cs="Arial"/>
        </w:rPr>
        <w:t xml:space="preserve">). </w:t>
      </w:r>
    </w:p>
    <w:p w14:paraId="052BF845" w14:textId="0D412727" w:rsidR="00162020" w:rsidRPr="005B61D5" w:rsidRDefault="00162020" w:rsidP="00162020">
      <w:pPr>
        <w:rPr>
          <w:rFonts w:cs="Arial"/>
        </w:rPr>
      </w:pPr>
      <w:r w:rsidRPr="005B61D5">
        <w:rPr>
          <w:rFonts w:cs="Arial"/>
        </w:rPr>
        <w:t xml:space="preserve">Additional </w:t>
      </w:r>
      <w:r w:rsidR="004E2F1A" w:rsidRPr="005B61D5">
        <w:rPr>
          <w:rFonts w:cs="Arial"/>
        </w:rPr>
        <w:t xml:space="preserve">support for </w:t>
      </w:r>
      <w:r w:rsidRPr="005B61D5">
        <w:rPr>
          <w:rFonts w:cs="Arial"/>
        </w:rPr>
        <w:t>pathways coordination was widely supported by stakeholders, including government schools</w:t>
      </w:r>
      <w:r w:rsidR="004E2F1A" w:rsidRPr="005B61D5">
        <w:rPr>
          <w:rFonts w:cs="Arial"/>
        </w:rPr>
        <w:t>.</w:t>
      </w:r>
    </w:p>
    <w:p w14:paraId="64068808" w14:textId="4A44772C" w:rsidR="00F80A89" w:rsidRPr="005B61D5" w:rsidRDefault="00162020" w:rsidP="003006CA">
      <w:pPr>
        <w:rPr>
          <w:rFonts w:cs="Arial"/>
        </w:rPr>
      </w:pPr>
      <w:r w:rsidRPr="005B61D5">
        <w:rPr>
          <w:rFonts w:cs="Arial"/>
        </w:rPr>
        <w:t>In</w:t>
      </w:r>
      <w:r w:rsidRPr="005B61D5">
        <w:rPr>
          <w:rFonts w:cs="Arial"/>
        </w:rPr>
        <w:noBreakHyphen/>
        <w:t xml:space="preserve">school pathways coordinators should be funded by the Department to facilitate vocational and applied learning programs, including VET and work placements. </w:t>
      </w:r>
      <w:r w:rsidR="00980116" w:rsidRPr="005B61D5">
        <w:rPr>
          <w:rFonts w:cs="Arial"/>
        </w:rPr>
        <w:t xml:space="preserve">Pathways coordinators will complement the important role </w:t>
      </w:r>
      <w:r w:rsidR="004E2F1A" w:rsidRPr="005B61D5">
        <w:rPr>
          <w:rFonts w:cs="Arial"/>
        </w:rPr>
        <w:t xml:space="preserve">of </w:t>
      </w:r>
      <w:r w:rsidR="00980116" w:rsidRPr="005B61D5">
        <w:rPr>
          <w:rFonts w:cs="Arial"/>
        </w:rPr>
        <w:t xml:space="preserve">career practitioners in supporting students to make informed decisions </w:t>
      </w:r>
      <w:r w:rsidR="002862F3" w:rsidRPr="005B61D5">
        <w:rPr>
          <w:rFonts w:cs="Arial"/>
        </w:rPr>
        <w:t xml:space="preserve">on </w:t>
      </w:r>
      <w:r w:rsidR="00980116" w:rsidRPr="005B61D5">
        <w:rPr>
          <w:rFonts w:cs="Arial"/>
        </w:rPr>
        <w:t xml:space="preserve">post-school pathways. </w:t>
      </w:r>
      <w:r w:rsidR="00E038C6" w:rsidRPr="005B61D5">
        <w:rPr>
          <w:rFonts w:cs="Arial"/>
        </w:rPr>
        <w:t>For example, t</w:t>
      </w:r>
      <w:r w:rsidR="00980116" w:rsidRPr="005B61D5">
        <w:rPr>
          <w:rFonts w:cs="Arial"/>
        </w:rPr>
        <w:t>hey</w:t>
      </w:r>
      <w:r w:rsidRPr="005B61D5">
        <w:rPr>
          <w:rFonts w:cs="Arial"/>
        </w:rPr>
        <w:t xml:space="preserve"> will increase school capacity to work with VET clusters and LLENs to enhance student exposure to work-related and work-based learning</w:t>
      </w:r>
      <w:r w:rsidR="004E2F1A" w:rsidRPr="005B61D5">
        <w:rPr>
          <w:rFonts w:cs="Arial"/>
        </w:rPr>
        <w:t>,</w:t>
      </w:r>
      <w:r w:rsidRPr="005B61D5">
        <w:rPr>
          <w:rFonts w:cs="Arial"/>
        </w:rPr>
        <w:t xml:space="preserve"> and </w:t>
      </w:r>
      <w:r w:rsidR="004E2F1A" w:rsidRPr="005B61D5">
        <w:rPr>
          <w:rFonts w:cs="Arial"/>
        </w:rPr>
        <w:t xml:space="preserve">will </w:t>
      </w:r>
      <w:r w:rsidRPr="005B61D5">
        <w:rPr>
          <w:rFonts w:cs="Arial"/>
        </w:rPr>
        <w:t>work with local employers to improve school</w:t>
      </w:r>
      <w:r w:rsidR="004E2F1A" w:rsidRPr="005B61D5">
        <w:rPr>
          <w:rFonts w:cs="Arial"/>
        </w:rPr>
        <w:t>–</w:t>
      </w:r>
      <w:r w:rsidRPr="005B61D5">
        <w:rPr>
          <w:rFonts w:cs="Arial"/>
        </w:rPr>
        <w:t>industry connections (see Chapter 9).</w:t>
      </w:r>
      <w:r w:rsidR="00980116" w:rsidRPr="005B61D5">
        <w:rPr>
          <w:rFonts w:cs="Arial"/>
        </w:rPr>
        <w:t xml:space="preserve"> </w:t>
      </w:r>
    </w:p>
    <w:p w14:paraId="66270578" w14:textId="77777777" w:rsidR="000230A3" w:rsidRPr="005B61D5" w:rsidRDefault="000230A3" w:rsidP="009E239E">
      <w:pPr>
        <w:pStyle w:val="Recommendationsnumbered3"/>
        <w:rPr>
          <w:rFonts w:ascii="Arial" w:hAnsi="Arial" w:cs="Arial"/>
        </w:rPr>
      </w:pPr>
      <w:bookmarkStart w:id="271" w:name="_Toc50709356"/>
      <w:bookmarkStart w:id="272" w:name="_Hlk47087357"/>
      <w:bookmarkEnd w:id="271"/>
    </w:p>
    <w:p w14:paraId="47C5B9DE" w14:textId="2EA6D3B1" w:rsidR="00162020" w:rsidRPr="005B61D5" w:rsidRDefault="00162020" w:rsidP="009E239E">
      <w:pPr>
        <w:pStyle w:val="Recommendationstext1"/>
        <w:rPr>
          <w:rFonts w:ascii="Arial" w:hAnsi="Arial" w:cs="Arial"/>
        </w:rPr>
      </w:pPr>
      <w:bookmarkStart w:id="273" w:name="_Toc50709357"/>
      <w:r w:rsidRPr="005B61D5">
        <w:rPr>
          <w:rFonts w:ascii="Arial" w:hAnsi="Arial" w:cs="Arial"/>
        </w:rPr>
        <w:t xml:space="preserve">The Department should fund in-school pathways coordinators </w:t>
      </w:r>
      <w:r w:rsidR="0000424B" w:rsidRPr="005B61D5">
        <w:rPr>
          <w:rFonts w:ascii="Arial" w:hAnsi="Arial" w:cs="Arial"/>
        </w:rPr>
        <w:t>in</w:t>
      </w:r>
      <w:r w:rsidRPr="005B61D5">
        <w:rPr>
          <w:rFonts w:ascii="Arial" w:hAnsi="Arial" w:cs="Arial"/>
        </w:rPr>
        <w:t xml:space="preserve"> government schools to reduce the administrative </w:t>
      </w:r>
      <w:r w:rsidR="00FC663A" w:rsidRPr="005B61D5">
        <w:rPr>
          <w:rFonts w:ascii="Arial" w:hAnsi="Arial" w:cs="Arial"/>
        </w:rPr>
        <w:t xml:space="preserve">burden </w:t>
      </w:r>
      <w:r w:rsidRPr="005B61D5">
        <w:rPr>
          <w:rFonts w:ascii="Arial" w:hAnsi="Arial" w:cs="Arial"/>
        </w:rPr>
        <w:t>associated with delivering high-quality vocational and applied learning programs.</w:t>
      </w:r>
      <w:bookmarkEnd w:id="273"/>
    </w:p>
    <w:bookmarkEnd w:id="272"/>
    <w:p w14:paraId="07785DFB" w14:textId="0BE62CC2" w:rsidR="00162020" w:rsidRPr="005B61D5" w:rsidRDefault="00162020">
      <w:pPr>
        <w:pStyle w:val="Heading4"/>
        <w:rPr>
          <w:rFonts w:ascii="Arial" w:hAnsi="Arial" w:cs="Arial"/>
        </w:rPr>
      </w:pPr>
      <w:r w:rsidRPr="005B61D5">
        <w:rPr>
          <w:rFonts w:ascii="Arial" w:hAnsi="Arial" w:cs="Arial"/>
        </w:rPr>
        <w:t>Improv</w:t>
      </w:r>
      <w:r w:rsidR="00FC663A" w:rsidRPr="005B61D5">
        <w:rPr>
          <w:rFonts w:ascii="Arial" w:hAnsi="Arial" w:cs="Arial"/>
        </w:rPr>
        <w:t>ing</w:t>
      </w:r>
      <w:r w:rsidRPr="005B61D5">
        <w:rPr>
          <w:rFonts w:ascii="Arial" w:hAnsi="Arial" w:cs="Arial"/>
        </w:rPr>
        <w:t xml:space="preserve"> access </w:t>
      </w:r>
      <w:r w:rsidR="0000424B" w:rsidRPr="005B61D5">
        <w:rPr>
          <w:rFonts w:ascii="Arial" w:hAnsi="Arial" w:cs="Arial"/>
        </w:rPr>
        <w:t xml:space="preserve">to </w:t>
      </w:r>
      <w:r w:rsidRPr="005B61D5">
        <w:rPr>
          <w:rFonts w:ascii="Arial" w:hAnsi="Arial" w:cs="Arial"/>
        </w:rPr>
        <w:t xml:space="preserve">and quality of professional learning </w:t>
      </w:r>
      <w:r w:rsidR="0000424B" w:rsidRPr="005B61D5">
        <w:rPr>
          <w:rFonts w:ascii="Arial" w:hAnsi="Arial" w:cs="Arial"/>
        </w:rPr>
        <w:t>opportunities</w:t>
      </w:r>
    </w:p>
    <w:p w14:paraId="2FBA21FA" w14:textId="35AA68CA" w:rsidR="00162020" w:rsidRPr="005B61D5" w:rsidRDefault="00162020" w:rsidP="00162020">
      <w:pPr>
        <w:rPr>
          <w:rFonts w:cs="Arial"/>
        </w:rPr>
      </w:pPr>
      <w:r w:rsidRPr="005B61D5">
        <w:rPr>
          <w:rFonts w:cs="Arial"/>
        </w:rPr>
        <w:t xml:space="preserve">The effectiveness of </w:t>
      </w:r>
      <w:r w:rsidR="0000424B" w:rsidRPr="005B61D5">
        <w:rPr>
          <w:rFonts w:cs="Arial"/>
        </w:rPr>
        <w:t xml:space="preserve">an </w:t>
      </w:r>
      <w:r w:rsidRPr="005B61D5">
        <w:rPr>
          <w:rFonts w:cs="Arial"/>
        </w:rPr>
        <w:t>education system depends critically on the quality of teaching and learning in the classrooms, workshops, laboratories and other spaces in which education takes place (Lucas et al</w:t>
      </w:r>
      <w:r w:rsidR="007D3902" w:rsidRPr="005B61D5">
        <w:rPr>
          <w:rFonts w:cs="Arial"/>
        </w:rPr>
        <w:t>.</w:t>
      </w:r>
      <w:r w:rsidRPr="005B61D5">
        <w:rPr>
          <w:rFonts w:cs="Arial"/>
        </w:rPr>
        <w:t xml:space="preserve">, 2012). Vocational teachers are a major influence on the quality of </w:t>
      </w:r>
      <w:r w:rsidR="0000424B" w:rsidRPr="005B61D5">
        <w:rPr>
          <w:rFonts w:cs="Arial"/>
        </w:rPr>
        <w:t xml:space="preserve">student </w:t>
      </w:r>
      <w:r w:rsidRPr="005B61D5">
        <w:rPr>
          <w:rFonts w:cs="Arial"/>
        </w:rPr>
        <w:t>learning and achievement</w:t>
      </w:r>
      <w:r w:rsidR="0000424B" w:rsidRPr="005B61D5">
        <w:rPr>
          <w:rFonts w:cs="Arial"/>
        </w:rPr>
        <w:t>. U</w:t>
      </w:r>
      <w:r w:rsidRPr="005B61D5">
        <w:rPr>
          <w:rFonts w:cs="Arial"/>
        </w:rPr>
        <w:t xml:space="preserve">ltimately, any effort to improve vocational education will be intimately </w:t>
      </w:r>
      <w:r w:rsidR="00FC663A" w:rsidRPr="005B61D5">
        <w:rPr>
          <w:rFonts w:cs="Arial"/>
        </w:rPr>
        <w:t>associated with improving</w:t>
      </w:r>
      <w:r w:rsidRPr="005B61D5">
        <w:rPr>
          <w:rFonts w:cs="Arial"/>
        </w:rPr>
        <w:t xml:space="preserve"> the quality of the workforce (Lloyd &amp; Payne, 2012).</w:t>
      </w:r>
    </w:p>
    <w:p w14:paraId="12B64BB7" w14:textId="6582D324" w:rsidR="00162020" w:rsidRPr="005B61D5" w:rsidRDefault="00162020" w:rsidP="00162020">
      <w:pPr>
        <w:rPr>
          <w:rFonts w:cs="Arial"/>
        </w:rPr>
      </w:pPr>
      <w:r w:rsidRPr="005B61D5">
        <w:rPr>
          <w:rFonts w:cs="Arial"/>
        </w:rPr>
        <w:t>High</w:t>
      </w:r>
      <w:r w:rsidR="0000424B" w:rsidRPr="005B61D5">
        <w:rPr>
          <w:rFonts w:cs="Arial"/>
        </w:rPr>
        <w:t>-</w:t>
      </w:r>
      <w:r w:rsidRPr="005B61D5">
        <w:rPr>
          <w:rFonts w:cs="Arial"/>
        </w:rPr>
        <w:t xml:space="preserve">quality vocational and applied learning teachers can personalise learning to meet the needs of a diverse student </w:t>
      </w:r>
      <w:r w:rsidR="0000424B" w:rsidRPr="005B61D5">
        <w:rPr>
          <w:rFonts w:cs="Arial"/>
        </w:rPr>
        <w:t>cohort</w:t>
      </w:r>
      <w:r w:rsidRPr="005B61D5">
        <w:rPr>
          <w:rFonts w:cs="Arial"/>
        </w:rPr>
        <w:t xml:space="preserve"> a</w:t>
      </w:r>
      <w:r w:rsidR="0000424B" w:rsidRPr="005B61D5">
        <w:rPr>
          <w:rFonts w:cs="Arial"/>
        </w:rPr>
        <w:t xml:space="preserve">nd have </w:t>
      </w:r>
      <w:r w:rsidRPr="005B61D5">
        <w:rPr>
          <w:rFonts w:cs="Arial"/>
        </w:rPr>
        <w:t>a deep appreciation of the different types of learning (</w:t>
      </w:r>
      <w:r w:rsidR="0000424B" w:rsidRPr="005B61D5">
        <w:rPr>
          <w:rFonts w:cs="Arial"/>
        </w:rPr>
        <w:t xml:space="preserve">Blake &amp; Gallagher, 2009; </w:t>
      </w:r>
      <w:r w:rsidRPr="005B61D5">
        <w:rPr>
          <w:rFonts w:cs="Arial"/>
        </w:rPr>
        <w:t xml:space="preserve">Imperatore &amp; Hyslop, 2017). Research suggests that vocational and applied learning teachers need additional </w:t>
      </w:r>
      <w:r w:rsidR="0000424B" w:rsidRPr="005B61D5">
        <w:rPr>
          <w:rFonts w:cs="Arial"/>
        </w:rPr>
        <w:t xml:space="preserve">and </w:t>
      </w:r>
      <w:r w:rsidRPr="005B61D5">
        <w:rPr>
          <w:rFonts w:cs="Arial"/>
        </w:rPr>
        <w:t>specific pedagogical tools to successful</w:t>
      </w:r>
      <w:r w:rsidR="0000424B" w:rsidRPr="005B61D5">
        <w:rPr>
          <w:rFonts w:cs="Arial"/>
        </w:rPr>
        <w:t>ly</w:t>
      </w:r>
      <w:r w:rsidRPr="005B61D5">
        <w:rPr>
          <w:rFonts w:cs="Arial"/>
        </w:rPr>
        <w:t xml:space="preserve"> engag</w:t>
      </w:r>
      <w:r w:rsidR="0000424B" w:rsidRPr="005B61D5">
        <w:rPr>
          <w:rFonts w:cs="Arial"/>
        </w:rPr>
        <w:t>e</w:t>
      </w:r>
      <w:r w:rsidRPr="005B61D5">
        <w:rPr>
          <w:rFonts w:cs="Arial"/>
        </w:rPr>
        <w:t xml:space="preserve"> students in meaningful, authentic learning experiences (De</w:t>
      </w:r>
      <w:r w:rsidR="0000424B" w:rsidRPr="005B61D5">
        <w:rPr>
          <w:rFonts w:cs="Arial"/>
        </w:rPr>
        <w:t>b</w:t>
      </w:r>
      <w:r w:rsidRPr="005B61D5">
        <w:rPr>
          <w:rFonts w:cs="Arial"/>
        </w:rPr>
        <w:t>rincat, 2015</w:t>
      </w:r>
      <w:r w:rsidR="0000424B" w:rsidRPr="005B61D5">
        <w:rPr>
          <w:rFonts w:cs="Arial"/>
        </w:rPr>
        <w:t>; Schultz, 2012</w:t>
      </w:r>
      <w:r w:rsidRPr="005B61D5">
        <w:rPr>
          <w:rFonts w:cs="Arial"/>
        </w:rPr>
        <w:t>).</w:t>
      </w:r>
    </w:p>
    <w:p w14:paraId="7683616D" w14:textId="3C1EB4B1" w:rsidR="00162020" w:rsidRPr="005B61D5" w:rsidRDefault="00162020" w:rsidP="00162020">
      <w:pPr>
        <w:rPr>
          <w:rFonts w:cs="Arial"/>
        </w:rPr>
      </w:pPr>
      <w:r w:rsidRPr="005B61D5">
        <w:rPr>
          <w:rFonts w:cs="Arial"/>
        </w:rPr>
        <w:t>Stakeholders were supportive of increasing access to professional learning opportunities t</w:t>
      </w:r>
      <w:r w:rsidR="00B5538D" w:rsidRPr="005B61D5">
        <w:rPr>
          <w:rFonts w:cs="Arial"/>
        </w:rPr>
        <w:t>hat</w:t>
      </w:r>
      <w:r w:rsidRPr="005B61D5">
        <w:rPr>
          <w:rFonts w:cs="Arial"/>
        </w:rPr>
        <w:t xml:space="preserve"> improve</w:t>
      </w:r>
      <w:r w:rsidR="006443D1" w:rsidRPr="005B61D5">
        <w:rPr>
          <w:rFonts w:cs="Arial"/>
        </w:rPr>
        <w:t xml:space="preserve"> the</w:t>
      </w:r>
      <w:r w:rsidRPr="005B61D5">
        <w:rPr>
          <w:rFonts w:cs="Arial"/>
        </w:rPr>
        <w:t xml:space="preserve"> </w:t>
      </w:r>
      <w:r w:rsidR="006443D1" w:rsidRPr="005B61D5">
        <w:rPr>
          <w:rFonts w:cs="Arial"/>
        </w:rPr>
        <w:t>construction and teaching</w:t>
      </w:r>
      <w:r w:rsidRPr="005B61D5">
        <w:rPr>
          <w:rFonts w:cs="Arial"/>
        </w:rPr>
        <w:t xml:space="preserve"> of VCAL programs. </w:t>
      </w:r>
      <w:r w:rsidR="009B7C49" w:rsidRPr="005B61D5">
        <w:rPr>
          <w:rFonts w:cs="Arial"/>
        </w:rPr>
        <w:t>They also identified p</w:t>
      </w:r>
      <w:r w:rsidRPr="005B61D5">
        <w:rPr>
          <w:rFonts w:cs="Arial"/>
        </w:rPr>
        <w:t xml:space="preserve">rofessional learning in specific areas </w:t>
      </w:r>
      <w:r w:rsidR="009B7C49" w:rsidRPr="005B61D5">
        <w:rPr>
          <w:rFonts w:cs="Arial"/>
        </w:rPr>
        <w:t>as being particularly helpful</w:t>
      </w:r>
      <w:r w:rsidRPr="005B61D5">
        <w:rPr>
          <w:rFonts w:cs="Arial"/>
        </w:rPr>
        <w:t xml:space="preserve">, </w:t>
      </w:r>
      <w:r w:rsidR="00B5538D" w:rsidRPr="005B61D5">
        <w:rPr>
          <w:rFonts w:cs="Arial"/>
        </w:rPr>
        <w:t xml:space="preserve">such as </w:t>
      </w:r>
      <w:r w:rsidRPr="005B61D5">
        <w:rPr>
          <w:rFonts w:cs="Arial"/>
        </w:rPr>
        <w:t>applied learning pedagogy, competency-based assessment, re</w:t>
      </w:r>
      <w:r w:rsidR="00B5538D" w:rsidRPr="005B61D5">
        <w:rPr>
          <w:rFonts w:cs="Arial"/>
        </w:rPr>
        <w:t>-</w:t>
      </w:r>
      <w:r w:rsidRPr="005B61D5">
        <w:rPr>
          <w:rFonts w:cs="Arial"/>
        </w:rPr>
        <w:t>engagement strategies, strategies for teaching literacy and numeracy, interpre</w:t>
      </w:r>
      <w:r w:rsidR="00B5538D" w:rsidRPr="005B61D5">
        <w:rPr>
          <w:rFonts w:cs="Arial"/>
        </w:rPr>
        <w:t>ta</w:t>
      </w:r>
      <w:r w:rsidRPr="005B61D5">
        <w:rPr>
          <w:rFonts w:cs="Arial"/>
        </w:rPr>
        <w:t>ti</w:t>
      </w:r>
      <w:r w:rsidR="00B5538D" w:rsidRPr="005B61D5">
        <w:rPr>
          <w:rFonts w:cs="Arial"/>
        </w:rPr>
        <w:t>o</w:t>
      </w:r>
      <w:r w:rsidRPr="005B61D5">
        <w:rPr>
          <w:rFonts w:cs="Arial"/>
        </w:rPr>
        <w:t>n</w:t>
      </w:r>
      <w:r w:rsidR="00B5538D" w:rsidRPr="005B61D5">
        <w:rPr>
          <w:rFonts w:cs="Arial"/>
        </w:rPr>
        <w:t xml:space="preserve"> of</w:t>
      </w:r>
      <w:r w:rsidRPr="005B61D5">
        <w:rPr>
          <w:rFonts w:cs="Arial"/>
        </w:rPr>
        <w:t xml:space="preserve"> eligibility reports, and students with complex needs (</w:t>
      </w:r>
      <w:r w:rsidR="00B5538D" w:rsidRPr="005B61D5">
        <w:rPr>
          <w:rFonts w:cs="Arial"/>
        </w:rPr>
        <w:t xml:space="preserve">e.g. </w:t>
      </w:r>
      <w:r w:rsidRPr="005B61D5">
        <w:rPr>
          <w:rFonts w:cs="Arial"/>
        </w:rPr>
        <w:t>students experiencing anxiety and trauma).</w:t>
      </w:r>
    </w:p>
    <w:p w14:paraId="293D8A69" w14:textId="43F43568" w:rsidR="00162020" w:rsidRPr="005B61D5" w:rsidRDefault="00162020" w:rsidP="00162020">
      <w:pPr>
        <w:rPr>
          <w:rFonts w:cs="Arial"/>
        </w:rPr>
      </w:pPr>
      <w:r w:rsidRPr="005B61D5">
        <w:rPr>
          <w:rFonts w:cs="Arial"/>
        </w:rPr>
        <w:t xml:space="preserve">The Review acknowledges the Victorian Government’s recent investment in </w:t>
      </w:r>
      <w:r w:rsidR="000C0D5D" w:rsidRPr="005B61D5">
        <w:rPr>
          <w:rFonts w:cs="Arial"/>
        </w:rPr>
        <w:t>PD</w:t>
      </w:r>
      <w:r w:rsidRPr="005B61D5">
        <w:rPr>
          <w:rFonts w:cs="Arial"/>
        </w:rPr>
        <w:t xml:space="preserve"> for VCAL teachers to improve applied learning in government secondary schools. Aligned with the goal</w:t>
      </w:r>
      <w:r w:rsidR="00FC663A" w:rsidRPr="005B61D5">
        <w:rPr>
          <w:rFonts w:cs="Arial"/>
        </w:rPr>
        <w:t>s of</w:t>
      </w:r>
      <w:r w:rsidRPr="005B61D5">
        <w:rPr>
          <w:rFonts w:cs="Arial"/>
        </w:rPr>
        <w:t xml:space="preserve"> </w:t>
      </w:r>
      <w:r w:rsidR="006443D1" w:rsidRPr="005B61D5">
        <w:rPr>
          <w:rFonts w:cs="Arial"/>
        </w:rPr>
        <w:t>the reforms recommended by the Review</w:t>
      </w:r>
      <w:r w:rsidRPr="005B61D5">
        <w:rPr>
          <w:rFonts w:cs="Arial"/>
        </w:rPr>
        <w:t xml:space="preserve">, </w:t>
      </w:r>
      <w:r w:rsidR="00FC663A" w:rsidRPr="005B61D5">
        <w:rPr>
          <w:rFonts w:cs="Arial"/>
        </w:rPr>
        <w:t xml:space="preserve">opportunities for </w:t>
      </w:r>
      <w:r w:rsidR="009B7C49" w:rsidRPr="005B61D5">
        <w:rPr>
          <w:rFonts w:cs="Arial"/>
        </w:rPr>
        <w:t>PD</w:t>
      </w:r>
      <w:r w:rsidRPr="005B61D5">
        <w:rPr>
          <w:rFonts w:cs="Arial"/>
        </w:rPr>
        <w:t xml:space="preserve"> </w:t>
      </w:r>
      <w:r w:rsidR="00FC663A" w:rsidRPr="005B61D5">
        <w:rPr>
          <w:rFonts w:cs="Arial"/>
        </w:rPr>
        <w:t xml:space="preserve">in vocational and applied learning </w:t>
      </w:r>
      <w:r w:rsidRPr="005B61D5">
        <w:rPr>
          <w:rFonts w:cs="Arial"/>
        </w:rPr>
        <w:t xml:space="preserve">should be extended to all school leaders to </w:t>
      </w:r>
      <w:r w:rsidR="00FC663A" w:rsidRPr="005B61D5">
        <w:rPr>
          <w:rFonts w:cs="Arial"/>
        </w:rPr>
        <w:t xml:space="preserve">both promote </w:t>
      </w:r>
      <w:r w:rsidR="009B7C49" w:rsidRPr="005B61D5">
        <w:rPr>
          <w:rFonts w:cs="Arial"/>
        </w:rPr>
        <w:t xml:space="preserve">the </w:t>
      </w:r>
      <w:r w:rsidR="00FC663A" w:rsidRPr="005B61D5">
        <w:rPr>
          <w:rFonts w:cs="Arial"/>
        </w:rPr>
        <w:t xml:space="preserve">quality of </w:t>
      </w:r>
      <w:r w:rsidR="009B7C49" w:rsidRPr="005B61D5">
        <w:rPr>
          <w:rFonts w:cs="Arial"/>
        </w:rPr>
        <w:t xml:space="preserve">offerings in </w:t>
      </w:r>
      <w:r w:rsidRPr="005B61D5">
        <w:rPr>
          <w:rFonts w:cs="Arial"/>
        </w:rPr>
        <w:t xml:space="preserve">vocational and applied learning </w:t>
      </w:r>
      <w:r w:rsidR="00FC663A" w:rsidRPr="005B61D5">
        <w:rPr>
          <w:rFonts w:cs="Arial"/>
        </w:rPr>
        <w:t xml:space="preserve">across the state </w:t>
      </w:r>
      <w:r w:rsidRPr="005B61D5">
        <w:rPr>
          <w:rFonts w:cs="Arial"/>
        </w:rPr>
        <w:t xml:space="preserve">and improve perceptions of </w:t>
      </w:r>
      <w:r w:rsidR="00FC663A" w:rsidRPr="005B61D5">
        <w:rPr>
          <w:rFonts w:cs="Arial"/>
        </w:rPr>
        <w:t>VCAL pathways</w:t>
      </w:r>
      <w:r w:rsidRPr="005B61D5">
        <w:rPr>
          <w:rFonts w:cs="Arial"/>
        </w:rPr>
        <w:t>. Incorporating substantial and inspiring components of vocational and applied learning pathways into all existing professional learning initiatives for senior secondary school staff will ensure that staff members</w:t>
      </w:r>
      <w:r w:rsidR="00B5538D" w:rsidRPr="005B61D5">
        <w:rPr>
          <w:rFonts w:cs="Arial"/>
        </w:rPr>
        <w:t>—</w:t>
      </w:r>
      <w:r w:rsidRPr="005B61D5">
        <w:rPr>
          <w:rFonts w:cs="Arial"/>
        </w:rPr>
        <w:t>especially school leaders</w:t>
      </w:r>
      <w:r w:rsidR="00B5538D" w:rsidRPr="005B61D5">
        <w:rPr>
          <w:rFonts w:cs="Arial"/>
        </w:rPr>
        <w:t xml:space="preserve">—can </w:t>
      </w:r>
      <w:r w:rsidRPr="005B61D5">
        <w:rPr>
          <w:rFonts w:cs="Arial"/>
        </w:rPr>
        <w:t xml:space="preserve">appreciate and understand the benefits of </w:t>
      </w:r>
      <w:r w:rsidR="00B5538D" w:rsidRPr="005B61D5">
        <w:rPr>
          <w:rFonts w:cs="Arial"/>
        </w:rPr>
        <w:t>these</w:t>
      </w:r>
      <w:r w:rsidRPr="005B61D5">
        <w:rPr>
          <w:rFonts w:cs="Arial"/>
        </w:rPr>
        <w:t xml:space="preserve"> pathways and </w:t>
      </w:r>
      <w:r w:rsidR="00B5538D" w:rsidRPr="005B61D5">
        <w:rPr>
          <w:rFonts w:cs="Arial"/>
        </w:rPr>
        <w:t>will</w:t>
      </w:r>
      <w:r w:rsidRPr="005B61D5">
        <w:rPr>
          <w:rFonts w:cs="Arial"/>
        </w:rPr>
        <w:t xml:space="preserve"> therefore </w:t>
      </w:r>
      <w:r w:rsidR="00B5538D" w:rsidRPr="005B61D5">
        <w:rPr>
          <w:rFonts w:cs="Arial"/>
        </w:rPr>
        <w:t xml:space="preserve">be </w:t>
      </w:r>
      <w:r w:rsidRPr="005B61D5">
        <w:rPr>
          <w:rFonts w:cs="Arial"/>
        </w:rPr>
        <w:t xml:space="preserve">more inclined to promote them to </w:t>
      </w:r>
      <w:r w:rsidR="00EE08CB" w:rsidRPr="005B61D5">
        <w:rPr>
          <w:rFonts w:cs="Arial"/>
        </w:rPr>
        <w:t xml:space="preserve">their </w:t>
      </w:r>
      <w:r w:rsidRPr="005B61D5">
        <w:rPr>
          <w:rFonts w:cs="Arial"/>
        </w:rPr>
        <w:t xml:space="preserve">students . </w:t>
      </w:r>
      <w:r w:rsidR="00B5538D" w:rsidRPr="005B61D5">
        <w:rPr>
          <w:rFonts w:cs="Arial"/>
        </w:rPr>
        <w:t xml:space="preserve">If </w:t>
      </w:r>
      <w:r w:rsidRPr="005B61D5">
        <w:rPr>
          <w:rFonts w:cs="Arial"/>
        </w:rPr>
        <w:t xml:space="preserve">this content </w:t>
      </w:r>
      <w:r w:rsidR="00B5538D" w:rsidRPr="005B61D5">
        <w:rPr>
          <w:rFonts w:cs="Arial"/>
        </w:rPr>
        <w:t xml:space="preserve">is incorporated </w:t>
      </w:r>
      <w:r w:rsidRPr="005B61D5">
        <w:rPr>
          <w:rFonts w:cs="Arial"/>
        </w:rPr>
        <w:t xml:space="preserve">into existing professional learning opportunities, such as the </w:t>
      </w:r>
      <w:r w:rsidR="00F51CB2" w:rsidRPr="005B61D5">
        <w:rPr>
          <w:rFonts w:cs="Arial"/>
        </w:rPr>
        <w:t>P</w:t>
      </w:r>
      <w:r w:rsidRPr="005B61D5">
        <w:rPr>
          <w:rFonts w:cs="Arial"/>
        </w:rPr>
        <w:t xml:space="preserve">rincipal </w:t>
      </w:r>
      <w:r w:rsidR="00F51CB2" w:rsidRPr="005B61D5">
        <w:rPr>
          <w:rFonts w:cs="Arial"/>
        </w:rPr>
        <w:t>P</w:t>
      </w:r>
      <w:r w:rsidRPr="005B61D5">
        <w:rPr>
          <w:rFonts w:cs="Arial"/>
        </w:rPr>
        <w:t xml:space="preserve">reparation programs run by the Bastow Institute of Educational Leadership, </w:t>
      </w:r>
      <w:r w:rsidR="00F45FF1" w:rsidRPr="005B61D5">
        <w:rPr>
          <w:rFonts w:cs="Arial"/>
        </w:rPr>
        <w:t xml:space="preserve">the legitimacy of this </w:t>
      </w:r>
      <w:r w:rsidRPr="005B61D5">
        <w:rPr>
          <w:rFonts w:cs="Arial"/>
        </w:rPr>
        <w:t>pathway</w:t>
      </w:r>
      <w:r w:rsidR="00F45FF1" w:rsidRPr="005B61D5">
        <w:rPr>
          <w:rFonts w:cs="Arial"/>
        </w:rPr>
        <w:t xml:space="preserve"> is underscored and the risk that it is seen as an ‘optional’ learning component is reduced</w:t>
      </w:r>
      <w:r w:rsidRPr="005B61D5">
        <w:rPr>
          <w:rFonts w:cs="Arial"/>
        </w:rPr>
        <w:t xml:space="preserve">. </w:t>
      </w:r>
    </w:p>
    <w:p w14:paraId="38F3A2B4" w14:textId="0F8EF958" w:rsidR="00162020" w:rsidRPr="005B61D5" w:rsidRDefault="00162020" w:rsidP="00162020">
      <w:pPr>
        <w:rPr>
          <w:rFonts w:cs="Arial"/>
        </w:rPr>
      </w:pPr>
      <w:r w:rsidRPr="005B61D5">
        <w:rPr>
          <w:rFonts w:cs="Arial"/>
        </w:rPr>
        <w:t xml:space="preserve">The focus of any new or existing </w:t>
      </w:r>
      <w:r w:rsidR="00F51CB2" w:rsidRPr="005B61D5">
        <w:rPr>
          <w:rFonts w:cs="Arial"/>
        </w:rPr>
        <w:t xml:space="preserve">investment in </w:t>
      </w:r>
      <w:r w:rsidRPr="005B61D5">
        <w:rPr>
          <w:rFonts w:cs="Arial"/>
        </w:rPr>
        <w:t xml:space="preserve">professional learning needs to be on </w:t>
      </w:r>
      <w:r w:rsidR="00C254D0" w:rsidRPr="005B61D5">
        <w:rPr>
          <w:rFonts w:cs="Arial"/>
        </w:rPr>
        <w:t xml:space="preserve">the </w:t>
      </w:r>
      <w:r w:rsidRPr="005B61D5">
        <w:rPr>
          <w:rFonts w:cs="Arial"/>
        </w:rPr>
        <w:t>provi</w:t>
      </w:r>
      <w:r w:rsidR="00C254D0" w:rsidRPr="005B61D5">
        <w:rPr>
          <w:rFonts w:cs="Arial"/>
        </w:rPr>
        <w:t>sion of</w:t>
      </w:r>
      <w:r w:rsidRPr="005B61D5">
        <w:rPr>
          <w:rFonts w:cs="Arial"/>
        </w:rPr>
        <w:t xml:space="preserve"> practical support for schools, including both teachers and school leaders, to develop and deliver high-quality VCAL programs. </w:t>
      </w:r>
      <w:r w:rsidR="006443D1" w:rsidRPr="005B61D5">
        <w:rPr>
          <w:rFonts w:cs="Arial"/>
        </w:rPr>
        <w:t>PD</w:t>
      </w:r>
      <w:r w:rsidRPr="005B61D5">
        <w:rPr>
          <w:rFonts w:cs="Arial"/>
        </w:rPr>
        <w:t xml:space="preserve"> should be led by expert practitioners who </w:t>
      </w:r>
      <w:r w:rsidR="00F45FF1" w:rsidRPr="005B61D5">
        <w:rPr>
          <w:rFonts w:cs="Arial"/>
        </w:rPr>
        <w:t>have</w:t>
      </w:r>
      <w:r w:rsidRPr="005B61D5">
        <w:rPr>
          <w:rFonts w:cs="Arial"/>
        </w:rPr>
        <w:t xml:space="preserve"> adequate time release to prepare for and run sessions</w:t>
      </w:r>
      <w:r w:rsidR="00C254D0" w:rsidRPr="005B61D5">
        <w:rPr>
          <w:rFonts w:cs="Arial"/>
        </w:rPr>
        <w:t>, or entail</w:t>
      </w:r>
      <w:r w:rsidR="00A0074C" w:rsidRPr="005B61D5">
        <w:rPr>
          <w:rFonts w:cs="Arial"/>
        </w:rPr>
        <w:t>:</w:t>
      </w:r>
    </w:p>
    <w:p w14:paraId="75B5B4F2" w14:textId="5AB49594" w:rsidR="00162020" w:rsidRPr="005B61D5" w:rsidRDefault="00162020" w:rsidP="00162020">
      <w:pPr>
        <w:pStyle w:val="Quote"/>
        <w:rPr>
          <w:rFonts w:cs="Arial"/>
        </w:rPr>
      </w:pPr>
      <w:r w:rsidRPr="005B61D5">
        <w:rPr>
          <w:rFonts w:cs="Arial"/>
        </w:rPr>
        <w:t>learning coaches (or similar) in each area to specifically support VCAL providers in helping to establish, maintain and support VCAL curriculum design and delivery in schools.</w:t>
      </w:r>
    </w:p>
    <w:p w14:paraId="56EB94C9" w14:textId="77777777" w:rsidR="00162020" w:rsidRPr="005B61D5" w:rsidRDefault="00162020" w:rsidP="00162020">
      <w:pPr>
        <w:pStyle w:val="Quotesource"/>
        <w:rPr>
          <w:rFonts w:cs="Arial"/>
          <w:lang w:val="en-GB"/>
        </w:rPr>
      </w:pPr>
      <w:r w:rsidRPr="005B61D5">
        <w:rPr>
          <w:rFonts w:cs="Arial"/>
          <w:lang w:val="en-GB"/>
        </w:rPr>
        <w:t xml:space="preserve"> Current VCAL coordinator</w:t>
      </w:r>
    </w:p>
    <w:p w14:paraId="26B7BA03" w14:textId="26536352" w:rsidR="00162020" w:rsidRPr="005B61D5" w:rsidRDefault="00162020" w:rsidP="00162020">
      <w:pPr>
        <w:rPr>
          <w:rFonts w:cs="Arial"/>
        </w:rPr>
      </w:pPr>
      <w:r w:rsidRPr="005B61D5">
        <w:rPr>
          <w:rFonts w:cs="Arial"/>
        </w:rPr>
        <w:t xml:space="preserve">Like </w:t>
      </w:r>
      <w:r w:rsidR="00A0074C" w:rsidRPr="005B61D5">
        <w:rPr>
          <w:rFonts w:cs="Arial"/>
        </w:rPr>
        <w:t xml:space="preserve">current </w:t>
      </w:r>
      <w:r w:rsidR="00F45FF1" w:rsidRPr="005B61D5">
        <w:rPr>
          <w:rFonts w:cs="Arial"/>
        </w:rPr>
        <w:t xml:space="preserve">PD </w:t>
      </w:r>
      <w:r w:rsidR="00A0074C" w:rsidRPr="005B61D5">
        <w:rPr>
          <w:rFonts w:cs="Arial"/>
        </w:rPr>
        <w:t xml:space="preserve">opportunities </w:t>
      </w:r>
      <w:r w:rsidR="00F45FF1" w:rsidRPr="005B61D5">
        <w:rPr>
          <w:rFonts w:cs="Arial"/>
        </w:rPr>
        <w:t xml:space="preserve">for </w:t>
      </w:r>
      <w:r w:rsidRPr="005B61D5">
        <w:rPr>
          <w:rFonts w:cs="Arial"/>
        </w:rPr>
        <w:t>VCE</w:t>
      </w:r>
      <w:r w:rsidR="00A0074C" w:rsidRPr="005B61D5">
        <w:rPr>
          <w:rFonts w:cs="Arial"/>
        </w:rPr>
        <w:t xml:space="preserve"> teachers</w:t>
      </w:r>
      <w:r w:rsidRPr="005B61D5">
        <w:rPr>
          <w:rFonts w:cs="Arial"/>
        </w:rPr>
        <w:t xml:space="preserve">, </w:t>
      </w:r>
      <w:r w:rsidR="00F45FF1" w:rsidRPr="005B61D5">
        <w:rPr>
          <w:rFonts w:cs="Arial"/>
        </w:rPr>
        <w:t xml:space="preserve">the aims of </w:t>
      </w:r>
      <w:r w:rsidR="007318F6" w:rsidRPr="005B61D5">
        <w:rPr>
          <w:rFonts w:cs="Arial"/>
        </w:rPr>
        <w:t>PD</w:t>
      </w:r>
      <w:r w:rsidRPr="005B61D5">
        <w:rPr>
          <w:rFonts w:cs="Arial"/>
        </w:rPr>
        <w:t xml:space="preserve"> </w:t>
      </w:r>
      <w:r w:rsidR="00F51CB2" w:rsidRPr="005B61D5">
        <w:rPr>
          <w:rFonts w:cs="Arial"/>
        </w:rPr>
        <w:t xml:space="preserve">in vocational and applied learning </w:t>
      </w:r>
      <w:r w:rsidRPr="005B61D5">
        <w:rPr>
          <w:rFonts w:cs="Arial"/>
        </w:rPr>
        <w:t xml:space="preserve">should be cross-sectoral to promote consistency </w:t>
      </w:r>
      <w:r w:rsidR="00C254D0" w:rsidRPr="005B61D5">
        <w:rPr>
          <w:rFonts w:cs="Arial"/>
        </w:rPr>
        <w:t>of</w:t>
      </w:r>
      <w:r w:rsidRPr="005B61D5">
        <w:rPr>
          <w:rFonts w:cs="Arial"/>
        </w:rPr>
        <w:t xml:space="preserve"> delivery, expand practitioner networks and provide broader exposure of good practice </w:t>
      </w:r>
      <w:r w:rsidR="00A0074C" w:rsidRPr="005B61D5">
        <w:rPr>
          <w:rFonts w:cs="Arial"/>
        </w:rPr>
        <w:t>across providers</w:t>
      </w:r>
      <w:r w:rsidRPr="005B61D5">
        <w:rPr>
          <w:rFonts w:cs="Arial"/>
        </w:rPr>
        <w:t>.</w:t>
      </w:r>
      <w:r w:rsidR="007D3902" w:rsidRPr="005B61D5">
        <w:rPr>
          <w:rFonts w:cs="Arial"/>
        </w:rPr>
        <w:t xml:space="preserve"> </w:t>
      </w:r>
    </w:p>
    <w:p w14:paraId="5880707B" w14:textId="4A8277A5" w:rsidR="004224EC" w:rsidRPr="005B61D5" w:rsidRDefault="00162020" w:rsidP="00162020">
      <w:pPr>
        <w:rPr>
          <w:rFonts w:cs="Arial"/>
        </w:rPr>
      </w:pPr>
      <w:r w:rsidRPr="005B61D5">
        <w:rPr>
          <w:rFonts w:cs="Arial"/>
        </w:rPr>
        <w:t xml:space="preserve">Creating more </w:t>
      </w:r>
      <w:r w:rsidR="00C254D0" w:rsidRPr="005B61D5">
        <w:rPr>
          <w:rFonts w:cs="Arial"/>
        </w:rPr>
        <w:t xml:space="preserve">PD </w:t>
      </w:r>
      <w:r w:rsidRPr="005B61D5">
        <w:rPr>
          <w:rFonts w:cs="Arial"/>
        </w:rPr>
        <w:t xml:space="preserve">opportunities </w:t>
      </w:r>
      <w:r w:rsidR="00C254D0" w:rsidRPr="005B61D5">
        <w:rPr>
          <w:rFonts w:cs="Arial"/>
        </w:rPr>
        <w:t>in</w:t>
      </w:r>
      <w:r w:rsidR="004224EC" w:rsidRPr="005B61D5">
        <w:rPr>
          <w:rFonts w:cs="Arial"/>
        </w:rPr>
        <w:t xml:space="preserve"> VCAL</w:t>
      </w:r>
      <w:r w:rsidR="00C254D0" w:rsidRPr="005B61D5">
        <w:rPr>
          <w:rFonts w:cs="Arial"/>
        </w:rPr>
        <w:t>,</w:t>
      </w:r>
      <w:r w:rsidR="00A0074C" w:rsidRPr="005B61D5">
        <w:rPr>
          <w:rFonts w:cs="Arial"/>
        </w:rPr>
        <w:t xml:space="preserve"> run through the VCAA or the Department</w:t>
      </w:r>
      <w:r w:rsidR="00C254D0" w:rsidRPr="005B61D5">
        <w:rPr>
          <w:rFonts w:cs="Arial"/>
        </w:rPr>
        <w:t>—</w:t>
      </w:r>
      <w:r w:rsidRPr="005B61D5">
        <w:rPr>
          <w:rFonts w:cs="Arial"/>
        </w:rPr>
        <w:t xml:space="preserve">like </w:t>
      </w:r>
      <w:r w:rsidR="004224EC" w:rsidRPr="005B61D5">
        <w:rPr>
          <w:rFonts w:cs="Arial"/>
        </w:rPr>
        <w:t xml:space="preserve">that </w:t>
      </w:r>
      <w:r w:rsidRPr="005B61D5">
        <w:rPr>
          <w:rFonts w:cs="Arial"/>
        </w:rPr>
        <w:t xml:space="preserve">currently </w:t>
      </w:r>
      <w:r w:rsidR="004224EC" w:rsidRPr="005B61D5">
        <w:rPr>
          <w:rFonts w:cs="Arial"/>
        </w:rPr>
        <w:t xml:space="preserve">available </w:t>
      </w:r>
      <w:r w:rsidRPr="005B61D5">
        <w:rPr>
          <w:rFonts w:cs="Arial"/>
        </w:rPr>
        <w:t xml:space="preserve">for VCE, will also remove pressure on the QA process </w:t>
      </w:r>
      <w:r w:rsidR="004224EC" w:rsidRPr="005B61D5">
        <w:rPr>
          <w:rFonts w:cs="Arial"/>
        </w:rPr>
        <w:t xml:space="preserve">to be </w:t>
      </w:r>
      <w:r w:rsidRPr="005B61D5">
        <w:rPr>
          <w:rFonts w:cs="Arial"/>
        </w:rPr>
        <w:t xml:space="preserve">a core </w:t>
      </w:r>
      <w:r w:rsidR="004224EC" w:rsidRPr="005B61D5">
        <w:rPr>
          <w:rFonts w:cs="Arial"/>
        </w:rPr>
        <w:t xml:space="preserve">aspect of </w:t>
      </w:r>
      <w:r w:rsidRPr="005B61D5">
        <w:rPr>
          <w:rFonts w:cs="Arial"/>
        </w:rPr>
        <w:t xml:space="preserve">professional learning. In 2018, some VCAL liaison teachers </w:t>
      </w:r>
      <w:r w:rsidR="00A0074C" w:rsidRPr="005B61D5">
        <w:rPr>
          <w:rFonts w:cs="Arial"/>
        </w:rPr>
        <w:t xml:space="preserve">on the QA panels </w:t>
      </w:r>
      <w:r w:rsidRPr="005B61D5">
        <w:rPr>
          <w:rFonts w:cs="Arial"/>
        </w:rPr>
        <w:t xml:space="preserve">reported that they were experiencing stress </w:t>
      </w:r>
      <w:r w:rsidR="004224EC" w:rsidRPr="005B61D5">
        <w:rPr>
          <w:rFonts w:cs="Arial"/>
        </w:rPr>
        <w:t xml:space="preserve">because they were unable </w:t>
      </w:r>
      <w:r w:rsidRPr="005B61D5">
        <w:rPr>
          <w:rFonts w:cs="Arial"/>
        </w:rPr>
        <w:t>to respond to and meet the expectation</w:t>
      </w:r>
      <w:r w:rsidR="00F51CB2" w:rsidRPr="005B61D5">
        <w:rPr>
          <w:rFonts w:cs="Arial"/>
        </w:rPr>
        <w:t>s</w:t>
      </w:r>
      <w:r w:rsidRPr="005B61D5">
        <w:rPr>
          <w:rFonts w:cs="Arial"/>
        </w:rPr>
        <w:t xml:space="preserve"> of </w:t>
      </w:r>
      <w:r w:rsidR="00A0074C" w:rsidRPr="005B61D5">
        <w:rPr>
          <w:rFonts w:cs="Arial"/>
        </w:rPr>
        <w:t>VCAL teachers</w:t>
      </w:r>
      <w:r w:rsidRPr="005B61D5">
        <w:rPr>
          <w:rFonts w:cs="Arial"/>
        </w:rPr>
        <w:t xml:space="preserve">. </w:t>
      </w:r>
    </w:p>
    <w:p w14:paraId="7167DA81" w14:textId="141BC907" w:rsidR="00162020" w:rsidRPr="005B61D5" w:rsidRDefault="00162020" w:rsidP="00162020">
      <w:pPr>
        <w:rPr>
          <w:rFonts w:cs="Arial"/>
        </w:rPr>
      </w:pPr>
      <w:r w:rsidRPr="005B61D5">
        <w:rPr>
          <w:rFonts w:cs="Arial"/>
        </w:rPr>
        <w:t xml:space="preserve">Increasing </w:t>
      </w:r>
      <w:r w:rsidR="004224EC" w:rsidRPr="005B61D5">
        <w:rPr>
          <w:rFonts w:cs="Arial"/>
        </w:rPr>
        <w:t xml:space="preserve">VCAA </w:t>
      </w:r>
      <w:r w:rsidRPr="005B61D5">
        <w:rPr>
          <w:rFonts w:cs="Arial"/>
        </w:rPr>
        <w:t xml:space="preserve">capacity to support </w:t>
      </w:r>
      <w:r w:rsidR="004224EC" w:rsidRPr="005B61D5">
        <w:rPr>
          <w:rFonts w:cs="Arial"/>
        </w:rPr>
        <w:t xml:space="preserve">the delivery of </w:t>
      </w:r>
      <w:r w:rsidRPr="005B61D5">
        <w:rPr>
          <w:rFonts w:cs="Arial"/>
        </w:rPr>
        <w:t>applied learning program</w:t>
      </w:r>
      <w:r w:rsidR="004224EC" w:rsidRPr="005B61D5">
        <w:rPr>
          <w:rFonts w:cs="Arial"/>
        </w:rPr>
        <w:t>s</w:t>
      </w:r>
      <w:r w:rsidRPr="005B61D5">
        <w:rPr>
          <w:rFonts w:cs="Arial"/>
        </w:rPr>
        <w:t xml:space="preserve"> will also enable </w:t>
      </w:r>
      <w:r w:rsidR="00E42DCA" w:rsidRPr="005B61D5">
        <w:rPr>
          <w:rFonts w:cs="Arial"/>
        </w:rPr>
        <w:t>it</w:t>
      </w:r>
      <w:r w:rsidR="004224EC" w:rsidRPr="005B61D5">
        <w:rPr>
          <w:rFonts w:cs="Arial"/>
        </w:rPr>
        <w:t xml:space="preserve"> to take on a </w:t>
      </w:r>
      <w:r w:rsidRPr="005B61D5">
        <w:rPr>
          <w:rFonts w:cs="Arial"/>
        </w:rPr>
        <w:t xml:space="preserve">leadership </w:t>
      </w:r>
      <w:r w:rsidR="004224EC" w:rsidRPr="005B61D5">
        <w:rPr>
          <w:rFonts w:cs="Arial"/>
        </w:rPr>
        <w:t xml:space="preserve">role </w:t>
      </w:r>
      <w:r w:rsidRPr="005B61D5">
        <w:rPr>
          <w:rFonts w:cs="Arial"/>
        </w:rPr>
        <w:t>in relation to professional learning</w:t>
      </w:r>
      <w:r w:rsidR="004224EC" w:rsidRPr="005B61D5">
        <w:rPr>
          <w:rFonts w:cs="Arial"/>
        </w:rPr>
        <w:t xml:space="preserve"> in this space</w:t>
      </w:r>
      <w:r w:rsidRPr="005B61D5">
        <w:rPr>
          <w:rFonts w:cs="Arial"/>
        </w:rPr>
        <w:t>.</w:t>
      </w:r>
    </w:p>
    <w:p w14:paraId="1A9F5739" w14:textId="031E2807" w:rsidR="004224EC" w:rsidRPr="005B61D5" w:rsidRDefault="00162020" w:rsidP="00162020">
      <w:pPr>
        <w:rPr>
          <w:rFonts w:cs="Arial"/>
        </w:rPr>
      </w:pPr>
      <w:r w:rsidRPr="005B61D5">
        <w:rPr>
          <w:rFonts w:cs="Arial"/>
        </w:rPr>
        <w:t xml:space="preserve">Many stakeholders </w:t>
      </w:r>
      <w:r w:rsidR="004224EC" w:rsidRPr="005B61D5">
        <w:rPr>
          <w:rFonts w:cs="Arial"/>
        </w:rPr>
        <w:t xml:space="preserve">who were consulted for the Review </w:t>
      </w:r>
      <w:r w:rsidRPr="005B61D5">
        <w:rPr>
          <w:rFonts w:cs="Arial"/>
        </w:rPr>
        <w:t xml:space="preserve">supported </w:t>
      </w:r>
      <w:r w:rsidR="004224EC" w:rsidRPr="005B61D5">
        <w:rPr>
          <w:rFonts w:cs="Arial"/>
        </w:rPr>
        <w:t xml:space="preserve">the </w:t>
      </w:r>
      <w:r w:rsidRPr="005B61D5">
        <w:rPr>
          <w:rFonts w:cs="Arial"/>
        </w:rPr>
        <w:t xml:space="preserve">earlier integration of applied learning pedagogy in Initial Teacher Education (ITE) courses. There </w:t>
      </w:r>
      <w:r w:rsidR="006A7028" w:rsidRPr="005B61D5">
        <w:rPr>
          <w:rFonts w:cs="Arial"/>
        </w:rPr>
        <w:t>wa</w:t>
      </w:r>
      <w:r w:rsidRPr="005B61D5">
        <w:rPr>
          <w:rFonts w:cs="Arial"/>
        </w:rPr>
        <w:t>s concern that early career teachers are expected to take a role in the construction and delivery of vocational and applied learning programs</w:t>
      </w:r>
      <w:r w:rsidR="00E42DCA" w:rsidRPr="005B61D5">
        <w:rPr>
          <w:rFonts w:cs="Arial"/>
        </w:rPr>
        <w:t>,</w:t>
      </w:r>
      <w:r w:rsidRPr="005B61D5">
        <w:rPr>
          <w:rFonts w:cs="Arial"/>
        </w:rPr>
        <w:t xml:space="preserve"> and </w:t>
      </w:r>
      <w:r w:rsidR="004224EC" w:rsidRPr="005B61D5">
        <w:rPr>
          <w:rFonts w:cs="Arial"/>
        </w:rPr>
        <w:t>yet are in</w:t>
      </w:r>
      <w:r w:rsidRPr="005B61D5">
        <w:rPr>
          <w:rFonts w:cs="Arial"/>
        </w:rPr>
        <w:t>adequate</w:t>
      </w:r>
      <w:r w:rsidR="004224EC" w:rsidRPr="005B61D5">
        <w:rPr>
          <w:rFonts w:cs="Arial"/>
        </w:rPr>
        <w:t>ly</w:t>
      </w:r>
      <w:r w:rsidRPr="005B61D5">
        <w:rPr>
          <w:rFonts w:cs="Arial"/>
        </w:rPr>
        <w:t xml:space="preserve"> prepar</w:t>
      </w:r>
      <w:r w:rsidR="004224EC" w:rsidRPr="005B61D5">
        <w:rPr>
          <w:rFonts w:cs="Arial"/>
        </w:rPr>
        <w:t>ed</w:t>
      </w:r>
      <w:r w:rsidRPr="005B61D5">
        <w:rPr>
          <w:rFonts w:cs="Arial"/>
        </w:rPr>
        <w:t xml:space="preserve"> for this. </w:t>
      </w:r>
    </w:p>
    <w:p w14:paraId="5D68AAD9" w14:textId="06579524" w:rsidR="004224EC" w:rsidRPr="005B61D5" w:rsidRDefault="00162020" w:rsidP="00162020">
      <w:pPr>
        <w:rPr>
          <w:rFonts w:cs="Arial"/>
        </w:rPr>
      </w:pPr>
      <w:r w:rsidRPr="005B61D5">
        <w:rPr>
          <w:rFonts w:cs="Arial"/>
        </w:rPr>
        <w:t xml:space="preserve">Although early career teachers will be supported to learn pedagogy and skills through mentoring and observation in the school context, the Review supports the </w:t>
      </w:r>
      <w:r w:rsidR="004224EC" w:rsidRPr="005B61D5">
        <w:rPr>
          <w:rFonts w:cs="Arial"/>
        </w:rPr>
        <w:t xml:space="preserve">integration </w:t>
      </w:r>
      <w:r w:rsidRPr="005B61D5">
        <w:rPr>
          <w:rFonts w:cs="Arial"/>
        </w:rPr>
        <w:t xml:space="preserve">of applied learning pedagogy and awareness of senior secondary provision in the core structure of ITE courses. </w:t>
      </w:r>
    </w:p>
    <w:p w14:paraId="383689C4" w14:textId="22DD4E58" w:rsidR="00162020" w:rsidRPr="005B61D5" w:rsidRDefault="00162020" w:rsidP="00162020">
      <w:pPr>
        <w:rPr>
          <w:rFonts w:cs="Arial"/>
        </w:rPr>
      </w:pPr>
      <w:r w:rsidRPr="005B61D5">
        <w:rPr>
          <w:rFonts w:cs="Arial"/>
        </w:rPr>
        <w:t>However, any changes to ITE courses are unlikely to occur in the short-to</w:t>
      </w:r>
      <w:r w:rsidR="004224EC" w:rsidRPr="005B61D5">
        <w:rPr>
          <w:rFonts w:cs="Arial"/>
        </w:rPr>
        <w:t>-</w:t>
      </w:r>
      <w:r w:rsidRPr="005B61D5">
        <w:rPr>
          <w:rFonts w:cs="Arial"/>
        </w:rPr>
        <w:t>medium</w:t>
      </w:r>
      <w:r w:rsidR="004224EC" w:rsidRPr="005B61D5">
        <w:rPr>
          <w:rFonts w:cs="Arial"/>
        </w:rPr>
        <w:t xml:space="preserve"> </w:t>
      </w:r>
      <w:r w:rsidRPr="005B61D5">
        <w:rPr>
          <w:rFonts w:cs="Arial"/>
        </w:rPr>
        <w:t xml:space="preserve">term and </w:t>
      </w:r>
      <w:r w:rsidR="004224EC" w:rsidRPr="005B61D5">
        <w:rPr>
          <w:rFonts w:cs="Arial"/>
        </w:rPr>
        <w:t xml:space="preserve">they </w:t>
      </w:r>
      <w:r w:rsidRPr="005B61D5">
        <w:rPr>
          <w:rFonts w:cs="Arial"/>
        </w:rPr>
        <w:t>may not apply across the full range of providers. Concentrating reform efforts on professional learning for in-service teachers will enable swifter responses to target areas of concern</w:t>
      </w:r>
      <w:r w:rsidR="004224EC" w:rsidRPr="005B61D5">
        <w:rPr>
          <w:rFonts w:cs="Arial"/>
        </w:rPr>
        <w:t>—</w:t>
      </w:r>
      <w:r w:rsidRPr="005B61D5">
        <w:rPr>
          <w:rFonts w:cs="Arial"/>
        </w:rPr>
        <w:t>including those identified through a strengthened QA process</w:t>
      </w:r>
      <w:r w:rsidR="004224EC" w:rsidRPr="005B61D5">
        <w:rPr>
          <w:rFonts w:cs="Arial"/>
        </w:rPr>
        <w:t>—</w:t>
      </w:r>
      <w:r w:rsidRPr="005B61D5">
        <w:rPr>
          <w:rFonts w:cs="Arial"/>
        </w:rPr>
        <w:t xml:space="preserve">and enable teachers to learn from those </w:t>
      </w:r>
      <w:r w:rsidR="004224EC" w:rsidRPr="005B61D5">
        <w:rPr>
          <w:rFonts w:cs="Arial"/>
        </w:rPr>
        <w:t xml:space="preserve">who are </w:t>
      </w:r>
      <w:r w:rsidRPr="005B61D5">
        <w:rPr>
          <w:rFonts w:cs="Arial"/>
        </w:rPr>
        <w:t>currently delivering high-quality programs.</w:t>
      </w:r>
    </w:p>
    <w:p w14:paraId="1F4FE445" w14:textId="0A34DC6C" w:rsidR="00162020" w:rsidRPr="005B61D5" w:rsidRDefault="00162020" w:rsidP="00162020">
      <w:pPr>
        <w:rPr>
          <w:rFonts w:cs="Arial"/>
        </w:rPr>
      </w:pPr>
      <w:r w:rsidRPr="005B61D5">
        <w:rPr>
          <w:rFonts w:cs="Arial"/>
        </w:rPr>
        <w:t xml:space="preserve">The Review notes recent moves to explore the inclusion of an applied learning method in ITE programs and welcomes the findings of this work. </w:t>
      </w:r>
    </w:p>
    <w:p w14:paraId="56F4EA28" w14:textId="10B40DD5" w:rsidR="00162020" w:rsidRPr="005B61D5" w:rsidRDefault="00162020" w:rsidP="00162020">
      <w:pPr>
        <w:pStyle w:val="Heading4"/>
        <w:rPr>
          <w:rFonts w:ascii="Arial" w:hAnsi="Arial" w:cs="Arial"/>
        </w:rPr>
      </w:pPr>
      <w:r w:rsidRPr="005B61D5">
        <w:rPr>
          <w:rFonts w:ascii="Arial" w:hAnsi="Arial" w:cs="Arial"/>
        </w:rPr>
        <w:t>Enhanc</w:t>
      </w:r>
      <w:r w:rsidR="00E42DCA" w:rsidRPr="005B61D5">
        <w:rPr>
          <w:rFonts w:ascii="Arial" w:hAnsi="Arial" w:cs="Arial"/>
        </w:rPr>
        <w:t xml:space="preserve">ing the availability and accessibility of information on </w:t>
      </w:r>
      <w:r w:rsidRPr="005B61D5">
        <w:rPr>
          <w:rFonts w:ascii="Arial" w:hAnsi="Arial" w:cs="Arial"/>
        </w:rPr>
        <w:t>industry pathways</w:t>
      </w:r>
    </w:p>
    <w:p w14:paraId="7F47C34B" w14:textId="2C076B4E" w:rsidR="00F00F1C" w:rsidRPr="005B61D5" w:rsidRDefault="00162020" w:rsidP="00162020">
      <w:pPr>
        <w:rPr>
          <w:rFonts w:cs="Arial"/>
        </w:rPr>
      </w:pPr>
      <w:r w:rsidRPr="005B61D5">
        <w:rPr>
          <w:rFonts w:cs="Arial"/>
        </w:rPr>
        <w:t>To inform</w:t>
      </w:r>
      <w:r w:rsidR="00F00F1C" w:rsidRPr="005B61D5">
        <w:rPr>
          <w:rFonts w:cs="Arial"/>
        </w:rPr>
        <w:t xml:space="preserve"> student </w:t>
      </w:r>
      <w:r w:rsidRPr="005B61D5">
        <w:rPr>
          <w:rFonts w:cs="Arial"/>
        </w:rPr>
        <w:t>decision-making in senior secondary and broade</w:t>
      </w:r>
      <w:r w:rsidR="00F00F1C" w:rsidRPr="005B61D5">
        <w:rPr>
          <w:rFonts w:cs="Arial"/>
        </w:rPr>
        <w:t xml:space="preserve">n their </w:t>
      </w:r>
      <w:r w:rsidRPr="005B61D5">
        <w:rPr>
          <w:rFonts w:cs="Arial"/>
        </w:rPr>
        <w:t xml:space="preserve">understanding of industry pathways, fit-for-purpose information on industry pathway options should be available for providers, families and students. </w:t>
      </w:r>
    </w:p>
    <w:p w14:paraId="0CC7D820" w14:textId="44F93D0F" w:rsidR="00162020" w:rsidRPr="005B61D5" w:rsidRDefault="00F00F1C" w:rsidP="00162020">
      <w:pPr>
        <w:rPr>
          <w:rFonts w:cs="Arial"/>
        </w:rPr>
      </w:pPr>
      <w:r w:rsidRPr="005B61D5">
        <w:rPr>
          <w:rFonts w:cs="Arial"/>
        </w:rPr>
        <w:t>T</w:t>
      </w:r>
      <w:r w:rsidR="00162020" w:rsidRPr="005B61D5">
        <w:rPr>
          <w:rFonts w:cs="Arial"/>
        </w:rPr>
        <w:t xml:space="preserve">here is a vast amount of information available about jobs and education and training pathways, </w:t>
      </w:r>
      <w:r w:rsidRPr="005B61D5">
        <w:rPr>
          <w:rFonts w:cs="Arial"/>
        </w:rPr>
        <w:t xml:space="preserve">but this is often hard to navigate and </w:t>
      </w:r>
      <w:r w:rsidR="00162020" w:rsidRPr="005B61D5">
        <w:rPr>
          <w:rFonts w:cs="Arial"/>
        </w:rPr>
        <w:t xml:space="preserve">reliable and complete information </w:t>
      </w:r>
      <w:r w:rsidRPr="005B61D5">
        <w:rPr>
          <w:rFonts w:cs="Arial"/>
        </w:rPr>
        <w:t>can be difficult</w:t>
      </w:r>
      <w:r w:rsidR="00162020" w:rsidRPr="005B61D5">
        <w:rPr>
          <w:rFonts w:cs="Arial"/>
        </w:rPr>
        <w:t xml:space="preserve"> </w:t>
      </w:r>
      <w:r w:rsidR="006A7028" w:rsidRPr="005B61D5">
        <w:rPr>
          <w:rFonts w:cs="Arial"/>
        </w:rPr>
        <w:t xml:space="preserve">to locate </w:t>
      </w:r>
      <w:r w:rsidR="00162020" w:rsidRPr="005B61D5">
        <w:rPr>
          <w:rFonts w:cs="Arial"/>
        </w:rPr>
        <w:t xml:space="preserve">(Joyce, 2019). Stakeholders suggested that the pathways available </w:t>
      </w:r>
      <w:r w:rsidRPr="005B61D5">
        <w:rPr>
          <w:rFonts w:cs="Arial"/>
        </w:rPr>
        <w:t>to</w:t>
      </w:r>
      <w:r w:rsidR="00162020" w:rsidRPr="005B61D5">
        <w:rPr>
          <w:rFonts w:cs="Arial"/>
        </w:rPr>
        <w:t xml:space="preserve"> VCAL students are not well</w:t>
      </w:r>
      <w:r w:rsidRPr="005B61D5">
        <w:rPr>
          <w:rFonts w:cs="Arial"/>
        </w:rPr>
        <w:t xml:space="preserve"> </w:t>
      </w:r>
      <w:r w:rsidR="00162020" w:rsidRPr="005B61D5">
        <w:rPr>
          <w:rFonts w:cs="Arial"/>
        </w:rPr>
        <w:t>understood</w:t>
      </w:r>
      <w:r w:rsidRPr="005B61D5">
        <w:rPr>
          <w:rFonts w:cs="Arial"/>
        </w:rPr>
        <w:t xml:space="preserve">. </w:t>
      </w:r>
    </w:p>
    <w:p w14:paraId="69BB0410" w14:textId="77777777" w:rsidR="00162020" w:rsidRPr="005B61D5" w:rsidRDefault="00162020" w:rsidP="00162020">
      <w:pPr>
        <w:pStyle w:val="Quote"/>
        <w:rPr>
          <w:rFonts w:cs="Arial"/>
        </w:rPr>
      </w:pPr>
      <w:r w:rsidRPr="005B61D5">
        <w:rPr>
          <w:rFonts w:cs="Arial"/>
        </w:rPr>
        <w:t xml:space="preserve">We have a major shortage of young people entering our industry (Listed Skills Shortage) as students are not educated about our industry as a pathway. </w:t>
      </w:r>
    </w:p>
    <w:p w14:paraId="4697BBBE" w14:textId="323CEAA9" w:rsidR="00162020" w:rsidRPr="005B61D5" w:rsidRDefault="00162020" w:rsidP="00162020">
      <w:pPr>
        <w:pStyle w:val="Quotesource"/>
        <w:rPr>
          <w:rFonts w:cs="Arial"/>
          <w:lang w:val="en-GB"/>
        </w:rPr>
      </w:pPr>
      <w:r w:rsidRPr="005B61D5">
        <w:rPr>
          <w:rFonts w:cs="Arial"/>
          <w:lang w:val="en-GB"/>
        </w:rPr>
        <w:t>Victorian Chamber of Commerce and Industry</w:t>
      </w:r>
      <w:r w:rsidR="00460A1F" w:rsidRPr="005B61D5">
        <w:rPr>
          <w:rFonts w:cs="Arial"/>
          <w:lang w:val="en-GB"/>
        </w:rPr>
        <w:t>,</w:t>
      </w:r>
      <w:r w:rsidRPr="005B61D5">
        <w:rPr>
          <w:rFonts w:cs="Arial"/>
          <w:lang w:val="en-GB"/>
        </w:rPr>
        <w:t xml:space="preserve"> submission</w:t>
      </w:r>
    </w:p>
    <w:p w14:paraId="1FD104FE" w14:textId="28F8C8CB" w:rsidR="00E42DCA" w:rsidRPr="005B61D5" w:rsidRDefault="00E42DCA" w:rsidP="00E42DCA">
      <w:pPr>
        <w:rPr>
          <w:rFonts w:cs="Arial"/>
        </w:rPr>
      </w:pPr>
      <w:r w:rsidRPr="005B61D5">
        <w:rPr>
          <w:rFonts w:cs="Arial"/>
        </w:rPr>
        <w:t>Further, people who support students to make career decisions, such as career practitioners and parents and carers, may be less aware of the variety of options available and may hold outdated views of the employment market (see Chapter 10.3</w:t>
      </w:r>
      <w:r w:rsidR="00AA2027" w:rsidRPr="005B61D5">
        <w:rPr>
          <w:rFonts w:cs="Arial"/>
        </w:rPr>
        <w:t>.1</w:t>
      </w:r>
      <w:r w:rsidRPr="005B61D5">
        <w:rPr>
          <w:rFonts w:cs="Arial"/>
        </w:rPr>
        <w:t xml:space="preserve">). </w:t>
      </w:r>
    </w:p>
    <w:p w14:paraId="460A515F" w14:textId="3418322D" w:rsidR="00162020" w:rsidRPr="005B61D5" w:rsidRDefault="00162020" w:rsidP="00162020">
      <w:pPr>
        <w:rPr>
          <w:rFonts w:cs="Arial"/>
        </w:rPr>
      </w:pPr>
      <w:r w:rsidRPr="005B61D5">
        <w:rPr>
          <w:rFonts w:cs="Arial"/>
        </w:rPr>
        <w:t xml:space="preserve">The Department should develop guidance for providers on broadly defined ‘occupational fields’ that set out the knowledge, skills and attributes </w:t>
      </w:r>
      <w:r w:rsidR="00F00F1C" w:rsidRPr="005B61D5">
        <w:rPr>
          <w:rFonts w:cs="Arial"/>
        </w:rPr>
        <w:t xml:space="preserve">required </w:t>
      </w:r>
      <w:r w:rsidRPr="005B61D5">
        <w:rPr>
          <w:rFonts w:cs="Arial"/>
        </w:rPr>
        <w:t xml:space="preserve">for that field (and related fields), rather than </w:t>
      </w:r>
      <w:r w:rsidR="00F00F1C" w:rsidRPr="005B61D5">
        <w:rPr>
          <w:rFonts w:cs="Arial"/>
        </w:rPr>
        <w:t xml:space="preserve">guidance on </w:t>
      </w:r>
      <w:r w:rsidRPr="005B61D5">
        <w:rPr>
          <w:rFonts w:cs="Arial"/>
        </w:rPr>
        <w:t>specific job</w:t>
      </w:r>
      <w:r w:rsidR="001860DD" w:rsidRPr="005B61D5">
        <w:rPr>
          <w:rFonts w:cs="Arial"/>
        </w:rPr>
        <w:t>s</w:t>
      </w:r>
      <w:r w:rsidRPr="005B61D5">
        <w:rPr>
          <w:rFonts w:cs="Arial"/>
        </w:rPr>
        <w:t>. For example, if a student is interested in commercial cookery, they should be supported to build the learning foundation need</w:t>
      </w:r>
      <w:r w:rsidR="00F00F1C" w:rsidRPr="005B61D5">
        <w:rPr>
          <w:rFonts w:cs="Arial"/>
        </w:rPr>
        <w:t>ed</w:t>
      </w:r>
      <w:r w:rsidRPr="005B61D5">
        <w:rPr>
          <w:rFonts w:cs="Arial"/>
        </w:rPr>
        <w:t xml:space="preserve"> for a successful pathway into the tourism and hospitality industry (Clarke, 2013). </w:t>
      </w:r>
      <w:r w:rsidR="001860DD" w:rsidRPr="005B61D5">
        <w:rPr>
          <w:rFonts w:cs="Arial"/>
        </w:rPr>
        <w:t>Such</w:t>
      </w:r>
      <w:r w:rsidRPr="005B61D5">
        <w:rPr>
          <w:rFonts w:cs="Arial"/>
        </w:rPr>
        <w:t xml:space="preserve"> guidance could be </w:t>
      </w:r>
      <w:r w:rsidR="001860DD" w:rsidRPr="005B61D5">
        <w:rPr>
          <w:rFonts w:cs="Arial"/>
        </w:rPr>
        <w:t xml:space="preserve">refined </w:t>
      </w:r>
      <w:r w:rsidRPr="005B61D5">
        <w:rPr>
          <w:rFonts w:cs="Arial"/>
        </w:rPr>
        <w:t>in partnership with industry and further education and training providers</w:t>
      </w:r>
      <w:r w:rsidR="001860DD" w:rsidRPr="005B61D5">
        <w:rPr>
          <w:rFonts w:cs="Arial"/>
        </w:rPr>
        <w:t>,</w:t>
      </w:r>
      <w:r w:rsidRPr="005B61D5">
        <w:rPr>
          <w:rFonts w:cs="Arial"/>
        </w:rPr>
        <w:t xml:space="preserve"> to ensure that students are leaving secondary school as prepared as they can be for their chosen destination and </w:t>
      </w:r>
      <w:r w:rsidR="001860DD" w:rsidRPr="005B61D5">
        <w:rPr>
          <w:rFonts w:cs="Arial"/>
        </w:rPr>
        <w:t xml:space="preserve">can </w:t>
      </w:r>
      <w:r w:rsidRPr="005B61D5">
        <w:rPr>
          <w:rFonts w:cs="Arial"/>
        </w:rPr>
        <w:t>respon</w:t>
      </w:r>
      <w:r w:rsidR="001860DD" w:rsidRPr="005B61D5">
        <w:rPr>
          <w:rFonts w:cs="Arial"/>
        </w:rPr>
        <w:t>d</w:t>
      </w:r>
      <w:r w:rsidRPr="005B61D5">
        <w:rPr>
          <w:rFonts w:cs="Arial"/>
        </w:rPr>
        <w:t xml:space="preserve"> to the expectations and requirements </w:t>
      </w:r>
      <w:r w:rsidR="001860DD" w:rsidRPr="005B61D5">
        <w:rPr>
          <w:rFonts w:cs="Arial"/>
        </w:rPr>
        <w:t>of</w:t>
      </w:r>
      <w:r w:rsidRPr="005B61D5">
        <w:rPr>
          <w:rFonts w:cs="Arial"/>
        </w:rPr>
        <w:t xml:space="preserve"> post-school destinations.</w:t>
      </w:r>
    </w:p>
    <w:p w14:paraId="14E09231" w14:textId="39BB6C96" w:rsidR="00162020" w:rsidRPr="005B61D5" w:rsidRDefault="00162020" w:rsidP="00162020">
      <w:pPr>
        <w:rPr>
          <w:rFonts w:cs="Arial"/>
        </w:rPr>
      </w:pPr>
      <w:r w:rsidRPr="005B61D5">
        <w:rPr>
          <w:rFonts w:cs="Arial"/>
        </w:rPr>
        <w:t>Indicative subject groupings for particular occupational fields should be articulated clearly for providers, students and their families to enable them to build a coherent study</w:t>
      </w:r>
      <w:r w:rsidR="00477BBB" w:rsidRPr="005B61D5">
        <w:rPr>
          <w:rFonts w:cs="Arial"/>
        </w:rPr>
        <w:t xml:space="preserve"> </w:t>
      </w:r>
      <w:r w:rsidRPr="005B61D5">
        <w:rPr>
          <w:rFonts w:cs="Arial"/>
        </w:rPr>
        <w:t>plan for a particular occupational field (Joyce, 2019). The subject groupings should integrate traditional</w:t>
      </w:r>
      <w:r w:rsidR="00477BBB" w:rsidRPr="005B61D5">
        <w:rPr>
          <w:rFonts w:cs="Arial"/>
        </w:rPr>
        <w:t>ly</w:t>
      </w:r>
      <w:r w:rsidRPr="005B61D5">
        <w:rPr>
          <w:rFonts w:cs="Arial"/>
        </w:rPr>
        <w:t xml:space="preserve"> academic </w:t>
      </w:r>
      <w:r w:rsidR="00E42DCA" w:rsidRPr="005B61D5">
        <w:rPr>
          <w:rFonts w:cs="Arial"/>
        </w:rPr>
        <w:t>and</w:t>
      </w:r>
      <w:r w:rsidRPr="005B61D5">
        <w:rPr>
          <w:rFonts w:cs="Arial"/>
        </w:rPr>
        <w:t xml:space="preserve"> vocational subjects to encourage complementary program selection and, where possible, include </w:t>
      </w:r>
      <w:r w:rsidR="00E42DCA" w:rsidRPr="005B61D5">
        <w:rPr>
          <w:rFonts w:cs="Arial"/>
        </w:rPr>
        <w:t xml:space="preserve">a range of </w:t>
      </w:r>
      <w:r w:rsidRPr="005B61D5">
        <w:rPr>
          <w:rFonts w:cs="Arial"/>
        </w:rPr>
        <w:t xml:space="preserve">subject options to choose from to promote student agency. Indicative subject groupings will support student decision-making in senior secondary, inform career education and enable students to develop the knowledge and skills to make a successful post-school transition. </w:t>
      </w:r>
    </w:p>
    <w:p w14:paraId="06550BC4" w14:textId="77777777" w:rsidR="00162020" w:rsidRPr="005B61D5" w:rsidRDefault="00162020" w:rsidP="00162020">
      <w:pPr>
        <w:pStyle w:val="Quote"/>
        <w:keepNext/>
        <w:rPr>
          <w:rFonts w:cs="Arial"/>
        </w:rPr>
      </w:pPr>
      <w:r w:rsidRPr="005B61D5">
        <w:rPr>
          <w:rFonts w:cs="Arial"/>
        </w:rPr>
        <w:t>For example, for a student interested in construction or engineering fields, the relevant pathway would guide them to selecting a range of mathematics subjects along with some vocational technology subjects. This vocational pathway would support them to build knowledge and skills that would be relevant to them, regardless of whether they choose to go on to enrol in a university engineering degree or take up an apprenticeship in carpentry.</w:t>
      </w:r>
    </w:p>
    <w:p w14:paraId="07B106E5" w14:textId="71DA8A68" w:rsidR="00162020" w:rsidRPr="005B61D5" w:rsidRDefault="00162020" w:rsidP="00162020">
      <w:pPr>
        <w:pStyle w:val="Quotesource"/>
        <w:rPr>
          <w:rFonts w:cs="Arial"/>
          <w:lang w:val="en-GB"/>
        </w:rPr>
      </w:pPr>
      <w:r w:rsidRPr="005B61D5">
        <w:rPr>
          <w:rFonts w:cs="Arial"/>
          <w:lang w:val="en-GB"/>
        </w:rPr>
        <w:t>Joyce</w:t>
      </w:r>
      <w:r w:rsidR="00477BBB" w:rsidRPr="005B61D5">
        <w:rPr>
          <w:rFonts w:cs="Arial"/>
          <w:lang w:val="en-GB"/>
        </w:rPr>
        <w:t xml:space="preserve"> (</w:t>
      </w:r>
      <w:r w:rsidRPr="005B61D5">
        <w:rPr>
          <w:rFonts w:cs="Arial"/>
          <w:lang w:val="en-GB"/>
        </w:rPr>
        <w:t>2019</w:t>
      </w:r>
      <w:r w:rsidR="007E3EB3" w:rsidRPr="005B61D5">
        <w:rPr>
          <w:rFonts w:cs="Arial"/>
          <w:lang w:val="en-GB"/>
        </w:rPr>
        <w:t>, p. 96</w:t>
      </w:r>
      <w:r w:rsidR="00FF15E3" w:rsidRPr="005B61D5">
        <w:rPr>
          <w:rFonts w:cs="Arial"/>
          <w:lang w:val="en-GB"/>
        </w:rPr>
        <w:t>)</w:t>
      </w:r>
    </w:p>
    <w:p w14:paraId="2D622482" w14:textId="4174A5EC" w:rsidR="00162020" w:rsidRPr="005B61D5" w:rsidRDefault="00162020" w:rsidP="00162020">
      <w:pPr>
        <w:rPr>
          <w:rFonts w:cs="Arial"/>
        </w:rPr>
      </w:pPr>
      <w:r w:rsidRPr="005B61D5">
        <w:rPr>
          <w:rFonts w:cs="Arial"/>
        </w:rPr>
        <w:t xml:space="preserve">To </w:t>
      </w:r>
      <w:r w:rsidR="00477BBB" w:rsidRPr="005B61D5">
        <w:rPr>
          <w:rFonts w:cs="Arial"/>
        </w:rPr>
        <w:t xml:space="preserve">promote </w:t>
      </w:r>
      <w:r w:rsidRPr="005B61D5">
        <w:rPr>
          <w:rFonts w:cs="Arial"/>
        </w:rPr>
        <w:t xml:space="preserve">entry into </w:t>
      </w:r>
      <w:r w:rsidR="00E42DCA" w:rsidRPr="005B61D5">
        <w:rPr>
          <w:rFonts w:cs="Arial"/>
        </w:rPr>
        <w:t>employment areas that are f</w:t>
      </w:r>
      <w:r w:rsidRPr="005B61D5">
        <w:rPr>
          <w:rFonts w:cs="Arial"/>
        </w:rPr>
        <w:t>orecast</w:t>
      </w:r>
      <w:r w:rsidR="00477BBB" w:rsidRPr="005B61D5">
        <w:rPr>
          <w:rFonts w:cs="Arial"/>
        </w:rPr>
        <w:t>ed</w:t>
      </w:r>
      <w:r w:rsidRPr="005B61D5">
        <w:rPr>
          <w:rFonts w:cs="Arial"/>
        </w:rPr>
        <w:t xml:space="preserve"> </w:t>
      </w:r>
      <w:r w:rsidR="00E42DCA" w:rsidRPr="005B61D5">
        <w:rPr>
          <w:rFonts w:cs="Arial"/>
        </w:rPr>
        <w:t xml:space="preserve">to have </w:t>
      </w:r>
      <w:r w:rsidRPr="005B61D5">
        <w:rPr>
          <w:rFonts w:cs="Arial"/>
        </w:rPr>
        <w:t>skill</w:t>
      </w:r>
      <w:r w:rsidR="00E42DCA" w:rsidRPr="005B61D5">
        <w:rPr>
          <w:rFonts w:cs="Arial"/>
        </w:rPr>
        <w:t>s</w:t>
      </w:r>
      <w:r w:rsidRPr="005B61D5">
        <w:rPr>
          <w:rFonts w:cs="Arial"/>
        </w:rPr>
        <w:t xml:space="preserve"> shortage or </w:t>
      </w:r>
      <w:r w:rsidR="00E42DCA" w:rsidRPr="005B61D5">
        <w:rPr>
          <w:rFonts w:cs="Arial"/>
        </w:rPr>
        <w:t xml:space="preserve">identified as </w:t>
      </w:r>
      <w:r w:rsidRPr="005B61D5">
        <w:rPr>
          <w:rFonts w:cs="Arial"/>
        </w:rPr>
        <w:t xml:space="preserve">priority growth areas, </w:t>
      </w:r>
      <w:r w:rsidR="00E42DCA" w:rsidRPr="005B61D5">
        <w:rPr>
          <w:rFonts w:cs="Arial"/>
        </w:rPr>
        <w:t xml:space="preserve">guidance on </w:t>
      </w:r>
      <w:r w:rsidRPr="005B61D5">
        <w:rPr>
          <w:rFonts w:cs="Arial"/>
        </w:rPr>
        <w:t>the</w:t>
      </w:r>
      <w:r w:rsidR="00E42DCA" w:rsidRPr="005B61D5">
        <w:rPr>
          <w:rFonts w:cs="Arial"/>
        </w:rPr>
        <w:t>ir related occupational fields could be prioritised for development by the</w:t>
      </w:r>
      <w:r w:rsidRPr="005B61D5">
        <w:rPr>
          <w:rFonts w:cs="Arial"/>
        </w:rPr>
        <w:t xml:space="preserve"> Department. </w:t>
      </w:r>
      <w:r w:rsidR="00E42DCA" w:rsidRPr="005B61D5">
        <w:rPr>
          <w:rFonts w:cs="Arial"/>
        </w:rPr>
        <w:t xml:space="preserve">The Department </w:t>
      </w:r>
      <w:r w:rsidRPr="005B61D5">
        <w:rPr>
          <w:rFonts w:cs="Arial"/>
        </w:rPr>
        <w:t xml:space="preserve">should also continue to update guidance in response to industry requirements and </w:t>
      </w:r>
      <w:r w:rsidR="00477BBB" w:rsidRPr="005B61D5">
        <w:rPr>
          <w:rFonts w:cs="Arial"/>
        </w:rPr>
        <w:t xml:space="preserve">produce </w:t>
      </w:r>
      <w:r w:rsidRPr="005B61D5">
        <w:rPr>
          <w:rFonts w:cs="Arial"/>
        </w:rPr>
        <w:t xml:space="preserve">guidance as new occupational fields or skills shortage areas emerge. </w:t>
      </w:r>
      <w:r w:rsidR="00477BBB" w:rsidRPr="005B61D5">
        <w:rPr>
          <w:rFonts w:cs="Arial"/>
        </w:rPr>
        <w:t xml:space="preserve">Such guidance </w:t>
      </w:r>
      <w:r w:rsidRPr="005B61D5">
        <w:rPr>
          <w:rFonts w:cs="Arial"/>
        </w:rPr>
        <w:t xml:space="preserve">builds on </w:t>
      </w:r>
      <w:r w:rsidR="00E42DCA" w:rsidRPr="005B61D5">
        <w:rPr>
          <w:rFonts w:cs="Arial"/>
        </w:rPr>
        <w:t xml:space="preserve">the Review’s </w:t>
      </w:r>
      <w:r w:rsidR="00477BBB" w:rsidRPr="005B61D5">
        <w:rPr>
          <w:rFonts w:cs="Arial"/>
        </w:rPr>
        <w:t xml:space="preserve">career education </w:t>
      </w:r>
      <w:r w:rsidRPr="005B61D5">
        <w:rPr>
          <w:rFonts w:cs="Arial"/>
        </w:rPr>
        <w:t xml:space="preserve">recommendations to provide career practitioners and teachers with more labour market data to support student decision-making. </w:t>
      </w:r>
    </w:p>
    <w:p w14:paraId="10C78D72" w14:textId="738AAFAF" w:rsidR="00E42DCA" w:rsidRPr="005B61D5" w:rsidRDefault="00162020" w:rsidP="00E42DCA">
      <w:pPr>
        <w:rPr>
          <w:rFonts w:cs="Arial"/>
        </w:rPr>
      </w:pPr>
      <w:r w:rsidRPr="005B61D5">
        <w:rPr>
          <w:rFonts w:cs="Arial"/>
        </w:rPr>
        <w:t xml:space="preserve">Within each occupational field there will be many </w:t>
      </w:r>
      <w:r w:rsidR="00E42DCA" w:rsidRPr="005B61D5">
        <w:rPr>
          <w:rFonts w:cs="Arial"/>
        </w:rPr>
        <w:t xml:space="preserve">and </w:t>
      </w:r>
      <w:r w:rsidRPr="005B61D5">
        <w:rPr>
          <w:rFonts w:cs="Arial"/>
        </w:rPr>
        <w:t xml:space="preserve">varied career pathways. For example, a career in </w:t>
      </w:r>
      <w:r w:rsidR="00E171B5" w:rsidRPr="005B61D5">
        <w:rPr>
          <w:rFonts w:cs="Arial"/>
        </w:rPr>
        <w:t>a</w:t>
      </w:r>
      <w:r w:rsidRPr="005B61D5">
        <w:rPr>
          <w:rFonts w:cs="Arial"/>
        </w:rPr>
        <w:t xml:space="preserve">llied </w:t>
      </w:r>
      <w:r w:rsidR="00E171B5" w:rsidRPr="005B61D5">
        <w:rPr>
          <w:rFonts w:cs="Arial"/>
        </w:rPr>
        <w:t>h</w:t>
      </w:r>
      <w:r w:rsidRPr="005B61D5">
        <w:rPr>
          <w:rFonts w:cs="Arial"/>
        </w:rPr>
        <w:t xml:space="preserve">ealth has </w:t>
      </w:r>
      <w:r w:rsidR="00E171B5" w:rsidRPr="005B61D5">
        <w:rPr>
          <w:rFonts w:cs="Arial"/>
        </w:rPr>
        <w:t xml:space="preserve">a range of </w:t>
      </w:r>
      <w:r w:rsidRPr="005B61D5">
        <w:rPr>
          <w:rFonts w:cs="Arial"/>
        </w:rPr>
        <w:t>study options available</w:t>
      </w:r>
      <w:r w:rsidR="00E171B5" w:rsidRPr="005B61D5">
        <w:rPr>
          <w:rFonts w:cs="Arial"/>
        </w:rPr>
        <w:t>,</w:t>
      </w:r>
      <w:r w:rsidRPr="005B61D5">
        <w:rPr>
          <w:rFonts w:cs="Arial"/>
        </w:rPr>
        <w:t xml:space="preserve"> from the Certificate III in Allied Health Assistance right through to postgraduate study</w:t>
      </w:r>
      <w:r w:rsidR="00E171B5" w:rsidRPr="005B61D5">
        <w:rPr>
          <w:rFonts w:cs="Arial"/>
        </w:rPr>
        <w:t xml:space="preserve">. Further, </w:t>
      </w:r>
      <w:r w:rsidRPr="005B61D5">
        <w:rPr>
          <w:rFonts w:cs="Arial"/>
        </w:rPr>
        <w:t xml:space="preserve">each level will open up different career opportunities. </w:t>
      </w:r>
      <w:r w:rsidR="00E42DCA" w:rsidRPr="005B61D5">
        <w:rPr>
          <w:rFonts w:cs="Arial"/>
        </w:rPr>
        <w:t>It has been observed that students (and other influencers of student career decisions) would benefit from understanding what the career options are in a chosen occupational field, and from having its diverse pathways made more explicit (Clarke, 2013). Increasing student awareness of the pathways available also increases their awareness of and capability for navigating higher-level VET qualifications within occupational fields.</w:t>
      </w:r>
    </w:p>
    <w:p w14:paraId="291F543D" w14:textId="64C394F3" w:rsidR="00162020" w:rsidRPr="005B61D5" w:rsidRDefault="00E42DCA" w:rsidP="00162020">
      <w:pPr>
        <w:rPr>
          <w:rFonts w:cs="Arial"/>
        </w:rPr>
      </w:pPr>
      <w:r w:rsidRPr="005B61D5">
        <w:rPr>
          <w:rFonts w:cs="Arial"/>
        </w:rPr>
        <w:t>The c</w:t>
      </w:r>
      <w:r w:rsidR="00162020" w:rsidRPr="005B61D5">
        <w:rPr>
          <w:rFonts w:cs="Arial"/>
        </w:rPr>
        <w:t xml:space="preserve">learer alignment </w:t>
      </w:r>
      <w:r w:rsidRPr="005B61D5">
        <w:rPr>
          <w:rFonts w:cs="Arial"/>
        </w:rPr>
        <w:t xml:space="preserve">of </w:t>
      </w:r>
      <w:r w:rsidR="00162020" w:rsidRPr="005B61D5">
        <w:rPr>
          <w:rFonts w:cs="Arial"/>
        </w:rPr>
        <w:t xml:space="preserve">a student’s career aspirations and </w:t>
      </w:r>
      <w:r w:rsidR="00A0074C" w:rsidRPr="005B61D5">
        <w:rPr>
          <w:rFonts w:cs="Arial"/>
        </w:rPr>
        <w:t xml:space="preserve">planned post-school education </w:t>
      </w:r>
      <w:r w:rsidR="00162020" w:rsidRPr="005B61D5">
        <w:rPr>
          <w:rFonts w:cs="Arial"/>
        </w:rPr>
        <w:t>will support the</w:t>
      </w:r>
      <w:r w:rsidR="00E171B5" w:rsidRPr="005B61D5">
        <w:rPr>
          <w:rFonts w:cs="Arial"/>
        </w:rPr>
        <w:t xml:space="preserve">m to </w:t>
      </w:r>
      <w:r w:rsidR="00162020" w:rsidRPr="005B61D5">
        <w:rPr>
          <w:rFonts w:cs="Arial"/>
        </w:rPr>
        <w:t xml:space="preserve">complete the </w:t>
      </w:r>
      <w:r w:rsidR="00E171B5" w:rsidRPr="005B61D5">
        <w:rPr>
          <w:rFonts w:cs="Arial"/>
        </w:rPr>
        <w:t xml:space="preserve">required </w:t>
      </w:r>
      <w:r w:rsidR="00162020" w:rsidRPr="005B61D5">
        <w:rPr>
          <w:rFonts w:cs="Arial"/>
        </w:rPr>
        <w:t>qualification level and minimise the risk that they are over</w:t>
      </w:r>
      <w:r w:rsidR="00E171B5" w:rsidRPr="005B61D5">
        <w:rPr>
          <w:rFonts w:cs="Arial"/>
        </w:rPr>
        <w:t>-</w:t>
      </w:r>
      <w:r w:rsidR="00162020" w:rsidRPr="005B61D5">
        <w:rPr>
          <w:rFonts w:cs="Arial"/>
        </w:rPr>
        <w:t xml:space="preserve"> or under-qualified (Joyce, 2019). </w:t>
      </w:r>
    </w:p>
    <w:p w14:paraId="31EF66CD" w14:textId="0B3466F8" w:rsidR="00162020" w:rsidRPr="005B61D5" w:rsidRDefault="00162020" w:rsidP="00162020">
      <w:pPr>
        <w:rPr>
          <w:rFonts w:cs="Arial"/>
        </w:rPr>
      </w:pPr>
      <w:r w:rsidRPr="005B61D5">
        <w:rPr>
          <w:rFonts w:cs="Arial"/>
        </w:rPr>
        <w:t xml:space="preserve">Stakeholders were supportive of providing more information about career progression pathways to </w:t>
      </w:r>
      <w:r w:rsidR="00E171B5" w:rsidRPr="005B61D5">
        <w:rPr>
          <w:rFonts w:cs="Arial"/>
        </w:rPr>
        <w:t xml:space="preserve">inform </w:t>
      </w:r>
      <w:r w:rsidRPr="005B61D5">
        <w:rPr>
          <w:rFonts w:cs="Arial"/>
        </w:rPr>
        <w:t>student decision-making</w:t>
      </w:r>
      <w:r w:rsidR="00E42DCA" w:rsidRPr="005B61D5">
        <w:rPr>
          <w:rFonts w:cs="Arial"/>
        </w:rPr>
        <w:t>:</w:t>
      </w:r>
      <w:r w:rsidRPr="005B61D5">
        <w:rPr>
          <w:rFonts w:cs="Arial"/>
        </w:rPr>
        <w:t xml:space="preserve"> </w:t>
      </w:r>
    </w:p>
    <w:p w14:paraId="48479A9E" w14:textId="745EE007" w:rsidR="00162020" w:rsidRPr="005B61D5" w:rsidRDefault="00162020" w:rsidP="00D65D7A">
      <w:pPr>
        <w:pStyle w:val="Quote"/>
        <w:rPr>
          <w:rFonts w:cs="Arial"/>
        </w:rPr>
      </w:pPr>
      <w:r w:rsidRPr="005B61D5">
        <w:rPr>
          <w:rFonts w:cs="Arial"/>
        </w:rPr>
        <w:t xml:space="preserve">so that young people can be both aspirational about their futures, and make informed decisions that align with their strengths and interests </w:t>
      </w:r>
    </w:p>
    <w:p w14:paraId="7E03788F" w14:textId="66032950" w:rsidR="00162020" w:rsidRPr="005B61D5" w:rsidRDefault="00162020" w:rsidP="00162020">
      <w:pPr>
        <w:pStyle w:val="Quotesource"/>
        <w:rPr>
          <w:rFonts w:cs="Arial"/>
          <w:lang w:val="en-GB"/>
        </w:rPr>
      </w:pPr>
      <w:r w:rsidRPr="005B61D5">
        <w:rPr>
          <w:rFonts w:cs="Arial"/>
          <w:lang w:val="en-GB"/>
        </w:rPr>
        <w:t>Victorian Chamber of Commerce and Industry</w:t>
      </w:r>
      <w:r w:rsidR="00460A1F" w:rsidRPr="005B61D5">
        <w:rPr>
          <w:rFonts w:cs="Arial"/>
          <w:lang w:val="en-GB"/>
        </w:rPr>
        <w:t>,</w:t>
      </w:r>
      <w:r w:rsidRPr="005B61D5">
        <w:rPr>
          <w:rFonts w:cs="Arial"/>
          <w:lang w:val="en-GB"/>
        </w:rPr>
        <w:t xml:space="preserve"> submission </w:t>
      </w:r>
    </w:p>
    <w:p w14:paraId="66350BFE" w14:textId="208D1065" w:rsidR="00162020" w:rsidRPr="005B61D5" w:rsidRDefault="00E42DCA" w:rsidP="00162020">
      <w:pPr>
        <w:rPr>
          <w:rFonts w:cs="Arial"/>
        </w:rPr>
      </w:pPr>
      <w:r w:rsidRPr="005B61D5">
        <w:rPr>
          <w:rFonts w:cs="Arial"/>
        </w:rPr>
        <w:t>G</w:t>
      </w:r>
      <w:r w:rsidR="00162020" w:rsidRPr="005B61D5">
        <w:rPr>
          <w:rFonts w:cs="Arial"/>
        </w:rPr>
        <w:t xml:space="preserve">uidance </w:t>
      </w:r>
      <w:r w:rsidRPr="005B61D5">
        <w:rPr>
          <w:rFonts w:cs="Arial"/>
        </w:rPr>
        <w:t xml:space="preserve">on industry pathways </w:t>
      </w:r>
      <w:r w:rsidR="00162020" w:rsidRPr="005B61D5">
        <w:rPr>
          <w:rFonts w:cs="Arial"/>
        </w:rPr>
        <w:t xml:space="preserve">could be enhanced with information on expected employment outcomes, career progression options and expectations </w:t>
      </w:r>
      <w:r w:rsidR="00EF716E" w:rsidRPr="005B61D5">
        <w:rPr>
          <w:rFonts w:cs="Arial"/>
        </w:rPr>
        <w:t xml:space="preserve">relating to </w:t>
      </w:r>
      <w:r w:rsidR="00162020" w:rsidRPr="005B61D5">
        <w:rPr>
          <w:rFonts w:cs="Arial"/>
        </w:rPr>
        <w:t xml:space="preserve">salaries and conditions. </w:t>
      </w:r>
      <w:r w:rsidR="00EF716E" w:rsidRPr="005B61D5">
        <w:rPr>
          <w:rFonts w:cs="Arial"/>
        </w:rPr>
        <w:t xml:space="preserve">Such guidance </w:t>
      </w:r>
      <w:r w:rsidR="00162020" w:rsidRPr="005B61D5">
        <w:rPr>
          <w:rFonts w:cs="Arial"/>
        </w:rPr>
        <w:t>c</w:t>
      </w:r>
      <w:r w:rsidR="00EF716E" w:rsidRPr="005B61D5">
        <w:rPr>
          <w:rFonts w:cs="Arial"/>
        </w:rPr>
        <w:t xml:space="preserve">an </w:t>
      </w:r>
      <w:r w:rsidR="00162020" w:rsidRPr="005B61D5">
        <w:rPr>
          <w:rFonts w:cs="Arial"/>
        </w:rPr>
        <w:t xml:space="preserve">help to </w:t>
      </w:r>
      <w:r w:rsidR="00EF716E" w:rsidRPr="005B61D5">
        <w:rPr>
          <w:rFonts w:cs="Arial"/>
        </w:rPr>
        <w:t xml:space="preserve">promote positive </w:t>
      </w:r>
      <w:r w:rsidR="00162020" w:rsidRPr="005B61D5">
        <w:rPr>
          <w:rFonts w:cs="Arial"/>
        </w:rPr>
        <w:t>perceptions of vocational and applied learning pathways</w:t>
      </w:r>
      <w:r w:rsidR="00EF716E" w:rsidRPr="005B61D5">
        <w:rPr>
          <w:rFonts w:cs="Arial"/>
        </w:rPr>
        <w:t>, dispel some unwarranted stigma</w:t>
      </w:r>
      <w:r w:rsidR="00162020" w:rsidRPr="005B61D5">
        <w:rPr>
          <w:rFonts w:cs="Arial"/>
        </w:rPr>
        <w:t xml:space="preserve"> and mak</w:t>
      </w:r>
      <w:r w:rsidR="00EF716E" w:rsidRPr="005B61D5">
        <w:rPr>
          <w:rFonts w:cs="Arial"/>
        </w:rPr>
        <w:t xml:space="preserve">e </w:t>
      </w:r>
      <w:r w:rsidR="00162020" w:rsidRPr="005B61D5">
        <w:rPr>
          <w:rFonts w:cs="Arial"/>
        </w:rPr>
        <w:t xml:space="preserve">connections between school and employment </w:t>
      </w:r>
      <w:r w:rsidR="00EF716E" w:rsidRPr="005B61D5">
        <w:rPr>
          <w:rFonts w:cs="Arial"/>
        </w:rPr>
        <w:t xml:space="preserve">more explicit, which can </w:t>
      </w:r>
      <w:r w:rsidRPr="005B61D5">
        <w:rPr>
          <w:rFonts w:cs="Arial"/>
        </w:rPr>
        <w:t xml:space="preserve">in turn </w:t>
      </w:r>
      <w:r w:rsidR="00162020" w:rsidRPr="005B61D5">
        <w:rPr>
          <w:rFonts w:cs="Arial"/>
        </w:rPr>
        <w:t>motivate and engage students</w:t>
      </w:r>
      <w:r w:rsidR="00EF716E" w:rsidRPr="005B61D5">
        <w:rPr>
          <w:rFonts w:cs="Arial"/>
        </w:rPr>
        <w:t>:</w:t>
      </w:r>
      <w:r w:rsidR="00162020" w:rsidRPr="005B61D5">
        <w:rPr>
          <w:rFonts w:cs="Arial"/>
        </w:rPr>
        <w:t xml:space="preserve"> </w:t>
      </w:r>
    </w:p>
    <w:p w14:paraId="1C1A0DD4" w14:textId="2C8DC57C" w:rsidR="00162020" w:rsidRPr="005B61D5" w:rsidRDefault="00162020" w:rsidP="00162020">
      <w:pPr>
        <w:pStyle w:val="Quote"/>
        <w:rPr>
          <w:rFonts w:cs="Arial"/>
        </w:rPr>
      </w:pPr>
      <w:r w:rsidRPr="005B61D5">
        <w:rPr>
          <w:rFonts w:cs="Arial"/>
        </w:rPr>
        <w:t xml:space="preserve"> [for example] an industrial electrician can earn 200,000 per year</w:t>
      </w:r>
      <w:r w:rsidR="00EF1248" w:rsidRPr="005B61D5">
        <w:rPr>
          <w:rFonts w:cs="Arial"/>
        </w:rPr>
        <w:t>—</w:t>
      </w:r>
      <w:r w:rsidRPr="005B61D5">
        <w:rPr>
          <w:rFonts w:cs="Arial"/>
        </w:rPr>
        <w:t>why isn't this being yelled from the rooftops?</w:t>
      </w:r>
    </w:p>
    <w:p w14:paraId="2E914FD7" w14:textId="762F79C2" w:rsidR="00F80A89" w:rsidRPr="005B61D5" w:rsidRDefault="00162020" w:rsidP="00162020">
      <w:pPr>
        <w:pStyle w:val="Quotesource"/>
        <w:rPr>
          <w:rFonts w:cs="Arial"/>
          <w:lang w:val="en-GB"/>
        </w:rPr>
      </w:pPr>
      <w:r w:rsidRPr="005B61D5">
        <w:rPr>
          <w:rFonts w:cs="Arial"/>
          <w:lang w:val="en-GB"/>
        </w:rPr>
        <w:t>VCAL teacher, online survey</w:t>
      </w:r>
    </w:p>
    <w:p w14:paraId="165EF33A" w14:textId="77777777" w:rsidR="00F80A89" w:rsidRPr="005B61D5" w:rsidRDefault="00F80A89">
      <w:pPr>
        <w:rPr>
          <w:rFonts w:cs="Arial"/>
          <w:iCs/>
          <w:color w:val="53565A" w:themeColor="text2"/>
        </w:rPr>
      </w:pPr>
      <w:r w:rsidRPr="005B61D5">
        <w:rPr>
          <w:rFonts w:cs="Arial"/>
        </w:rPr>
        <w:br w:type="page"/>
      </w:r>
    </w:p>
    <w:p w14:paraId="17B0AC12" w14:textId="77777777" w:rsidR="00162020" w:rsidRPr="005B61D5" w:rsidRDefault="00162020" w:rsidP="009E239E">
      <w:pPr>
        <w:pStyle w:val="Recommendationsnumbered3"/>
        <w:rPr>
          <w:rFonts w:ascii="Arial" w:hAnsi="Arial" w:cs="Arial"/>
        </w:rPr>
      </w:pPr>
      <w:bookmarkStart w:id="274" w:name="_Toc50709358"/>
      <w:bookmarkEnd w:id="274"/>
    </w:p>
    <w:p w14:paraId="6FC5F485" w14:textId="5B60254C" w:rsidR="00162020" w:rsidRPr="005B61D5" w:rsidRDefault="00162020" w:rsidP="009E239E">
      <w:pPr>
        <w:pStyle w:val="Recommendationstext2"/>
        <w:numPr>
          <w:ilvl w:val="0"/>
          <w:numId w:val="0"/>
        </w:numPr>
        <w:rPr>
          <w:rFonts w:ascii="Arial" w:hAnsi="Arial" w:cs="Arial"/>
        </w:rPr>
      </w:pPr>
      <w:bookmarkStart w:id="275" w:name="_Toc50709359"/>
      <w:bookmarkStart w:id="276" w:name="_Hlk47087378"/>
      <w:r w:rsidRPr="005B61D5">
        <w:rPr>
          <w:rFonts w:ascii="Arial" w:hAnsi="Arial" w:cs="Arial"/>
        </w:rPr>
        <w:t>To support the delivery of vocational and applied learning programs across all school sectors</w:t>
      </w:r>
      <w:r w:rsidR="00EF716E" w:rsidRPr="005B61D5">
        <w:rPr>
          <w:rFonts w:ascii="Arial" w:hAnsi="Arial" w:cs="Arial"/>
        </w:rPr>
        <w:t>,</w:t>
      </w:r>
      <w:r w:rsidRPr="005B61D5">
        <w:rPr>
          <w:rFonts w:ascii="Arial" w:hAnsi="Arial" w:cs="Arial"/>
        </w:rPr>
        <w:t xml:space="preserve"> the VCAA and Department should:</w:t>
      </w:r>
      <w:bookmarkEnd w:id="275"/>
      <w:r w:rsidRPr="005B61D5">
        <w:rPr>
          <w:rFonts w:ascii="Arial" w:hAnsi="Arial" w:cs="Arial"/>
        </w:rPr>
        <w:t xml:space="preserve"> </w:t>
      </w:r>
    </w:p>
    <w:p w14:paraId="1842852F" w14:textId="3C674A69" w:rsidR="00162020" w:rsidRPr="005B61D5" w:rsidRDefault="00162020" w:rsidP="007668DA">
      <w:pPr>
        <w:pStyle w:val="Recommendationsbullet"/>
        <w:rPr>
          <w:rFonts w:cs="Arial"/>
        </w:rPr>
      </w:pPr>
      <w:r w:rsidRPr="005B61D5">
        <w:rPr>
          <w:rFonts w:cs="Arial"/>
        </w:rPr>
        <w:t xml:space="preserve">improve </w:t>
      </w:r>
      <w:r w:rsidR="00E42DCA" w:rsidRPr="005B61D5">
        <w:rPr>
          <w:rFonts w:cs="Arial"/>
        </w:rPr>
        <w:t xml:space="preserve">the quality of, and </w:t>
      </w:r>
      <w:r w:rsidRPr="005B61D5">
        <w:rPr>
          <w:rFonts w:cs="Arial"/>
        </w:rPr>
        <w:t>access to</w:t>
      </w:r>
      <w:r w:rsidR="00E42DCA" w:rsidRPr="005B61D5">
        <w:rPr>
          <w:rFonts w:cs="Arial"/>
        </w:rPr>
        <w:t>,</w:t>
      </w:r>
      <w:r w:rsidRPr="005B61D5">
        <w:rPr>
          <w:rFonts w:cs="Arial"/>
        </w:rPr>
        <w:t xml:space="preserve"> professional learning </w:t>
      </w:r>
      <w:r w:rsidR="00E42DCA" w:rsidRPr="005B61D5">
        <w:rPr>
          <w:rFonts w:cs="Arial"/>
        </w:rPr>
        <w:t>in</w:t>
      </w:r>
      <w:r w:rsidRPr="005B61D5">
        <w:rPr>
          <w:rFonts w:cs="Arial"/>
        </w:rPr>
        <w:t xml:space="preserve"> vocational and applied learning for both teachers and school leaders</w:t>
      </w:r>
    </w:p>
    <w:p w14:paraId="1432FFB8" w14:textId="6506046F" w:rsidR="009E239E" w:rsidRPr="005B61D5" w:rsidRDefault="009E239E" w:rsidP="007668DA">
      <w:pPr>
        <w:pStyle w:val="Recommendationsbullet2"/>
        <w:rPr>
          <w:rFonts w:cs="Arial"/>
        </w:rPr>
      </w:pPr>
      <w:r w:rsidRPr="005B61D5">
        <w:rPr>
          <w:rFonts w:cs="Arial"/>
        </w:rPr>
        <w:t>provide students, families and providers with enhanced information and guidance about industry pathways that include indicative subject groupings for particular occupational fields.</w:t>
      </w:r>
    </w:p>
    <w:p w14:paraId="458E07A2" w14:textId="06DB36BF" w:rsidR="00162020" w:rsidRPr="005B61D5" w:rsidRDefault="00162020" w:rsidP="00162020">
      <w:pPr>
        <w:pStyle w:val="Numberedheading3"/>
        <w:rPr>
          <w:rFonts w:ascii="Arial" w:hAnsi="Arial" w:cs="Arial"/>
          <w:lang w:val="en-GB"/>
        </w:rPr>
      </w:pPr>
      <w:bookmarkStart w:id="277" w:name="_Toc52972298"/>
      <w:bookmarkEnd w:id="276"/>
      <w:r w:rsidRPr="005B61D5">
        <w:rPr>
          <w:rFonts w:ascii="Arial" w:hAnsi="Arial" w:cs="Arial"/>
          <w:lang w:val="en-GB"/>
        </w:rPr>
        <w:t>Addressing entrenched perceptions</w:t>
      </w:r>
      <w:bookmarkEnd w:id="277"/>
    </w:p>
    <w:p w14:paraId="74C7A5FE" w14:textId="3A18D61D" w:rsidR="00162020" w:rsidRPr="005B61D5" w:rsidRDefault="00162020" w:rsidP="00D45B49">
      <w:pPr>
        <w:rPr>
          <w:rFonts w:cs="Arial"/>
        </w:rPr>
      </w:pPr>
      <w:r w:rsidRPr="005B61D5">
        <w:rPr>
          <w:rFonts w:cs="Arial"/>
        </w:rPr>
        <w:t xml:space="preserve">Improvements to vocational and applied learning pathways at a systemwide level should be accompanied by </w:t>
      </w:r>
      <w:r w:rsidR="004C1C67" w:rsidRPr="005B61D5">
        <w:rPr>
          <w:rFonts w:cs="Arial"/>
        </w:rPr>
        <w:t xml:space="preserve">the </w:t>
      </w:r>
      <w:r w:rsidRPr="005B61D5">
        <w:rPr>
          <w:rFonts w:cs="Arial"/>
        </w:rPr>
        <w:t>promoti</w:t>
      </w:r>
      <w:r w:rsidR="004C1C67" w:rsidRPr="005B61D5">
        <w:rPr>
          <w:rFonts w:cs="Arial"/>
        </w:rPr>
        <w:t>o</w:t>
      </w:r>
      <w:r w:rsidRPr="005B61D5">
        <w:rPr>
          <w:rFonts w:cs="Arial"/>
        </w:rPr>
        <w:t>n</w:t>
      </w:r>
      <w:r w:rsidR="004C1C67" w:rsidRPr="005B61D5">
        <w:rPr>
          <w:rFonts w:cs="Arial"/>
        </w:rPr>
        <w:t xml:space="preserve"> of</w:t>
      </w:r>
      <w:r w:rsidRPr="005B61D5">
        <w:rPr>
          <w:rFonts w:cs="Arial"/>
        </w:rPr>
        <w:t xml:space="preserve"> the new senior secondary certificate and </w:t>
      </w:r>
      <w:r w:rsidR="0007372B" w:rsidRPr="005B61D5">
        <w:rPr>
          <w:rFonts w:cs="Arial"/>
        </w:rPr>
        <w:t xml:space="preserve">its </w:t>
      </w:r>
      <w:r w:rsidRPr="005B61D5">
        <w:rPr>
          <w:rFonts w:cs="Arial"/>
        </w:rPr>
        <w:t xml:space="preserve">renewed pathways through all avenues and with all </w:t>
      </w:r>
      <w:r w:rsidR="0007372B" w:rsidRPr="005B61D5">
        <w:rPr>
          <w:rFonts w:cs="Arial"/>
        </w:rPr>
        <w:t>stake</w:t>
      </w:r>
      <w:r w:rsidRPr="005B61D5">
        <w:rPr>
          <w:rFonts w:cs="Arial"/>
        </w:rPr>
        <w:t xml:space="preserve">holders (those within the profession and </w:t>
      </w:r>
      <w:r w:rsidR="004C1C67" w:rsidRPr="005B61D5">
        <w:rPr>
          <w:rFonts w:cs="Arial"/>
        </w:rPr>
        <w:t xml:space="preserve">in </w:t>
      </w:r>
      <w:r w:rsidRPr="005B61D5">
        <w:rPr>
          <w:rFonts w:cs="Arial"/>
        </w:rPr>
        <w:t>broader community). The Department and VCAA should champion this new promotional strategy to transform perceptions, circulate accurate information, and strengthen and celebrate the enhanced product</w:t>
      </w:r>
      <w:r w:rsidR="00EF1248" w:rsidRPr="005B61D5">
        <w:rPr>
          <w:rFonts w:cs="Arial"/>
        </w:rPr>
        <w:t>—</w:t>
      </w:r>
      <w:r w:rsidRPr="005B61D5">
        <w:rPr>
          <w:rFonts w:cs="Arial"/>
        </w:rPr>
        <w:t>the innovative senior secondary reform package.</w:t>
      </w:r>
      <w:r w:rsidR="004C1C67" w:rsidRPr="005B61D5">
        <w:rPr>
          <w:rFonts w:cs="Arial"/>
        </w:rPr>
        <w:t xml:space="preserve"> In short, a cultural shift needs to be initiated from the top: </w:t>
      </w:r>
    </w:p>
    <w:p w14:paraId="2A3800CE" w14:textId="6E765BD6" w:rsidR="00162020" w:rsidRPr="005B61D5" w:rsidRDefault="00162020" w:rsidP="001D3CFD">
      <w:pPr>
        <w:pStyle w:val="Quote"/>
        <w:rPr>
          <w:rFonts w:cs="Arial"/>
        </w:rPr>
      </w:pPr>
      <w:r w:rsidRPr="005B61D5">
        <w:rPr>
          <w:rFonts w:cs="Arial"/>
        </w:rPr>
        <w:t>A significant attitudinal change is required by school leaders and educators</w:t>
      </w:r>
      <w:r w:rsidR="00EF1248" w:rsidRPr="005B61D5">
        <w:rPr>
          <w:rFonts w:cs="Arial"/>
        </w:rPr>
        <w:t>—</w:t>
      </w:r>
      <w:r w:rsidRPr="005B61D5">
        <w:rPr>
          <w:rFonts w:cs="Arial"/>
        </w:rPr>
        <w:t>the way we speak about VCAL, resource it, treat the students and staff and the recognition given are all powerful messages about how the program is perceived.</w:t>
      </w:r>
    </w:p>
    <w:p w14:paraId="4183984E" w14:textId="77777777" w:rsidR="00162020" w:rsidRPr="005B61D5" w:rsidRDefault="00162020" w:rsidP="00074D2F">
      <w:pPr>
        <w:pStyle w:val="Quotesource"/>
        <w:rPr>
          <w:rFonts w:cs="Arial"/>
        </w:rPr>
      </w:pPr>
      <w:r w:rsidRPr="005B61D5">
        <w:rPr>
          <w:rFonts w:cs="Arial"/>
        </w:rPr>
        <w:t>Former VCAL teacher, online survey</w:t>
      </w:r>
    </w:p>
    <w:p w14:paraId="7076CE63" w14:textId="0864FD34" w:rsidR="00162020" w:rsidRPr="005B61D5" w:rsidRDefault="00162020" w:rsidP="00D45B49">
      <w:pPr>
        <w:rPr>
          <w:rFonts w:cs="Arial"/>
        </w:rPr>
      </w:pPr>
      <w:r w:rsidRPr="005B61D5">
        <w:rPr>
          <w:rFonts w:cs="Arial"/>
        </w:rPr>
        <w:t xml:space="preserve">Clear and concise </w:t>
      </w:r>
      <w:r w:rsidR="006D4A54" w:rsidRPr="005B61D5">
        <w:rPr>
          <w:rFonts w:cs="Arial"/>
        </w:rPr>
        <w:t xml:space="preserve">explanatory </w:t>
      </w:r>
      <w:r w:rsidRPr="005B61D5">
        <w:rPr>
          <w:rFonts w:cs="Arial"/>
        </w:rPr>
        <w:t>information should be provided to schools, students and parents</w:t>
      </w:r>
      <w:r w:rsidR="0007372B" w:rsidRPr="005B61D5">
        <w:rPr>
          <w:rFonts w:cs="Arial"/>
        </w:rPr>
        <w:t>. This information can be conveyed</w:t>
      </w:r>
      <w:r w:rsidRPr="005B61D5">
        <w:rPr>
          <w:rFonts w:cs="Arial"/>
        </w:rPr>
        <w:t xml:space="preserve"> perhaps </w:t>
      </w:r>
      <w:r w:rsidR="006D4A54" w:rsidRPr="005B61D5">
        <w:rPr>
          <w:rFonts w:cs="Arial"/>
        </w:rPr>
        <w:t>through</w:t>
      </w:r>
      <w:r w:rsidRPr="005B61D5">
        <w:rPr>
          <w:rFonts w:cs="Arial"/>
        </w:rPr>
        <w:t xml:space="preserve"> bulk emails, a social media campaign and/or in-person or virtual information sessions.</w:t>
      </w:r>
    </w:p>
    <w:p w14:paraId="18D894F1" w14:textId="25527801" w:rsidR="00162020" w:rsidRPr="005B61D5" w:rsidRDefault="00162020" w:rsidP="0021305E">
      <w:pPr>
        <w:rPr>
          <w:rFonts w:cs="Arial"/>
        </w:rPr>
      </w:pPr>
      <w:r w:rsidRPr="005B61D5">
        <w:rPr>
          <w:rFonts w:cs="Arial"/>
        </w:rPr>
        <w:t>A renewed promotional strategy should recognise, celebrate and reward schools for vocational outcomes as much as academic ones</w:t>
      </w:r>
      <w:r w:rsidR="006D4A54" w:rsidRPr="005B61D5">
        <w:rPr>
          <w:rFonts w:cs="Arial"/>
        </w:rPr>
        <w:t>:</w:t>
      </w:r>
      <w:r w:rsidRPr="005B61D5">
        <w:rPr>
          <w:rFonts w:cs="Arial"/>
        </w:rPr>
        <w:t xml:space="preserve"> </w:t>
      </w:r>
    </w:p>
    <w:p w14:paraId="47D6A775" w14:textId="0644BA84" w:rsidR="00162020" w:rsidRPr="005B61D5" w:rsidRDefault="00162020" w:rsidP="001D3CFD">
      <w:pPr>
        <w:pStyle w:val="Quote"/>
        <w:rPr>
          <w:rFonts w:cs="Arial"/>
        </w:rPr>
      </w:pPr>
      <w:r w:rsidRPr="005B61D5">
        <w:rPr>
          <w:rFonts w:cs="Arial"/>
        </w:rPr>
        <w:t>A PR exercise generated by the Department would be helpful around promoting the program through clear messaging</w:t>
      </w:r>
      <w:r w:rsidR="001D619D" w:rsidRPr="005B61D5">
        <w:rPr>
          <w:rFonts w:cs="Arial"/>
        </w:rPr>
        <w:t>,</w:t>
      </w:r>
      <w:r w:rsidRPr="005B61D5">
        <w:rPr>
          <w:rFonts w:cs="Arial"/>
        </w:rPr>
        <w:t xml:space="preserve"> including some success stories of which there are many.</w:t>
      </w:r>
    </w:p>
    <w:p w14:paraId="10E31F67" w14:textId="01B4E27B" w:rsidR="00162020" w:rsidRPr="005B61D5" w:rsidRDefault="00162020" w:rsidP="00074D2F">
      <w:pPr>
        <w:pStyle w:val="Quotesource"/>
        <w:rPr>
          <w:rFonts w:cs="Arial"/>
        </w:rPr>
      </w:pPr>
      <w:r w:rsidRPr="005B61D5">
        <w:rPr>
          <w:rFonts w:cs="Arial"/>
        </w:rPr>
        <w:t>School visit</w:t>
      </w:r>
    </w:p>
    <w:p w14:paraId="74387B78" w14:textId="702FDBB8" w:rsidR="00162020" w:rsidRPr="005B61D5" w:rsidRDefault="00162020" w:rsidP="00502B5F">
      <w:pPr>
        <w:rPr>
          <w:rFonts w:cs="Arial"/>
        </w:rPr>
      </w:pPr>
      <w:r w:rsidRPr="005B61D5">
        <w:rPr>
          <w:rFonts w:cs="Arial"/>
        </w:rPr>
        <w:t xml:space="preserve">For example, the VCAA and the Department could consider whether </w:t>
      </w:r>
      <w:r w:rsidR="006D4A54" w:rsidRPr="005B61D5">
        <w:rPr>
          <w:rFonts w:cs="Arial"/>
        </w:rPr>
        <w:t xml:space="preserve">eligibility for </w:t>
      </w:r>
      <w:r w:rsidRPr="005B61D5">
        <w:rPr>
          <w:rFonts w:cs="Arial"/>
        </w:rPr>
        <w:t>senior secondary awards (</w:t>
      </w:r>
      <w:r w:rsidR="006D4A54" w:rsidRPr="005B61D5">
        <w:rPr>
          <w:rFonts w:cs="Arial"/>
        </w:rPr>
        <w:t xml:space="preserve">e.g. </w:t>
      </w:r>
      <w:r w:rsidRPr="005B61D5">
        <w:rPr>
          <w:rFonts w:cs="Arial"/>
        </w:rPr>
        <w:t>the VCE Leadership Awards) should be broadened to include all senior secondary students.</w:t>
      </w:r>
    </w:p>
    <w:p w14:paraId="39F6A039" w14:textId="77777777" w:rsidR="007E3EB3" w:rsidRPr="005B61D5" w:rsidRDefault="007E3EB3" w:rsidP="007E3EB3">
      <w:pPr>
        <w:pStyle w:val="Quote"/>
        <w:rPr>
          <w:rFonts w:cs="Arial"/>
          <w:lang w:eastAsia="en-AU"/>
        </w:rPr>
      </w:pPr>
      <w:r w:rsidRPr="005B61D5">
        <w:rPr>
          <w:rFonts w:cs="Arial"/>
          <w:lang w:eastAsia="en-AU"/>
        </w:rPr>
        <w:t>A wider promotion and celebration of student’s successes within the broader community are required. In order to change parent and public perceptions, our educational leaders need to validate the program through their endorsement and vocal support.</w:t>
      </w:r>
    </w:p>
    <w:p w14:paraId="456D8F56" w14:textId="52D9E5A7" w:rsidR="007E3EB3" w:rsidRPr="005B61D5" w:rsidRDefault="007E3EB3" w:rsidP="007E3EB3">
      <w:pPr>
        <w:pStyle w:val="Quotesource"/>
        <w:rPr>
          <w:rFonts w:cs="Arial"/>
        </w:rPr>
      </w:pPr>
      <w:r w:rsidRPr="005B61D5">
        <w:rPr>
          <w:rFonts w:cs="Arial"/>
        </w:rPr>
        <w:t>Career practitioner, online survey</w:t>
      </w:r>
    </w:p>
    <w:p w14:paraId="18811B37" w14:textId="589D9E6C" w:rsidR="00F80A89" w:rsidRPr="005B61D5" w:rsidRDefault="0007372B" w:rsidP="00D45B49">
      <w:pPr>
        <w:rPr>
          <w:rFonts w:cs="Arial"/>
        </w:rPr>
      </w:pPr>
      <w:r w:rsidRPr="005B61D5">
        <w:rPr>
          <w:rFonts w:cs="Arial"/>
        </w:rPr>
        <w:t>The focus of s</w:t>
      </w:r>
      <w:r w:rsidR="006D4A54" w:rsidRPr="005B61D5">
        <w:rPr>
          <w:rFonts w:cs="Arial"/>
        </w:rPr>
        <w:t>uch a</w:t>
      </w:r>
      <w:r w:rsidR="00162020" w:rsidRPr="005B61D5">
        <w:rPr>
          <w:rFonts w:cs="Arial"/>
        </w:rPr>
        <w:t xml:space="preserve"> promotional campaign should </w:t>
      </w:r>
      <w:r w:rsidR="006A7028" w:rsidRPr="005B61D5">
        <w:rPr>
          <w:rFonts w:cs="Arial"/>
        </w:rPr>
        <w:t xml:space="preserve">be </w:t>
      </w:r>
      <w:r w:rsidRPr="005B61D5">
        <w:rPr>
          <w:rFonts w:cs="Arial"/>
        </w:rPr>
        <w:t xml:space="preserve">not </w:t>
      </w:r>
      <w:r w:rsidR="006D4A54" w:rsidRPr="005B61D5">
        <w:rPr>
          <w:rFonts w:cs="Arial"/>
        </w:rPr>
        <w:t xml:space="preserve">only </w:t>
      </w:r>
      <w:r w:rsidR="00162020" w:rsidRPr="005B61D5">
        <w:rPr>
          <w:rFonts w:cs="Arial"/>
        </w:rPr>
        <w:t xml:space="preserve">on informing stakeholders about the reforms but also </w:t>
      </w:r>
      <w:r w:rsidRPr="005B61D5">
        <w:rPr>
          <w:rFonts w:cs="Arial"/>
        </w:rPr>
        <w:t xml:space="preserve">on </w:t>
      </w:r>
      <w:r w:rsidR="00162020" w:rsidRPr="005B61D5">
        <w:rPr>
          <w:rFonts w:cs="Arial"/>
        </w:rPr>
        <w:t>driv</w:t>
      </w:r>
      <w:r w:rsidR="006D4A54" w:rsidRPr="005B61D5">
        <w:rPr>
          <w:rFonts w:cs="Arial"/>
        </w:rPr>
        <w:t xml:space="preserve">ing </w:t>
      </w:r>
      <w:r w:rsidR="00162020" w:rsidRPr="005B61D5">
        <w:rPr>
          <w:rFonts w:cs="Arial"/>
        </w:rPr>
        <w:t xml:space="preserve">cultural </w:t>
      </w:r>
      <w:r w:rsidR="006D4A54" w:rsidRPr="005B61D5">
        <w:rPr>
          <w:rFonts w:cs="Arial"/>
        </w:rPr>
        <w:t>change</w:t>
      </w:r>
      <w:r w:rsidRPr="005B61D5">
        <w:rPr>
          <w:rFonts w:cs="Arial"/>
        </w:rPr>
        <w:t>. V</w:t>
      </w:r>
      <w:r w:rsidR="00162020" w:rsidRPr="005B61D5">
        <w:rPr>
          <w:rFonts w:cs="Arial"/>
        </w:rPr>
        <w:t>ocational and applied learning is ‘not second</w:t>
      </w:r>
      <w:r w:rsidR="00D4300A" w:rsidRPr="005B61D5">
        <w:rPr>
          <w:rFonts w:cs="Arial"/>
        </w:rPr>
        <w:noBreakHyphen/>
      </w:r>
      <w:r w:rsidR="00162020" w:rsidRPr="005B61D5">
        <w:rPr>
          <w:rFonts w:cs="Arial"/>
        </w:rPr>
        <w:t xml:space="preserve">class’, ‘just different’ (VCAL teacher, online survey). </w:t>
      </w:r>
    </w:p>
    <w:p w14:paraId="31D38A6C" w14:textId="77777777" w:rsidR="00F80A89" w:rsidRPr="005B61D5" w:rsidRDefault="00F80A89">
      <w:pPr>
        <w:rPr>
          <w:rFonts w:cs="Arial"/>
        </w:rPr>
      </w:pPr>
      <w:r w:rsidRPr="005B61D5">
        <w:rPr>
          <w:rFonts w:cs="Arial"/>
        </w:rPr>
        <w:br w:type="page"/>
      </w:r>
    </w:p>
    <w:p w14:paraId="2BFDBFB5" w14:textId="77777777" w:rsidR="00162020" w:rsidRPr="005B61D5" w:rsidRDefault="00162020" w:rsidP="007668DA">
      <w:pPr>
        <w:pStyle w:val="Recommendationsnumbered3"/>
        <w:rPr>
          <w:rFonts w:ascii="Arial" w:hAnsi="Arial" w:cs="Arial"/>
        </w:rPr>
      </w:pPr>
      <w:bookmarkStart w:id="278" w:name="_Toc50709361"/>
      <w:bookmarkEnd w:id="278"/>
    </w:p>
    <w:p w14:paraId="40B05B78" w14:textId="5265A253" w:rsidR="00162020" w:rsidRPr="005B61D5" w:rsidRDefault="007E3EB3" w:rsidP="007668DA">
      <w:pPr>
        <w:pStyle w:val="Recommendationstext1"/>
        <w:rPr>
          <w:rFonts w:ascii="Arial" w:hAnsi="Arial" w:cs="Arial"/>
        </w:rPr>
      </w:pPr>
      <w:bookmarkStart w:id="279" w:name="_Toc50709362"/>
      <w:r w:rsidRPr="005B61D5">
        <w:rPr>
          <w:rFonts w:ascii="Arial" w:hAnsi="Arial" w:cs="Arial"/>
        </w:rPr>
        <w:t>Implementation of the</w:t>
      </w:r>
      <w:r w:rsidR="00162020" w:rsidRPr="005B61D5">
        <w:rPr>
          <w:rFonts w:ascii="Arial" w:hAnsi="Arial" w:cs="Arial"/>
        </w:rPr>
        <w:t xml:space="preserve"> new senior secondary reform package</w:t>
      </w:r>
      <w:r w:rsidRPr="005B61D5">
        <w:rPr>
          <w:rFonts w:ascii="Arial" w:hAnsi="Arial" w:cs="Arial"/>
        </w:rPr>
        <w:t xml:space="preserve"> should be accompanied by a promotional campaign to drive cultural change and address entrenched perceptions of vocational pathways</w:t>
      </w:r>
      <w:r w:rsidR="00162020" w:rsidRPr="005B61D5">
        <w:rPr>
          <w:rFonts w:ascii="Arial" w:hAnsi="Arial" w:cs="Arial"/>
        </w:rPr>
        <w:t>.</w:t>
      </w:r>
      <w:bookmarkEnd w:id="279"/>
    </w:p>
    <w:p w14:paraId="48B1E6D5" w14:textId="77777777" w:rsidR="00162020" w:rsidRPr="005B61D5" w:rsidRDefault="00162020" w:rsidP="00162020">
      <w:pPr>
        <w:rPr>
          <w:rFonts w:cs="Arial"/>
        </w:rPr>
      </w:pPr>
    </w:p>
    <w:p w14:paraId="6BF143DB" w14:textId="0029684C" w:rsidR="00162020" w:rsidRPr="005B61D5" w:rsidRDefault="00E31A31" w:rsidP="00162020">
      <w:pPr>
        <w:pStyle w:val="Numberedheading1"/>
        <w:rPr>
          <w:rFonts w:ascii="Arial" w:hAnsi="Arial" w:cs="Arial"/>
        </w:rPr>
      </w:pPr>
      <w:bookmarkStart w:id="280" w:name="_Toc40446661"/>
      <w:bookmarkStart w:id="281" w:name="_Toc40447167"/>
      <w:bookmarkStart w:id="282" w:name="_Toc52972299"/>
      <w:r w:rsidRPr="005B61D5">
        <w:rPr>
          <w:rFonts w:ascii="Arial" w:hAnsi="Arial" w:cs="Arial"/>
        </w:rPr>
        <w:t>A single</w:t>
      </w:r>
      <w:r w:rsidR="00162020" w:rsidRPr="005B61D5">
        <w:rPr>
          <w:rFonts w:ascii="Arial" w:hAnsi="Arial" w:cs="Arial"/>
        </w:rPr>
        <w:t xml:space="preserve"> senior secondary </w:t>
      </w:r>
      <w:bookmarkEnd w:id="280"/>
      <w:bookmarkEnd w:id="281"/>
      <w:r w:rsidRPr="005B61D5">
        <w:rPr>
          <w:rFonts w:ascii="Arial" w:hAnsi="Arial" w:cs="Arial"/>
        </w:rPr>
        <w:t>certificate</w:t>
      </w:r>
      <w:bookmarkEnd w:id="282"/>
      <w:r w:rsidRPr="005B61D5">
        <w:rPr>
          <w:rFonts w:ascii="Arial" w:hAnsi="Arial" w:cs="Arial"/>
        </w:rPr>
        <w:t xml:space="preserve"> </w:t>
      </w:r>
    </w:p>
    <w:p w14:paraId="21C51788" w14:textId="31DD386A" w:rsidR="00162020" w:rsidRPr="005B61D5" w:rsidRDefault="00162020" w:rsidP="00162020">
      <w:pPr>
        <w:rPr>
          <w:rFonts w:cs="Arial"/>
        </w:rPr>
      </w:pPr>
      <w:r w:rsidRPr="005B61D5">
        <w:rPr>
          <w:rFonts w:cs="Arial"/>
        </w:rPr>
        <w:t xml:space="preserve">Exemplary VCAL programs </w:t>
      </w:r>
      <w:r w:rsidR="006D4A54" w:rsidRPr="005B61D5">
        <w:rPr>
          <w:rFonts w:cs="Arial"/>
        </w:rPr>
        <w:t xml:space="preserve">are instructive </w:t>
      </w:r>
      <w:r w:rsidR="008559EA" w:rsidRPr="005B61D5">
        <w:rPr>
          <w:rFonts w:cs="Arial"/>
        </w:rPr>
        <w:t xml:space="preserve">for </w:t>
      </w:r>
      <w:r w:rsidRPr="005B61D5">
        <w:rPr>
          <w:rFonts w:cs="Arial"/>
        </w:rPr>
        <w:t xml:space="preserve">what </w:t>
      </w:r>
      <w:r w:rsidR="008559EA" w:rsidRPr="005B61D5">
        <w:rPr>
          <w:rFonts w:cs="Arial"/>
        </w:rPr>
        <w:t xml:space="preserve">is required </w:t>
      </w:r>
      <w:r w:rsidRPr="005B61D5">
        <w:rPr>
          <w:rFonts w:cs="Arial"/>
        </w:rPr>
        <w:t xml:space="preserve">to deliver a high-quality program. </w:t>
      </w:r>
      <w:r w:rsidR="006D4A54" w:rsidRPr="005B61D5">
        <w:rPr>
          <w:rFonts w:cs="Arial"/>
        </w:rPr>
        <w:t>A</w:t>
      </w:r>
      <w:r w:rsidRPr="005B61D5">
        <w:rPr>
          <w:rFonts w:cs="Arial"/>
        </w:rPr>
        <w:t xml:space="preserve"> significant critique of VCAL </w:t>
      </w:r>
      <w:r w:rsidR="006D4A54" w:rsidRPr="005B61D5">
        <w:rPr>
          <w:rFonts w:cs="Arial"/>
        </w:rPr>
        <w:t xml:space="preserve">is </w:t>
      </w:r>
      <w:r w:rsidRPr="005B61D5">
        <w:rPr>
          <w:rFonts w:cs="Arial"/>
        </w:rPr>
        <w:t xml:space="preserve">that there </w:t>
      </w:r>
      <w:r w:rsidR="006D4A54" w:rsidRPr="005B61D5">
        <w:rPr>
          <w:rFonts w:cs="Arial"/>
        </w:rPr>
        <w:t xml:space="preserve">remains </w:t>
      </w:r>
      <w:r w:rsidRPr="005B61D5">
        <w:rPr>
          <w:rFonts w:cs="Arial"/>
        </w:rPr>
        <w:t>wide variability in the quality of VCAL programs</w:t>
      </w:r>
      <w:r w:rsidR="006D4A54" w:rsidRPr="005B61D5">
        <w:rPr>
          <w:rFonts w:cs="Arial"/>
        </w:rPr>
        <w:t>—an un</w:t>
      </w:r>
      <w:r w:rsidRPr="005B61D5">
        <w:rPr>
          <w:rFonts w:cs="Arial"/>
        </w:rPr>
        <w:t xml:space="preserve">acceptable </w:t>
      </w:r>
      <w:r w:rsidR="006D4A54" w:rsidRPr="005B61D5">
        <w:rPr>
          <w:rFonts w:cs="Arial"/>
        </w:rPr>
        <w:t xml:space="preserve">performance given Victoria has been implementing them for </w:t>
      </w:r>
      <w:r w:rsidRPr="005B61D5">
        <w:rPr>
          <w:rFonts w:cs="Arial"/>
        </w:rPr>
        <w:t>17 years. It is clear that poor practice</w:t>
      </w:r>
      <w:r w:rsidR="006D4A54" w:rsidRPr="005B61D5">
        <w:rPr>
          <w:rFonts w:cs="Arial"/>
        </w:rPr>
        <w:t>—</w:t>
      </w:r>
      <w:r w:rsidRPr="005B61D5">
        <w:rPr>
          <w:rFonts w:cs="Arial"/>
        </w:rPr>
        <w:t xml:space="preserve">both as a result of the design of the qualification itself as well as the lack of </w:t>
      </w:r>
      <w:r w:rsidR="006D4A54" w:rsidRPr="005B61D5">
        <w:rPr>
          <w:rFonts w:cs="Arial"/>
        </w:rPr>
        <w:t xml:space="preserve">support in its </w:t>
      </w:r>
      <w:r w:rsidRPr="005B61D5">
        <w:rPr>
          <w:rFonts w:cs="Arial"/>
        </w:rPr>
        <w:t>delivery</w:t>
      </w:r>
      <w:r w:rsidR="006D4A54" w:rsidRPr="005B61D5">
        <w:rPr>
          <w:rFonts w:cs="Arial"/>
        </w:rPr>
        <w:t>—</w:t>
      </w:r>
      <w:r w:rsidRPr="005B61D5">
        <w:rPr>
          <w:rFonts w:cs="Arial"/>
        </w:rPr>
        <w:t xml:space="preserve">is </w:t>
      </w:r>
      <w:r w:rsidR="006D4A54" w:rsidRPr="005B61D5">
        <w:rPr>
          <w:rFonts w:cs="Arial"/>
        </w:rPr>
        <w:t xml:space="preserve">adversely affecting its </w:t>
      </w:r>
      <w:r w:rsidRPr="005B61D5">
        <w:rPr>
          <w:rFonts w:cs="Arial"/>
        </w:rPr>
        <w:t xml:space="preserve">quality </w:t>
      </w:r>
      <w:r w:rsidR="006D4A54" w:rsidRPr="005B61D5">
        <w:rPr>
          <w:rFonts w:cs="Arial"/>
        </w:rPr>
        <w:t xml:space="preserve">for </w:t>
      </w:r>
      <w:r w:rsidRPr="005B61D5">
        <w:rPr>
          <w:rFonts w:cs="Arial"/>
        </w:rPr>
        <w:t>students</w:t>
      </w:r>
      <w:r w:rsidR="006D4A54" w:rsidRPr="005B61D5">
        <w:rPr>
          <w:rFonts w:cs="Arial"/>
        </w:rPr>
        <w:t xml:space="preserve">, public </w:t>
      </w:r>
      <w:r w:rsidRPr="005B61D5">
        <w:rPr>
          <w:rFonts w:cs="Arial"/>
        </w:rPr>
        <w:t>perceptions of VCAL</w:t>
      </w:r>
      <w:r w:rsidR="0051673C" w:rsidRPr="005B61D5">
        <w:rPr>
          <w:rFonts w:cs="Arial"/>
        </w:rPr>
        <w:t xml:space="preserve"> </w:t>
      </w:r>
      <w:r w:rsidRPr="005B61D5">
        <w:rPr>
          <w:rFonts w:cs="Arial"/>
        </w:rPr>
        <w:t xml:space="preserve">and </w:t>
      </w:r>
      <w:r w:rsidR="0051673C" w:rsidRPr="005B61D5">
        <w:rPr>
          <w:rFonts w:cs="Arial"/>
        </w:rPr>
        <w:t xml:space="preserve">of </w:t>
      </w:r>
      <w:r w:rsidRPr="005B61D5">
        <w:rPr>
          <w:rFonts w:cs="Arial"/>
        </w:rPr>
        <w:t xml:space="preserve">vocational and applied learning more broadly. </w:t>
      </w:r>
    </w:p>
    <w:p w14:paraId="4853749E" w14:textId="7A325285" w:rsidR="00A23319" w:rsidRPr="005B61D5" w:rsidRDefault="00162020" w:rsidP="00162020">
      <w:pPr>
        <w:rPr>
          <w:rFonts w:cs="Arial"/>
        </w:rPr>
      </w:pPr>
      <w:r w:rsidRPr="005B61D5">
        <w:rPr>
          <w:rFonts w:cs="Arial"/>
        </w:rPr>
        <w:t xml:space="preserve">The Review has made substantial recommendations </w:t>
      </w:r>
      <w:r w:rsidR="00A23319" w:rsidRPr="005B61D5">
        <w:rPr>
          <w:rFonts w:cs="Arial"/>
        </w:rPr>
        <w:t xml:space="preserve">for </w:t>
      </w:r>
      <w:r w:rsidRPr="005B61D5">
        <w:rPr>
          <w:rFonts w:cs="Arial"/>
        </w:rPr>
        <w:t>a new vocational specialisation (Recommendation 1)</w:t>
      </w:r>
      <w:r w:rsidR="00A23319" w:rsidRPr="005B61D5">
        <w:rPr>
          <w:rFonts w:cs="Arial"/>
        </w:rPr>
        <w:t xml:space="preserve"> and </w:t>
      </w:r>
      <w:r w:rsidRPr="005B61D5">
        <w:rPr>
          <w:rFonts w:cs="Arial"/>
        </w:rPr>
        <w:t xml:space="preserve">recommendations to boost support for schools and </w:t>
      </w:r>
      <w:r w:rsidR="002026B5" w:rsidRPr="005B61D5">
        <w:rPr>
          <w:rFonts w:cs="Arial"/>
        </w:rPr>
        <w:t>non-school secondary providers (</w:t>
      </w:r>
      <w:r w:rsidRPr="005B61D5">
        <w:rPr>
          <w:rFonts w:cs="Arial"/>
        </w:rPr>
        <w:t>NSSSPs</w:t>
      </w:r>
      <w:r w:rsidR="002026B5" w:rsidRPr="005B61D5">
        <w:rPr>
          <w:rFonts w:cs="Arial"/>
        </w:rPr>
        <w:t>)</w:t>
      </w:r>
      <w:r w:rsidRPr="005B61D5">
        <w:rPr>
          <w:rFonts w:cs="Arial"/>
        </w:rPr>
        <w:t xml:space="preserve"> to improve the quality of vocational and applied learning deliver</w:t>
      </w:r>
      <w:r w:rsidR="00A23319" w:rsidRPr="005B61D5">
        <w:rPr>
          <w:rFonts w:cs="Arial"/>
        </w:rPr>
        <w:t>ed</w:t>
      </w:r>
      <w:r w:rsidRPr="005B61D5">
        <w:rPr>
          <w:rFonts w:cs="Arial"/>
        </w:rPr>
        <w:t xml:space="preserve"> across the board. </w:t>
      </w:r>
    </w:p>
    <w:p w14:paraId="21247055" w14:textId="3A551AD3" w:rsidR="00162020" w:rsidRPr="005B61D5" w:rsidRDefault="00162020" w:rsidP="00162020">
      <w:pPr>
        <w:rPr>
          <w:rFonts w:cs="Arial"/>
        </w:rPr>
      </w:pPr>
      <w:r w:rsidRPr="005B61D5">
        <w:rPr>
          <w:rFonts w:cs="Arial"/>
        </w:rPr>
        <w:t xml:space="preserve">However, while the </w:t>
      </w:r>
      <w:r w:rsidR="00A23319" w:rsidRPr="005B61D5">
        <w:rPr>
          <w:rFonts w:cs="Arial"/>
        </w:rPr>
        <w:t xml:space="preserve">recommended </w:t>
      </w:r>
      <w:r w:rsidRPr="005B61D5">
        <w:rPr>
          <w:rFonts w:cs="Arial"/>
        </w:rPr>
        <w:t xml:space="preserve">enhancements will build </w:t>
      </w:r>
      <w:r w:rsidR="001C2BAB" w:rsidRPr="005B61D5">
        <w:rPr>
          <w:rFonts w:cs="Arial"/>
        </w:rPr>
        <w:t xml:space="preserve">on </w:t>
      </w:r>
      <w:r w:rsidRPr="005B61D5">
        <w:rPr>
          <w:rFonts w:cs="Arial"/>
        </w:rPr>
        <w:t xml:space="preserve">the quality of the program offering, substantial reforms to the senior secondary framework are needed to </w:t>
      </w:r>
      <w:r w:rsidR="001C2BAB" w:rsidRPr="005B61D5">
        <w:rPr>
          <w:rFonts w:cs="Arial"/>
        </w:rPr>
        <w:t xml:space="preserve">overturn </w:t>
      </w:r>
      <w:r w:rsidRPr="005B61D5">
        <w:rPr>
          <w:rFonts w:cs="Arial"/>
        </w:rPr>
        <w:t>ingrained perception</w:t>
      </w:r>
      <w:r w:rsidR="00A23319" w:rsidRPr="005B61D5">
        <w:rPr>
          <w:rFonts w:cs="Arial"/>
        </w:rPr>
        <w:t xml:space="preserve">s </w:t>
      </w:r>
      <w:r w:rsidRPr="005B61D5">
        <w:rPr>
          <w:rFonts w:cs="Arial"/>
        </w:rPr>
        <w:t>that currently plague vocational learning</w:t>
      </w:r>
      <w:r w:rsidR="001C2BAB" w:rsidRPr="005B61D5">
        <w:rPr>
          <w:rFonts w:cs="Arial"/>
        </w:rPr>
        <w:t xml:space="preserve">. Substantial reforms are also required </w:t>
      </w:r>
      <w:r w:rsidRPr="005B61D5">
        <w:rPr>
          <w:rFonts w:cs="Arial"/>
        </w:rPr>
        <w:t xml:space="preserve">to </w:t>
      </w:r>
      <w:r w:rsidR="00A23319" w:rsidRPr="005B61D5">
        <w:rPr>
          <w:rFonts w:cs="Arial"/>
        </w:rPr>
        <w:t xml:space="preserve">consolidate </w:t>
      </w:r>
      <w:r w:rsidR="001C2BAB" w:rsidRPr="005B61D5">
        <w:rPr>
          <w:rFonts w:cs="Arial"/>
        </w:rPr>
        <w:t xml:space="preserve">VCAL </w:t>
      </w:r>
      <w:r w:rsidR="00A23319" w:rsidRPr="005B61D5">
        <w:rPr>
          <w:rFonts w:cs="Arial"/>
        </w:rPr>
        <w:t>a</w:t>
      </w:r>
      <w:r w:rsidRPr="005B61D5">
        <w:rPr>
          <w:rFonts w:cs="Arial"/>
        </w:rPr>
        <w:t xml:space="preserve">s a pathway </w:t>
      </w:r>
      <w:r w:rsidR="001C2BAB" w:rsidRPr="005B61D5">
        <w:rPr>
          <w:rFonts w:cs="Arial"/>
        </w:rPr>
        <w:t xml:space="preserve">of </w:t>
      </w:r>
      <w:r w:rsidRPr="005B61D5">
        <w:rPr>
          <w:rFonts w:cs="Arial"/>
        </w:rPr>
        <w:t xml:space="preserve">equal </w:t>
      </w:r>
      <w:r w:rsidR="00A23319" w:rsidRPr="005B61D5">
        <w:rPr>
          <w:rFonts w:cs="Arial"/>
        </w:rPr>
        <w:t>legitima</w:t>
      </w:r>
      <w:r w:rsidR="001C2BAB" w:rsidRPr="005B61D5">
        <w:rPr>
          <w:rFonts w:cs="Arial"/>
        </w:rPr>
        <w:t xml:space="preserve">cy </w:t>
      </w:r>
      <w:r w:rsidRPr="005B61D5">
        <w:rPr>
          <w:rFonts w:cs="Arial"/>
        </w:rPr>
        <w:t xml:space="preserve">and </w:t>
      </w:r>
      <w:r w:rsidR="001C2BAB" w:rsidRPr="005B61D5">
        <w:rPr>
          <w:rFonts w:cs="Arial"/>
        </w:rPr>
        <w:t xml:space="preserve">deserving the same </w:t>
      </w:r>
      <w:r w:rsidRPr="005B61D5">
        <w:rPr>
          <w:rFonts w:cs="Arial"/>
        </w:rPr>
        <w:t xml:space="preserve">respect as the </w:t>
      </w:r>
      <w:r w:rsidR="00100DC1" w:rsidRPr="005B61D5">
        <w:rPr>
          <w:rFonts w:cs="Arial"/>
        </w:rPr>
        <w:t>V</w:t>
      </w:r>
      <w:r w:rsidR="009F5074" w:rsidRPr="005B61D5">
        <w:rPr>
          <w:rFonts w:cs="Arial"/>
        </w:rPr>
        <w:t>CE</w:t>
      </w:r>
      <w:r w:rsidRPr="005B61D5">
        <w:rPr>
          <w:rFonts w:cs="Arial"/>
        </w:rPr>
        <w:t>.</w:t>
      </w:r>
    </w:p>
    <w:p w14:paraId="0DF64200" w14:textId="4F375F03" w:rsidR="00162020" w:rsidRPr="005B61D5" w:rsidRDefault="0009651F" w:rsidP="00162020">
      <w:pPr>
        <w:pStyle w:val="Numberedheading2"/>
        <w:outlineLvl w:val="1"/>
        <w:rPr>
          <w:rFonts w:cs="Arial"/>
        </w:rPr>
      </w:pPr>
      <w:bookmarkStart w:id="283" w:name="_Toc52972300"/>
      <w:r w:rsidRPr="005B61D5">
        <w:rPr>
          <w:rFonts w:cs="Arial"/>
        </w:rPr>
        <w:t>Reforming the</w:t>
      </w:r>
      <w:r w:rsidR="00162020" w:rsidRPr="005B61D5">
        <w:rPr>
          <w:rFonts w:cs="Arial"/>
        </w:rPr>
        <w:t xml:space="preserve"> senior secondary certificate</w:t>
      </w:r>
      <w:bookmarkEnd w:id="283"/>
    </w:p>
    <w:p w14:paraId="3B4EBAAA" w14:textId="70A480CF" w:rsidR="00162020" w:rsidRPr="005B61D5" w:rsidRDefault="00162020" w:rsidP="00162020">
      <w:pPr>
        <w:rPr>
          <w:rFonts w:cs="Arial"/>
        </w:rPr>
      </w:pPr>
      <w:r w:rsidRPr="005B61D5">
        <w:rPr>
          <w:rFonts w:cs="Arial"/>
        </w:rPr>
        <w:t xml:space="preserve">VCAL </w:t>
      </w:r>
      <w:r w:rsidR="00A23319" w:rsidRPr="005B61D5">
        <w:rPr>
          <w:rFonts w:cs="Arial"/>
        </w:rPr>
        <w:t xml:space="preserve">was introduced in 2003 </w:t>
      </w:r>
      <w:r w:rsidRPr="005B61D5">
        <w:rPr>
          <w:rFonts w:cs="Arial"/>
        </w:rPr>
        <w:t xml:space="preserve">as a separate senior secondary certificate to provide a more flexible senior secondary option for all students. </w:t>
      </w:r>
      <w:r w:rsidR="00A23319" w:rsidRPr="005B61D5">
        <w:rPr>
          <w:rFonts w:cs="Arial"/>
        </w:rPr>
        <w:t xml:space="preserve">The intent </w:t>
      </w:r>
      <w:r w:rsidR="001C2BAB" w:rsidRPr="005B61D5">
        <w:rPr>
          <w:rFonts w:cs="Arial"/>
        </w:rPr>
        <w:t>at the time</w:t>
      </w:r>
      <w:r w:rsidR="00A23319" w:rsidRPr="005B61D5">
        <w:rPr>
          <w:rFonts w:cs="Arial"/>
        </w:rPr>
        <w:t xml:space="preserve"> </w:t>
      </w:r>
      <w:r w:rsidRPr="005B61D5">
        <w:rPr>
          <w:rFonts w:cs="Arial"/>
        </w:rPr>
        <w:t>was to overcome the limitations of the original VCE</w:t>
      </w:r>
      <w:r w:rsidR="00A23319" w:rsidRPr="005B61D5">
        <w:rPr>
          <w:rFonts w:cs="Arial"/>
        </w:rPr>
        <w:t xml:space="preserve"> so that </w:t>
      </w:r>
      <w:r w:rsidR="001C2BAB" w:rsidRPr="005B61D5">
        <w:rPr>
          <w:rFonts w:cs="Arial"/>
        </w:rPr>
        <w:t xml:space="preserve">together, </w:t>
      </w:r>
      <w:r w:rsidR="007311A9" w:rsidRPr="005B61D5">
        <w:rPr>
          <w:rFonts w:cs="Arial"/>
        </w:rPr>
        <w:t>the VCE and VCAL are</w:t>
      </w:r>
      <w:r w:rsidRPr="005B61D5">
        <w:rPr>
          <w:rFonts w:cs="Arial"/>
        </w:rPr>
        <w:t xml:space="preserve"> suit</w:t>
      </w:r>
      <w:r w:rsidR="001C2BAB" w:rsidRPr="005B61D5">
        <w:rPr>
          <w:rFonts w:cs="Arial"/>
        </w:rPr>
        <w:t xml:space="preserve">able for </w:t>
      </w:r>
      <w:r w:rsidRPr="005B61D5">
        <w:rPr>
          <w:rFonts w:cs="Arial"/>
        </w:rPr>
        <w:t xml:space="preserve">the entire cohort of senior secondary students and </w:t>
      </w:r>
      <w:r w:rsidR="00A23319" w:rsidRPr="005B61D5">
        <w:rPr>
          <w:rFonts w:cs="Arial"/>
        </w:rPr>
        <w:t xml:space="preserve">to </w:t>
      </w:r>
      <w:r w:rsidRPr="005B61D5">
        <w:rPr>
          <w:rFonts w:cs="Arial"/>
        </w:rPr>
        <w:t xml:space="preserve">open up new pathways for students </w:t>
      </w:r>
      <w:r w:rsidR="00A23319" w:rsidRPr="005B61D5">
        <w:rPr>
          <w:rFonts w:cs="Arial"/>
        </w:rPr>
        <w:t>un</w:t>
      </w:r>
      <w:r w:rsidRPr="005B61D5">
        <w:rPr>
          <w:rFonts w:cs="Arial"/>
        </w:rPr>
        <w:t>interested in pursuing the VCE. The Review has heard from students and providers across the state about the positive impact that the VCAL has had on their lives and how profoundly proud they are of this qualification.</w:t>
      </w:r>
    </w:p>
    <w:p w14:paraId="565BDC3B" w14:textId="48855A7E" w:rsidR="00162020" w:rsidRPr="005B61D5" w:rsidRDefault="00A23319" w:rsidP="00162020">
      <w:pPr>
        <w:rPr>
          <w:rFonts w:cs="Arial"/>
        </w:rPr>
      </w:pPr>
      <w:r w:rsidRPr="005B61D5">
        <w:rPr>
          <w:rFonts w:cs="Arial"/>
        </w:rPr>
        <w:t>N</w:t>
      </w:r>
      <w:r w:rsidR="00162020" w:rsidRPr="005B61D5">
        <w:rPr>
          <w:rFonts w:cs="Arial"/>
        </w:rPr>
        <w:t xml:space="preserve">otwithstanding the </w:t>
      </w:r>
      <w:r w:rsidR="001C2BAB" w:rsidRPr="005B61D5">
        <w:rPr>
          <w:rFonts w:cs="Arial"/>
        </w:rPr>
        <w:t xml:space="preserve">many </w:t>
      </w:r>
      <w:r w:rsidR="00162020" w:rsidRPr="005B61D5">
        <w:rPr>
          <w:rFonts w:cs="Arial"/>
        </w:rPr>
        <w:t xml:space="preserve">positive </w:t>
      </w:r>
      <w:r w:rsidRPr="005B61D5">
        <w:rPr>
          <w:rFonts w:cs="Arial"/>
        </w:rPr>
        <w:t>accounts and experiences</w:t>
      </w:r>
      <w:r w:rsidR="001C2BAB" w:rsidRPr="005B61D5">
        <w:rPr>
          <w:rFonts w:cs="Arial"/>
        </w:rPr>
        <w:t xml:space="preserve"> of VCAL by students and providers</w:t>
      </w:r>
      <w:r w:rsidR="00162020" w:rsidRPr="005B61D5">
        <w:rPr>
          <w:rFonts w:cs="Arial"/>
        </w:rPr>
        <w:t xml:space="preserve">, the </w:t>
      </w:r>
      <w:r w:rsidR="00127C79" w:rsidRPr="005B61D5">
        <w:rPr>
          <w:rFonts w:cs="Arial"/>
        </w:rPr>
        <w:t>Review</w:t>
      </w:r>
      <w:r w:rsidR="00162020" w:rsidRPr="005B61D5">
        <w:rPr>
          <w:rFonts w:cs="Arial"/>
        </w:rPr>
        <w:t xml:space="preserve"> heard how th</w:t>
      </w:r>
      <w:r w:rsidR="001C2BAB" w:rsidRPr="005B61D5">
        <w:rPr>
          <w:rFonts w:cs="Arial"/>
        </w:rPr>
        <w:t>e</w:t>
      </w:r>
      <w:r w:rsidR="00162020" w:rsidRPr="005B61D5">
        <w:rPr>
          <w:rFonts w:cs="Arial"/>
        </w:rPr>
        <w:t xml:space="preserve"> separat</w:t>
      </w:r>
      <w:r w:rsidR="00E31A31" w:rsidRPr="005B61D5">
        <w:rPr>
          <w:rFonts w:cs="Arial"/>
        </w:rPr>
        <w:t xml:space="preserve">eness </w:t>
      </w:r>
      <w:r w:rsidR="00162020" w:rsidRPr="005B61D5">
        <w:rPr>
          <w:rFonts w:cs="Arial"/>
        </w:rPr>
        <w:t>of VCE and VCAL has led to the VCAL being seen as ‘the other’</w:t>
      </w:r>
      <w:r w:rsidR="00277C27" w:rsidRPr="005B61D5">
        <w:rPr>
          <w:rFonts w:cs="Arial"/>
        </w:rPr>
        <w:t xml:space="preserve"> and</w:t>
      </w:r>
      <w:r w:rsidR="007311A9" w:rsidRPr="005B61D5">
        <w:rPr>
          <w:rFonts w:cs="Arial"/>
        </w:rPr>
        <w:t xml:space="preserve"> </w:t>
      </w:r>
      <w:r w:rsidR="00162020" w:rsidRPr="005B61D5">
        <w:rPr>
          <w:rFonts w:cs="Arial"/>
        </w:rPr>
        <w:t>defined by what it is not. Over time, the VCE and VCAL have become stereotyped as academic and theoretical versus vocational and applied</w:t>
      </w:r>
      <w:r w:rsidR="001C2BAB" w:rsidRPr="005B61D5">
        <w:rPr>
          <w:rFonts w:cs="Arial"/>
        </w:rPr>
        <w:t>, respectively,</w:t>
      </w:r>
      <w:r w:rsidR="00162020" w:rsidRPr="005B61D5">
        <w:rPr>
          <w:rFonts w:cs="Arial"/>
        </w:rPr>
        <w:t xml:space="preserve"> which has unhelpfully narrowed the perceived scope of both programs. Artificial distinctions between the certificates </w:t>
      </w:r>
      <w:r w:rsidR="001C2BAB" w:rsidRPr="005B61D5">
        <w:rPr>
          <w:rFonts w:cs="Arial"/>
        </w:rPr>
        <w:t xml:space="preserve">have contributed to an unbalanced </w:t>
      </w:r>
      <w:r w:rsidR="007311A9" w:rsidRPr="005B61D5">
        <w:rPr>
          <w:rFonts w:cs="Arial"/>
        </w:rPr>
        <w:t xml:space="preserve">public discourse </w:t>
      </w:r>
      <w:r w:rsidR="001C2BAB" w:rsidRPr="005B61D5">
        <w:rPr>
          <w:rFonts w:cs="Arial"/>
        </w:rPr>
        <w:t xml:space="preserve">about </w:t>
      </w:r>
      <w:r w:rsidR="00162020" w:rsidRPr="005B61D5">
        <w:rPr>
          <w:rFonts w:cs="Arial"/>
        </w:rPr>
        <w:t xml:space="preserve">and negative perceptions of VCAL. </w:t>
      </w:r>
      <w:r w:rsidR="001C2BAB" w:rsidRPr="005B61D5">
        <w:rPr>
          <w:rFonts w:cs="Arial"/>
        </w:rPr>
        <w:t>S</w:t>
      </w:r>
      <w:r w:rsidR="00162020" w:rsidRPr="005B61D5">
        <w:rPr>
          <w:rFonts w:cs="Arial"/>
        </w:rPr>
        <w:t xml:space="preserve">uccessive improvements </w:t>
      </w:r>
      <w:r w:rsidR="001C2BAB" w:rsidRPr="005B61D5">
        <w:rPr>
          <w:rFonts w:cs="Arial"/>
        </w:rPr>
        <w:t xml:space="preserve">have been made </w:t>
      </w:r>
      <w:r w:rsidR="00162020" w:rsidRPr="005B61D5">
        <w:rPr>
          <w:rFonts w:cs="Arial"/>
        </w:rPr>
        <w:t>to the VCAL since its introduction</w:t>
      </w:r>
      <w:r w:rsidR="00277C27" w:rsidRPr="005B61D5">
        <w:rPr>
          <w:rFonts w:cs="Arial"/>
        </w:rPr>
        <w:t>;</w:t>
      </w:r>
      <w:r w:rsidR="00162020" w:rsidRPr="005B61D5">
        <w:rPr>
          <w:rFonts w:cs="Arial"/>
        </w:rPr>
        <w:t xml:space="preserve"> </w:t>
      </w:r>
      <w:r w:rsidR="00E31A31" w:rsidRPr="005B61D5">
        <w:rPr>
          <w:rFonts w:cs="Arial"/>
        </w:rPr>
        <w:t xml:space="preserve">however, it was </w:t>
      </w:r>
      <w:r w:rsidR="00277C27" w:rsidRPr="005B61D5">
        <w:rPr>
          <w:rFonts w:cs="Arial"/>
        </w:rPr>
        <w:t xml:space="preserve">made </w:t>
      </w:r>
      <w:r w:rsidR="00E31A31" w:rsidRPr="005B61D5">
        <w:rPr>
          <w:rFonts w:cs="Arial"/>
        </w:rPr>
        <w:t xml:space="preserve">clear to the Review that </w:t>
      </w:r>
      <w:r w:rsidR="007311A9" w:rsidRPr="005B61D5">
        <w:rPr>
          <w:rFonts w:cs="Arial"/>
        </w:rPr>
        <w:t xml:space="preserve">as long as </w:t>
      </w:r>
      <w:r w:rsidR="00162020" w:rsidRPr="005B61D5">
        <w:rPr>
          <w:rFonts w:cs="Arial"/>
        </w:rPr>
        <w:t>there are two certificates VCAL will always be defined by its not</w:t>
      </w:r>
      <w:r w:rsidR="007311A9" w:rsidRPr="005B61D5">
        <w:rPr>
          <w:rFonts w:cs="Arial"/>
        </w:rPr>
        <w:t>-</w:t>
      </w:r>
      <w:r w:rsidR="00162020" w:rsidRPr="005B61D5">
        <w:rPr>
          <w:rFonts w:cs="Arial"/>
        </w:rPr>
        <w:t>the</w:t>
      </w:r>
      <w:r w:rsidR="007311A9" w:rsidRPr="005B61D5">
        <w:rPr>
          <w:rFonts w:cs="Arial"/>
        </w:rPr>
        <w:t>-</w:t>
      </w:r>
      <w:r w:rsidR="00162020" w:rsidRPr="005B61D5">
        <w:rPr>
          <w:rFonts w:cs="Arial"/>
        </w:rPr>
        <w:t>VCE status.</w:t>
      </w:r>
    </w:p>
    <w:p w14:paraId="1D1CA06C" w14:textId="6CD67368" w:rsidR="00162020" w:rsidRPr="005B61D5" w:rsidRDefault="001C2BAB" w:rsidP="00162020">
      <w:pPr>
        <w:rPr>
          <w:rFonts w:cs="Arial"/>
        </w:rPr>
      </w:pPr>
      <w:r w:rsidRPr="005B61D5">
        <w:rPr>
          <w:rFonts w:cs="Arial"/>
        </w:rPr>
        <w:t>The Review has identified that there is value in moving to an integrated single</w:t>
      </w:r>
      <w:r w:rsidR="001C1D7B" w:rsidRPr="005B61D5">
        <w:rPr>
          <w:rFonts w:cs="Arial"/>
        </w:rPr>
        <w:t xml:space="preserve"> certificate</w:t>
      </w:r>
      <w:r w:rsidRPr="005B61D5">
        <w:rPr>
          <w:rFonts w:cs="Arial"/>
        </w:rPr>
        <w:t xml:space="preserve"> framework of vocational specialisation in the VCE. This proposition has the s</w:t>
      </w:r>
      <w:r w:rsidR="00162020" w:rsidRPr="005B61D5">
        <w:rPr>
          <w:rFonts w:cs="Arial"/>
        </w:rPr>
        <w:t>upport</w:t>
      </w:r>
      <w:r w:rsidRPr="005B61D5">
        <w:rPr>
          <w:rFonts w:cs="Arial"/>
        </w:rPr>
        <w:t xml:space="preserve"> of</w:t>
      </w:r>
      <w:r w:rsidR="00162020" w:rsidRPr="005B61D5">
        <w:rPr>
          <w:rFonts w:cs="Arial"/>
        </w:rPr>
        <w:t xml:space="preserve"> a large majority of stakeholders</w:t>
      </w:r>
      <w:r w:rsidRPr="005B61D5">
        <w:rPr>
          <w:rFonts w:cs="Arial"/>
        </w:rPr>
        <w:t xml:space="preserve"> consulted</w:t>
      </w:r>
      <w:r w:rsidR="00162020" w:rsidRPr="005B61D5">
        <w:rPr>
          <w:rFonts w:cs="Arial"/>
        </w:rPr>
        <w:t xml:space="preserve">, including </w:t>
      </w:r>
      <w:r w:rsidRPr="005B61D5">
        <w:rPr>
          <w:rFonts w:cs="Arial"/>
        </w:rPr>
        <w:t xml:space="preserve">the </w:t>
      </w:r>
      <w:r w:rsidR="00162020" w:rsidRPr="005B61D5">
        <w:rPr>
          <w:rFonts w:cs="Arial"/>
        </w:rPr>
        <w:t xml:space="preserve">providers </w:t>
      </w:r>
      <w:r w:rsidR="008559EA" w:rsidRPr="005B61D5">
        <w:rPr>
          <w:rFonts w:cs="Arial"/>
        </w:rPr>
        <w:t>who</w:t>
      </w:r>
      <w:r w:rsidR="00162020" w:rsidRPr="005B61D5">
        <w:rPr>
          <w:rFonts w:cs="Arial"/>
        </w:rPr>
        <w:t xml:space="preserve"> currently deliver high-quality programs. An integrated single certificate will build on the </w:t>
      </w:r>
      <w:r w:rsidRPr="005B61D5">
        <w:rPr>
          <w:rFonts w:cs="Arial"/>
        </w:rPr>
        <w:t xml:space="preserve">current </w:t>
      </w:r>
      <w:r w:rsidR="00162020" w:rsidRPr="005B61D5">
        <w:rPr>
          <w:rFonts w:cs="Arial"/>
        </w:rPr>
        <w:t>successes of VCAL and what has been learned over the last 17 years</w:t>
      </w:r>
      <w:r w:rsidR="007311A9" w:rsidRPr="005B61D5">
        <w:rPr>
          <w:rFonts w:cs="Arial"/>
        </w:rPr>
        <w:t xml:space="preserve">, </w:t>
      </w:r>
      <w:r w:rsidR="00162020" w:rsidRPr="005B61D5">
        <w:rPr>
          <w:rFonts w:cs="Arial"/>
        </w:rPr>
        <w:t xml:space="preserve">lift its reputation and solidify its position as an equally </w:t>
      </w:r>
      <w:r w:rsidR="007311A9" w:rsidRPr="005B61D5">
        <w:rPr>
          <w:rFonts w:cs="Arial"/>
        </w:rPr>
        <w:t xml:space="preserve">legitimate </w:t>
      </w:r>
      <w:r w:rsidR="00162020" w:rsidRPr="005B61D5">
        <w:rPr>
          <w:rFonts w:cs="Arial"/>
        </w:rPr>
        <w:t xml:space="preserve">and respected senior secondary pathway. </w:t>
      </w:r>
      <w:r w:rsidRPr="005B61D5">
        <w:rPr>
          <w:rFonts w:cs="Arial"/>
        </w:rPr>
        <w:t>Under a single senior secondary certificate, a</w:t>
      </w:r>
      <w:r w:rsidR="00162020" w:rsidRPr="005B61D5">
        <w:rPr>
          <w:rFonts w:cs="Arial"/>
        </w:rPr>
        <w:t>ll students who complete the requirements of the certificate will be awarded with the VCE. Completion of a core offering of vocational and applied learning subjects will be one way of achieving the VCE.</w:t>
      </w:r>
    </w:p>
    <w:p w14:paraId="6E4312AB" w14:textId="3EF88CA4" w:rsidR="00162020" w:rsidRPr="005B61D5" w:rsidRDefault="007311A9" w:rsidP="00162020">
      <w:pPr>
        <w:rPr>
          <w:rFonts w:cs="Arial"/>
        </w:rPr>
      </w:pPr>
      <w:r w:rsidRPr="005B61D5">
        <w:rPr>
          <w:rFonts w:cs="Arial"/>
        </w:rPr>
        <w:t>Chapter 1 observed that t</w:t>
      </w:r>
      <w:r w:rsidR="0056287C" w:rsidRPr="005B61D5">
        <w:rPr>
          <w:rFonts w:cs="Arial"/>
        </w:rPr>
        <w:t xml:space="preserve">he labour market impacts of COVID-19 are likely to disproportionately </w:t>
      </w:r>
      <w:r w:rsidRPr="005B61D5">
        <w:rPr>
          <w:rFonts w:cs="Arial"/>
        </w:rPr>
        <w:t>affect</w:t>
      </w:r>
      <w:r w:rsidR="0056287C" w:rsidRPr="005B61D5">
        <w:rPr>
          <w:rFonts w:cs="Arial"/>
        </w:rPr>
        <w:t xml:space="preserve"> young people, making it more important than ever for senior secondary students to develop the necessary vocational knowledge, skills, capabilities and qualities to support their post-school transition. </w:t>
      </w:r>
      <w:r w:rsidR="00930DBE" w:rsidRPr="005B61D5">
        <w:rPr>
          <w:rFonts w:cs="Arial"/>
        </w:rPr>
        <w:t>An integrated single senior secondary certificate enables greater personalisation of pathways, promotes student agency and increases flexibility and subject choice for students. It will provide all students with</w:t>
      </w:r>
      <w:r w:rsidR="00162020" w:rsidRPr="005B61D5">
        <w:rPr>
          <w:rFonts w:cs="Arial"/>
        </w:rPr>
        <w:t xml:space="preserve"> a </w:t>
      </w:r>
      <w:r w:rsidR="00930DBE" w:rsidRPr="005B61D5">
        <w:rPr>
          <w:rFonts w:cs="Arial"/>
        </w:rPr>
        <w:t>genuine and identifiable</w:t>
      </w:r>
      <w:r w:rsidR="00162020" w:rsidRPr="005B61D5">
        <w:rPr>
          <w:rFonts w:cs="Arial"/>
        </w:rPr>
        <w:t xml:space="preserve"> vocational pathway that </w:t>
      </w:r>
      <w:r w:rsidRPr="005B61D5">
        <w:rPr>
          <w:rFonts w:cs="Arial"/>
        </w:rPr>
        <w:t xml:space="preserve">is </w:t>
      </w:r>
      <w:r w:rsidR="00930DBE" w:rsidRPr="005B61D5">
        <w:rPr>
          <w:rFonts w:cs="Arial"/>
        </w:rPr>
        <w:t>align</w:t>
      </w:r>
      <w:r w:rsidRPr="005B61D5">
        <w:rPr>
          <w:rFonts w:cs="Arial"/>
        </w:rPr>
        <w:t>ed</w:t>
      </w:r>
      <w:r w:rsidR="00930DBE" w:rsidRPr="005B61D5">
        <w:rPr>
          <w:rFonts w:cs="Arial"/>
        </w:rPr>
        <w:t xml:space="preserve"> with</w:t>
      </w:r>
      <w:r w:rsidR="00162020" w:rsidRPr="005B61D5">
        <w:rPr>
          <w:rFonts w:cs="Arial"/>
        </w:rPr>
        <w:t xml:space="preserve"> their </w:t>
      </w:r>
      <w:r w:rsidR="00930DBE" w:rsidRPr="005B61D5">
        <w:rPr>
          <w:rFonts w:cs="Arial"/>
        </w:rPr>
        <w:t>personal</w:t>
      </w:r>
      <w:r w:rsidR="00162020" w:rsidRPr="005B61D5">
        <w:rPr>
          <w:rFonts w:cs="Arial"/>
        </w:rPr>
        <w:t xml:space="preserve"> strengths</w:t>
      </w:r>
      <w:r w:rsidR="00930DBE" w:rsidRPr="005B61D5">
        <w:rPr>
          <w:rFonts w:cs="Arial"/>
        </w:rPr>
        <w:t>, interests</w:t>
      </w:r>
      <w:r w:rsidR="00162020" w:rsidRPr="005B61D5">
        <w:rPr>
          <w:rFonts w:cs="Arial"/>
        </w:rPr>
        <w:t xml:space="preserve"> and </w:t>
      </w:r>
      <w:r w:rsidR="00930DBE" w:rsidRPr="005B61D5">
        <w:rPr>
          <w:rFonts w:cs="Arial"/>
        </w:rPr>
        <w:t xml:space="preserve">post-school </w:t>
      </w:r>
      <w:r w:rsidR="00162020" w:rsidRPr="005B61D5">
        <w:rPr>
          <w:rFonts w:cs="Arial"/>
        </w:rPr>
        <w:t>aspirations</w:t>
      </w:r>
      <w:r w:rsidRPr="005B61D5">
        <w:rPr>
          <w:rFonts w:cs="Arial"/>
        </w:rPr>
        <w:t xml:space="preserve">; it will </w:t>
      </w:r>
      <w:r w:rsidR="00CF3B15" w:rsidRPr="005B61D5">
        <w:rPr>
          <w:rFonts w:cs="Arial"/>
        </w:rPr>
        <w:t xml:space="preserve">ensure students are exposed to the </w:t>
      </w:r>
      <w:r w:rsidRPr="005B61D5">
        <w:rPr>
          <w:rFonts w:cs="Arial"/>
        </w:rPr>
        <w:t xml:space="preserve">learning </w:t>
      </w:r>
      <w:r w:rsidR="00CF3B15" w:rsidRPr="005B61D5">
        <w:rPr>
          <w:rFonts w:cs="Arial"/>
        </w:rPr>
        <w:t>most relevant for their next step</w:t>
      </w:r>
      <w:r w:rsidR="00930DBE" w:rsidRPr="005B61D5">
        <w:rPr>
          <w:rFonts w:cs="Arial"/>
        </w:rPr>
        <w:t>.</w:t>
      </w:r>
      <w:r w:rsidR="00162020" w:rsidRPr="005B61D5">
        <w:rPr>
          <w:rFonts w:cs="Arial"/>
        </w:rPr>
        <w:t xml:space="preserve"> An integrated single certificate provides a strong foundation to repudiate the unhelpful false dichotomies </w:t>
      </w:r>
      <w:r w:rsidR="00D65D7A" w:rsidRPr="005B61D5">
        <w:rPr>
          <w:rFonts w:cs="Arial"/>
        </w:rPr>
        <w:t xml:space="preserve">surrounding </w:t>
      </w:r>
      <w:r w:rsidR="00162020" w:rsidRPr="005B61D5">
        <w:rPr>
          <w:rFonts w:cs="Arial"/>
        </w:rPr>
        <w:t>the dual certificate framework and to challenge existing status and perception issues</w:t>
      </w:r>
      <w:r w:rsidR="00D65D7A" w:rsidRPr="005B61D5">
        <w:rPr>
          <w:rFonts w:cs="Arial"/>
        </w:rPr>
        <w:t xml:space="preserve"> of VCAL</w:t>
      </w:r>
      <w:r w:rsidR="00162020" w:rsidRPr="005B61D5">
        <w:rPr>
          <w:rFonts w:cs="Arial"/>
        </w:rPr>
        <w:t>.</w:t>
      </w:r>
      <w:r w:rsidR="007D3902" w:rsidRPr="005B61D5">
        <w:rPr>
          <w:rFonts w:cs="Arial"/>
        </w:rPr>
        <w:t xml:space="preserve"> </w:t>
      </w:r>
      <w:r w:rsidR="00D65D7A" w:rsidRPr="005B61D5">
        <w:rPr>
          <w:rFonts w:cs="Arial"/>
        </w:rPr>
        <w:t xml:space="preserve">An integrated single senior secondary certificate </w:t>
      </w:r>
      <w:r w:rsidR="00162020" w:rsidRPr="005B61D5">
        <w:rPr>
          <w:rFonts w:cs="Arial"/>
        </w:rPr>
        <w:t xml:space="preserve">could be the reform </w:t>
      </w:r>
      <w:r w:rsidR="00D65D7A" w:rsidRPr="005B61D5">
        <w:rPr>
          <w:rFonts w:cs="Arial"/>
        </w:rPr>
        <w:t>that</w:t>
      </w:r>
      <w:r w:rsidR="00162020" w:rsidRPr="005B61D5">
        <w:rPr>
          <w:rFonts w:cs="Arial"/>
        </w:rPr>
        <w:t xml:space="preserve"> shift</w:t>
      </w:r>
      <w:r w:rsidR="00D65D7A" w:rsidRPr="005B61D5">
        <w:rPr>
          <w:rFonts w:cs="Arial"/>
        </w:rPr>
        <w:t>s</w:t>
      </w:r>
      <w:r w:rsidR="00162020" w:rsidRPr="005B61D5">
        <w:rPr>
          <w:rFonts w:cs="Arial"/>
        </w:rPr>
        <w:t xml:space="preserve"> the dial on retention rates. </w:t>
      </w:r>
    </w:p>
    <w:p w14:paraId="1E30163F" w14:textId="36C00BB1" w:rsidR="00162020" w:rsidRPr="005B61D5" w:rsidRDefault="00162020" w:rsidP="00162020">
      <w:pPr>
        <w:rPr>
          <w:rFonts w:cs="Arial"/>
        </w:rPr>
      </w:pPr>
      <w:r w:rsidRPr="005B61D5">
        <w:rPr>
          <w:rFonts w:cs="Arial"/>
        </w:rPr>
        <w:t>Moving to an integrated single certificate will take considerable time. Implementation should be staged by prioritising th</w:t>
      </w:r>
      <w:r w:rsidR="00D65D7A" w:rsidRPr="005B61D5">
        <w:rPr>
          <w:rFonts w:cs="Arial"/>
        </w:rPr>
        <w:t>ose</w:t>
      </w:r>
      <w:r w:rsidRPr="005B61D5">
        <w:rPr>
          <w:rFonts w:cs="Arial"/>
        </w:rPr>
        <w:t xml:space="preserve"> </w:t>
      </w:r>
      <w:r w:rsidR="008559EA" w:rsidRPr="005B61D5">
        <w:rPr>
          <w:rFonts w:cs="Arial"/>
        </w:rPr>
        <w:t xml:space="preserve">proposed </w:t>
      </w:r>
      <w:r w:rsidRPr="005B61D5">
        <w:rPr>
          <w:rFonts w:cs="Arial"/>
        </w:rPr>
        <w:t>reforms that support as many students as possible to access high-quality vocational pathways. Much of the delivery support can commence immediately</w:t>
      </w:r>
      <w:r w:rsidR="00D65D7A" w:rsidRPr="005B61D5">
        <w:rPr>
          <w:rFonts w:cs="Arial"/>
        </w:rPr>
        <w:t>,</w:t>
      </w:r>
      <w:r w:rsidR="00EF1248" w:rsidRPr="005B61D5">
        <w:rPr>
          <w:rFonts w:cs="Arial"/>
        </w:rPr>
        <w:t xml:space="preserve"> </w:t>
      </w:r>
      <w:r w:rsidRPr="005B61D5">
        <w:rPr>
          <w:rFonts w:cs="Arial"/>
        </w:rPr>
        <w:t>including providing schools with more support.</w:t>
      </w:r>
      <w:r w:rsidR="007D3902" w:rsidRPr="005B61D5">
        <w:rPr>
          <w:rFonts w:cs="Arial"/>
        </w:rPr>
        <w:t xml:space="preserve"> </w:t>
      </w:r>
      <w:r w:rsidRPr="005B61D5">
        <w:rPr>
          <w:rFonts w:cs="Arial"/>
        </w:rPr>
        <w:t>Design</w:t>
      </w:r>
      <w:r w:rsidR="00D65D7A" w:rsidRPr="005B61D5">
        <w:rPr>
          <w:rFonts w:cs="Arial"/>
        </w:rPr>
        <w:t xml:space="preserve">ing </w:t>
      </w:r>
      <w:r w:rsidRPr="005B61D5">
        <w:rPr>
          <w:rFonts w:cs="Arial"/>
        </w:rPr>
        <w:t>the vocational specialisation could also commence immediately</w:t>
      </w:r>
      <w:r w:rsidR="008559EA" w:rsidRPr="005B61D5">
        <w:rPr>
          <w:rFonts w:cs="Arial"/>
        </w:rPr>
        <w:t>.</w:t>
      </w:r>
    </w:p>
    <w:p w14:paraId="35D2268F" w14:textId="4AA19896" w:rsidR="00162020" w:rsidRPr="005B61D5" w:rsidRDefault="00D65D7A" w:rsidP="00162020">
      <w:pPr>
        <w:rPr>
          <w:rFonts w:cs="Arial"/>
        </w:rPr>
      </w:pPr>
      <w:r w:rsidRPr="005B61D5">
        <w:rPr>
          <w:rFonts w:cs="Arial"/>
        </w:rPr>
        <w:t xml:space="preserve">Aspects of the </w:t>
      </w:r>
      <w:r w:rsidR="00162020" w:rsidRPr="005B61D5">
        <w:rPr>
          <w:rFonts w:cs="Arial"/>
        </w:rPr>
        <w:t>reforms, while s</w:t>
      </w:r>
      <w:r w:rsidRPr="005B61D5">
        <w:rPr>
          <w:rFonts w:cs="Arial"/>
        </w:rPr>
        <w:t>taged</w:t>
      </w:r>
      <w:r w:rsidR="00162020" w:rsidRPr="005B61D5">
        <w:rPr>
          <w:rFonts w:cs="Arial"/>
        </w:rPr>
        <w:t>, could also commence concurrently to support timely implementation. For example, design work on an integrated certificate could occur while the VCAL is being redesigned and accredited.</w:t>
      </w:r>
      <w:r w:rsidR="007D3902" w:rsidRPr="005B61D5">
        <w:rPr>
          <w:rFonts w:cs="Arial"/>
        </w:rPr>
        <w:t xml:space="preserve"> </w:t>
      </w:r>
    </w:p>
    <w:p w14:paraId="5A1E1437" w14:textId="5CB16144" w:rsidR="00162020" w:rsidRPr="005B61D5" w:rsidRDefault="00162020" w:rsidP="00162020">
      <w:pPr>
        <w:pStyle w:val="Numberedheading3"/>
        <w:rPr>
          <w:rFonts w:ascii="Arial" w:hAnsi="Arial" w:cs="Arial"/>
          <w:lang w:val="en-GB"/>
        </w:rPr>
      </w:pPr>
      <w:bookmarkStart w:id="284" w:name="_Toc52972301"/>
      <w:r w:rsidRPr="005B61D5">
        <w:rPr>
          <w:rFonts w:ascii="Arial" w:hAnsi="Arial" w:cs="Arial"/>
          <w:lang w:val="en-GB"/>
        </w:rPr>
        <w:t xml:space="preserve">Embedding </w:t>
      </w:r>
      <w:r w:rsidR="00162BBE" w:rsidRPr="005B61D5">
        <w:rPr>
          <w:rFonts w:ascii="Arial" w:hAnsi="Arial" w:cs="Arial"/>
          <w:lang w:val="en-GB"/>
        </w:rPr>
        <w:t>the</w:t>
      </w:r>
      <w:r w:rsidRPr="005B61D5">
        <w:rPr>
          <w:rFonts w:ascii="Arial" w:hAnsi="Arial" w:cs="Arial"/>
          <w:lang w:val="en-GB"/>
        </w:rPr>
        <w:t xml:space="preserve"> specialist vocational pathway </w:t>
      </w:r>
      <w:r w:rsidR="001C2BAB" w:rsidRPr="005B61D5">
        <w:rPr>
          <w:rFonts w:ascii="Arial" w:hAnsi="Arial" w:cs="Arial"/>
          <w:lang w:val="en-GB"/>
        </w:rPr>
        <w:t>in the</w:t>
      </w:r>
      <w:r w:rsidRPr="005B61D5">
        <w:rPr>
          <w:rFonts w:ascii="Arial" w:hAnsi="Arial" w:cs="Arial"/>
          <w:lang w:val="en-GB"/>
        </w:rPr>
        <w:t xml:space="preserve"> certificate</w:t>
      </w:r>
      <w:bookmarkEnd w:id="284"/>
    </w:p>
    <w:p w14:paraId="4EFA5AC5" w14:textId="38812FF4" w:rsidR="00162020" w:rsidRPr="005B61D5" w:rsidRDefault="00162020" w:rsidP="00162020">
      <w:pPr>
        <w:rPr>
          <w:rFonts w:cs="Arial"/>
        </w:rPr>
      </w:pPr>
      <w:r w:rsidRPr="005B61D5">
        <w:rPr>
          <w:rFonts w:cs="Arial"/>
        </w:rPr>
        <w:t>The recommended reforms to improve design and improve delivery of a new vocational specialisation should be embedded in a single VCE certificate framework. The ambition of the reforms in Chapter 3</w:t>
      </w:r>
      <w:r w:rsidR="000604DD" w:rsidRPr="005B61D5">
        <w:rPr>
          <w:rFonts w:cs="Arial"/>
        </w:rPr>
        <w:t>.</w:t>
      </w:r>
      <w:r w:rsidR="002357F6" w:rsidRPr="005B61D5">
        <w:rPr>
          <w:rFonts w:cs="Arial"/>
        </w:rPr>
        <w:t xml:space="preserve">4 </w:t>
      </w:r>
      <w:r w:rsidRPr="005B61D5">
        <w:rPr>
          <w:rFonts w:cs="Arial"/>
        </w:rPr>
        <w:t>is to create a sought-after senior secondary program for students so that</w:t>
      </w:r>
      <w:r w:rsidR="00D65D7A" w:rsidRPr="005B61D5">
        <w:rPr>
          <w:rFonts w:cs="Arial"/>
        </w:rPr>
        <w:t>,</w:t>
      </w:r>
      <w:r w:rsidRPr="005B61D5">
        <w:rPr>
          <w:rFonts w:cs="Arial"/>
        </w:rPr>
        <w:t xml:space="preserve"> when embedded in the VCE, it becomes a preferred VCE pathway. </w:t>
      </w:r>
    </w:p>
    <w:p w14:paraId="75791AC5" w14:textId="4285C83D" w:rsidR="00162020" w:rsidRPr="005B61D5" w:rsidRDefault="007B126E" w:rsidP="00162020">
      <w:pPr>
        <w:pStyle w:val="Heading4"/>
        <w:rPr>
          <w:rFonts w:ascii="Arial" w:hAnsi="Arial" w:cs="Arial"/>
        </w:rPr>
      </w:pPr>
      <w:r w:rsidRPr="005B61D5">
        <w:rPr>
          <w:rFonts w:ascii="Arial" w:hAnsi="Arial" w:cs="Arial"/>
        </w:rPr>
        <w:t>The r</w:t>
      </w:r>
      <w:r w:rsidR="00162020" w:rsidRPr="005B61D5">
        <w:rPr>
          <w:rFonts w:ascii="Arial" w:hAnsi="Arial" w:cs="Arial"/>
        </w:rPr>
        <w:t>ationale for embedding VCAL</w:t>
      </w:r>
    </w:p>
    <w:p w14:paraId="4204E44A" w14:textId="0B3C9169" w:rsidR="00162020" w:rsidRPr="005B61D5" w:rsidRDefault="00162020" w:rsidP="00162020">
      <w:pPr>
        <w:rPr>
          <w:rFonts w:cs="Arial"/>
        </w:rPr>
      </w:pPr>
      <w:r w:rsidRPr="005B61D5">
        <w:rPr>
          <w:rFonts w:cs="Arial"/>
        </w:rPr>
        <w:t>There are both in-principle and practical reasons for embedding vocational specialisation within a single</w:t>
      </w:r>
      <w:r w:rsidR="001C1D7B" w:rsidRPr="005B61D5">
        <w:rPr>
          <w:rFonts w:cs="Arial"/>
        </w:rPr>
        <w:t xml:space="preserve"> certificate</w:t>
      </w:r>
      <w:r w:rsidRPr="005B61D5">
        <w:rPr>
          <w:rFonts w:cs="Arial"/>
        </w:rPr>
        <w:t xml:space="preserve"> framework, including repudiating false dichotomies, emphasising that all students are on a vocational pathway and challenging perception issues. </w:t>
      </w:r>
    </w:p>
    <w:p w14:paraId="50B6B3F0" w14:textId="2DA323D1" w:rsidR="00162020" w:rsidRPr="005B61D5" w:rsidRDefault="00162020" w:rsidP="00162020">
      <w:pPr>
        <w:pStyle w:val="Heading5"/>
        <w:rPr>
          <w:rFonts w:ascii="Arial" w:hAnsi="Arial" w:cs="Arial"/>
        </w:rPr>
      </w:pPr>
      <w:r w:rsidRPr="005B61D5">
        <w:rPr>
          <w:rFonts w:ascii="Arial" w:hAnsi="Arial" w:cs="Arial"/>
        </w:rPr>
        <w:t>Repudiat</w:t>
      </w:r>
      <w:r w:rsidR="00D65D7A" w:rsidRPr="005B61D5">
        <w:rPr>
          <w:rFonts w:ascii="Arial" w:hAnsi="Arial" w:cs="Arial"/>
        </w:rPr>
        <w:t>e</w:t>
      </w:r>
      <w:r w:rsidRPr="005B61D5">
        <w:rPr>
          <w:rFonts w:ascii="Arial" w:hAnsi="Arial" w:cs="Arial"/>
        </w:rPr>
        <w:t xml:space="preserve"> false dichotomies</w:t>
      </w:r>
    </w:p>
    <w:p w14:paraId="0C21DBDA" w14:textId="59279DAC" w:rsidR="00162020" w:rsidRPr="005B61D5" w:rsidRDefault="00162020" w:rsidP="00162020">
      <w:pPr>
        <w:rPr>
          <w:rFonts w:cs="Arial"/>
        </w:rPr>
      </w:pPr>
      <w:r w:rsidRPr="005B61D5">
        <w:rPr>
          <w:rFonts w:cs="Arial"/>
        </w:rPr>
        <w:t xml:space="preserve">The current dual certificate framework, with separate requirements for VCAL and VCE, continues to promote unhelpful </w:t>
      </w:r>
      <w:r w:rsidR="00D65D7A" w:rsidRPr="005B61D5">
        <w:rPr>
          <w:rFonts w:cs="Arial"/>
        </w:rPr>
        <w:t xml:space="preserve">and </w:t>
      </w:r>
      <w:r w:rsidRPr="005B61D5">
        <w:rPr>
          <w:rFonts w:cs="Arial"/>
        </w:rPr>
        <w:t>false dichotomies between vocational and academic learning, and applied and theoretical learning.</w:t>
      </w:r>
    </w:p>
    <w:p w14:paraId="09FBEF9F" w14:textId="67101E37" w:rsidR="00162020" w:rsidRPr="005B61D5" w:rsidRDefault="00162020" w:rsidP="0021305E">
      <w:pPr>
        <w:rPr>
          <w:rFonts w:cs="Arial"/>
        </w:rPr>
      </w:pPr>
      <w:r w:rsidRPr="005B61D5">
        <w:rPr>
          <w:rFonts w:cs="Arial"/>
        </w:rPr>
        <w:t xml:space="preserve">Vocational learning is not as highly valued in some schools as academic learning (Dommers et al., 2017) and </w:t>
      </w:r>
      <w:r w:rsidR="00892A3A" w:rsidRPr="005B61D5">
        <w:rPr>
          <w:rFonts w:cs="Arial"/>
        </w:rPr>
        <w:t>because its</w:t>
      </w:r>
      <w:r w:rsidRPr="005B61D5">
        <w:rPr>
          <w:rFonts w:cs="Arial"/>
        </w:rPr>
        <w:t xml:space="preserve"> ‘stigma is real’</w:t>
      </w:r>
      <w:r w:rsidR="00892A3A" w:rsidRPr="005B61D5">
        <w:rPr>
          <w:rFonts w:cs="Arial"/>
        </w:rPr>
        <w:t xml:space="preserve"> and counterproductive, </w:t>
      </w:r>
      <w:r w:rsidRPr="005B61D5">
        <w:rPr>
          <w:rFonts w:cs="Arial"/>
        </w:rPr>
        <w:t>‘public perception and values need to shift’ (Melbourne Inner East principals’ briefing).</w:t>
      </w:r>
    </w:p>
    <w:p w14:paraId="21246DCC" w14:textId="4AB368EE" w:rsidR="00162020" w:rsidRPr="005B61D5" w:rsidRDefault="00162020" w:rsidP="001D3CFD">
      <w:pPr>
        <w:pStyle w:val="Quote"/>
        <w:rPr>
          <w:rFonts w:cs="Arial"/>
        </w:rPr>
      </w:pPr>
      <w:r w:rsidRPr="005B61D5">
        <w:rPr>
          <w:rFonts w:cs="Arial"/>
          <w:bCs/>
        </w:rPr>
        <w:t>Without doubt, VCAL is seen by many as being an inferior senior secondary certificate</w:t>
      </w:r>
      <w:r w:rsidRPr="005B61D5">
        <w:rPr>
          <w:rFonts w:cs="Arial"/>
        </w:rPr>
        <w:t xml:space="preserve"> and suffers from </w:t>
      </w:r>
      <w:r w:rsidR="00892A3A" w:rsidRPr="005B61D5">
        <w:rPr>
          <w:rFonts w:cs="Arial"/>
        </w:rPr>
        <w:t>‘</w:t>
      </w:r>
      <w:r w:rsidRPr="005B61D5">
        <w:rPr>
          <w:rFonts w:cs="Arial"/>
        </w:rPr>
        <w:t>a problem of low esteem</w:t>
      </w:r>
      <w:r w:rsidR="00892A3A" w:rsidRPr="005B61D5">
        <w:rPr>
          <w:rFonts w:cs="Arial"/>
        </w:rPr>
        <w:t>’</w:t>
      </w:r>
      <w:r w:rsidRPr="005B61D5">
        <w:rPr>
          <w:rFonts w:cs="Arial"/>
        </w:rPr>
        <w:t>. Parents, students, and schools themselves tend to view the applied pathway as less prestigious and valuable compared to the academic pathway that leads to university. It is often viewed as an option only for students at risk of disengaging from school rather than an option for all students to pursue a productive and fulfilling career.</w:t>
      </w:r>
    </w:p>
    <w:p w14:paraId="0D94E615" w14:textId="01CD47C9" w:rsidR="00162020" w:rsidRPr="005B61D5" w:rsidRDefault="00162020" w:rsidP="006618AB">
      <w:pPr>
        <w:pStyle w:val="Quotesource"/>
        <w:rPr>
          <w:rFonts w:cs="Arial"/>
        </w:rPr>
      </w:pPr>
      <w:r w:rsidRPr="005B61D5">
        <w:rPr>
          <w:rFonts w:cs="Arial"/>
        </w:rPr>
        <w:t>I</w:t>
      </w:r>
      <w:r w:rsidR="00E31A31" w:rsidRPr="005B61D5">
        <w:rPr>
          <w:rFonts w:cs="Arial"/>
        </w:rPr>
        <w:t xml:space="preserve">nner </w:t>
      </w:r>
      <w:r w:rsidRPr="005B61D5">
        <w:rPr>
          <w:rFonts w:cs="Arial"/>
        </w:rPr>
        <w:t>N</w:t>
      </w:r>
      <w:r w:rsidR="00E31A31" w:rsidRPr="005B61D5">
        <w:rPr>
          <w:rFonts w:cs="Arial"/>
        </w:rPr>
        <w:t xml:space="preserve">orthern </w:t>
      </w:r>
      <w:r w:rsidRPr="005B61D5">
        <w:rPr>
          <w:rFonts w:cs="Arial"/>
        </w:rPr>
        <w:t>L</w:t>
      </w:r>
      <w:r w:rsidR="00E31A31" w:rsidRPr="005B61D5">
        <w:rPr>
          <w:rFonts w:cs="Arial"/>
        </w:rPr>
        <w:t xml:space="preserve">ocal </w:t>
      </w:r>
      <w:r w:rsidRPr="005B61D5">
        <w:rPr>
          <w:rFonts w:cs="Arial"/>
        </w:rPr>
        <w:t>L</w:t>
      </w:r>
      <w:r w:rsidR="00E31A31" w:rsidRPr="005B61D5">
        <w:rPr>
          <w:rFonts w:cs="Arial"/>
        </w:rPr>
        <w:t xml:space="preserve">earning and </w:t>
      </w:r>
      <w:r w:rsidRPr="005B61D5">
        <w:rPr>
          <w:rFonts w:cs="Arial"/>
        </w:rPr>
        <w:t>E</w:t>
      </w:r>
      <w:r w:rsidR="00E31A31" w:rsidRPr="005B61D5">
        <w:rPr>
          <w:rFonts w:cs="Arial"/>
        </w:rPr>
        <w:t xml:space="preserve">mployment </w:t>
      </w:r>
      <w:r w:rsidRPr="005B61D5">
        <w:rPr>
          <w:rFonts w:cs="Arial"/>
        </w:rPr>
        <w:t>N</w:t>
      </w:r>
      <w:r w:rsidR="00E31A31" w:rsidRPr="005B61D5">
        <w:rPr>
          <w:rFonts w:cs="Arial"/>
        </w:rPr>
        <w:t>etwork</w:t>
      </w:r>
      <w:r w:rsidR="00460A1F" w:rsidRPr="005B61D5">
        <w:rPr>
          <w:rFonts w:cs="Arial"/>
        </w:rPr>
        <w:t>,</w:t>
      </w:r>
      <w:r w:rsidRPr="005B61D5">
        <w:rPr>
          <w:rFonts w:cs="Arial"/>
        </w:rPr>
        <w:t xml:space="preserve"> submission</w:t>
      </w:r>
    </w:p>
    <w:p w14:paraId="6E6B2C52" w14:textId="4F197B9B" w:rsidR="0063628F" w:rsidRPr="005B61D5" w:rsidRDefault="00162020" w:rsidP="00EF73FD">
      <w:pPr>
        <w:rPr>
          <w:rFonts w:cs="Arial"/>
        </w:rPr>
      </w:pPr>
      <w:r w:rsidRPr="005B61D5">
        <w:rPr>
          <w:rFonts w:cs="Arial"/>
        </w:rPr>
        <w:t>Vocational and academic learning are not diametrically opposed</w:t>
      </w:r>
      <w:r w:rsidR="00892A3A" w:rsidRPr="005B61D5">
        <w:rPr>
          <w:rFonts w:cs="Arial"/>
        </w:rPr>
        <w:t xml:space="preserve">: </w:t>
      </w:r>
      <w:r w:rsidRPr="005B61D5">
        <w:rPr>
          <w:rFonts w:cs="Arial"/>
        </w:rPr>
        <w:t>together</w:t>
      </w:r>
      <w:r w:rsidR="00892A3A" w:rsidRPr="005B61D5">
        <w:rPr>
          <w:rFonts w:cs="Arial"/>
        </w:rPr>
        <w:t>,</w:t>
      </w:r>
      <w:r w:rsidRPr="005B61D5">
        <w:rPr>
          <w:rFonts w:cs="Arial"/>
        </w:rPr>
        <w:t xml:space="preserve"> they </w:t>
      </w:r>
      <w:r w:rsidR="00892A3A" w:rsidRPr="005B61D5">
        <w:rPr>
          <w:rFonts w:cs="Arial"/>
        </w:rPr>
        <w:t xml:space="preserve">are the basis of </w:t>
      </w:r>
      <w:r w:rsidRPr="005B61D5">
        <w:rPr>
          <w:rFonts w:cs="Arial"/>
        </w:rPr>
        <w:t>a strong general education for all senior secondary students. Given the range of capabilities that students will need to participate in the future workforce, vocational education and training in conjunction with academic learning makes sense (CEDA, 2016). Research suggests that as in the ‘real world’, vocational and academic learning in schools can be complementary and mutually</w:t>
      </w:r>
      <w:r w:rsidR="00892A3A" w:rsidRPr="005B61D5">
        <w:rPr>
          <w:rFonts w:cs="Arial"/>
        </w:rPr>
        <w:t xml:space="preserve"> </w:t>
      </w:r>
      <w:r w:rsidRPr="005B61D5">
        <w:rPr>
          <w:rFonts w:cs="Arial"/>
        </w:rPr>
        <w:t xml:space="preserve">reinforcing: </w:t>
      </w:r>
    </w:p>
    <w:p w14:paraId="7B776BB6" w14:textId="61E43B52" w:rsidR="00162020" w:rsidRPr="005B61D5" w:rsidRDefault="00162020" w:rsidP="00162020">
      <w:pPr>
        <w:pStyle w:val="Quote"/>
        <w:keepNext/>
        <w:rPr>
          <w:rFonts w:cs="Arial"/>
        </w:rPr>
      </w:pPr>
      <w:r w:rsidRPr="005B61D5">
        <w:rPr>
          <w:rFonts w:cs="Arial"/>
        </w:rPr>
        <w:t>by connecting demanding technical education to challenging academics, career and technical education transforms both domains. Academic subjects acquire authenticity and real-world meaning; technical content becomes grounded in scholarship and intellectual rigor.</w:t>
      </w:r>
    </w:p>
    <w:p w14:paraId="2F6C18CF" w14:textId="101D11F2" w:rsidR="00162020" w:rsidRPr="005B61D5" w:rsidRDefault="00162020" w:rsidP="00162020">
      <w:pPr>
        <w:pStyle w:val="Quotesource"/>
        <w:rPr>
          <w:rFonts w:cs="Arial"/>
          <w:lang w:val="en-GB"/>
        </w:rPr>
      </w:pPr>
      <w:r w:rsidRPr="005B61D5">
        <w:rPr>
          <w:rFonts w:cs="Arial"/>
          <w:lang w:val="en-GB"/>
        </w:rPr>
        <w:t>Hoachlander</w:t>
      </w:r>
      <w:r w:rsidR="00892A3A" w:rsidRPr="005B61D5">
        <w:rPr>
          <w:rFonts w:cs="Arial"/>
          <w:lang w:val="en-GB"/>
        </w:rPr>
        <w:t xml:space="preserve"> (</w:t>
      </w:r>
      <w:r w:rsidRPr="005B61D5">
        <w:rPr>
          <w:rFonts w:cs="Arial"/>
          <w:lang w:val="en-GB"/>
        </w:rPr>
        <w:t>2008, p. 27</w:t>
      </w:r>
      <w:r w:rsidR="00892A3A" w:rsidRPr="005B61D5">
        <w:rPr>
          <w:rFonts w:cs="Arial"/>
          <w:lang w:val="en-GB"/>
        </w:rPr>
        <w:t>)</w:t>
      </w:r>
    </w:p>
    <w:p w14:paraId="6100820E" w14:textId="77777777" w:rsidR="00162020" w:rsidRPr="005B61D5" w:rsidRDefault="00162020" w:rsidP="00162020">
      <w:pPr>
        <w:rPr>
          <w:rFonts w:cs="Arial"/>
        </w:rPr>
      </w:pPr>
      <w:r w:rsidRPr="005B61D5">
        <w:rPr>
          <w:rFonts w:cs="Arial"/>
        </w:rPr>
        <w:t xml:space="preserve">Similarly, applied and theoretical learning are both present in VCE and VCAL programs. Stereotyping and bifurcating the VCE and VCAL pathways, as academic and theoretical versus vocational and applied, further entrenches these artificial distinctions and distorts the purposes of both programs. </w:t>
      </w:r>
    </w:p>
    <w:p w14:paraId="7223F4CE" w14:textId="001B21B3" w:rsidR="006B4D84" w:rsidRPr="005B61D5" w:rsidRDefault="006B4D84" w:rsidP="00162020">
      <w:pPr>
        <w:rPr>
          <w:rFonts w:cs="Arial"/>
        </w:rPr>
      </w:pPr>
      <w:r w:rsidRPr="005B61D5">
        <w:rPr>
          <w:rFonts w:cs="Arial"/>
        </w:rPr>
        <w:t>Further, t</w:t>
      </w:r>
      <w:r w:rsidR="00162020" w:rsidRPr="005B61D5">
        <w:rPr>
          <w:rFonts w:cs="Arial"/>
        </w:rPr>
        <w:t xml:space="preserve">he argument for keeping the VCE and VCAL pathways </w:t>
      </w:r>
      <w:r w:rsidRPr="005B61D5">
        <w:rPr>
          <w:rFonts w:cs="Arial"/>
        </w:rPr>
        <w:t>apart</w:t>
      </w:r>
      <w:r w:rsidR="00162020" w:rsidRPr="005B61D5">
        <w:rPr>
          <w:rFonts w:cs="Arial"/>
        </w:rPr>
        <w:t xml:space="preserve"> is becoming less appropriate in the context of post-school transitions. For example, the separat</w:t>
      </w:r>
      <w:r w:rsidRPr="005B61D5">
        <w:rPr>
          <w:rFonts w:cs="Arial"/>
        </w:rPr>
        <w:t>ion of these</w:t>
      </w:r>
      <w:r w:rsidR="00162020" w:rsidRPr="005B61D5">
        <w:rPr>
          <w:rFonts w:cs="Arial"/>
        </w:rPr>
        <w:t xml:space="preserve"> pathways </w:t>
      </w:r>
      <w:r w:rsidRPr="005B61D5">
        <w:rPr>
          <w:rFonts w:cs="Arial"/>
        </w:rPr>
        <w:t xml:space="preserve">is </w:t>
      </w:r>
      <w:r w:rsidR="00162020" w:rsidRPr="005B61D5">
        <w:rPr>
          <w:rFonts w:cs="Arial"/>
        </w:rPr>
        <w:t>being undermined by a broadening of university selection criteria and increased awareness of alternate pathways into university. While the ATAR route continues to be a primary selection route, Senior VCAL also provides a pathway into university</w:t>
      </w:r>
      <w:r w:rsidRPr="005B61D5">
        <w:rPr>
          <w:rFonts w:cs="Arial"/>
        </w:rPr>
        <w:t>: t</w:t>
      </w:r>
      <w:r w:rsidR="00162020" w:rsidRPr="005B61D5">
        <w:rPr>
          <w:rFonts w:cs="Arial"/>
        </w:rPr>
        <w:t>his might be direct entry into university</w:t>
      </w:r>
      <w:r w:rsidRPr="005B61D5">
        <w:rPr>
          <w:rFonts w:cs="Arial"/>
        </w:rPr>
        <w:t xml:space="preserve"> (e.g. </w:t>
      </w:r>
      <w:r w:rsidR="00162020" w:rsidRPr="005B61D5">
        <w:rPr>
          <w:rFonts w:cs="Arial"/>
        </w:rPr>
        <w:t>through folio evidence</w:t>
      </w:r>
      <w:r w:rsidRPr="005B61D5">
        <w:rPr>
          <w:rFonts w:cs="Arial"/>
        </w:rPr>
        <w:t>)</w:t>
      </w:r>
      <w:r w:rsidR="00162020" w:rsidRPr="005B61D5">
        <w:rPr>
          <w:rFonts w:cs="Arial"/>
        </w:rPr>
        <w:t xml:space="preserve"> or indirect entry via a higher-level </w:t>
      </w:r>
      <w:r w:rsidR="00100DC1" w:rsidRPr="005B61D5">
        <w:rPr>
          <w:rFonts w:cs="Arial"/>
        </w:rPr>
        <w:t>V</w:t>
      </w:r>
      <w:r w:rsidR="009F5074" w:rsidRPr="005B61D5">
        <w:rPr>
          <w:rFonts w:cs="Arial"/>
        </w:rPr>
        <w:t>ET</w:t>
      </w:r>
      <w:r w:rsidR="00162020" w:rsidRPr="005B61D5">
        <w:rPr>
          <w:rFonts w:cs="Arial"/>
        </w:rPr>
        <w:t xml:space="preserve"> qualification that articulates to a bachelor’s degree. </w:t>
      </w:r>
    </w:p>
    <w:p w14:paraId="6B8A5083" w14:textId="2BE87E09" w:rsidR="00162020" w:rsidRPr="005B61D5" w:rsidRDefault="00162020" w:rsidP="00162020">
      <w:pPr>
        <w:rPr>
          <w:rFonts w:cs="Arial"/>
        </w:rPr>
      </w:pPr>
      <w:r w:rsidRPr="005B61D5">
        <w:rPr>
          <w:rFonts w:cs="Arial"/>
        </w:rPr>
        <w:t>Given the current economic climate and changes to the university sector, it is likely that the selection criteria will continue to broaden. A single certificate framework reflects the practicality that all senior secondary pathways, whether VCE or VCAL, can lead to all post</w:t>
      </w:r>
      <w:r w:rsidR="00D4300A" w:rsidRPr="005B61D5">
        <w:rPr>
          <w:rFonts w:cs="Arial"/>
        </w:rPr>
        <w:noBreakHyphen/>
      </w:r>
      <w:r w:rsidRPr="005B61D5">
        <w:rPr>
          <w:rFonts w:cs="Arial"/>
        </w:rPr>
        <w:t>school options.</w:t>
      </w:r>
    </w:p>
    <w:p w14:paraId="343FB457" w14:textId="1137E6FB" w:rsidR="00162020" w:rsidRPr="005B61D5" w:rsidRDefault="00162020" w:rsidP="00162020">
      <w:pPr>
        <w:pStyle w:val="Heading5"/>
        <w:rPr>
          <w:rFonts w:ascii="Arial" w:hAnsi="Arial" w:cs="Arial"/>
        </w:rPr>
      </w:pPr>
      <w:r w:rsidRPr="005B61D5">
        <w:rPr>
          <w:rFonts w:ascii="Arial" w:hAnsi="Arial" w:cs="Arial"/>
        </w:rPr>
        <w:t>Recognise all students are on a vocational pathway</w:t>
      </w:r>
    </w:p>
    <w:p w14:paraId="5756884F" w14:textId="592C9D7C" w:rsidR="009776E3" w:rsidRPr="005B61D5" w:rsidRDefault="00162020" w:rsidP="00162020">
      <w:pPr>
        <w:rPr>
          <w:rFonts w:cs="Arial"/>
        </w:rPr>
      </w:pPr>
      <w:r w:rsidRPr="005B61D5">
        <w:rPr>
          <w:rFonts w:cs="Arial"/>
        </w:rPr>
        <w:t xml:space="preserve">Repositioning vocational specialisation within the VCE will also </w:t>
      </w:r>
      <w:r w:rsidR="007B126E" w:rsidRPr="005B61D5">
        <w:rPr>
          <w:rFonts w:cs="Arial"/>
        </w:rPr>
        <w:t xml:space="preserve">emphasise </w:t>
      </w:r>
      <w:r w:rsidRPr="005B61D5">
        <w:rPr>
          <w:rFonts w:cs="Arial"/>
        </w:rPr>
        <w:t xml:space="preserve">that all students, including those undertaking VCE, are on a vocational pathway. </w:t>
      </w:r>
    </w:p>
    <w:p w14:paraId="09AF2206" w14:textId="77777777" w:rsidR="009776E3" w:rsidRPr="005B61D5" w:rsidRDefault="00162020" w:rsidP="00162020">
      <w:pPr>
        <w:rPr>
          <w:rFonts w:cs="Arial"/>
        </w:rPr>
      </w:pPr>
      <w:r w:rsidRPr="005B61D5">
        <w:rPr>
          <w:rFonts w:cs="Arial"/>
        </w:rPr>
        <w:t xml:space="preserve">The VCE must continue to enable the high-ATAR university pathway for particular vocations and there is no suggestion that this should or would change just because a vocational pathway is embedded in the certificate. </w:t>
      </w:r>
    </w:p>
    <w:p w14:paraId="0AF64619" w14:textId="5E1C6B6A" w:rsidR="00162020" w:rsidRPr="005B61D5" w:rsidRDefault="00162020" w:rsidP="00162020">
      <w:pPr>
        <w:rPr>
          <w:rFonts w:cs="Arial"/>
        </w:rPr>
      </w:pPr>
      <w:r w:rsidRPr="005B61D5">
        <w:rPr>
          <w:rFonts w:cs="Arial"/>
        </w:rPr>
        <w:t xml:space="preserve">Embedding a specialist vocational pathway within the VCE also highlights the reality that students completing VCE and VCAL </w:t>
      </w:r>
      <w:r w:rsidR="007B126E" w:rsidRPr="005B61D5">
        <w:rPr>
          <w:rFonts w:cs="Arial"/>
        </w:rPr>
        <w:t>can</w:t>
      </w:r>
      <w:r w:rsidRPr="005B61D5">
        <w:rPr>
          <w:rFonts w:cs="Arial"/>
        </w:rPr>
        <w:t xml:space="preserve"> transition into the same industry pathways. For example, in </w:t>
      </w:r>
      <w:r w:rsidR="007B126E" w:rsidRPr="005B61D5">
        <w:rPr>
          <w:rFonts w:cs="Arial"/>
        </w:rPr>
        <w:t>the</w:t>
      </w:r>
      <w:r w:rsidR="009776E3" w:rsidRPr="005B61D5">
        <w:rPr>
          <w:rFonts w:cs="Arial"/>
        </w:rPr>
        <w:t xml:space="preserve"> </w:t>
      </w:r>
      <w:r w:rsidRPr="005B61D5">
        <w:rPr>
          <w:rFonts w:cs="Arial"/>
        </w:rPr>
        <w:t>health and human services pathway, students may transition into a Certificate III, Certificate IV, diploma or bachelor’s degree</w:t>
      </w:r>
      <w:r w:rsidR="009776E3" w:rsidRPr="005B61D5">
        <w:rPr>
          <w:rFonts w:cs="Arial"/>
        </w:rPr>
        <w:t>,</w:t>
      </w:r>
      <w:r w:rsidRPr="005B61D5">
        <w:rPr>
          <w:rFonts w:cs="Arial"/>
        </w:rPr>
        <w:t xml:space="preserve"> depending on their strengths, interests and aspirations. </w:t>
      </w:r>
    </w:p>
    <w:p w14:paraId="24EBF46A" w14:textId="0351A4A4" w:rsidR="00162020" w:rsidRPr="005B61D5" w:rsidRDefault="009776E3" w:rsidP="00162020">
      <w:pPr>
        <w:pStyle w:val="Heading5"/>
        <w:rPr>
          <w:rFonts w:ascii="Arial" w:hAnsi="Arial" w:cs="Arial"/>
        </w:rPr>
      </w:pPr>
      <w:r w:rsidRPr="005B61D5">
        <w:rPr>
          <w:rFonts w:ascii="Arial" w:hAnsi="Arial" w:cs="Arial"/>
        </w:rPr>
        <w:t>Dispel misp</w:t>
      </w:r>
      <w:r w:rsidR="00162020" w:rsidRPr="005B61D5">
        <w:rPr>
          <w:rFonts w:ascii="Arial" w:hAnsi="Arial" w:cs="Arial"/>
        </w:rPr>
        <w:t>erceptions</w:t>
      </w:r>
      <w:r w:rsidR="007B126E" w:rsidRPr="005B61D5">
        <w:rPr>
          <w:rFonts w:ascii="Arial" w:hAnsi="Arial" w:cs="Arial"/>
        </w:rPr>
        <w:t xml:space="preserve"> and correct biases</w:t>
      </w:r>
    </w:p>
    <w:p w14:paraId="6EDE6E3C" w14:textId="1FA7CC97" w:rsidR="009776E3" w:rsidRPr="005B61D5" w:rsidRDefault="00162020" w:rsidP="00162020">
      <w:pPr>
        <w:rPr>
          <w:rFonts w:cs="Arial"/>
        </w:rPr>
      </w:pPr>
      <w:r w:rsidRPr="005B61D5">
        <w:rPr>
          <w:rFonts w:cs="Arial"/>
        </w:rPr>
        <w:t xml:space="preserve">In many cases, without prompting by the Review, stakeholders </w:t>
      </w:r>
      <w:r w:rsidR="009776E3" w:rsidRPr="005B61D5">
        <w:rPr>
          <w:rFonts w:cs="Arial"/>
        </w:rPr>
        <w:t xml:space="preserve">suggested </w:t>
      </w:r>
      <w:r w:rsidRPr="005B61D5">
        <w:rPr>
          <w:rFonts w:cs="Arial"/>
        </w:rPr>
        <w:t xml:space="preserve">moving to a single certificate framework as </w:t>
      </w:r>
      <w:r w:rsidR="009776E3" w:rsidRPr="005B61D5">
        <w:rPr>
          <w:rFonts w:cs="Arial"/>
        </w:rPr>
        <w:t>a</w:t>
      </w:r>
      <w:r w:rsidRPr="005B61D5">
        <w:rPr>
          <w:rFonts w:cs="Arial"/>
        </w:rPr>
        <w:t xml:space="preserve"> way to reposition vocational and applied leaning as an equally valued pathway, improve its status and address perception challenges. </w:t>
      </w:r>
      <w:r w:rsidR="009776E3" w:rsidRPr="005B61D5">
        <w:rPr>
          <w:rFonts w:cs="Arial"/>
        </w:rPr>
        <w:t xml:space="preserve">Negative </w:t>
      </w:r>
      <w:r w:rsidRPr="005B61D5">
        <w:rPr>
          <w:rFonts w:cs="Arial"/>
        </w:rPr>
        <w:t xml:space="preserve">perceptions of VCAL </w:t>
      </w:r>
      <w:r w:rsidR="009776E3" w:rsidRPr="005B61D5">
        <w:rPr>
          <w:rFonts w:cs="Arial"/>
        </w:rPr>
        <w:t xml:space="preserve">are detailed </w:t>
      </w:r>
      <w:r w:rsidRPr="005B61D5">
        <w:rPr>
          <w:rFonts w:cs="Arial"/>
        </w:rPr>
        <w:t>in Chapter 3.</w:t>
      </w:r>
      <w:r w:rsidR="000B403B" w:rsidRPr="005B61D5">
        <w:rPr>
          <w:rFonts w:cs="Arial"/>
        </w:rPr>
        <w:t>2</w:t>
      </w:r>
      <w:r w:rsidRPr="005B61D5">
        <w:rPr>
          <w:rFonts w:cs="Arial"/>
        </w:rPr>
        <w:t xml:space="preserve">. </w:t>
      </w:r>
    </w:p>
    <w:p w14:paraId="0B0C5D5A" w14:textId="5722D8A7" w:rsidR="00162020" w:rsidRPr="005B61D5" w:rsidRDefault="00162020" w:rsidP="00162020">
      <w:pPr>
        <w:rPr>
          <w:rFonts w:cs="Arial"/>
        </w:rPr>
      </w:pPr>
      <w:r w:rsidRPr="005B61D5">
        <w:rPr>
          <w:rFonts w:cs="Arial"/>
        </w:rPr>
        <w:t xml:space="preserve">A single certificate framework was supported by a large majority of stakeholders, including providers that currently deliver high-quality programs. </w:t>
      </w:r>
    </w:p>
    <w:p w14:paraId="74660D2D" w14:textId="29A1F1EF" w:rsidR="00162020" w:rsidRPr="005B61D5" w:rsidRDefault="009776E3" w:rsidP="00162020">
      <w:pPr>
        <w:rPr>
          <w:rFonts w:cs="Arial"/>
        </w:rPr>
      </w:pPr>
      <w:r w:rsidRPr="005B61D5">
        <w:rPr>
          <w:rFonts w:cs="Arial"/>
        </w:rPr>
        <w:t xml:space="preserve">Promoting </w:t>
      </w:r>
      <w:r w:rsidR="00162020" w:rsidRPr="005B61D5">
        <w:rPr>
          <w:rFonts w:cs="Arial"/>
        </w:rPr>
        <w:t xml:space="preserve">equality between the two pathways and increasing the recognition of vocational and applied learning pathways does not mean that the distinct character of VCAL </w:t>
      </w:r>
      <w:r w:rsidR="008B3EA4" w:rsidRPr="005B61D5">
        <w:rPr>
          <w:rFonts w:cs="Arial"/>
        </w:rPr>
        <w:t xml:space="preserve">will </w:t>
      </w:r>
      <w:r w:rsidR="00162020" w:rsidRPr="005B61D5">
        <w:rPr>
          <w:rFonts w:cs="Arial"/>
        </w:rPr>
        <w:t xml:space="preserve">be lost. </w:t>
      </w:r>
      <w:r w:rsidR="008B3EA4" w:rsidRPr="005B61D5">
        <w:rPr>
          <w:rFonts w:cs="Arial"/>
        </w:rPr>
        <w:t>Instead, t</w:t>
      </w:r>
      <w:r w:rsidR="00162020" w:rsidRPr="005B61D5">
        <w:rPr>
          <w:rFonts w:cs="Arial"/>
        </w:rPr>
        <w:t xml:space="preserve">he Review’s recommendations seek to build on the strengths of the VCAL </w:t>
      </w:r>
      <w:r w:rsidR="008B3EA4" w:rsidRPr="005B61D5">
        <w:rPr>
          <w:rFonts w:cs="Arial"/>
        </w:rPr>
        <w:t xml:space="preserve">in ways that appropriately empower students suited to these pathways </w:t>
      </w:r>
      <w:r w:rsidR="00162020" w:rsidRPr="005B61D5">
        <w:rPr>
          <w:rFonts w:cs="Arial"/>
        </w:rPr>
        <w:t xml:space="preserve">to undertake </w:t>
      </w:r>
      <w:r w:rsidR="008B3EA4" w:rsidRPr="005B61D5">
        <w:rPr>
          <w:rFonts w:cs="Arial"/>
        </w:rPr>
        <w:t xml:space="preserve">VCAL and that remove the generalised social stigma that can </w:t>
      </w:r>
      <w:r w:rsidR="00DF11A9" w:rsidRPr="005B61D5">
        <w:rPr>
          <w:rFonts w:cs="Arial"/>
        </w:rPr>
        <w:t>hinder</w:t>
      </w:r>
      <w:r w:rsidR="008B3EA4" w:rsidRPr="005B61D5">
        <w:rPr>
          <w:rFonts w:cs="Arial"/>
        </w:rPr>
        <w:t xml:space="preserve"> students:</w:t>
      </w:r>
    </w:p>
    <w:p w14:paraId="0A145C21" w14:textId="77777777" w:rsidR="00162020" w:rsidRPr="005B61D5" w:rsidRDefault="00162020" w:rsidP="00162020">
      <w:pPr>
        <w:pStyle w:val="Quote"/>
        <w:rPr>
          <w:rFonts w:cs="Arial"/>
        </w:rPr>
      </w:pPr>
      <w:r w:rsidRPr="005B61D5">
        <w:rPr>
          <w:rFonts w:cs="Arial"/>
        </w:rPr>
        <w:t>I was a VCAL snob, but only a few months into the program I can see that it is a brilliant choice for my son. He is a very smart boy, but he was so unhappy in a traditional classroom. The VCAL program has changed our lives and the school component is so much more relevant and engaging than VCE.</w:t>
      </w:r>
    </w:p>
    <w:p w14:paraId="4A1F1D4D" w14:textId="77777777" w:rsidR="00162020" w:rsidRPr="005B61D5" w:rsidRDefault="00162020" w:rsidP="00162020">
      <w:pPr>
        <w:pStyle w:val="Quotesource"/>
        <w:rPr>
          <w:rFonts w:cs="Arial"/>
          <w:lang w:val="en-GB"/>
        </w:rPr>
      </w:pPr>
      <w:r w:rsidRPr="005B61D5">
        <w:rPr>
          <w:rFonts w:cs="Arial"/>
          <w:lang w:val="en-GB"/>
        </w:rPr>
        <w:t>Parent, online survey</w:t>
      </w:r>
    </w:p>
    <w:p w14:paraId="26B3FF78" w14:textId="44CB34E4" w:rsidR="00162020" w:rsidRPr="005B61D5" w:rsidRDefault="00162020" w:rsidP="00162020">
      <w:pPr>
        <w:rPr>
          <w:rFonts w:cs="Arial"/>
        </w:rPr>
      </w:pPr>
      <w:r w:rsidRPr="005B61D5">
        <w:rPr>
          <w:rFonts w:cs="Arial"/>
        </w:rPr>
        <w:t xml:space="preserve">VCAL students </w:t>
      </w:r>
      <w:r w:rsidR="009776E3" w:rsidRPr="005B61D5">
        <w:rPr>
          <w:rFonts w:cs="Arial"/>
        </w:rPr>
        <w:t xml:space="preserve">consulted </w:t>
      </w:r>
      <w:r w:rsidR="008B3EA4" w:rsidRPr="005B61D5">
        <w:rPr>
          <w:rFonts w:cs="Arial"/>
        </w:rPr>
        <w:t>for</w:t>
      </w:r>
      <w:r w:rsidR="009776E3" w:rsidRPr="005B61D5">
        <w:rPr>
          <w:rFonts w:cs="Arial"/>
        </w:rPr>
        <w:t xml:space="preserve"> the Review </w:t>
      </w:r>
      <w:r w:rsidRPr="005B61D5">
        <w:rPr>
          <w:rFonts w:cs="Arial"/>
        </w:rPr>
        <w:t xml:space="preserve">also highlighted that they saw themselves doing the same thing as VCE </w:t>
      </w:r>
      <w:r w:rsidR="00E31A31" w:rsidRPr="005B61D5">
        <w:rPr>
          <w:rFonts w:cs="Arial"/>
        </w:rPr>
        <w:t>students but</w:t>
      </w:r>
      <w:r w:rsidRPr="005B61D5">
        <w:rPr>
          <w:rFonts w:cs="Arial"/>
        </w:rPr>
        <w:t xml:space="preserve"> were just doing it in a different way. Students were generally supportive of </w:t>
      </w:r>
      <w:r w:rsidR="009776E3" w:rsidRPr="005B61D5">
        <w:rPr>
          <w:rFonts w:cs="Arial"/>
        </w:rPr>
        <w:t xml:space="preserve">the notion that </w:t>
      </w:r>
      <w:r w:rsidR="008B3EA4" w:rsidRPr="005B61D5">
        <w:rPr>
          <w:rFonts w:cs="Arial"/>
        </w:rPr>
        <w:t xml:space="preserve">they </w:t>
      </w:r>
      <w:r w:rsidR="009776E3" w:rsidRPr="005B61D5">
        <w:rPr>
          <w:rFonts w:cs="Arial"/>
        </w:rPr>
        <w:t xml:space="preserve">would be </w:t>
      </w:r>
      <w:r w:rsidRPr="005B61D5">
        <w:rPr>
          <w:rFonts w:cs="Arial"/>
        </w:rPr>
        <w:t>recognised for completing the same certificate</w:t>
      </w:r>
      <w:r w:rsidR="008B3EA4" w:rsidRPr="005B61D5">
        <w:rPr>
          <w:rFonts w:cs="Arial"/>
        </w:rPr>
        <w:t>:</w:t>
      </w:r>
      <w:r w:rsidRPr="005B61D5">
        <w:rPr>
          <w:rFonts w:cs="Arial"/>
        </w:rPr>
        <w:t xml:space="preserve"> </w:t>
      </w:r>
    </w:p>
    <w:p w14:paraId="06340FF7" w14:textId="50B88A6B" w:rsidR="001C2131" w:rsidRPr="005B61D5" w:rsidRDefault="001C2131" w:rsidP="001C2131">
      <w:pPr>
        <w:spacing w:before="120" w:after="120"/>
        <w:ind w:left="284" w:right="284"/>
        <w:rPr>
          <w:rFonts w:eastAsia="Arial" w:cs="Arial"/>
          <w:iCs/>
          <w:color w:val="53565A"/>
        </w:rPr>
      </w:pPr>
      <w:r w:rsidRPr="005B61D5">
        <w:rPr>
          <w:rFonts w:eastAsia="Arial" w:cs="Arial"/>
          <w:iCs/>
          <w:color w:val="53565A"/>
        </w:rPr>
        <w:t>The VCAL program is very useful and needs to be pushed as a valid alternative to going to university</w:t>
      </w:r>
      <w:r w:rsidR="00DF11A9" w:rsidRPr="005B61D5">
        <w:rPr>
          <w:rFonts w:eastAsia="Arial" w:cs="Arial"/>
          <w:iCs/>
          <w:color w:val="53565A"/>
        </w:rPr>
        <w:t>—</w:t>
      </w:r>
      <w:r w:rsidRPr="005B61D5">
        <w:rPr>
          <w:rFonts w:eastAsia="Arial" w:cs="Arial"/>
          <w:iCs/>
          <w:color w:val="53565A"/>
        </w:rPr>
        <w:t>parents and teachers need to push it harder because students (like me) who don</w:t>
      </w:r>
      <w:r w:rsidR="00243573" w:rsidRPr="005B61D5">
        <w:rPr>
          <w:rFonts w:eastAsia="Arial" w:cs="Arial"/>
          <w:iCs/>
          <w:color w:val="53565A"/>
        </w:rPr>
        <w:t>’</w:t>
      </w:r>
      <w:r w:rsidRPr="005B61D5">
        <w:rPr>
          <w:rFonts w:eastAsia="Arial" w:cs="Arial"/>
          <w:iCs/>
          <w:color w:val="53565A"/>
        </w:rPr>
        <w:t>t want to go to university get left to flounder because it</w:t>
      </w:r>
      <w:r w:rsidR="00243573" w:rsidRPr="005B61D5">
        <w:rPr>
          <w:rFonts w:eastAsia="Arial" w:cs="Arial"/>
          <w:iCs/>
          <w:color w:val="53565A"/>
        </w:rPr>
        <w:t>’</w:t>
      </w:r>
      <w:r w:rsidRPr="005B61D5">
        <w:rPr>
          <w:rFonts w:eastAsia="Arial" w:cs="Arial"/>
          <w:iCs/>
          <w:color w:val="53565A"/>
        </w:rPr>
        <w:t>s still not seen as a respectable option.</w:t>
      </w:r>
    </w:p>
    <w:p w14:paraId="1655208B" w14:textId="77777777" w:rsidR="001C2131" w:rsidRPr="005B61D5" w:rsidRDefault="001C2131" w:rsidP="001C2131">
      <w:pPr>
        <w:spacing w:before="120" w:after="120"/>
        <w:ind w:left="284" w:right="284"/>
        <w:rPr>
          <w:rFonts w:eastAsia="Arial" w:cs="Arial"/>
          <w:iCs/>
          <w:color w:val="53565A"/>
        </w:rPr>
      </w:pPr>
      <w:r w:rsidRPr="005B61D5">
        <w:rPr>
          <w:rFonts w:eastAsia="Arial" w:cs="Arial"/>
          <w:iCs/>
          <w:color w:val="53565A"/>
        </w:rPr>
        <w:t>VCAL student, online survey</w:t>
      </w:r>
    </w:p>
    <w:p w14:paraId="3FC15D07" w14:textId="4E559B68" w:rsidR="009776E3" w:rsidRPr="005B61D5" w:rsidRDefault="00162020" w:rsidP="00162020">
      <w:pPr>
        <w:rPr>
          <w:rFonts w:cs="Arial"/>
        </w:rPr>
      </w:pPr>
      <w:r w:rsidRPr="005B61D5">
        <w:rPr>
          <w:rFonts w:cs="Arial"/>
        </w:rPr>
        <w:t xml:space="preserve">Unfortunately, the ways in which individuals and organisations perceive VCAL are influencing student (and family) decisions to enrol in the program, whether VCAL is delivered or prioritised by a school, how high-quality the program itself is and whether the student will be supported and succeed. </w:t>
      </w:r>
    </w:p>
    <w:p w14:paraId="109C0AF7" w14:textId="4F52DA86" w:rsidR="00162020" w:rsidRPr="005B61D5" w:rsidRDefault="00162020" w:rsidP="00162020">
      <w:pPr>
        <w:rPr>
          <w:rFonts w:cs="Arial"/>
        </w:rPr>
      </w:pPr>
      <w:r w:rsidRPr="005B61D5">
        <w:rPr>
          <w:rFonts w:cs="Arial"/>
        </w:rPr>
        <w:t xml:space="preserve">For many students, a specialist vocational pathway will be the most appropriate pathway based on their strengths, interests and post-school aspirations. </w:t>
      </w:r>
      <w:r w:rsidR="00E019AD" w:rsidRPr="005B61D5">
        <w:rPr>
          <w:rFonts w:cs="Arial"/>
        </w:rPr>
        <w:t>S</w:t>
      </w:r>
      <w:r w:rsidRPr="005B61D5">
        <w:rPr>
          <w:rFonts w:cs="Arial"/>
        </w:rPr>
        <w:t xml:space="preserve">tudents </w:t>
      </w:r>
      <w:r w:rsidR="00E019AD" w:rsidRPr="005B61D5">
        <w:rPr>
          <w:rFonts w:cs="Arial"/>
        </w:rPr>
        <w:t>should not be</w:t>
      </w:r>
      <w:r w:rsidRPr="005B61D5">
        <w:rPr>
          <w:rFonts w:cs="Arial"/>
        </w:rPr>
        <w:t xml:space="preserve"> making decisions that could significantly </w:t>
      </w:r>
      <w:r w:rsidR="00E019AD" w:rsidRPr="005B61D5">
        <w:rPr>
          <w:rFonts w:cs="Arial"/>
        </w:rPr>
        <w:t>affect</w:t>
      </w:r>
      <w:r w:rsidRPr="005B61D5">
        <w:rPr>
          <w:rFonts w:cs="Arial"/>
        </w:rPr>
        <w:t xml:space="preserve"> the success of their post-school transition and ultimate career choices </w:t>
      </w:r>
      <w:r w:rsidR="00E019AD" w:rsidRPr="005B61D5">
        <w:rPr>
          <w:rFonts w:cs="Arial"/>
        </w:rPr>
        <w:t xml:space="preserve">on the </w:t>
      </w:r>
      <w:r w:rsidRPr="005B61D5">
        <w:rPr>
          <w:rFonts w:cs="Arial"/>
        </w:rPr>
        <w:t>bas</w:t>
      </w:r>
      <w:r w:rsidR="00E019AD" w:rsidRPr="005B61D5">
        <w:rPr>
          <w:rFonts w:cs="Arial"/>
        </w:rPr>
        <w:t>is</w:t>
      </w:r>
      <w:r w:rsidRPr="005B61D5">
        <w:rPr>
          <w:rFonts w:cs="Arial"/>
        </w:rPr>
        <w:t xml:space="preserve"> o</w:t>
      </w:r>
      <w:r w:rsidR="00E019AD" w:rsidRPr="005B61D5">
        <w:rPr>
          <w:rFonts w:cs="Arial"/>
        </w:rPr>
        <w:t>f</w:t>
      </w:r>
      <w:r w:rsidRPr="005B61D5">
        <w:rPr>
          <w:rFonts w:cs="Arial"/>
        </w:rPr>
        <w:t xml:space="preserve"> the </w:t>
      </w:r>
      <w:r w:rsidR="00E019AD" w:rsidRPr="005B61D5">
        <w:rPr>
          <w:rFonts w:cs="Arial"/>
        </w:rPr>
        <w:t xml:space="preserve">perceived </w:t>
      </w:r>
      <w:r w:rsidRPr="005B61D5">
        <w:rPr>
          <w:rFonts w:cs="Arial"/>
        </w:rPr>
        <w:t xml:space="preserve">reputation of the qualification. </w:t>
      </w:r>
    </w:p>
    <w:p w14:paraId="4D5D5E27" w14:textId="1710D56C" w:rsidR="00162020" w:rsidRPr="005B61D5" w:rsidRDefault="00162020" w:rsidP="00162020">
      <w:pPr>
        <w:rPr>
          <w:rFonts w:eastAsia="Arial" w:cs="Arial"/>
        </w:rPr>
      </w:pPr>
      <w:r w:rsidRPr="005B61D5">
        <w:rPr>
          <w:rFonts w:cs="Arial"/>
        </w:rPr>
        <w:t xml:space="preserve">In addition, the relative </w:t>
      </w:r>
      <w:r w:rsidR="009776E3" w:rsidRPr="005B61D5">
        <w:rPr>
          <w:rFonts w:cs="Arial"/>
        </w:rPr>
        <w:t xml:space="preserve">higher-level </w:t>
      </w:r>
      <w:r w:rsidRPr="005B61D5">
        <w:rPr>
          <w:rFonts w:cs="Arial"/>
        </w:rPr>
        <w:t xml:space="preserve">status of VET and university is reflected in how schools look at vocational and academic pathways. </w:t>
      </w:r>
      <w:r w:rsidRPr="005B61D5">
        <w:rPr>
          <w:rFonts w:eastAsia="Arial" w:cs="Arial"/>
          <w:iCs/>
        </w:rPr>
        <w:t xml:space="preserve">A </w:t>
      </w:r>
      <w:r w:rsidR="009776E3" w:rsidRPr="005B61D5">
        <w:rPr>
          <w:rFonts w:eastAsia="Arial" w:cs="Arial"/>
          <w:iCs/>
        </w:rPr>
        <w:t>‘</w:t>
      </w:r>
      <w:r w:rsidRPr="005B61D5">
        <w:rPr>
          <w:rFonts w:eastAsia="Arial" w:cs="Arial"/>
          <w:iCs/>
        </w:rPr>
        <w:t>VET-</w:t>
      </w:r>
      <w:r w:rsidR="009776E3" w:rsidRPr="005B61D5">
        <w:rPr>
          <w:rFonts w:eastAsia="Arial" w:cs="Arial"/>
          <w:iCs/>
        </w:rPr>
        <w:t>i</w:t>
      </w:r>
      <w:r w:rsidRPr="005B61D5">
        <w:rPr>
          <w:rFonts w:eastAsia="Arial" w:cs="Arial"/>
          <w:iCs/>
        </w:rPr>
        <w:t>s-second-rate</w:t>
      </w:r>
      <w:r w:rsidR="009776E3" w:rsidRPr="005B61D5">
        <w:rPr>
          <w:rFonts w:eastAsia="Arial" w:cs="Arial"/>
          <w:iCs/>
        </w:rPr>
        <w:t>’</w:t>
      </w:r>
      <w:r w:rsidRPr="005B61D5">
        <w:rPr>
          <w:rFonts w:eastAsia="Arial" w:cs="Arial"/>
          <w:iCs/>
        </w:rPr>
        <w:t xml:space="preserve"> attitude aligns with schools’ push for university </w:t>
      </w:r>
      <w:r w:rsidR="009776E3" w:rsidRPr="005B61D5">
        <w:rPr>
          <w:rFonts w:eastAsia="Arial" w:cs="Arial"/>
          <w:iCs/>
        </w:rPr>
        <w:t xml:space="preserve">pathways </w:t>
      </w:r>
      <w:r w:rsidRPr="005B61D5">
        <w:rPr>
          <w:rFonts w:eastAsia="Arial" w:cs="Arial"/>
          <w:iCs/>
        </w:rPr>
        <w:t>post-school, with many schools</w:t>
      </w:r>
      <w:r w:rsidRPr="005B61D5">
        <w:rPr>
          <w:rFonts w:eastAsia="Arial" w:cs="Arial"/>
        </w:rPr>
        <w:t xml:space="preserve"> ‘encouraging their students to aim to go to uni, and TAFE tends to be the second choice’ (Dommers et al., 2017, p.</w:t>
      </w:r>
      <w:r w:rsidR="009776E3" w:rsidRPr="005B61D5">
        <w:rPr>
          <w:rFonts w:eastAsia="Arial" w:cs="Arial"/>
        </w:rPr>
        <w:t xml:space="preserve"> </w:t>
      </w:r>
      <w:r w:rsidRPr="005B61D5">
        <w:rPr>
          <w:rFonts w:eastAsia="Arial" w:cs="Arial"/>
        </w:rPr>
        <w:t>25)</w:t>
      </w:r>
      <w:r w:rsidR="009776E3" w:rsidRPr="005B61D5">
        <w:rPr>
          <w:rFonts w:eastAsia="Arial" w:cs="Arial"/>
        </w:rPr>
        <w:t>.</w:t>
      </w:r>
    </w:p>
    <w:p w14:paraId="11F1CF65" w14:textId="6165B7C7" w:rsidR="00162020" w:rsidRPr="005B61D5" w:rsidRDefault="00162020" w:rsidP="0054285C">
      <w:pPr>
        <w:pStyle w:val="Quote"/>
        <w:rPr>
          <w:rFonts w:cs="Arial"/>
        </w:rPr>
      </w:pPr>
      <w:r w:rsidRPr="005B61D5">
        <w:rPr>
          <w:rFonts w:cs="Arial"/>
        </w:rPr>
        <w:t>The design of senior secondary education in Victoria (and Australia) is structurally biased, moving overwhelmingly to the attainment of a senior secondary certificate of education that is, on the whole, focus</w:t>
      </w:r>
      <w:r w:rsidR="00996A36" w:rsidRPr="005B61D5">
        <w:rPr>
          <w:rFonts w:cs="Arial"/>
        </w:rPr>
        <w:t>s</w:t>
      </w:r>
      <w:r w:rsidR="008F2BB3" w:rsidRPr="005B61D5">
        <w:rPr>
          <w:rFonts w:cs="Arial"/>
        </w:rPr>
        <w:t>ed</w:t>
      </w:r>
      <w:r w:rsidRPr="005B61D5">
        <w:rPr>
          <w:rFonts w:cs="Arial"/>
        </w:rPr>
        <w:t xml:space="preserve"> on the preparation of students for university entrance. Non</w:t>
      </w:r>
      <w:r w:rsidR="00D4300A" w:rsidRPr="005B61D5">
        <w:rPr>
          <w:rFonts w:cs="Arial"/>
        </w:rPr>
        <w:noBreakHyphen/>
      </w:r>
      <w:r w:rsidRPr="005B61D5">
        <w:rPr>
          <w:rFonts w:cs="Arial"/>
        </w:rPr>
        <w:t xml:space="preserve">university offerings, such as vocational education and training or the Victorian Certificate of Applied Learning are often perceived and presented as a lesser alternative for those unable (or unlikely) to access university higher education. </w:t>
      </w:r>
    </w:p>
    <w:p w14:paraId="04AE0546" w14:textId="2A3D419F" w:rsidR="00162020" w:rsidRPr="005B61D5" w:rsidRDefault="00162020" w:rsidP="0054285C">
      <w:pPr>
        <w:pStyle w:val="Quotesource"/>
        <w:rPr>
          <w:rFonts w:cs="Arial"/>
        </w:rPr>
      </w:pPr>
      <w:r w:rsidRPr="005B61D5">
        <w:rPr>
          <w:rFonts w:cs="Arial"/>
        </w:rPr>
        <w:t>Victorian TAFE Association</w:t>
      </w:r>
      <w:r w:rsidR="00460A1F" w:rsidRPr="005B61D5">
        <w:rPr>
          <w:rFonts w:cs="Arial"/>
        </w:rPr>
        <w:t>,</w:t>
      </w:r>
      <w:r w:rsidRPr="005B61D5">
        <w:rPr>
          <w:rFonts w:cs="Arial"/>
        </w:rPr>
        <w:t xml:space="preserve"> submission</w:t>
      </w:r>
    </w:p>
    <w:p w14:paraId="230D0F05" w14:textId="7910CD5E" w:rsidR="00162020" w:rsidRPr="005B61D5" w:rsidRDefault="00162020" w:rsidP="00162020">
      <w:pPr>
        <w:rPr>
          <w:rFonts w:cs="Arial"/>
        </w:rPr>
      </w:pPr>
      <w:r w:rsidRPr="005B61D5">
        <w:rPr>
          <w:rFonts w:cs="Arial"/>
        </w:rPr>
        <w:t xml:space="preserve">A societal shift in attitudes is required to ensure all students </w:t>
      </w:r>
      <w:r w:rsidR="004442D5" w:rsidRPr="005B61D5">
        <w:rPr>
          <w:rFonts w:cs="Arial"/>
        </w:rPr>
        <w:t xml:space="preserve">can feel free to </w:t>
      </w:r>
      <w:r w:rsidRPr="005B61D5">
        <w:rPr>
          <w:rFonts w:cs="Arial"/>
        </w:rPr>
        <w:t xml:space="preserve">consider higher-level VET pathways. </w:t>
      </w:r>
      <w:r w:rsidR="004442D5" w:rsidRPr="005B61D5">
        <w:rPr>
          <w:rFonts w:cs="Arial"/>
        </w:rPr>
        <w:t xml:space="preserve">This </w:t>
      </w:r>
      <w:r w:rsidR="00015B2E" w:rsidRPr="005B61D5">
        <w:rPr>
          <w:rFonts w:cs="Arial"/>
        </w:rPr>
        <w:t xml:space="preserve">shift </w:t>
      </w:r>
      <w:r w:rsidRPr="005B61D5">
        <w:rPr>
          <w:rFonts w:cs="Arial"/>
        </w:rPr>
        <w:t xml:space="preserve">needs to happen to </w:t>
      </w:r>
      <w:r w:rsidR="004442D5" w:rsidRPr="005B61D5">
        <w:rPr>
          <w:rFonts w:cs="Arial"/>
        </w:rPr>
        <w:t>support</w:t>
      </w:r>
      <w:r w:rsidRPr="005B61D5">
        <w:rPr>
          <w:rFonts w:cs="Arial"/>
        </w:rPr>
        <w:t xml:space="preserve"> key growth areas that rely on higher-level VET qualifications and to improve perceptions about the quality of </w:t>
      </w:r>
      <w:r w:rsidR="004442D5" w:rsidRPr="005B61D5">
        <w:rPr>
          <w:rFonts w:cs="Arial"/>
        </w:rPr>
        <w:t xml:space="preserve">vocational and applied </w:t>
      </w:r>
      <w:r w:rsidRPr="005B61D5">
        <w:rPr>
          <w:rFonts w:cs="Arial"/>
        </w:rPr>
        <w:t xml:space="preserve">education and </w:t>
      </w:r>
      <w:r w:rsidR="004442D5" w:rsidRPr="005B61D5">
        <w:rPr>
          <w:rFonts w:cs="Arial"/>
        </w:rPr>
        <w:t xml:space="preserve">their </w:t>
      </w:r>
      <w:r w:rsidRPr="005B61D5">
        <w:rPr>
          <w:rFonts w:cs="Arial"/>
        </w:rPr>
        <w:t>associated employment outcomes</w:t>
      </w:r>
      <w:r w:rsidR="00015B2E" w:rsidRPr="005B61D5">
        <w:rPr>
          <w:rFonts w:cs="Arial"/>
        </w:rPr>
        <w:t>:</w:t>
      </w:r>
    </w:p>
    <w:p w14:paraId="4705FC52" w14:textId="14A3896F" w:rsidR="00162020" w:rsidRPr="005B61D5" w:rsidRDefault="00162020" w:rsidP="00162020">
      <w:pPr>
        <w:pStyle w:val="Quote"/>
        <w:rPr>
          <w:rFonts w:cs="Arial"/>
        </w:rPr>
      </w:pPr>
      <w:r w:rsidRPr="005B61D5">
        <w:rPr>
          <w:rFonts w:cs="Arial"/>
        </w:rPr>
        <w:t>Vocational training, and particularly VCAL, is undervalued. Too often VCAL is regarded as ‘lesser’ than VCE or merely as a ‘second chance option’. It suffers from the same bias—in favour of university pathways and professions—that so hinders VET in general.</w:t>
      </w:r>
    </w:p>
    <w:p w14:paraId="4BADB6E5" w14:textId="0B0B47C2" w:rsidR="00162020" w:rsidRPr="005B61D5" w:rsidRDefault="00162020" w:rsidP="00162020">
      <w:pPr>
        <w:pStyle w:val="Quotesource"/>
        <w:rPr>
          <w:rFonts w:cs="Arial"/>
          <w:lang w:val="en-GB"/>
        </w:rPr>
      </w:pPr>
      <w:r w:rsidRPr="005B61D5">
        <w:rPr>
          <w:rFonts w:cs="Arial"/>
          <w:lang w:val="en-GB"/>
        </w:rPr>
        <w:t>Brotherhood of St</w:t>
      </w:r>
      <w:r w:rsidR="00015B2E" w:rsidRPr="005B61D5">
        <w:rPr>
          <w:rFonts w:cs="Arial"/>
          <w:lang w:val="en-GB"/>
        </w:rPr>
        <w:t>.</w:t>
      </w:r>
      <w:r w:rsidRPr="005B61D5">
        <w:rPr>
          <w:rFonts w:cs="Arial"/>
          <w:lang w:val="en-GB"/>
        </w:rPr>
        <w:t xml:space="preserve"> Laurence</w:t>
      </w:r>
      <w:r w:rsidR="00460A1F" w:rsidRPr="005B61D5">
        <w:rPr>
          <w:rFonts w:cs="Arial"/>
          <w:lang w:val="en-GB"/>
        </w:rPr>
        <w:t>,</w:t>
      </w:r>
      <w:r w:rsidRPr="005B61D5">
        <w:rPr>
          <w:rFonts w:cs="Arial"/>
          <w:lang w:val="en-GB"/>
        </w:rPr>
        <w:t xml:space="preserve"> submission</w:t>
      </w:r>
    </w:p>
    <w:p w14:paraId="624E589D" w14:textId="584FB6DB" w:rsidR="00162020" w:rsidRPr="005B61D5" w:rsidRDefault="00162020" w:rsidP="00162020">
      <w:pPr>
        <w:rPr>
          <w:rFonts w:cs="Arial"/>
        </w:rPr>
      </w:pPr>
      <w:r w:rsidRPr="005B61D5">
        <w:rPr>
          <w:rFonts w:cs="Arial"/>
        </w:rPr>
        <w:t>A single secondary certificate that promotes ‘academic’ and ‘vocational’ pathways as equal</w:t>
      </w:r>
      <w:r w:rsidR="005E312B" w:rsidRPr="005B61D5">
        <w:rPr>
          <w:rFonts w:cs="Arial"/>
        </w:rPr>
        <w:t>,</w:t>
      </w:r>
      <w:r w:rsidRPr="005B61D5">
        <w:rPr>
          <w:rFonts w:cs="Arial"/>
        </w:rPr>
        <w:t xml:space="preserve"> is a step in the right direction to</w:t>
      </w:r>
      <w:r w:rsidR="00243573" w:rsidRPr="005B61D5">
        <w:rPr>
          <w:rFonts w:cs="Arial"/>
        </w:rPr>
        <w:t>wards</w:t>
      </w:r>
      <w:r w:rsidRPr="005B61D5">
        <w:rPr>
          <w:rFonts w:cs="Arial"/>
        </w:rPr>
        <w:t xml:space="preserve"> recognising university and higher-level VET pathways as legitimate options.</w:t>
      </w:r>
    </w:p>
    <w:p w14:paraId="72AA6EAD" w14:textId="77777777" w:rsidR="00162020" w:rsidRPr="005B61D5" w:rsidRDefault="00162020" w:rsidP="00162020">
      <w:pPr>
        <w:pStyle w:val="Heading4"/>
        <w:rPr>
          <w:rFonts w:ascii="Arial" w:hAnsi="Arial" w:cs="Arial"/>
        </w:rPr>
      </w:pPr>
      <w:r w:rsidRPr="005B61D5">
        <w:rPr>
          <w:rFonts w:ascii="Arial" w:hAnsi="Arial" w:cs="Arial"/>
        </w:rPr>
        <w:t>Implementation considerations</w:t>
      </w:r>
    </w:p>
    <w:p w14:paraId="0F64D56B" w14:textId="0526D384" w:rsidR="00162020" w:rsidRPr="005B61D5" w:rsidRDefault="00162020" w:rsidP="00162020">
      <w:pPr>
        <w:rPr>
          <w:rFonts w:cs="Arial"/>
        </w:rPr>
      </w:pPr>
      <w:r w:rsidRPr="005B61D5">
        <w:rPr>
          <w:rFonts w:cs="Arial"/>
        </w:rPr>
        <w:t xml:space="preserve">Embedding VCAL in a single certificate could be done in conjunction with the </w:t>
      </w:r>
      <w:r w:rsidR="00454F01" w:rsidRPr="005B61D5">
        <w:rPr>
          <w:rFonts w:cs="Arial"/>
        </w:rPr>
        <w:t xml:space="preserve">design of </w:t>
      </w:r>
      <w:r w:rsidRPr="005B61D5">
        <w:rPr>
          <w:rFonts w:cs="Arial"/>
        </w:rPr>
        <w:t xml:space="preserve">vocational specialisation and delivery </w:t>
      </w:r>
      <w:r w:rsidR="00454F01" w:rsidRPr="005B61D5">
        <w:rPr>
          <w:rFonts w:cs="Arial"/>
        </w:rPr>
        <w:t xml:space="preserve">of </w:t>
      </w:r>
      <w:r w:rsidRPr="005B61D5">
        <w:rPr>
          <w:rFonts w:cs="Arial"/>
        </w:rPr>
        <w:t xml:space="preserve">improvements </w:t>
      </w:r>
      <w:r w:rsidR="00454F01" w:rsidRPr="005B61D5">
        <w:rPr>
          <w:rFonts w:cs="Arial"/>
        </w:rPr>
        <w:t>(</w:t>
      </w:r>
      <w:r w:rsidRPr="005B61D5">
        <w:rPr>
          <w:rFonts w:cs="Arial"/>
        </w:rPr>
        <w:t>outlined in Chapter 3.</w:t>
      </w:r>
      <w:r w:rsidR="002357F6" w:rsidRPr="005B61D5">
        <w:rPr>
          <w:rFonts w:cs="Arial"/>
        </w:rPr>
        <w:t>4</w:t>
      </w:r>
      <w:r w:rsidR="00454F01" w:rsidRPr="005B61D5">
        <w:rPr>
          <w:rFonts w:cs="Arial"/>
        </w:rPr>
        <w:t>)</w:t>
      </w:r>
      <w:r w:rsidRPr="005B61D5">
        <w:rPr>
          <w:rFonts w:cs="Arial"/>
        </w:rPr>
        <w:t xml:space="preserve">. This </w:t>
      </w:r>
      <w:r w:rsidR="00454F01" w:rsidRPr="005B61D5">
        <w:rPr>
          <w:rFonts w:cs="Arial"/>
        </w:rPr>
        <w:t xml:space="preserve">would be </w:t>
      </w:r>
      <w:r w:rsidRPr="005B61D5">
        <w:rPr>
          <w:rFonts w:cs="Arial"/>
        </w:rPr>
        <w:t xml:space="preserve">similar to the process that was used when the current VCE was implemented. Between 1987 and 1991, the five senior secondary certificates were incorporated under the same qualification framework (the VCE), while the new two-year VCE certificate was designed and piloted. The five senior secondary certificates were then phased out. Chapter 12 </w:t>
      </w:r>
      <w:r w:rsidR="00454F01" w:rsidRPr="005B61D5">
        <w:rPr>
          <w:rFonts w:cs="Arial"/>
        </w:rPr>
        <w:t>details the</w:t>
      </w:r>
      <w:r w:rsidRPr="005B61D5">
        <w:rPr>
          <w:rFonts w:cs="Arial"/>
        </w:rPr>
        <w:t xml:space="preserve"> implementation timelines.</w:t>
      </w:r>
    </w:p>
    <w:p w14:paraId="2A5C1302" w14:textId="77777777" w:rsidR="00162020" w:rsidRPr="005B61D5" w:rsidRDefault="00162020" w:rsidP="00162020">
      <w:pPr>
        <w:pStyle w:val="Heading5"/>
        <w:rPr>
          <w:rFonts w:ascii="Arial" w:hAnsi="Arial" w:cs="Arial"/>
        </w:rPr>
      </w:pPr>
      <w:r w:rsidRPr="005B61D5">
        <w:rPr>
          <w:rFonts w:ascii="Arial" w:hAnsi="Arial" w:cs="Arial"/>
        </w:rPr>
        <w:t>Completion requirements</w:t>
      </w:r>
    </w:p>
    <w:p w14:paraId="295202DA" w14:textId="6C34D332" w:rsidR="00162020" w:rsidRPr="005B61D5" w:rsidRDefault="00162020" w:rsidP="00162020">
      <w:pPr>
        <w:rPr>
          <w:rFonts w:cs="Arial"/>
        </w:rPr>
      </w:pPr>
      <w:r w:rsidRPr="005B61D5">
        <w:rPr>
          <w:rFonts w:cs="Arial"/>
        </w:rPr>
        <w:t>The completion requirements for the transformed vocational specialisation, as proposed in Chapter 3.</w:t>
      </w:r>
      <w:r w:rsidR="002357F6" w:rsidRPr="005B61D5">
        <w:rPr>
          <w:rFonts w:cs="Arial"/>
        </w:rPr>
        <w:t>4</w:t>
      </w:r>
      <w:r w:rsidRPr="005B61D5">
        <w:rPr>
          <w:rFonts w:cs="Arial"/>
        </w:rPr>
        <w:t xml:space="preserve">.1, are broadly consistent with the existing </w:t>
      </w:r>
      <w:r w:rsidR="00454F01" w:rsidRPr="005B61D5">
        <w:rPr>
          <w:rFonts w:cs="Arial"/>
        </w:rPr>
        <w:t xml:space="preserve">requirements for </w:t>
      </w:r>
      <w:r w:rsidRPr="005B61D5">
        <w:rPr>
          <w:rFonts w:cs="Arial"/>
        </w:rPr>
        <w:t xml:space="preserve">VCE completion. Students </w:t>
      </w:r>
      <w:r w:rsidR="00454F01" w:rsidRPr="005B61D5">
        <w:rPr>
          <w:rFonts w:cs="Arial"/>
        </w:rPr>
        <w:t>who</w:t>
      </w:r>
      <w:r w:rsidRPr="005B61D5">
        <w:rPr>
          <w:rFonts w:cs="Arial"/>
        </w:rPr>
        <w:t xml:space="preserve"> satisfactorily complete the requirements for the vocational specialisation would be eligible to receive the VCE. A comparison of the minimum course requirements for VCE and the transformed vocational specialisation is outlined </w:t>
      </w:r>
      <w:r w:rsidR="000672E0" w:rsidRPr="005B61D5">
        <w:rPr>
          <w:rFonts w:cs="Arial"/>
        </w:rPr>
        <w:t xml:space="preserve">in </w:t>
      </w:r>
      <w:r w:rsidR="00243573" w:rsidRPr="005B61D5">
        <w:rPr>
          <w:rFonts w:cs="Arial"/>
        </w:rPr>
        <w:t>T</w:t>
      </w:r>
      <w:r w:rsidR="000672E0" w:rsidRPr="005B61D5">
        <w:rPr>
          <w:rFonts w:cs="Arial"/>
        </w:rPr>
        <w:t xml:space="preserve">able 3 </w:t>
      </w:r>
      <w:r w:rsidRPr="005B61D5">
        <w:rPr>
          <w:rFonts w:cs="Arial"/>
        </w:rPr>
        <w:t>below.</w:t>
      </w:r>
    </w:p>
    <w:p w14:paraId="4A4437D7" w14:textId="77777777" w:rsidR="00162020" w:rsidRPr="005B61D5" w:rsidRDefault="00162020" w:rsidP="00162020">
      <w:pPr>
        <w:pStyle w:val="Tabletitle"/>
        <w:rPr>
          <w:rFonts w:cs="Arial"/>
          <w:lang w:val="en-GB"/>
        </w:rPr>
      </w:pPr>
      <w:bookmarkStart w:id="285" w:name="_Toc52520429"/>
      <w:bookmarkStart w:id="286" w:name="_Hlk47961378"/>
      <w:r w:rsidRPr="005B61D5">
        <w:rPr>
          <w:rFonts w:cs="Arial"/>
          <w:lang w:val="en-GB"/>
        </w:rPr>
        <w:t>Relationship between VCE and the vocational specialisation</w:t>
      </w:r>
      <w:bookmarkEnd w:id="285"/>
      <w:r w:rsidRPr="005B61D5">
        <w:rPr>
          <w:rFonts w:cs="Arial"/>
          <w:lang w:val="en-GB"/>
        </w:rPr>
        <w:t xml:space="preserve"> </w:t>
      </w:r>
    </w:p>
    <w:tbl>
      <w:tblPr>
        <w:tblStyle w:val="TableGridLight"/>
        <w:tblW w:w="5000" w:type="pct"/>
        <w:tblLook w:val="0620" w:firstRow="1" w:lastRow="0" w:firstColumn="0" w:lastColumn="0" w:noHBand="1" w:noVBand="1"/>
        <w:tblCaption w:val="Table 3"/>
        <w:tblDescription w:val="Relationship between VCE and the vocational specialisation "/>
      </w:tblPr>
      <w:tblGrid>
        <w:gridCol w:w="3256"/>
        <w:gridCol w:w="6366"/>
      </w:tblGrid>
      <w:tr w:rsidR="00162020" w:rsidRPr="005B61D5" w14:paraId="3E8E6B50" w14:textId="77777777" w:rsidTr="006757FA">
        <w:trPr>
          <w:cnfStyle w:val="100000000000" w:firstRow="1" w:lastRow="0" w:firstColumn="0" w:lastColumn="0" w:oddVBand="0" w:evenVBand="0" w:oddHBand="0" w:evenHBand="0" w:firstRowFirstColumn="0" w:firstRowLastColumn="0" w:lastRowFirstColumn="0" w:lastRowLastColumn="0"/>
          <w:tblHeader/>
        </w:trPr>
        <w:tc>
          <w:tcPr>
            <w:tcW w:w="3256" w:type="dxa"/>
          </w:tcPr>
          <w:bookmarkEnd w:id="286"/>
          <w:p w14:paraId="361F1A5C" w14:textId="77777777" w:rsidR="00162020" w:rsidRPr="005B61D5" w:rsidRDefault="00162020" w:rsidP="008D0A40">
            <w:pPr>
              <w:pStyle w:val="TableHead"/>
              <w:keepNext/>
              <w:keepLines/>
              <w:rPr>
                <w:rFonts w:cs="Arial"/>
                <w:lang w:val="en-GB"/>
              </w:rPr>
            </w:pPr>
            <w:r w:rsidRPr="005B61D5">
              <w:rPr>
                <w:rFonts w:cs="Arial"/>
                <w:lang w:val="en-GB"/>
              </w:rPr>
              <w:t>VCE minimum requirements</w:t>
            </w:r>
          </w:p>
        </w:tc>
        <w:tc>
          <w:tcPr>
            <w:tcW w:w="6366" w:type="dxa"/>
          </w:tcPr>
          <w:p w14:paraId="6242FA6F" w14:textId="77777777" w:rsidR="00162020" w:rsidRPr="005B61D5" w:rsidRDefault="00162020" w:rsidP="008D0A40">
            <w:pPr>
              <w:pStyle w:val="TableHead"/>
              <w:keepNext/>
              <w:keepLines/>
              <w:rPr>
                <w:rFonts w:cs="Arial"/>
                <w:lang w:val="en-GB"/>
              </w:rPr>
            </w:pPr>
            <w:r w:rsidRPr="005B61D5">
              <w:rPr>
                <w:rFonts w:cs="Arial"/>
                <w:lang w:val="en-GB"/>
              </w:rPr>
              <w:t>Vocational specialisation minimum requirements</w:t>
            </w:r>
          </w:p>
        </w:tc>
      </w:tr>
      <w:tr w:rsidR="00162020" w:rsidRPr="005B61D5" w14:paraId="23997173" w14:textId="77777777" w:rsidTr="006757FA">
        <w:trPr>
          <w:cnfStyle w:val="100000000000" w:firstRow="1" w:lastRow="0" w:firstColumn="0" w:lastColumn="0" w:oddVBand="0" w:evenVBand="0" w:oddHBand="0" w:evenHBand="0" w:firstRowFirstColumn="0" w:firstRowLastColumn="0" w:lastRowFirstColumn="0" w:lastRowLastColumn="0"/>
          <w:tblHeader/>
        </w:trPr>
        <w:tc>
          <w:tcPr>
            <w:tcW w:w="3256" w:type="dxa"/>
          </w:tcPr>
          <w:p w14:paraId="78B7A09E" w14:textId="77777777" w:rsidR="00162020" w:rsidRPr="005B61D5" w:rsidRDefault="00162020" w:rsidP="0054285C">
            <w:pPr>
              <w:pStyle w:val="Tablebody"/>
              <w:rPr>
                <w:rFonts w:cs="Arial"/>
              </w:rPr>
            </w:pPr>
            <w:r w:rsidRPr="005B61D5">
              <w:rPr>
                <w:rFonts w:cs="Arial"/>
              </w:rPr>
              <w:t>Completion of 16 units</w:t>
            </w:r>
          </w:p>
        </w:tc>
        <w:tc>
          <w:tcPr>
            <w:tcW w:w="6366" w:type="dxa"/>
          </w:tcPr>
          <w:p w14:paraId="3799D552" w14:textId="77777777" w:rsidR="00162020" w:rsidRPr="005B61D5" w:rsidRDefault="00162020" w:rsidP="0054285C">
            <w:pPr>
              <w:pStyle w:val="Tablebody"/>
              <w:rPr>
                <w:rFonts w:cs="Arial"/>
              </w:rPr>
            </w:pPr>
            <w:r w:rsidRPr="005B61D5">
              <w:rPr>
                <w:rFonts w:cs="Arial"/>
              </w:rPr>
              <w:t>Completion of 16 units</w:t>
            </w:r>
          </w:p>
        </w:tc>
      </w:tr>
      <w:tr w:rsidR="00162020" w:rsidRPr="005B61D5" w14:paraId="300D1202" w14:textId="77777777" w:rsidTr="006757FA">
        <w:trPr>
          <w:cnfStyle w:val="100000000000" w:firstRow="1" w:lastRow="0" w:firstColumn="0" w:lastColumn="0" w:oddVBand="0" w:evenVBand="0" w:oddHBand="0" w:evenHBand="0" w:firstRowFirstColumn="0" w:firstRowLastColumn="0" w:lastRowFirstColumn="0" w:lastRowLastColumn="0"/>
          <w:tblHeader/>
        </w:trPr>
        <w:tc>
          <w:tcPr>
            <w:tcW w:w="3256" w:type="dxa"/>
          </w:tcPr>
          <w:p w14:paraId="50A20744" w14:textId="77777777" w:rsidR="00162020" w:rsidRPr="005B61D5" w:rsidRDefault="00162020" w:rsidP="008D0A40">
            <w:pPr>
              <w:pStyle w:val="Tablebody"/>
              <w:rPr>
                <w:rFonts w:cs="Arial"/>
                <w:lang w:val="en-GB"/>
              </w:rPr>
            </w:pPr>
            <w:r w:rsidRPr="005B61D5">
              <w:rPr>
                <w:rFonts w:cs="Arial"/>
                <w:lang w:val="en-GB"/>
              </w:rPr>
              <w:t>Three units from the English group, including a Unit 3–4 sequence</w:t>
            </w:r>
          </w:p>
        </w:tc>
        <w:tc>
          <w:tcPr>
            <w:tcW w:w="6366" w:type="dxa"/>
          </w:tcPr>
          <w:p w14:paraId="72FDA845" w14:textId="77777777" w:rsidR="00162020" w:rsidRPr="005B61D5" w:rsidRDefault="00162020" w:rsidP="006278DA">
            <w:pPr>
              <w:pStyle w:val="Tablebody"/>
              <w:rPr>
                <w:rFonts w:cs="Arial"/>
              </w:rPr>
            </w:pPr>
            <w:r w:rsidRPr="005B61D5">
              <w:rPr>
                <w:rFonts w:cs="Arial"/>
              </w:rPr>
              <w:t xml:space="preserve">At least four sequences of Unit 3–4 studies, either VCAL units or relevant VCE units: </w:t>
            </w:r>
          </w:p>
          <w:p w14:paraId="082D66D7" w14:textId="77777777" w:rsidR="00162020" w:rsidRPr="005B61D5" w:rsidRDefault="00162020" w:rsidP="006278DA">
            <w:pPr>
              <w:pStyle w:val="Bullet1"/>
              <w:rPr>
                <w:rFonts w:cs="Arial"/>
              </w:rPr>
            </w:pPr>
            <w:r w:rsidRPr="005B61D5">
              <w:rPr>
                <w:rFonts w:cs="Arial"/>
              </w:rPr>
              <w:t xml:space="preserve">one of which must be for Literacy Skills </w:t>
            </w:r>
          </w:p>
          <w:p w14:paraId="50CEFEAD" w14:textId="77777777" w:rsidR="00162020" w:rsidRPr="005B61D5" w:rsidRDefault="00162020" w:rsidP="006278DA">
            <w:pPr>
              <w:pStyle w:val="Bullet1"/>
              <w:rPr>
                <w:rFonts w:cs="Arial"/>
              </w:rPr>
            </w:pPr>
            <w:r w:rsidRPr="005B61D5">
              <w:rPr>
                <w:rFonts w:cs="Arial"/>
              </w:rPr>
              <w:t xml:space="preserve">one of which must be for Personal Development Skills. </w:t>
            </w:r>
          </w:p>
        </w:tc>
      </w:tr>
      <w:tr w:rsidR="00162020" w:rsidRPr="005B61D5" w14:paraId="547C52D8" w14:textId="77777777" w:rsidTr="006757FA">
        <w:trPr>
          <w:cnfStyle w:val="100000000000" w:firstRow="1" w:lastRow="0" w:firstColumn="0" w:lastColumn="0" w:oddVBand="0" w:evenVBand="0" w:oddHBand="0" w:evenHBand="0" w:firstRowFirstColumn="0" w:firstRowLastColumn="0" w:lastRowFirstColumn="0" w:lastRowLastColumn="0"/>
          <w:tblHeader/>
        </w:trPr>
        <w:tc>
          <w:tcPr>
            <w:tcW w:w="3256" w:type="dxa"/>
          </w:tcPr>
          <w:p w14:paraId="0078A46E" w14:textId="77777777" w:rsidR="00162020" w:rsidRPr="005B61D5" w:rsidRDefault="00162020" w:rsidP="008D0A40">
            <w:pPr>
              <w:pStyle w:val="Tablebody"/>
              <w:rPr>
                <w:rFonts w:cs="Arial"/>
                <w:lang w:val="en-GB"/>
              </w:rPr>
            </w:pPr>
            <w:r w:rsidRPr="005B61D5">
              <w:rPr>
                <w:rFonts w:cs="Arial"/>
                <w:lang w:val="en-GB"/>
              </w:rPr>
              <w:t>At least three other sequences of Unit 3–4 studies, which can include further sequences from the English group</w:t>
            </w:r>
          </w:p>
        </w:tc>
        <w:tc>
          <w:tcPr>
            <w:tcW w:w="6366" w:type="dxa"/>
          </w:tcPr>
          <w:p w14:paraId="2F48D14D" w14:textId="77777777" w:rsidR="00162020" w:rsidRPr="005B61D5" w:rsidRDefault="00162020" w:rsidP="006278DA">
            <w:pPr>
              <w:pStyle w:val="Tablebody"/>
              <w:rPr>
                <w:rFonts w:cs="Arial"/>
              </w:rPr>
            </w:pPr>
            <w:r w:rsidRPr="005B61D5">
              <w:rPr>
                <w:rFonts w:cs="Arial"/>
              </w:rPr>
              <w:t>Must include:</w:t>
            </w:r>
          </w:p>
          <w:p w14:paraId="17923970" w14:textId="77777777" w:rsidR="00162020" w:rsidRPr="005B61D5" w:rsidRDefault="00162020" w:rsidP="006278DA">
            <w:pPr>
              <w:pStyle w:val="Bullet1"/>
              <w:rPr>
                <w:rFonts w:cs="Arial"/>
              </w:rPr>
            </w:pPr>
            <w:r w:rsidRPr="005B61D5">
              <w:rPr>
                <w:rFonts w:cs="Arial"/>
              </w:rPr>
              <w:t>three units from the Literacy Skills Strand</w:t>
            </w:r>
          </w:p>
          <w:p w14:paraId="5FB24115" w14:textId="77777777" w:rsidR="00162020" w:rsidRPr="005B61D5" w:rsidRDefault="00162020" w:rsidP="006278DA">
            <w:pPr>
              <w:pStyle w:val="Bullet1"/>
              <w:rPr>
                <w:rFonts w:cs="Arial"/>
              </w:rPr>
            </w:pPr>
            <w:r w:rsidRPr="005B61D5">
              <w:rPr>
                <w:rFonts w:cs="Arial"/>
              </w:rPr>
              <w:t>two units from the Numeracy Skills Strand</w:t>
            </w:r>
          </w:p>
          <w:p w14:paraId="5477BE72" w14:textId="77777777" w:rsidR="00162020" w:rsidRPr="005B61D5" w:rsidRDefault="00162020" w:rsidP="006278DA">
            <w:pPr>
              <w:pStyle w:val="Bullet1"/>
              <w:rPr>
                <w:rFonts w:cs="Arial"/>
              </w:rPr>
            </w:pPr>
            <w:r w:rsidRPr="005B61D5">
              <w:rPr>
                <w:rFonts w:cs="Arial"/>
              </w:rPr>
              <w:t>two units from the Work Related Skills Strand</w:t>
            </w:r>
          </w:p>
          <w:p w14:paraId="10D20EA8" w14:textId="77777777" w:rsidR="00162020" w:rsidRPr="005B61D5" w:rsidRDefault="00162020" w:rsidP="006278DA">
            <w:pPr>
              <w:pStyle w:val="Bullet1"/>
              <w:rPr>
                <w:rFonts w:cs="Arial"/>
              </w:rPr>
            </w:pPr>
            <w:r w:rsidRPr="005B61D5">
              <w:rPr>
                <w:rFonts w:cs="Arial"/>
              </w:rPr>
              <w:t>two units from the Personal Development Skills Strand</w:t>
            </w:r>
          </w:p>
          <w:p w14:paraId="65890471" w14:textId="77777777" w:rsidR="00162020" w:rsidRPr="005B61D5" w:rsidRDefault="00162020" w:rsidP="006278DA">
            <w:pPr>
              <w:pStyle w:val="Bullet1"/>
              <w:rPr>
                <w:rFonts w:cs="Arial"/>
              </w:rPr>
            </w:pPr>
            <w:r w:rsidRPr="005B61D5">
              <w:rPr>
                <w:rFonts w:cs="Arial"/>
              </w:rPr>
              <w:t>at least 90 hours of VET Certificate II or above.</w:t>
            </w:r>
          </w:p>
        </w:tc>
      </w:tr>
    </w:tbl>
    <w:p w14:paraId="4083029C" w14:textId="77777777" w:rsidR="00770C59" w:rsidRPr="005B61D5" w:rsidRDefault="00770C59" w:rsidP="00770C59">
      <w:pPr>
        <w:rPr>
          <w:rFonts w:cs="Arial"/>
        </w:rPr>
      </w:pPr>
    </w:p>
    <w:p w14:paraId="7D07E1DA" w14:textId="38E645B9" w:rsidR="00162020" w:rsidRPr="005B61D5" w:rsidRDefault="00162020" w:rsidP="00162020">
      <w:pPr>
        <w:pStyle w:val="Heading5"/>
        <w:rPr>
          <w:rFonts w:ascii="Arial" w:hAnsi="Arial" w:cs="Arial"/>
        </w:rPr>
      </w:pPr>
      <w:r w:rsidRPr="005B61D5">
        <w:rPr>
          <w:rFonts w:ascii="Arial" w:hAnsi="Arial" w:cs="Arial"/>
        </w:rPr>
        <w:t>Recogni</w:t>
      </w:r>
      <w:r w:rsidR="00454F01" w:rsidRPr="005B61D5">
        <w:rPr>
          <w:rFonts w:ascii="Arial" w:hAnsi="Arial" w:cs="Arial"/>
        </w:rPr>
        <w:t xml:space="preserve">tion of </w:t>
      </w:r>
      <w:r w:rsidRPr="005B61D5">
        <w:rPr>
          <w:rFonts w:ascii="Arial" w:hAnsi="Arial" w:cs="Arial"/>
        </w:rPr>
        <w:t>the specialist vocational pathway</w:t>
      </w:r>
    </w:p>
    <w:p w14:paraId="32705777" w14:textId="750DA910" w:rsidR="00162020" w:rsidRPr="005B61D5" w:rsidRDefault="00162020" w:rsidP="00162020">
      <w:pPr>
        <w:rPr>
          <w:rFonts w:cs="Arial"/>
        </w:rPr>
      </w:pPr>
      <w:r w:rsidRPr="005B61D5">
        <w:rPr>
          <w:rFonts w:cs="Arial"/>
        </w:rPr>
        <w:t xml:space="preserve">To recognise students who have completed the course requirements for the specialist vocational pathway, they should receive an appellation on their </w:t>
      </w:r>
      <w:r w:rsidR="00454F01" w:rsidRPr="005B61D5">
        <w:rPr>
          <w:rFonts w:cs="Arial"/>
        </w:rPr>
        <w:t>c</w:t>
      </w:r>
      <w:r w:rsidRPr="005B61D5">
        <w:rPr>
          <w:rFonts w:cs="Arial"/>
        </w:rPr>
        <w:t>ertificate with details in their Statement of Results, in the same way as VCE-Baccalaureate currently works. The appellation, such as ‘Specialist vocational’, will provide further information about the senior secondary program that the student has undertaken and provides an additional form of recognition for those students who have completed the demands of studying a vocational pathway. A separate appellation will also enable providers to publicise how many students complete the specialist vocational pathway. This data can also be collected at a system level.</w:t>
      </w:r>
    </w:p>
    <w:p w14:paraId="1AD84008" w14:textId="77777777" w:rsidR="00162020" w:rsidRPr="005B61D5" w:rsidRDefault="00162020" w:rsidP="00162020">
      <w:pPr>
        <w:pStyle w:val="Heading5"/>
        <w:rPr>
          <w:rFonts w:ascii="Arial" w:hAnsi="Arial" w:cs="Arial"/>
        </w:rPr>
      </w:pPr>
      <w:r w:rsidRPr="005B61D5">
        <w:rPr>
          <w:rFonts w:ascii="Arial" w:hAnsi="Arial" w:cs="Arial"/>
        </w:rPr>
        <w:t>Registration implications of embedding the vocational pathway</w:t>
      </w:r>
    </w:p>
    <w:p w14:paraId="699F5CF0" w14:textId="281BC95E" w:rsidR="00454F01" w:rsidRPr="005B61D5" w:rsidRDefault="00162020" w:rsidP="00162020">
      <w:pPr>
        <w:rPr>
          <w:rFonts w:cs="Arial"/>
        </w:rPr>
      </w:pPr>
      <w:r w:rsidRPr="005B61D5">
        <w:rPr>
          <w:rFonts w:cs="Arial"/>
        </w:rPr>
        <w:t xml:space="preserve">An unintended by-product of embedding the vocational specialisation within </w:t>
      </w:r>
      <w:r w:rsidR="00454F01" w:rsidRPr="005B61D5">
        <w:rPr>
          <w:rFonts w:cs="Arial"/>
        </w:rPr>
        <w:t>a</w:t>
      </w:r>
      <w:r w:rsidRPr="005B61D5">
        <w:rPr>
          <w:rFonts w:cs="Arial"/>
        </w:rPr>
        <w:t xml:space="preserve"> single certificate framework may be to increase the administrative registration requirements for those providers who currently deliver the VCAL only. Work will need to be progressed by the </w:t>
      </w:r>
      <w:r w:rsidR="002443CE" w:rsidRPr="005B61D5">
        <w:rPr>
          <w:rFonts w:cs="Arial"/>
        </w:rPr>
        <w:t>Victorian Registration and Qualifications Authority (</w:t>
      </w:r>
      <w:r w:rsidRPr="005B61D5">
        <w:rPr>
          <w:rFonts w:cs="Arial"/>
        </w:rPr>
        <w:t>VRQA</w:t>
      </w:r>
      <w:r w:rsidR="002443CE" w:rsidRPr="005B61D5">
        <w:rPr>
          <w:rFonts w:cs="Arial"/>
        </w:rPr>
        <w:t>)</w:t>
      </w:r>
      <w:r w:rsidRPr="005B61D5">
        <w:rPr>
          <w:rFonts w:cs="Arial"/>
        </w:rPr>
        <w:t xml:space="preserve"> to review VCE registration proc</w:t>
      </w:r>
      <w:r w:rsidR="0040350D" w:rsidRPr="005B61D5">
        <w:rPr>
          <w:rFonts w:cs="Arial"/>
        </w:rPr>
        <w:t>esses</w:t>
      </w:r>
      <w:r w:rsidRPr="005B61D5">
        <w:rPr>
          <w:rFonts w:cs="Arial"/>
        </w:rPr>
        <w:t xml:space="preserve"> </w:t>
      </w:r>
      <w:r w:rsidR="00904746" w:rsidRPr="005B61D5">
        <w:rPr>
          <w:rFonts w:cs="Arial"/>
        </w:rPr>
        <w:t>and</w:t>
      </w:r>
      <w:r w:rsidRPr="005B61D5">
        <w:rPr>
          <w:rFonts w:cs="Arial"/>
        </w:rPr>
        <w:t xml:space="preserve"> introduce a new </w:t>
      </w:r>
      <w:r w:rsidR="00904746" w:rsidRPr="005B61D5">
        <w:rPr>
          <w:rFonts w:cs="Arial"/>
        </w:rPr>
        <w:t xml:space="preserve">registration </w:t>
      </w:r>
      <w:r w:rsidRPr="005B61D5">
        <w:rPr>
          <w:rFonts w:cs="Arial"/>
        </w:rPr>
        <w:t xml:space="preserve">category for those providers who will deliver the vocational specialisation only. </w:t>
      </w:r>
    </w:p>
    <w:p w14:paraId="751D378A" w14:textId="156F78AD" w:rsidR="00162020" w:rsidRPr="005B61D5" w:rsidRDefault="00162020" w:rsidP="00162020">
      <w:pPr>
        <w:rPr>
          <w:rFonts w:cs="Arial"/>
        </w:rPr>
      </w:pPr>
      <w:r w:rsidRPr="005B61D5">
        <w:rPr>
          <w:rFonts w:cs="Arial"/>
        </w:rPr>
        <w:t>A similar situation arises in the current context with some schools and providers registered to deliver specific VCE units, but not the whole VCE and some VCE providers not authorised to deliver VCAL at all. The VRQA will need to begin refining the VCE registration proc</w:t>
      </w:r>
      <w:r w:rsidR="0040350D" w:rsidRPr="005B61D5">
        <w:rPr>
          <w:rFonts w:cs="Arial"/>
        </w:rPr>
        <w:t>esses</w:t>
      </w:r>
      <w:r w:rsidRPr="005B61D5">
        <w:rPr>
          <w:rFonts w:cs="Arial"/>
        </w:rPr>
        <w:t xml:space="preserve"> in 2021 to ensure that all providers </w:t>
      </w:r>
      <w:r w:rsidR="00AA1E6D" w:rsidRPr="005B61D5">
        <w:rPr>
          <w:rFonts w:cs="Arial"/>
        </w:rPr>
        <w:t>will</w:t>
      </w:r>
      <w:r w:rsidRPr="005B61D5">
        <w:rPr>
          <w:rFonts w:cs="Arial"/>
        </w:rPr>
        <w:t xml:space="preserve"> be registered to deliver the vocational specialisation </w:t>
      </w:r>
      <w:r w:rsidR="00BE1C57" w:rsidRPr="005B61D5">
        <w:rPr>
          <w:rFonts w:cs="Arial"/>
        </w:rPr>
        <w:t>by</w:t>
      </w:r>
      <w:r w:rsidRPr="005B61D5">
        <w:rPr>
          <w:rFonts w:cs="Arial"/>
        </w:rPr>
        <w:t xml:space="preserve"> 2023. </w:t>
      </w:r>
      <w:r w:rsidR="00BE1DFF" w:rsidRPr="005B61D5">
        <w:rPr>
          <w:rFonts w:cs="Arial"/>
        </w:rPr>
        <w:t>Further detail on</w:t>
      </w:r>
      <w:r w:rsidR="00454F01" w:rsidRPr="005B61D5">
        <w:rPr>
          <w:rFonts w:cs="Arial"/>
        </w:rPr>
        <w:t xml:space="preserve"> </w:t>
      </w:r>
      <w:r w:rsidR="00BE1DFF" w:rsidRPr="005B61D5">
        <w:rPr>
          <w:rFonts w:cs="Arial"/>
        </w:rPr>
        <w:t>next step</w:t>
      </w:r>
      <w:r w:rsidR="001C2131" w:rsidRPr="005B61D5">
        <w:rPr>
          <w:rFonts w:cs="Arial"/>
        </w:rPr>
        <w:t>s</w:t>
      </w:r>
      <w:r w:rsidR="00BE1DFF" w:rsidRPr="005B61D5">
        <w:rPr>
          <w:rFonts w:cs="Arial"/>
        </w:rPr>
        <w:t xml:space="preserve"> is available in Chapter 12.</w:t>
      </w:r>
      <w:r w:rsidRPr="005B61D5">
        <w:rPr>
          <w:rFonts w:cs="Arial"/>
        </w:rPr>
        <w:t xml:space="preserve"> </w:t>
      </w:r>
    </w:p>
    <w:p w14:paraId="7CE891A8" w14:textId="77777777" w:rsidR="00162020" w:rsidRPr="005B61D5" w:rsidRDefault="00162020" w:rsidP="000F5A72">
      <w:pPr>
        <w:pStyle w:val="Recommendationsnumbered3"/>
        <w:rPr>
          <w:rFonts w:ascii="Arial" w:hAnsi="Arial" w:cs="Arial"/>
        </w:rPr>
      </w:pPr>
      <w:bookmarkStart w:id="287" w:name="_Toc50709366"/>
      <w:bookmarkEnd w:id="287"/>
    </w:p>
    <w:p w14:paraId="0128C2DC" w14:textId="77777777" w:rsidR="00162020" w:rsidRPr="005B61D5" w:rsidRDefault="00162020" w:rsidP="000F5A72">
      <w:pPr>
        <w:pStyle w:val="Recommendationstext1"/>
        <w:rPr>
          <w:rFonts w:ascii="Arial" w:hAnsi="Arial" w:cs="Arial"/>
        </w:rPr>
      </w:pPr>
      <w:bookmarkStart w:id="288" w:name="_Toc50709367"/>
      <w:bookmarkStart w:id="289" w:name="_Hlk47087489"/>
      <w:r w:rsidRPr="005B61D5">
        <w:rPr>
          <w:rFonts w:ascii="Arial" w:hAnsi="Arial" w:cs="Arial"/>
        </w:rPr>
        <w:t xml:space="preserve">The </w:t>
      </w:r>
      <w:bookmarkStart w:id="290" w:name="_Hlk47087530"/>
      <w:r w:rsidRPr="005B61D5">
        <w:rPr>
          <w:rFonts w:ascii="Arial" w:hAnsi="Arial" w:cs="Arial"/>
        </w:rPr>
        <w:t xml:space="preserve">vocational specialisation </w:t>
      </w:r>
      <w:bookmarkEnd w:id="290"/>
      <w:r w:rsidRPr="005B61D5">
        <w:rPr>
          <w:rFonts w:ascii="Arial" w:hAnsi="Arial" w:cs="Arial"/>
        </w:rPr>
        <w:t>should be embedded within the VCE. The VCAA should recognise students who complete this pathway using an appellation on the senior secondary certificate.</w:t>
      </w:r>
      <w:bookmarkEnd w:id="288"/>
      <w:r w:rsidRPr="005B61D5">
        <w:rPr>
          <w:rFonts w:ascii="Arial" w:hAnsi="Arial" w:cs="Arial"/>
        </w:rPr>
        <w:t xml:space="preserve"> </w:t>
      </w:r>
    </w:p>
    <w:p w14:paraId="13C829E5" w14:textId="1E6215D9" w:rsidR="00162020" w:rsidRPr="005B61D5" w:rsidRDefault="00162BBE" w:rsidP="00162020">
      <w:pPr>
        <w:pStyle w:val="Numberedheading3"/>
        <w:rPr>
          <w:rFonts w:ascii="Arial" w:hAnsi="Arial" w:cs="Arial"/>
          <w:lang w:val="en-GB"/>
        </w:rPr>
      </w:pPr>
      <w:bookmarkStart w:id="291" w:name="_Toc52972302"/>
      <w:bookmarkEnd w:id="289"/>
      <w:r w:rsidRPr="005B61D5">
        <w:rPr>
          <w:rFonts w:ascii="Arial" w:hAnsi="Arial" w:cs="Arial"/>
          <w:lang w:val="en-GB"/>
        </w:rPr>
        <w:t>I</w:t>
      </w:r>
      <w:r w:rsidR="00162020" w:rsidRPr="005B61D5">
        <w:rPr>
          <w:rFonts w:ascii="Arial" w:hAnsi="Arial" w:cs="Arial"/>
          <w:lang w:val="en-GB"/>
        </w:rPr>
        <w:t>ntegrat</w:t>
      </w:r>
      <w:r w:rsidRPr="005B61D5">
        <w:rPr>
          <w:rFonts w:ascii="Arial" w:hAnsi="Arial" w:cs="Arial"/>
          <w:lang w:val="en-GB"/>
        </w:rPr>
        <w:t>ing the</w:t>
      </w:r>
      <w:r w:rsidR="00162020" w:rsidRPr="005B61D5">
        <w:rPr>
          <w:rFonts w:ascii="Arial" w:hAnsi="Arial" w:cs="Arial"/>
          <w:lang w:val="en-GB"/>
        </w:rPr>
        <w:t xml:space="preserve"> senior secondary certificate</w:t>
      </w:r>
      <w:bookmarkEnd w:id="291"/>
    </w:p>
    <w:p w14:paraId="00FC03F9" w14:textId="77777777" w:rsidR="00162020" w:rsidRPr="005B61D5" w:rsidRDefault="00162020" w:rsidP="00162020">
      <w:pPr>
        <w:rPr>
          <w:rFonts w:cs="Arial"/>
        </w:rPr>
      </w:pPr>
      <w:r w:rsidRPr="005B61D5">
        <w:rPr>
          <w:rFonts w:cs="Arial"/>
        </w:rPr>
        <w:t xml:space="preserve">Once the VCAL is successfully embedded as a specialist vocational pathway within the VCE, there is an opportunity to fully integrate the senior secondary certificate. An integrated senior secondary certificate will enable students to personalise pathways and promote student agency, increase flexibility and subject choice for all students, and further reduce the stigma associated with vocational pathways. </w:t>
      </w:r>
    </w:p>
    <w:p w14:paraId="5F3114E6" w14:textId="6E5D07A1" w:rsidR="00162020" w:rsidRPr="005B61D5" w:rsidRDefault="00162020" w:rsidP="00162020">
      <w:pPr>
        <w:pStyle w:val="Heading4"/>
        <w:rPr>
          <w:rFonts w:ascii="Arial" w:hAnsi="Arial" w:cs="Arial"/>
        </w:rPr>
      </w:pPr>
      <w:bookmarkStart w:id="292" w:name="_Hlk40798720"/>
      <w:r w:rsidRPr="005B61D5">
        <w:rPr>
          <w:rFonts w:ascii="Arial" w:hAnsi="Arial" w:cs="Arial"/>
        </w:rPr>
        <w:t>Personalis</w:t>
      </w:r>
      <w:r w:rsidR="00E41FB2" w:rsidRPr="005B61D5">
        <w:rPr>
          <w:rFonts w:ascii="Arial" w:hAnsi="Arial" w:cs="Arial"/>
        </w:rPr>
        <w:t>e</w:t>
      </w:r>
      <w:r w:rsidRPr="005B61D5">
        <w:rPr>
          <w:rFonts w:ascii="Arial" w:hAnsi="Arial" w:cs="Arial"/>
        </w:rPr>
        <w:t xml:space="preserve"> pathways and promote student agency</w:t>
      </w:r>
    </w:p>
    <w:p w14:paraId="78FBAEE8" w14:textId="14CE0F5E" w:rsidR="00162020" w:rsidRPr="005B61D5" w:rsidRDefault="00162020" w:rsidP="00162020">
      <w:pPr>
        <w:rPr>
          <w:rFonts w:cs="Arial"/>
        </w:rPr>
      </w:pPr>
      <w:r w:rsidRPr="005B61D5">
        <w:rPr>
          <w:rFonts w:cs="Arial"/>
        </w:rPr>
        <w:t>In an integrated senior secondary certificate, all students will be able to specifically tailor their pathways to their interests, strengths and aspirations. Rather than making a choice between two distinct pathways that offer different subject options, students will be able to create an optimal subject grouping to ensure they are exposed to the most relevant learning for their desired post</w:t>
      </w:r>
      <w:r w:rsidR="00D4300A" w:rsidRPr="005B61D5">
        <w:rPr>
          <w:rFonts w:cs="Arial"/>
        </w:rPr>
        <w:noBreakHyphen/>
      </w:r>
      <w:r w:rsidRPr="005B61D5">
        <w:rPr>
          <w:rFonts w:cs="Arial"/>
        </w:rPr>
        <w:t xml:space="preserve">school pathway. It is also advantageous for students who are less certain </w:t>
      </w:r>
      <w:r w:rsidR="00E41FB2" w:rsidRPr="005B61D5">
        <w:rPr>
          <w:rFonts w:cs="Arial"/>
        </w:rPr>
        <w:t xml:space="preserve">about </w:t>
      </w:r>
      <w:r w:rsidRPr="005B61D5">
        <w:rPr>
          <w:rFonts w:cs="Arial"/>
        </w:rPr>
        <w:t>their post-school pathway while still at secondary school. By taking a broad range of subjects, they can continue to develop their core literacy and numeracy skills while explor</w:t>
      </w:r>
      <w:r w:rsidR="00E41FB2" w:rsidRPr="005B61D5">
        <w:rPr>
          <w:rFonts w:cs="Arial"/>
        </w:rPr>
        <w:t>ing</w:t>
      </w:r>
      <w:r w:rsidRPr="005B61D5">
        <w:rPr>
          <w:rFonts w:cs="Arial"/>
        </w:rPr>
        <w:t xml:space="preserve"> alternative pathways. Students may also feel less pressure to choose the ‘right’ pathway. </w:t>
      </w:r>
    </w:p>
    <w:p w14:paraId="6A71E4D4" w14:textId="059E2E9D" w:rsidR="00162020" w:rsidRPr="005B61D5" w:rsidRDefault="00162020" w:rsidP="00162020">
      <w:pPr>
        <w:rPr>
          <w:rFonts w:cs="Arial"/>
        </w:rPr>
      </w:pPr>
      <w:r w:rsidRPr="005B61D5">
        <w:rPr>
          <w:rFonts w:cs="Arial"/>
        </w:rPr>
        <w:t>The ability to personalise pathways is also important for adapting to the skills required in new growth areas and in emerging industries. Students, supported through proactive career education, will be able to respon</w:t>
      </w:r>
      <w:r w:rsidR="00E41FB2" w:rsidRPr="005B61D5">
        <w:rPr>
          <w:rFonts w:cs="Arial"/>
        </w:rPr>
        <w:t>d and</w:t>
      </w:r>
      <w:r w:rsidRPr="005B61D5">
        <w:rPr>
          <w:rFonts w:cs="Arial"/>
        </w:rPr>
        <w:t xml:space="preserve"> shift choices to ensure they are undertaking the right mix of subjects for their desired post-school transition.</w:t>
      </w:r>
    </w:p>
    <w:p w14:paraId="2E647E3F" w14:textId="77777777" w:rsidR="00162020" w:rsidRPr="005B61D5" w:rsidRDefault="00162020" w:rsidP="00162020">
      <w:pPr>
        <w:rPr>
          <w:rFonts w:cs="Arial"/>
        </w:rPr>
      </w:pPr>
      <w:r w:rsidRPr="005B61D5">
        <w:rPr>
          <w:rFonts w:cs="Arial"/>
        </w:rPr>
        <w:t>In addition, rather than being provided with a defined group of subjects to choose from for VCE or VCAL, the integrated design enables more student choice and agency in their senior secondary pathway. If students can make decisions regarding the pathway that best suits their strengths, interests and aspirations, this may also serve to increase motivation and engagement in their studies.</w:t>
      </w:r>
    </w:p>
    <w:p w14:paraId="604BF992" w14:textId="0D0D6F2C" w:rsidR="00162020" w:rsidRPr="005B61D5" w:rsidRDefault="00162020" w:rsidP="00162020">
      <w:pPr>
        <w:rPr>
          <w:rFonts w:cs="Arial"/>
        </w:rPr>
      </w:pPr>
      <w:bookmarkStart w:id="293" w:name="_Hlk40798970"/>
      <w:r w:rsidRPr="005B61D5">
        <w:rPr>
          <w:rFonts w:cs="Arial"/>
        </w:rPr>
        <w:t xml:space="preserve">An integrated certificate will also address some of the poor delivery practices that were outlined in Chapter 3.1.2. For example, if all students </w:t>
      </w:r>
      <w:r w:rsidR="007322CA" w:rsidRPr="005B61D5">
        <w:rPr>
          <w:rFonts w:cs="Arial"/>
        </w:rPr>
        <w:t>we</w:t>
      </w:r>
      <w:r w:rsidRPr="005B61D5">
        <w:rPr>
          <w:rFonts w:cs="Arial"/>
        </w:rPr>
        <w:t>re enrolled in the same certificate, late movements of students between pathways w</w:t>
      </w:r>
      <w:r w:rsidR="007322CA" w:rsidRPr="005B61D5">
        <w:rPr>
          <w:rFonts w:cs="Arial"/>
        </w:rPr>
        <w:t xml:space="preserve">ould </w:t>
      </w:r>
      <w:r w:rsidRPr="005B61D5">
        <w:rPr>
          <w:rFonts w:cs="Arial"/>
        </w:rPr>
        <w:t>not occur and students w</w:t>
      </w:r>
      <w:r w:rsidR="007322CA" w:rsidRPr="005B61D5">
        <w:rPr>
          <w:rFonts w:cs="Arial"/>
        </w:rPr>
        <w:t>ould</w:t>
      </w:r>
      <w:r w:rsidRPr="005B61D5">
        <w:rPr>
          <w:rFonts w:cs="Arial"/>
        </w:rPr>
        <w:t xml:space="preserve"> be empowered to </w:t>
      </w:r>
      <w:r w:rsidR="00E41FB2" w:rsidRPr="005B61D5">
        <w:rPr>
          <w:rFonts w:cs="Arial"/>
        </w:rPr>
        <w:t xml:space="preserve">choose </w:t>
      </w:r>
      <w:r w:rsidRPr="005B61D5">
        <w:rPr>
          <w:rFonts w:cs="Arial"/>
        </w:rPr>
        <w:t xml:space="preserve">subjects </w:t>
      </w:r>
      <w:r w:rsidR="007322CA" w:rsidRPr="005B61D5">
        <w:rPr>
          <w:rFonts w:cs="Arial"/>
        </w:rPr>
        <w:t>instead of</w:t>
      </w:r>
      <w:r w:rsidRPr="005B61D5">
        <w:rPr>
          <w:rFonts w:cs="Arial"/>
        </w:rPr>
        <w:t xml:space="preserve"> being placed in a pathway against their wishes. </w:t>
      </w:r>
    </w:p>
    <w:p w14:paraId="5DB24934" w14:textId="77777777" w:rsidR="00162020" w:rsidRPr="005B61D5" w:rsidRDefault="00162020" w:rsidP="00162020">
      <w:pPr>
        <w:rPr>
          <w:rFonts w:cs="Arial"/>
        </w:rPr>
      </w:pPr>
      <w:r w:rsidRPr="005B61D5">
        <w:rPr>
          <w:rFonts w:cs="Arial"/>
        </w:rPr>
        <w:br w:type="page"/>
      </w:r>
    </w:p>
    <w:p w14:paraId="1BAF30B3" w14:textId="707551F2" w:rsidR="00162020" w:rsidRPr="005B61D5" w:rsidRDefault="00A44329" w:rsidP="00162020">
      <w:pPr>
        <w:pStyle w:val="IntenseQuote"/>
        <w:keepNext/>
        <w:rPr>
          <w:rFonts w:cs="Arial"/>
          <w:b/>
          <w:bCs/>
        </w:rPr>
      </w:pPr>
      <w:bookmarkStart w:id="294" w:name="_Hlk47961462"/>
      <w:bookmarkEnd w:id="292"/>
      <w:bookmarkEnd w:id="293"/>
      <w:r w:rsidRPr="005B61D5">
        <w:rPr>
          <w:rFonts w:cs="Arial"/>
          <w:b/>
        </w:rPr>
        <w:t>Case Study</w:t>
      </w:r>
      <w:r w:rsidR="00162020" w:rsidRPr="005B61D5">
        <w:rPr>
          <w:rFonts w:cs="Arial"/>
          <w:b/>
        </w:rPr>
        <w:t xml:space="preserve"> 6: International models</w:t>
      </w:r>
      <w:r w:rsidR="00162020" w:rsidRPr="005B61D5">
        <w:rPr>
          <w:rFonts w:cs="Arial"/>
          <w:b/>
          <w:bCs/>
        </w:rPr>
        <w:t xml:space="preserve"> </w:t>
      </w:r>
    </w:p>
    <w:bookmarkEnd w:id="294"/>
    <w:p w14:paraId="2AEC1094" w14:textId="6835F6AA" w:rsidR="00162020" w:rsidRPr="005B61D5" w:rsidRDefault="00162020" w:rsidP="00162020">
      <w:pPr>
        <w:pStyle w:val="IntenseQuote"/>
        <w:rPr>
          <w:rFonts w:cs="Arial"/>
        </w:rPr>
      </w:pPr>
      <w:r w:rsidRPr="005B61D5">
        <w:rPr>
          <w:rFonts w:cs="Arial"/>
        </w:rPr>
        <w:t>The Review investigated international approaches to vocational pathways in senior secondary education. Broadly</w:t>
      </w:r>
      <w:r w:rsidR="00E41FB2" w:rsidRPr="005B61D5">
        <w:rPr>
          <w:rFonts w:cs="Arial"/>
        </w:rPr>
        <w:t>,</w:t>
      </w:r>
      <w:r w:rsidRPr="005B61D5">
        <w:rPr>
          <w:rFonts w:cs="Arial"/>
        </w:rPr>
        <w:t xml:space="preserve"> </w:t>
      </w:r>
      <w:r w:rsidR="002C0567" w:rsidRPr="005B61D5">
        <w:rPr>
          <w:rFonts w:cs="Arial"/>
        </w:rPr>
        <w:t>two models tend to be used</w:t>
      </w:r>
      <w:r w:rsidR="00E41FB2" w:rsidRPr="005B61D5">
        <w:rPr>
          <w:rFonts w:cs="Arial"/>
        </w:rPr>
        <w:t xml:space="preserve">: </w:t>
      </w:r>
      <w:r w:rsidRPr="005B61D5">
        <w:rPr>
          <w:rFonts w:cs="Arial"/>
        </w:rPr>
        <w:t xml:space="preserve">separate ‘academic’ and ‘vocational’ streams or ‘integrated’ pathways. </w:t>
      </w:r>
    </w:p>
    <w:p w14:paraId="3D44D788" w14:textId="77777777" w:rsidR="00162020" w:rsidRPr="005B61D5" w:rsidRDefault="00162020" w:rsidP="00162020">
      <w:pPr>
        <w:pStyle w:val="IntenseQuote"/>
        <w:rPr>
          <w:rFonts w:cs="Arial"/>
          <w:b/>
          <w:bCs/>
        </w:rPr>
      </w:pPr>
      <w:r w:rsidRPr="005B61D5">
        <w:rPr>
          <w:rFonts w:cs="Arial"/>
          <w:b/>
          <w:bCs/>
        </w:rPr>
        <w:t>Integrated vocational and academic pathways</w:t>
      </w:r>
    </w:p>
    <w:p w14:paraId="150D471D" w14:textId="77777777" w:rsidR="00162020" w:rsidRPr="005B61D5" w:rsidRDefault="00162020" w:rsidP="00162020">
      <w:pPr>
        <w:pStyle w:val="IntenseQuote"/>
        <w:rPr>
          <w:rFonts w:cs="Arial"/>
        </w:rPr>
      </w:pPr>
      <w:r w:rsidRPr="005B61D5">
        <w:rPr>
          <w:rFonts w:cs="Arial"/>
        </w:rPr>
        <w:t>Several jurisdictions have integrated vocational and academic pathways within their senior secondary frameworks.</w:t>
      </w:r>
    </w:p>
    <w:p w14:paraId="396DDAAF" w14:textId="77777777" w:rsidR="00162020" w:rsidRPr="005B61D5" w:rsidRDefault="00162020" w:rsidP="00162020">
      <w:pPr>
        <w:pStyle w:val="IntenseQuote"/>
        <w:rPr>
          <w:rFonts w:cs="Arial"/>
          <w:i/>
          <w:iCs w:val="0"/>
        </w:rPr>
      </w:pPr>
      <w:r w:rsidRPr="005B61D5">
        <w:rPr>
          <w:rFonts w:cs="Arial"/>
          <w:i/>
          <w:iCs w:val="0"/>
        </w:rPr>
        <w:t>Hong Kong</w:t>
      </w:r>
    </w:p>
    <w:p w14:paraId="466B396D" w14:textId="7DC9AAF5" w:rsidR="00162020" w:rsidRPr="005B61D5" w:rsidRDefault="00162020" w:rsidP="00162020">
      <w:pPr>
        <w:pStyle w:val="IntenseQuote"/>
        <w:rPr>
          <w:rFonts w:cs="Arial"/>
        </w:rPr>
      </w:pPr>
      <w:r w:rsidRPr="005B61D5">
        <w:rPr>
          <w:rFonts w:cs="Arial"/>
        </w:rPr>
        <w:t>Hong Kong’s senior secondary school model showcases an integrated approach to applied learning across the entire senior secondary qualification. All senior secondary students undertake compulsory career education as well as a core curriculum of four subjects</w:t>
      </w:r>
      <w:r w:rsidR="00E41FB2" w:rsidRPr="005B61D5">
        <w:rPr>
          <w:rFonts w:cs="Arial"/>
        </w:rPr>
        <w:t>:</w:t>
      </w:r>
      <w:r w:rsidR="00EF1248" w:rsidRPr="005B61D5">
        <w:rPr>
          <w:rFonts w:cs="Arial"/>
        </w:rPr>
        <w:t xml:space="preserve"> </w:t>
      </w:r>
      <w:r w:rsidRPr="005B61D5">
        <w:rPr>
          <w:rFonts w:cs="Arial"/>
        </w:rPr>
        <w:t>English, Maths, Chinese and Liberal Studies, with the option of two or three electives. Hong Kong</w:t>
      </w:r>
      <w:r w:rsidR="00E41FB2" w:rsidRPr="005B61D5">
        <w:rPr>
          <w:rFonts w:cs="Arial"/>
        </w:rPr>
        <w:t>’s model</w:t>
      </w:r>
      <w:r w:rsidRPr="005B61D5">
        <w:rPr>
          <w:rFonts w:cs="Arial"/>
        </w:rPr>
        <w:t xml:space="preserve"> integrates applied learning into th</w:t>
      </w:r>
      <w:r w:rsidR="00E41FB2" w:rsidRPr="005B61D5">
        <w:rPr>
          <w:rFonts w:cs="Arial"/>
        </w:rPr>
        <w:t>e</w:t>
      </w:r>
      <w:r w:rsidRPr="005B61D5">
        <w:rPr>
          <w:rFonts w:cs="Arial"/>
        </w:rPr>
        <w:t xml:space="preserve"> core offering, electives and students’ extracurricular options. Students receive grades for their applied learning to ensure that it is well</w:t>
      </w:r>
      <w:r w:rsidR="00E41FB2" w:rsidRPr="005B61D5">
        <w:rPr>
          <w:rFonts w:cs="Arial"/>
        </w:rPr>
        <w:t xml:space="preserve"> </w:t>
      </w:r>
      <w:r w:rsidRPr="005B61D5">
        <w:rPr>
          <w:rFonts w:cs="Arial"/>
        </w:rPr>
        <w:t xml:space="preserve">regarded, </w:t>
      </w:r>
      <w:r w:rsidR="00E41FB2" w:rsidRPr="005B61D5">
        <w:rPr>
          <w:rFonts w:cs="Arial"/>
        </w:rPr>
        <w:t xml:space="preserve">of </w:t>
      </w:r>
      <w:r w:rsidRPr="005B61D5">
        <w:rPr>
          <w:rFonts w:cs="Arial"/>
        </w:rPr>
        <w:t>high</w:t>
      </w:r>
      <w:r w:rsidR="00E41FB2" w:rsidRPr="005B61D5">
        <w:rPr>
          <w:rFonts w:cs="Arial"/>
        </w:rPr>
        <w:t xml:space="preserve"> </w:t>
      </w:r>
      <w:r w:rsidRPr="005B61D5">
        <w:rPr>
          <w:rFonts w:cs="Arial"/>
        </w:rPr>
        <w:t>quality and rigorous.</w:t>
      </w:r>
    </w:p>
    <w:p w14:paraId="1A86D9E0" w14:textId="5A117CBE" w:rsidR="00162020" w:rsidRPr="005B61D5" w:rsidRDefault="002C0567" w:rsidP="00162020">
      <w:pPr>
        <w:pStyle w:val="IntenseQuote"/>
        <w:rPr>
          <w:rFonts w:cs="Arial"/>
        </w:rPr>
      </w:pPr>
      <w:r w:rsidRPr="005B61D5">
        <w:rPr>
          <w:rFonts w:cs="Arial"/>
        </w:rPr>
        <w:t>Its</w:t>
      </w:r>
      <w:r w:rsidR="00162020" w:rsidRPr="005B61D5">
        <w:rPr>
          <w:rFonts w:cs="Arial"/>
        </w:rPr>
        <w:t xml:space="preserve"> applied learning offering includes a focus on career-related competencies developed in </w:t>
      </w:r>
      <w:r w:rsidR="001C2131" w:rsidRPr="005B61D5">
        <w:rPr>
          <w:rFonts w:cs="Arial"/>
        </w:rPr>
        <w:t xml:space="preserve">a </w:t>
      </w:r>
      <w:r w:rsidR="00162020" w:rsidRPr="005B61D5">
        <w:rPr>
          <w:rFonts w:cs="Arial"/>
        </w:rPr>
        <w:t>vocational learning</w:t>
      </w:r>
      <w:r w:rsidR="001C2131" w:rsidRPr="005B61D5">
        <w:rPr>
          <w:rFonts w:cs="Arial"/>
        </w:rPr>
        <w:t xml:space="preserve"> context</w:t>
      </w:r>
      <w:r w:rsidR="00162020" w:rsidRPr="005B61D5">
        <w:rPr>
          <w:rFonts w:cs="Arial"/>
        </w:rPr>
        <w:t xml:space="preserve">. </w:t>
      </w:r>
      <w:r w:rsidR="00E41FB2" w:rsidRPr="005B61D5">
        <w:rPr>
          <w:rFonts w:cs="Arial"/>
        </w:rPr>
        <w:t>I</w:t>
      </w:r>
      <w:r w:rsidR="00162020" w:rsidRPr="005B61D5">
        <w:rPr>
          <w:rFonts w:cs="Arial"/>
        </w:rPr>
        <w:t xml:space="preserve">ts applied learning components </w:t>
      </w:r>
      <w:r w:rsidR="00E41FB2" w:rsidRPr="005B61D5">
        <w:rPr>
          <w:rFonts w:cs="Arial"/>
        </w:rPr>
        <w:t xml:space="preserve">are designed </w:t>
      </w:r>
      <w:r w:rsidR="00162020" w:rsidRPr="005B61D5">
        <w:rPr>
          <w:rFonts w:cs="Arial"/>
        </w:rPr>
        <w:t>to enable its senior secondary students to experience and appreciate broad industry areas, rather than train for specific career pathways, and develop general capabilities in vocational settings. Schools are encouraged to connect with employers and coordinate site visits and, where this is not possible, some simulate workplace environments to incorporate work-based experience into their vocational learning</w:t>
      </w:r>
      <w:r w:rsidR="00E41FB2" w:rsidRPr="005B61D5">
        <w:rPr>
          <w:rFonts w:cs="Arial"/>
        </w:rPr>
        <w:t xml:space="preserve"> program</w:t>
      </w:r>
      <w:r w:rsidR="00162020" w:rsidRPr="005B61D5">
        <w:rPr>
          <w:rFonts w:cs="Arial"/>
        </w:rPr>
        <w:t xml:space="preserve">. </w:t>
      </w:r>
    </w:p>
    <w:p w14:paraId="42612098" w14:textId="77777777" w:rsidR="00162020" w:rsidRPr="005B61D5" w:rsidRDefault="00162020" w:rsidP="00162020">
      <w:pPr>
        <w:pStyle w:val="IntenseQuote"/>
        <w:rPr>
          <w:rFonts w:cs="Arial"/>
          <w:i/>
          <w:iCs w:val="0"/>
        </w:rPr>
      </w:pPr>
      <w:r w:rsidRPr="005B61D5">
        <w:rPr>
          <w:rFonts w:cs="Arial"/>
          <w:i/>
          <w:iCs w:val="0"/>
        </w:rPr>
        <w:t>New Zealand</w:t>
      </w:r>
    </w:p>
    <w:p w14:paraId="232C463B" w14:textId="3E9468DB" w:rsidR="00162020" w:rsidRPr="005B61D5" w:rsidRDefault="00162020" w:rsidP="00162020">
      <w:pPr>
        <w:pStyle w:val="IntenseQuote"/>
        <w:rPr>
          <w:rFonts w:cs="Arial"/>
        </w:rPr>
      </w:pPr>
      <w:r w:rsidRPr="005B61D5">
        <w:rPr>
          <w:rFonts w:cs="Arial"/>
        </w:rPr>
        <w:t>In New Zealand eligible students completing their single senior secondary certificate can achieve a Vocational Pathways Award (the Award). The Award is recorded on their Record of Achievement and signals that they have the foundation, skills and knowledge needed for further study or employment in an industry (or multiple industries). It acknowledges that a student’s achievement relates to the learning or skills that employers are seeking in an industry and signals a student’s readiness for entry into higher</w:t>
      </w:r>
      <w:r w:rsidR="00E41FB2" w:rsidRPr="005B61D5">
        <w:rPr>
          <w:rFonts w:cs="Arial"/>
        </w:rPr>
        <w:t>-</w:t>
      </w:r>
      <w:r w:rsidRPr="005B61D5">
        <w:rPr>
          <w:rFonts w:cs="Arial"/>
        </w:rPr>
        <w:t>level VET.</w:t>
      </w:r>
    </w:p>
    <w:p w14:paraId="748F0532" w14:textId="77777777" w:rsidR="00162020" w:rsidRPr="005B61D5" w:rsidRDefault="00162020" w:rsidP="00162020">
      <w:pPr>
        <w:pStyle w:val="IntenseQuote"/>
        <w:rPr>
          <w:rFonts w:cs="Arial"/>
          <w:i/>
          <w:iCs w:val="0"/>
        </w:rPr>
      </w:pPr>
      <w:r w:rsidRPr="005B61D5">
        <w:rPr>
          <w:rFonts w:cs="Arial"/>
          <w:i/>
          <w:iCs w:val="0"/>
        </w:rPr>
        <w:t>Ontario, Canada</w:t>
      </w:r>
    </w:p>
    <w:p w14:paraId="2DC73F1C" w14:textId="77777777" w:rsidR="00162020" w:rsidRPr="005B61D5" w:rsidRDefault="00162020" w:rsidP="00162020">
      <w:pPr>
        <w:pStyle w:val="IntenseQuote"/>
        <w:rPr>
          <w:rFonts w:cs="Arial"/>
        </w:rPr>
      </w:pPr>
      <w:r w:rsidRPr="005B61D5">
        <w:rPr>
          <w:rFonts w:cs="Arial"/>
        </w:rPr>
        <w:t>Ontario’s Specialist High Skills Major program (SHSM) allows students to undertake a vocational senior secondary program in an occupational area while also attaining the Ontario Secondary School Diploma. These programs have been credited with raising secondary school completion rates from 68 per cent in 2004 to 86 per cent in 2017.</w:t>
      </w:r>
    </w:p>
    <w:p w14:paraId="4FCCD709" w14:textId="41272480" w:rsidR="00162020" w:rsidRPr="005B61D5" w:rsidRDefault="00162020" w:rsidP="00162020">
      <w:pPr>
        <w:pStyle w:val="IntenseQuote"/>
        <w:rPr>
          <w:rFonts w:cs="Arial"/>
        </w:rPr>
      </w:pPr>
      <w:r w:rsidRPr="005B61D5">
        <w:rPr>
          <w:rFonts w:cs="Arial"/>
        </w:rPr>
        <w:t xml:space="preserve">Contextual learning forms an important part of the program, with </w:t>
      </w:r>
      <w:r w:rsidR="001C2131" w:rsidRPr="005B61D5">
        <w:rPr>
          <w:rFonts w:cs="Arial"/>
        </w:rPr>
        <w:t>subjects</w:t>
      </w:r>
      <w:r w:rsidRPr="005B61D5">
        <w:rPr>
          <w:rFonts w:cs="Arial"/>
        </w:rPr>
        <w:t xml:space="preserve"> contextualised to the SHSM sector in which the student is specialising. Flexibility is another fundamental characteristic of the program, with students given the option to shift between pathways. Students develop 21st century skills using the Ontario Skills Passport, a free </w:t>
      </w:r>
      <w:r w:rsidR="00E41FB2" w:rsidRPr="005B61D5">
        <w:rPr>
          <w:rFonts w:cs="Arial"/>
        </w:rPr>
        <w:t>w</w:t>
      </w:r>
      <w:r w:rsidRPr="005B61D5">
        <w:rPr>
          <w:rFonts w:cs="Arial"/>
        </w:rPr>
        <w:t>eb</w:t>
      </w:r>
      <w:r w:rsidR="00D4300A" w:rsidRPr="005B61D5">
        <w:rPr>
          <w:rFonts w:cs="Arial"/>
        </w:rPr>
        <w:noBreakHyphen/>
      </w:r>
      <w:r w:rsidRPr="005B61D5">
        <w:rPr>
          <w:rFonts w:cs="Arial"/>
        </w:rPr>
        <w:t>based resource that students use to learn about essential skills and work habits that are transferable. Students in the program can complete high school with industry certification and then go on to further education, begin an apprenticeship or enter the workforce.</w:t>
      </w:r>
    </w:p>
    <w:p w14:paraId="00624126" w14:textId="77777777" w:rsidR="00162020" w:rsidRPr="005B61D5" w:rsidRDefault="00162020" w:rsidP="00162020">
      <w:pPr>
        <w:pStyle w:val="IntenseQuote"/>
        <w:rPr>
          <w:rFonts w:cs="Arial"/>
          <w:b/>
          <w:bCs/>
        </w:rPr>
      </w:pPr>
      <w:r w:rsidRPr="005B61D5">
        <w:rPr>
          <w:rFonts w:cs="Arial"/>
          <w:b/>
          <w:bCs/>
        </w:rPr>
        <w:t>Separate academic and vocational certificates</w:t>
      </w:r>
    </w:p>
    <w:p w14:paraId="702D8D3A" w14:textId="672A521D" w:rsidR="002C0567" w:rsidRPr="005B61D5" w:rsidRDefault="00162020" w:rsidP="00162020">
      <w:pPr>
        <w:pStyle w:val="IntenseQuote"/>
        <w:rPr>
          <w:rFonts w:cs="Arial"/>
        </w:rPr>
      </w:pPr>
      <w:r w:rsidRPr="005B61D5">
        <w:rPr>
          <w:rFonts w:cs="Arial"/>
        </w:rPr>
        <w:t>The Review is aware of several highly regarded specialised vocational pathways</w:t>
      </w:r>
      <w:r w:rsidR="002C0567" w:rsidRPr="005B61D5">
        <w:rPr>
          <w:rFonts w:cs="Arial"/>
        </w:rPr>
        <w:t xml:space="preserve"> that are</w:t>
      </w:r>
      <w:r w:rsidRPr="005B61D5">
        <w:rPr>
          <w:rFonts w:cs="Arial"/>
        </w:rPr>
        <w:t xml:space="preserve"> mainly found in northern Europe. These </w:t>
      </w:r>
      <w:r w:rsidR="002C0567" w:rsidRPr="005B61D5">
        <w:rPr>
          <w:rFonts w:cs="Arial"/>
        </w:rPr>
        <w:t xml:space="preserve">pathways </w:t>
      </w:r>
      <w:r w:rsidRPr="005B61D5">
        <w:rPr>
          <w:rFonts w:cs="Arial"/>
        </w:rPr>
        <w:t>are typically based on longstanding approaches to separate streams of education at middle secondary level, high levels of investment from industry and government, strong pathways to a robust manufacturing sector and a cultural commitment to a separate but equal status vis-</w:t>
      </w:r>
      <w:r w:rsidR="008F2BB3" w:rsidRPr="005B61D5">
        <w:rPr>
          <w:rFonts w:cs="Arial"/>
        </w:rPr>
        <w:t>a-vis</w:t>
      </w:r>
      <w:r w:rsidRPr="005B61D5">
        <w:rPr>
          <w:rFonts w:cs="Arial"/>
        </w:rPr>
        <w:t xml:space="preserve"> university pathways. </w:t>
      </w:r>
    </w:p>
    <w:p w14:paraId="546A1037" w14:textId="580FC60C" w:rsidR="00162020" w:rsidRPr="005B61D5" w:rsidRDefault="00162020" w:rsidP="00162020">
      <w:pPr>
        <w:pStyle w:val="IntenseQuote"/>
        <w:rPr>
          <w:rFonts w:cs="Arial"/>
        </w:rPr>
      </w:pPr>
      <w:r w:rsidRPr="005B61D5">
        <w:rPr>
          <w:rFonts w:cs="Arial"/>
        </w:rPr>
        <w:t>Notwithstanding these particular contextual factors, many of these systems are facing similar challenges to Victoria’s in terms of perceptions and the need for continuing high levels of investment.</w:t>
      </w:r>
    </w:p>
    <w:p w14:paraId="03FCFDC7" w14:textId="1D4AE92A" w:rsidR="00162020" w:rsidRPr="005B61D5" w:rsidRDefault="00162020" w:rsidP="00162020">
      <w:pPr>
        <w:pStyle w:val="IntenseQuote"/>
        <w:rPr>
          <w:rFonts w:cs="Arial"/>
        </w:rPr>
      </w:pPr>
      <w:r w:rsidRPr="005B61D5">
        <w:rPr>
          <w:rFonts w:cs="Arial"/>
        </w:rPr>
        <w:t xml:space="preserve">The potential for the Swiss VET system to see declines in enrolment </w:t>
      </w:r>
      <w:r w:rsidR="00415F58" w:rsidRPr="005B61D5">
        <w:rPr>
          <w:rFonts w:cs="Arial"/>
        </w:rPr>
        <w:t xml:space="preserve">experienced </w:t>
      </w:r>
      <w:r w:rsidRPr="005B61D5">
        <w:rPr>
          <w:rFonts w:cs="Arial"/>
        </w:rPr>
        <w:t xml:space="preserve">by the German and Danish VET systems is a real concern for Swiss government and industry leaders alike. The </w:t>
      </w:r>
      <w:r w:rsidR="00127C79" w:rsidRPr="005B61D5">
        <w:rPr>
          <w:rFonts w:cs="Arial"/>
        </w:rPr>
        <w:t>Review</w:t>
      </w:r>
      <w:r w:rsidRPr="005B61D5">
        <w:rPr>
          <w:rFonts w:cs="Arial"/>
        </w:rPr>
        <w:t xml:space="preserve"> recognises the high standing of vocational education in these countries</w:t>
      </w:r>
      <w:r w:rsidR="00415F58" w:rsidRPr="005B61D5">
        <w:rPr>
          <w:rFonts w:cs="Arial"/>
        </w:rPr>
        <w:t>,</w:t>
      </w:r>
      <w:r w:rsidRPr="005B61D5">
        <w:rPr>
          <w:rFonts w:cs="Arial"/>
        </w:rPr>
        <w:t xml:space="preserve"> but consider</w:t>
      </w:r>
      <w:r w:rsidR="002C0567" w:rsidRPr="005B61D5">
        <w:rPr>
          <w:rFonts w:cs="Arial"/>
        </w:rPr>
        <w:t>s</w:t>
      </w:r>
      <w:r w:rsidRPr="005B61D5">
        <w:rPr>
          <w:rFonts w:cs="Arial"/>
        </w:rPr>
        <w:t xml:space="preserve"> that the underlying structural and economic conditions on which they are based do not apply in Victoria and would be extremely difficult and unnecessary to replicate.</w:t>
      </w:r>
    </w:p>
    <w:p w14:paraId="1BA07D75" w14:textId="77777777" w:rsidR="00162020" w:rsidRPr="005B61D5" w:rsidRDefault="00162020" w:rsidP="00162020">
      <w:pPr>
        <w:pStyle w:val="IntenseQuote"/>
        <w:rPr>
          <w:rFonts w:cs="Arial"/>
          <w:i/>
          <w:iCs w:val="0"/>
        </w:rPr>
      </w:pPr>
      <w:r w:rsidRPr="005B61D5">
        <w:rPr>
          <w:rFonts w:cs="Arial"/>
          <w:i/>
          <w:iCs w:val="0"/>
        </w:rPr>
        <w:t>Switzerland</w:t>
      </w:r>
    </w:p>
    <w:p w14:paraId="76F9B3E3" w14:textId="050E62A3" w:rsidR="00162020" w:rsidRPr="005B61D5" w:rsidRDefault="00162020" w:rsidP="00162020">
      <w:pPr>
        <w:pStyle w:val="IntenseQuote"/>
        <w:rPr>
          <w:rFonts w:cs="Arial"/>
        </w:rPr>
      </w:pPr>
      <w:r w:rsidRPr="005B61D5">
        <w:rPr>
          <w:rFonts w:cs="Arial"/>
        </w:rPr>
        <w:t>VET is the more common post-compulsory school pathway in Switzerland</w:t>
      </w:r>
      <w:r w:rsidR="001C1D7B" w:rsidRPr="005B61D5">
        <w:rPr>
          <w:rFonts w:cs="Arial"/>
        </w:rPr>
        <w:t>,</w:t>
      </w:r>
      <w:r w:rsidRPr="005B61D5">
        <w:rPr>
          <w:rFonts w:cs="Arial"/>
        </w:rPr>
        <w:t xml:space="preserve"> with </w:t>
      </w:r>
      <w:r w:rsidR="001C1D7B" w:rsidRPr="005B61D5">
        <w:rPr>
          <w:rFonts w:cs="Arial"/>
        </w:rPr>
        <w:t>a</w:t>
      </w:r>
      <w:r w:rsidRPr="005B61D5">
        <w:rPr>
          <w:rFonts w:cs="Arial"/>
        </w:rPr>
        <w:t>round two</w:t>
      </w:r>
      <w:r w:rsidR="001C1D7B" w:rsidRPr="005B61D5">
        <w:rPr>
          <w:rFonts w:cs="Arial"/>
        </w:rPr>
        <w:t>-</w:t>
      </w:r>
      <w:r w:rsidRPr="005B61D5">
        <w:rPr>
          <w:rFonts w:cs="Arial"/>
        </w:rPr>
        <w:t>thirds of Swiss students choosing the vocational upper secondary program. Students usually undertake a 3</w:t>
      </w:r>
      <w:r w:rsidR="00D4300A" w:rsidRPr="005B61D5">
        <w:rPr>
          <w:rFonts w:cs="Arial"/>
        </w:rPr>
        <w:noBreakHyphen/>
      </w:r>
      <w:r w:rsidRPr="005B61D5">
        <w:rPr>
          <w:rFonts w:cs="Arial"/>
        </w:rPr>
        <w:t>4-year apprenticeship program combining part-time school-based learning and in-company training. Apprenticeships are well</w:t>
      </w:r>
      <w:r w:rsidR="001E273E" w:rsidRPr="005B61D5">
        <w:rPr>
          <w:rFonts w:cs="Arial"/>
        </w:rPr>
        <w:t xml:space="preserve"> </w:t>
      </w:r>
      <w:r w:rsidRPr="005B61D5">
        <w:rPr>
          <w:rFonts w:cs="Arial"/>
        </w:rPr>
        <w:t>regarded and available in most industry sectors, including employers such as banks and insurance companies. Substantial industry engagement ensures that Switzerland’s upper secondary vocational programs are responsive to labour market needs. Switzerland’s pathways are permeable, enabling students to move between vocational and academic pathways. Many students enrol in university following their apprenticeship.</w:t>
      </w:r>
    </w:p>
    <w:p w14:paraId="6477091E" w14:textId="77777777" w:rsidR="00162020" w:rsidRPr="005B61D5" w:rsidRDefault="00162020" w:rsidP="00162020">
      <w:pPr>
        <w:pStyle w:val="IntenseQuote"/>
        <w:rPr>
          <w:rFonts w:cs="Arial"/>
          <w:i/>
          <w:iCs w:val="0"/>
        </w:rPr>
      </w:pPr>
      <w:r w:rsidRPr="005B61D5">
        <w:rPr>
          <w:rFonts w:cs="Arial"/>
          <w:i/>
          <w:iCs w:val="0"/>
        </w:rPr>
        <w:t>Germany</w:t>
      </w:r>
    </w:p>
    <w:p w14:paraId="45A5B544" w14:textId="01CFCB51" w:rsidR="00162020" w:rsidRPr="005B61D5" w:rsidRDefault="00162020" w:rsidP="00162020">
      <w:pPr>
        <w:pStyle w:val="IntenseQuote"/>
        <w:rPr>
          <w:rFonts w:cs="Arial"/>
        </w:rPr>
      </w:pPr>
      <w:r w:rsidRPr="005B61D5">
        <w:rPr>
          <w:rFonts w:cs="Arial"/>
        </w:rPr>
        <w:t xml:space="preserve">Germany’s dual VET system has well-articulated pathways, strong support from schools, employers and government to meet labour market demand. Secondary students choose between general or vocational programs following compulsory general education. A range of upper secondary vocational programs feed into Germany’s VET system, ranging from shorter programs </w:t>
      </w:r>
      <w:r w:rsidR="00415F58" w:rsidRPr="005B61D5">
        <w:rPr>
          <w:rFonts w:cs="Arial"/>
        </w:rPr>
        <w:t>in</w:t>
      </w:r>
      <w:r w:rsidRPr="005B61D5">
        <w:rPr>
          <w:rFonts w:cs="Arial"/>
        </w:rPr>
        <w:t xml:space="preserve"> vocational schools, programs providing general upper secondary and vocationally oriented education, and specialised programs that build upon initial vocational training.</w:t>
      </w:r>
    </w:p>
    <w:p w14:paraId="0127C4BA" w14:textId="77777777" w:rsidR="00162020" w:rsidRPr="005B61D5" w:rsidRDefault="00162020" w:rsidP="00162020">
      <w:pPr>
        <w:pStyle w:val="IntenseQuote"/>
        <w:rPr>
          <w:rFonts w:cs="Arial"/>
          <w:i/>
          <w:iCs w:val="0"/>
        </w:rPr>
      </w:pPr>
      <w:r w:rsidRPr="005B61D5">
        <w:rPr>
          <w:rFonts w:cs="Arial"/>
          <w:i/>
          <w:iCs w:val="0"/>
        </w:rPr>
        <w:t>Finland</w:t>
      </w:r>
    </w:p>
    <w:p w14:paraId="6DB2D0EF" w14:textId="5D587D28" w:rsidR="00162020" w:rsidRPr="005B61D5" w:rsidRDefault="00162020" w:rsidP="00162020">
      <w:pPr>
        <w:pStyle w:val="IntenseQuote"/>
        <w:rPr>
          <w:rFonts w:cs="Arial"/>
        </w:rPr>
      </w:pPr>
      <w:r w:rsidRPr="005B61D5">
        <w:rPr>
          <w:rFonts w:cs="Arial"/>
        </w:rPr>
        <w:t xml:space="preserve">Finland’s education system is designed </w:t>
      </w:r>
      <w:r w:rsidR="002C0567" w:rsidRPr="005B61D5">
        <w:rPr>
          <w:rFonts w:cs="Arial"/>
        </w:rPr>
        <w:t>on</w:t>
      </w:r>
      <w:r w:rsidRPr="005B61D5">
        <w:rPr>
          <w:rFonts w:cs="Arial"/>
        </w:rPr>
        <w:t xml:space="preserve"> the principle that all pathways should include progression to higher levels of education. The upper secondary vocational education system has strong partnerships between the </w:t>
      </w:r>
      <w:r w:rsidR="00415F58" w:rsidRPr="005B61D5">
        <w:rPr>
          <w:rFonts w:cs="Arial"/>
        </w:rPr>
        <w:t>m</w:t>
      </w:r>
      <w:r w:rsidRPr="005B61D5">
        <w:rPr>
          <w:rFonts w:cs="Arial"/>
        </w:rPr>
        <w:t xml:space="preserve">inistries of Education and Economic Affairs and Employment, unions, industry and universities. Vocational teachers have appropriate degrees plus at least three years of work experience in the field. Vocational teachers are trained in pedagogy and teaching practice. </w:t>
      </w:r>
    </w:p>
    <w:p w14:paraId="000657F7" w14:textId="43F90FA5" w:rsidR="00162020" w:rsidRPr="005B61D5" w:rsidRDefault="00162020" w:rsidP="00162020">
      <w:pPr>
        <w:pStyle w:val="IntenseQuote"/>
        <w:rPr>
          <w:rFonts w:cs="Arial"/>
          <w:i/>
          <w:iCs w:val="0"/>
        </w:rPr>
      </w:pPr>
      <w:r w:rsidRPr="005B61D5">
        <w:rPr>
          <w:rFonts w:cs="Arial"/>
          <w:i/>
          <w:iCs w:val="0"/>
        </w:rPr>
        <w:t xml:space="preserve">England </w:t>
      </w:r>
    </w:p>
    <w:p w14:paraId="0E695668" w14:textId="2109B8F8" w:rsidR="00162020" w:rsidRPr="005B61D5" w:rsidRDefault="002C0567" w:rsidP="00162020">
      <w:pPr>
        <w:pStyle w:val="IntenseQuote"/>
        <w:rPr>
          <w:rFonts w:cs="Arial"/>
        </w:rPr>
      </w:pPr>
      <w:r w:rsidRPr="005B61D5">
        <w:rPr>
          <w:rFonts w:cs="Arial"/>
        </w:rPr>
        <w:t>England</w:t>
      </w:r>
      <w:r w:rsidR="00162020" w:rsidRPr="005B61D5">
        <w:rPr>
          <w:rFonts w:cs="Arial"/>
        </w:rPr>
        <w:t xml:space="preserve"> is moving towards a dual system through the development of </w:t>
      </w:r>
      <w:r w:rsidR="00415F58" w:rsidRPr="005B61D5">
        <w:rPr>
          <w:rFonts w:cs="Arial"/>
        </w:rPr>
        <w:t xml:space="preserve">a </w:t>
      </w:r>
      <w:r w:rsidR="00162020" w:rsidRPr="005B61D5">
        <w:rPr>
          <w:rFonts w:cs="Arial"/>
        </w:rPr>
        <w:t xml:space="preserve">separate technical education pathway known as ‘T Levels’ to sit alongside the well-established ‘A Levels’. T Levels are </w:t>
      </w:r>
      <w:r w:rsidR="00415F58" w:rsidRPr="005B61D5">
        <w:rPr>
          <w:rFonts w:cs="Arial"/>
        </w:rPr>
        <w:t>two</w:t>
      </w:r>
      <w:r w:rsidR="00162020" w:rsidRPr="005B61D5">
        <w:rPr>
          <w:rFonts w:cs="Arial"/>
        </w:rPr>
        <w:t>-year courses that have been developed in collaboration with employers and businesses so that the content meets industry needs and prepares students for work. They will offer students a mixture of classroom learning and ‘on-the-job’ experience during an industry placement and will provide the knowledge and experience needed to open the door into skilled employment, further study or a higher apprenticeship.</w:t>
      </w:r>
    </w:p>
    <w:p w14:paraId="7A2485AF" w14:textId="0E10A149" w:rsidR="00162020" w:rsidRPr="005B61D5" w:rsidRDefault="00162020" w:rsidP="00162020">
      <w:pPr>
        <w:pStyle w:val="IntenseQuote"/>
        <w:rPr>
          <w:rFonts w:cs="Arial"/>
          <w:sz w:val="18"/>
          <w:szCs w:val="20"/>
        </w:rPr>
      </w:pPr>
      <w:r w:rsidRPr="005B61D5">
        <w:rPr>
          <w:rFonts w:cs="Arial"/>
          <w:sz w:val="18"/>
          <w:szCs w:val="20"/>
        </w:rPr>
        <w:t xml:space="preserve">Sources: </w:t>
      </w:r>
      <w:r w:rsidR="001C0606" w:rsidRPr="005B61D5">
        <w:rPr>
          <w:rFonts w:cs="Arial"/>
          <w:sz w:val="18"/>
          <w:szCs w:val="20"/>
        </w:rPr>
        <w:t>Department for Education</w:t>
      </w:r>
      <w:r w:rsidR="0007099E" w:rsidRPr="005B61D5">
        <w:rPr>
          <w:rFonts w:cs="Arial"/>
          <w:sz w:val="18"/>
          <w:szCs w:val="20"/>
        </w:rPr>
        <w:t>, Government of the</w:t>
      </w:r>
      <w:r w:rsidR="001C0606" w:rsidRPr="005B61D5">
        <w:rPr>
          <w:rFonts w:cs="Arial"/>
          <w:sz w:val="18"/>
          <w:szCs w:val="20"/>
        </w:rPr>
        <w:t xml:space="preserve"> United Kingdom (2020); European Centre for the Development of Vocational Training (2019); Hippah-Schneider and Huisman (2018); Hoffman and Schwartz (2015); </w:t>
      </w:r>
      <w:r w:rsidR="00BB59DF" w:rsidRPr="005B61D5">
        <w:rPr>
          <w:rFonts w:cs="Arial"/>
          <w:sz w:val="18"/>
          <w:szCs w:val="20"/>
        </w:rPr>
        <w:t>National Centre on Education and the Economy</w:t>
      </w:r>
      <w:r w:rsidRPr="005B61D5">
        <w:rPr>
          <w:rFonts w:cs="Arial"/>
          <w:sz w:val="18"/>
          <w:szCs w:val="20"/>
        </w:rPr>
        <w:t xml:space="preserve"> (2020); </w:t>
      </w:r>
      <w:r w:rsidR="001C0606" w:rsidRPr="005B61D5">
        <w:rPr>
          <w:rFonts w:cs="Arial"/>
          <w:sz w:val="18"/>
          <w:szCs w:val="20"/>
        </w:rPr>
        <w:t xml:space="preserve">New Zealand Council for Educational Research (2018); </w:t>
      </w:r>
      <w:r w:rsidRPr="005B61D5">
        <w:rPr>
          <w:rFonts w:cs="Arial"/>
          <w:sz w:val="18"/>
          <w:szCs w:val="20"/>
        </w:rPr>
        <w:t xml:space="preserve">New Zealand Qualifications Authority (n.d.); </w:t>
      </w:r>
      <w:r w:rsidR="001C0606" w:rsidRPr="005B61D5">
        <w:rPr>
          <w:rFonts w:cs="Arial"/>
          <w:sz w:val="18"/>
          <w:szCs w:val="20"/>
        </w:rPr>
        <w:t>O’Connell and Torii (2016)</w:t>
      </w:r>
      <w:r w:rsidRPr="005B61D5">
        <w:rPr>
          <w:rFonts w:cs="Arial"/>
          <w:sz w:val="18"/>
          <w:szCs w:val="20"/>
        </w:rPr>
        <w:t>.</w:t>
      </w:r>
    </w:p>
    <w:p w14:paraId="66297105" w14:textId="2F081742" w:rsidR="00162020" w:rsidRPr="005B61D5" w:rsidRDefault="00162020" w:rsidP="00162020">
      <w:pPr>
        <w:pStyle w:val="Heading4"/>
        <w:rPr>
          <w:rFonts w:ascii="Arial" w:hAnsi="Arial" w:cs="Arial"/>
        </w:rPr>
      </w:pPr>
      <w:r w:rsidRPr="005B61D5">
        <w:rPr>
          <w:rFonts w:ascii="Arial" w:hAnsi="Arial" w:cs="Arial"/>
        </w:rPr>
        <w:t>Increase flexibility and subject choice for all students</w:t>
      </w:r>
    </w:p>
    <w:p w14:paraId="5EE1AA8D" w14:textId="5DDFA8D4" w:rsidR="00162020" w:rsidRPr="005B61D5" w:rsidRDefault="00162020" w:rsidP="00162020">
      <w:pPr>
        <w:rPr>
          <w:rFonts w:cs="Arial"/>
        </w:rPr>
      </w:pPr>
      <w:r w:rsidRPr="005B61D5">
        <w:rPr>
          <w:rFonts w:cs="Arial"/>
        </w:rPr>
        <w:t>Recent reviews have highlighted the need for students to have a greater opportunity to combine academic and vocational learning and subjects in secondary school and identified the value in providing wider learning opportunities for all students (</w:t>
      </w:r>
      <w:r w:rsidR="00746DE2" w:rsidRPr="005B61D5">
        <w:rPr>
          <w:rFonts w:cs="Arial"/>
        </w:rPr>
        <w:t xml:space="preserve">Masters, 2020; </w:t>
      </w:r>
      <w:r w:rsidRPr="005B61D5">
        <w:rPr>
          <w:rFonts w:cs="Arial"/>
        </w:rPr>
        <w:t>Shergold</w:t>
      </w:r>
      <w:r w:rsidR="00EF6869" w:rsidRPr="005B61D5">
        <w:rPr>
          <w:rFonts w:cs="Arial"/>
        </w:rPr>
        <w:t xml:space="preserve"> et al.,</w:t>
      </w:r>
      <w:r w:rsidRPr="005B61D5">
        <w:rPr>
          <w:rFonts w:cs="Arial"/>
        </w:rPr>
        <w:t xml:space="preserve"> 2020). An integrated single certificate framework allows for the greatest level of flexibility and permeability between the two existing certificates, with all students able to ‘mix</w:t>
      </w:r>
      <w:r w:rsidR="00746DE2" w:rsidRPr="005B61D5">
        <w:rPr>
          <w:rFonts w:cs="Arial"/>
        </w:rPr>
        <w:t xml:space="preserve"> </w:t>
      </w:r>
      <w:r w:rsidRPr="005B61D5">
        <w:rPr>
          <w:rFonts w:cs="Arial"/>
        </w:rPr>
        <w:t>and</w:t>
      </w:r>
      <w:r w:rsidR="00746DE2" w:rsidRPr="005B61D5">
        <w:rPr>
          <w:rFonts w:cs="Arial"/>
        </w:rPr>
        <w:t xml:space="preserve"> </w:t>
      </w:r>
      <w:r w:rsidRPr="005B61D5">
        <w:rPr>
          <w:rFonts w:cs="Arial"/>
        </w:rPr>
        <w:t xml:space="preserve">match’ all senior secondary subjects. International jurisdictions such as Hong Kong, New Zealand and Ontario (Canada) have integrated vocational and academic pathways within their senior secondary frameworks (see </w:t>
      </w:r>
      <w:r w:rsidR="00A44329" w:rsidRPr="005B61D5">
        <w:rPr>
          <w:rFonts w:cs="Arial"/>
        </w:rPr>
        <w:t>Case Study</w:t>
      </w:r>
      <w:r w:rsidR="00D97800" w:rsidRPr="005B61D5">
        <w:rPr>
          <w:rFonts w:cs="Arial"/>
        </w:rPr>
        <w:t xml:space="preserve"> </w:t>
      </w:r>
      <w:r w:rsidRPr="005B61D5">
        <w:rPr>
          <w:rFonts w:cs="Arial"/>
        </w:rPr>
        <w:t>6).</w:t>
      </w:r>
    </w:p>
    <w:p w14:paraId="1258C5FB" w14:textId="5878FB14" w:rsidR="00162020" w:rsidRPr="005B61D5" w:rsidRDefault="007322CA" w:rsidP="00162020">
      <w:pPr>
        <w:rPr>
          <w:rFonts w:cs="Arial"/>
        </w:rPr>
      </w:pPr>
      <w:r w:rsidRPr="005B61D5">
        <w:rPr>
          <w:rFonts w:cs="Arial"/>
        </w:rPr>
        <w:t>H</w:t>
      </w:r>
      <w:r w:rsidR="00746DE2" w:rsidRPr="005B61D5">
        <w:rPr>
          <w:rFonts w:cs="Arial"/>
        </w:rPr>
        <w:t>ere in Victoria, t</w:t>
      </w:r>
      <w:r w:rsidR="00162020" w:rsidRPr="005B61D5">
        <w:rPr>
          <w:rFonts w:cs="Arial"/>
        </w:rPr>
        <w:t xml:space="preserve">here </w:t>
      </w:r>
      <w:r w:rsidR="00746DE2" w:rsidRPr="005B61D5">
        <w:rPr>
          <w:rFonts w:cs="Arial"/>
        </w:rPr>
        <w:t xml:space="preserve">was </w:t>
      </w:r>
      <w:r w:rsidR="00162020" w:rsidRPr="005B61D5">
        <w:rPr>
          <w:rFonts w:cs="Arial"/>
        </w:rPr>
        <w:t>also broad support from principals, employers and other stakeholders for increased flexibility between the VCAL and VCE</w:t>
      </w:r>
      <w:r w:rsidR="00746DE2" w:rsidRPr="005B61D5">
        <w:rPr>
          <w:rFonts w:cs="Arial"/>
        </w:rPr>
        <w:t>,</w:t>
      </w:r>
      <w:r w:rsidR="00162020" w:rsidRPr="005B61D5">
        <w:rPr>
          <w:rFonts w:cs="Arial"/>
        </w:rPr>
        <w:t xml:space="preserve"> and </w:t>
      </w:r>
      <w:r w:rsidR="00746DE2" w:rsidRPr="005B61D5">
        <w:rPr>
          <w:rFonts w:cs="Arial"/>
        </w:rPr>
        <w:t xml:space="preserve">for </w:t>
      </w:r>
      <w:r w:rsidR="00162020" w:rsidRPr="005B61D5">
        <w:rPr>
          <w:rFonts w:cs="Arial"/>
        </w:rPr>
        <w:t>greater subject choice</w:t>
      </w:r>
      <w:r w:rsidR="00746DE2" w:rsidRPr="005B61D5">
        <w:rPr>
          <w:rFonts w:cs="Arial"/>
        </w:rPr>
        <w:t>:</w:t>
      </w:r>
      <w:r w:rsidR="00162020" w:rsidRPr="005B61D5">
        <w:rPr>
          <w:rFonts w:cs="Arial"/>
        </w:rPr>
        <w:t xml:space="preserve"> </w:t>
      </w:r>
    </w:p>
    <w:p w14:paraId="72AFF117" w14:textId="77777777" w:rsidR="00162020" w:rsidRPr="005B61D5" w:rsidRDefault="00162020" w:rsidP="00162020">
      <w:pPr>
        <w:pStyle w:val="Quote"/>
        <w:rPr>
          <w:rFonts w:cs="Arial"/>
        </w:rPr>
      </w:pPr>
      <w:r w:rsidRPr="005B61D5">
        <w:rPr>
          <w:rFonts w:cs="Arial"/>
        </w:rPr>
        <w:t>A more integrated VCAL curriculum is needed to provide students with a more diverse suite of soft and technical skills that meet the needs of industry, now and into the future. Every student should be engaged with a broad, rigorous, high quality senior curriculum that combines academic, vocational and applied learning in ways tailored to meet their needs, aptitudes and aspirations.</w:t>
      </w:r>
    </w:p>
    <w:p w14:paraId="62C1076C" w14:textId="33A74D9F" w:rsidR="00162020" w:rsidRPr="005B61D5" w:rsidRDefault="00162020" w:rsidP="00162020">
      <w:pPr>
        <w:pStyle w:val="Quotesource"/>
        <w:rPr>
          <w:rFonts w:cs="Arial"/>
          <w:lang w:val="en-GB"/>
        </w:rPr>
      </w:pPr>
      <w:r w:rsidRPr="005B61D5">
        <w:rPr>
          <w:rFonts w:cs="Arial"/>
          <w:lang w:val="en-GB"/>
        </w:rPr>
        <w:t xml:space="preserve">Victorian Chamber </w:t>
      </w:r>
      <w:r w:rsidR="00460A1F" w:rsidRPr="005B61D5">
        <w:rPr>
          <w:rFonts w:cs="Arial"/>
          <w:lang w:val="en-GB"/>
        </w:rPr>
        <w:t xml:space="preserve">of Commerce and Industry, </w:t>
      </w:r>
      <w:r w:rsidRPr="005B61D5">
        <w:rPr>
          <w:rFonts w:cs="Arial"/>
          <w:lang w:val="en-GB"/>
        </w:rPr>
        <w:t>submission</w:t>
      </w:r>
    </w:p>
    <w:p w14:paraId="2246B50B" w14:textId="351B33DA" w:rsidR="00162020" w:rsidRPr="005B61D5" w:rsidRDefault="00162020" w:rsidP="00162020">
      <w:pPr>
        <w:rPr>
          <w:rFonts w:cs="Arial"/>
        </w:rPr>
      </w:pPr>
      <w:r w:rsidRPr="005B61D5">
        <w:rPr>
          <w:rFonts w:cs="Arial"/>
        </w:rPr>
        <w:t xml:space="preserve">Although the VCAL program allows students to choose from VCAL, VCE and VET subjects, Valad Solutions (2018) found that most students have little or no choice as to how their certificate was constructed. An integrated single certificate will </w:t>
      </w:r>
      <w:r w:rsidR="00390134" w:rsidRPr="005B61D5">
        <w:rPr>
          <w:rFonts w:cs="Arial"/>
        </w:rPr>
        <w:t>offer</w:t>
      </w:r>
      <w:r w:rsidRPr="005B61D5">
        <w:rPr>
          <w:rFonts w:cs="Arial"/>
        </w:rPr>
        <w:t xml:space="preserve"> flexibility for students taking the specialist vocational program to take additional subjects that may not have fitted within their provider’s typical VCAL program. </w:t>
      </w:r>
    </w:p>
    <w:p w14:paraId="0D9C35AD" w14:textId="1214B548" w:rsidR="00162020" w:rsidRPr="005B61D5" w:rsidRDefault="00162020" w:rsidP="00162020">
      <w:pPr>
        <w:rPr>
          <w:rFonts w:cs="Arial"/>
        </w:rPr>
      </w:pPr>
      <w:r w:rsidRPr="005B61D5">
        <w:rPr>
          <w:rFonts w:cs="Arial"/>
        </w:rPr>
        <w:t xml:space="preserve">An integrated certificate (that does not have a mandatory VET requirement) removes the risk that students will be forced to take an irrelevant VET subject solely to meet the requirements of the certificate. TAFEs reported that because of a lack of access to a range of </w:t>
      </w:r>
      <w:r w:rsidR="00E51E32" w:rsidRPr="005B61D5">
        <w:rPr>
          <w:rFonts w:cs="Arial"/>
        </w:rPr>
        <w:t>V</w:t>
      </w:r>
      <w:r w:rsidR="009A608D" w:rsidRPr="005B61D5">
        <w:rPr>
          <w:rFonts w:cs="Arial"/>
        </w:rPr>
        <w:t>DSS</w:t>
      </w:r>
      <w:r w:rsidRPr="005B61D5">
        <w:rPr>
          <w:rFonts w:cs="Arial"/>
        </w:rPr>
        <w:t xml:space="preserve"> courses, schools endeavoured to enrol their students in whichever VDSS course was available. This resulted in students being enrolled in courses they had no interest in and</w:t>
      </w:r>
      <w:r w:rsidR="00390134" w:rsidRPr="005B61D5">
        <w:rPr>
          <w:rFonts w:cs="Arial"/>
        </w:rPr>
        <w:t>,</w:t>
      </w:r>
      <w:r w:rsidRPr="005B61D5">
        <w:rPr>
          <w:rFonts w:cs="Arial"/>
        </w:rPr>
        <w:t xml:space="preserve"> therefore, resulted in low completion rates. Other schools reported students were unable to access suitable VDSS courses</w:t>
      </w:r>
      <w:r w:rsidR="00390134" w:rsidRPr="005B61D5">
        <w:rPr>
          <w:rFonts w:cs="Arial"/>
        </w:rPr>
        <w:t>,</w:t>
      </w:r>
      <w:r w:rsidRPr="005B61D5">
        <w:rPr>
          <w:rFonts w:cs="Arial"/>
        </w:rPr>
        <w:t xml:space="preserve"> which would leave them ineligible to complete Intermediate or Senior VCAL. These students were instead enrolled in Foundation VCAL so that they could meet course requirements </w:t>
      </w:r>
      <w:r w:rsidR="00390134" w:rsidRPr="005B61D5">
        <w:rPr>
          <w:rFonts w:cs="Arial"/>
        </w:rPr>
        <w:t>that</w:t>
      </w:r>
      <w:r w:rsidRPr="005B61D5">
        <w:rPr>
          <w:rFonts w:cs="Arial"/>
        </w:rPr>
        <w:t xml:space="preserve"> may not have appropriately reflected their achievement level.</w:t>
      </w:r>
      <w:r w:rsidR="007D3902" w:rsidRPr="005B61D5">
        <w:rPr>
          <w:rFonts w:cs="Arial"/>
        </w:rPr>
        <w:t xml:space="preserve"> </w:t>
      </w:r>
    </w:p>
    <w:p w14:paraId="3CC3D6AF" w14:textId="4646080C" w:rsidR="00162020" w:rsidRPr="005B61D5" w:rsidRDefault="00162020" w:rsidP="00162020">
      <w:pPr>
        <w:rPr>
          <w:rFonts w:cs="Arial"/>
        </w:rPr>
      </w:pPr>
      <w:r w:rsidRPr="005B61D5">
        <w:rPr>
          <w:rFonts w:cs="Arial"/>
        </w:rPr>
        <w:t>For example, a student strongly expresses an interest in a career in video game development and identifies a course at a Melbourne TAFE they want to do after finish</w:t>
      </w:r>
      <w:r w:rsidR="009E3B69" w:rsidRPr="005B61D5">
        <w:rPr>
          <w:rFonts w:cs="Arial"/>
        </w:rPr>
        <w:t>ing</w:t>
      </w:r>
      <w:r w:rsidRPr="005B61D5">
        <w:rPr>
          <w:rFonts w:cs="Arial"/>
        </w:rPr>
        <w:t xml:space="preserve"> school. If the school does not offer any VDSS courses that relate to video game development, it may be more engaging and relevant for this student to study VCE subjects in Visual Communication Design and Digital Technologies to enable them to build the knowledge and skills that they need.</w:t>
      </w:r>
      <w:r w:rsidR="00390134" w:rsidRPr="005B61D5">
        <w:rPr>
          <w:rFonts w:cs="Arial"/>
        </w:rPr>
        <w:t xml:space="preserve"> </w:t>
      </w:r>
      <w:r w:rsidR="001C2131" w:rsidRPr="005B61D5">
        <w:rPr>
          <w:rFonts w:cs="Arial"/>
        </w:rPr>
        <w:t xml:space="preserve">Students would be able to study these </w:t>
      </w:r>
      <w:r w:rsidR="00390134" w:rsidRPr="005B61D5">
        <w:rPr>
          <w:rFonts w:cs="Arial"/>
        </w:rPr>
        <w:t xml:space="preserve">VCE subjects </w:t>
      </w:r>
      <w:r w:rsidR="001C2131" w:rsidRPr="005B61D5">
        <w:rPr>
          <w:rFonts w:cs="Arial"/>
        </w:rPr>
        <w:t>instead of VDSS</w:t>
      </w:r>
      <w:r w:rsidR="00390134" w:rsidRPr="005B61D5">
        <w:rPr>
          <w:rFonts w:cs="Arial"/>
        </w:rPr>
        <w:t xml:space="preserve"> in an integrated certificate. </w:t>
      </w:r>
    </w:p>
    <w:p w14:paraId="400FD130" w14:textId="07AF9C10" w:rsidR="00162020" w:rsidRPr="005B61D5" w:rsidRDefault="00162020" w:rsidP="00162020">
      <w:pPr>
        <w:rPr>
          <w:rFonts w:cs="Arial"/>
        </w:rPr>
      </w:pPr>
      <w:r w:rsidRPr="005B61D5">
        <w:rPr>
          <w:rFonts w:cs="Arial"/>
        </w:rPr>
        <w:t>As subject choice expands, enhanced information on industry pathways (Chapter 3.</w:t>
      </w:r>
      <w:r w:rsidR="002357F6" w:rsidRPr="005B61D5">
        <w:rPr>
          <w:rFonts w:cs="Arial"/>
        </w:rPr>
        <w:t>4</w:t>
      </w:r>
      <w:r w:rsidRPr="005B61D5">
        <w:rPr>
          <w:rFonts w:cs="Arial"/>
        </w:rPr>
        <w:t>.3) and career education will be vitally important to ensure students are on pathway</w:t>
      </w:r>
      <w:r w:rsidR="009E3B69" w:rsidRPr="005B61D5">
        <w:rPr>
          <w:rFonts w:cs="Arial"/>
        </w:rPr>
        <w:t>s</w:t>
      </w:r>
      <w:r w:rsidRPr="005B61D5">
        <w:rPr>
          <w:rFonts w:cs="Arial"/>
        </w:rPr>
        <w:t xml:space="preserve"> that </w:t>
      </w:r>
      <w:r w:rsidR="009E3B69" w:rsidRPr="005B61D5">
        <w:rPr>
          <w:rFonts w:cs="Arial"/>
        </w:rPr>
        <w:t>are in line with</w:t>
      </w:r>
      <w:r w:rsidRPr="005B61D5">
        <w:rPr>
          <w:rFonts w:cs="Arial"/>
        </w:rPr>
        <w:t xml:space="preserve"> their aspirations. </w:t>
      </w:r>
    </w:p>
    <w:p w14:paraId="39D90191" w14:textId="6340029D" w:rsidR="00162020" w:rsidRPr="005B61D5" w:rsidRDefault="00162020">
      <w:pPr>
        <w:pStyle w:val="Heading4"/>
        <w:rPr>
          <w:rFonts w:ascii="Arial" w:hAnsi="Arial" w:cs="Arial"/>
        </w:rPr>
      </w:pPr>
      <w:r w:rsidRPr="005B61D5">
        <w:rPr>
          <w:rFonts w:ascii="Arial" w:hAnsi="Arial" w:cs="Arial"/>
        </w:rPr>
        <w:t>Reduce stigma and enhance status of vocational pathways</w:t>
      </w:r>
    </w:p>
    <w:p w14:paraId="551DFD6D" w14:textId="77777777" w:rsidR="00162020" w:rsidRPr="005B61D5" w:rsidRDefault="00162020" w:rsidP="00162020">
      <w:pPr>
        <w:rPr>
          <w:rFonts w:cs="Arial"/>
        </w:rPr>
      </w:pPr>
      <w:r w:rsidRPr="005B61D5">
        <w:rPr>
          <w:rFonts w:cs="Arial"/>
        </w:rPr>
        <w:t xml:space="preserve">In an integrated certificate, there is an opportunity to promote the relevance of vocational and applied learning for all students. All students, not just those in the specialist vocational program, should be seen as being on a vocational pathway to further education, training and eventual employment. The risk that a hierarchy of pathways is created within the single certificate is diminished as all students will be able to formulate their own vocational pathway. </w:t>
      </w:r>
    </w:p>
    <w:p w14:paraId="7A90320F" w14:textId="1358B9A2" w:rsidR="00162020" w:rsidRPr="005B61D5" w:rsidRDefault="00162020" w:rsidP="00162020">
      <w:pPr>
        <w:rPr>
          <w:rFonts w:cs="Arial"/>
        </w:rPr>
      </w:pPr>
      <w:r w:rsidRPr="005B61D5">
        <w:rPr>
          <w:rFonts w:cs="Arial"/>
        </w:rPr>
        <w:t xml:space="preserve">Under an integrated single certificate, all students will be able to choose from the full range of subjects, which should reduce silos between VCAL and VCE students that are currently present in some schools. </w:t>
      </w:r>
      <w:r w:rsidR="00390134" w:rsidRPr="005B61D5">
        <w:rPr>
          <w:rFonts w:cs="Arial"/>
        </w:rPr>
        <w:t xml:space="preserve">Such integration </w:t>
      </w:r>
      <w:r w:rsidRPr="005B61D5">
        <w:rPr>
          <w:rFonts w:cs="Arial"/>
        </w:rPr>
        <w:t>should also reduce some of the perception issues that VCAL students may have with doing the VCE. M</w:t>
      </w:r>
      <w:r w:rsidRPr="005B61D5">
        <w:rPr>
          <w:rFonts w:eastAsia="Arial" w:cs="Arial"/>
        </w:rPr>
        <w:t xml:space="preserve">any students studying VCAL hold poor perceptions </w:t>
      </w:r>
      <w:r w:rsidR="00390134" w:rsidRPr="005B61D5">
        <w:rPr>
          <w:rFonts w:eastAsia="Arial" w:cs="Arial"/>
        </w:rPr>
        <w:t xml:space="preserve">of </w:t>
      </w:r>
      <w:r w:rsidRPr="005B61D5">
        <w:rPr>
          <w:rFonts w:eastAsia="Arial" w:cs="Arial"/>
        </w:rPr>
        <w:t>the VCE and very much prefer VCAL (</w:t>
      </w:r>
      <w:r w:rsidR="00390134" w:rsidRPr="005B61D5">
        <w:rPr>
          <w:rFonts w:eastAsia="Arial" w:cs="Arial"/>
        </w:rPr>
        <w:t>e.g.</w:t>
      </w:r>
      <w:r w:rsidRPr="005B61D5">
        <w:rPr>
          <w:rFonts w:eastAsia="Arial" w:cs="Arial"/>
        </w:rPr>
        <w:t xml:space="preserve"> 46 per cent of the VCAL students </w:t>
      </w:r>
      <w:r w:rsidR="00390134" w:rsidRPr="005B61D5">
        <w:rPr>
          <w:rFonts w:eastAsia="Arial" w:cs="Arial"/>
        </w:rPr>
        <w:t xml:space="preserve">surveyed for </w:t>
      </w:r>
      <w:r w:rsidRPr="005B61D5">
        <w:rPr>
          <w:rFonts w:eastAsia="Arial" w:cs="Arial"/>
        </w:rPr>
        <w:t>the Review chose to do the VCAL program because VCE did not appeal to them). Some described the VCE as ‘for students who don’t know what to do when they finish school’ (VCAL student, school visit).</w:t>
      </w:r>
    </w:p>
    <w:p w14:paraId="08DD6622" w14:textId="1DE1D043" w:rsidR="00162020" w:rsidRPr="005B61D5" w:rsidRDefault="00162020" w:rsidP="00162020">
      <w:pPr>
        <w:rPr>
          <w:rFonts w:cs="Arial"/>
        </w:rPr>
      </w:pPr>
      <w:r w:rsidRPr="005B61D5">
        <w:rPr>
          <w:rFonts w:cs="Arial"/>
        </w:rPr>
        <w:t xml:space="preserve">Providers with high-quality VCAL programs have been successful in minimising the distinction between students taking VCAL and </w:t>
      </w:r>
      <w:r w:rsidR="00390134" w:rsidRPr="005B61D5">
        <w:rPr>
          <w:rFonts w:cs="Arial"/>
        </w:rPr>
        <w:t xml:space="preserve">those taking </w:t>
      </w:r>
      <w:r w:rsidRPr="005B61D5">
        <w:rPr>
          <w:rFonts w:cs="Arial"/>
        </w:rPr>
        <w:t xml:space="preserve">VCE. The aim for all providers should be to </w:t>
      </w:r>
      <w:r w:rsidR="00566DD3" w:rsidRPr="005B61D5">
        <w:rPr>
          <w:rFonts w:cs="Arial"/>
        </w:rPr>
        <w:t xml:space="preserve">not </w:t>
      </w:r>
      <w:r w:rsidRPr="005B61D5">
        <w:rPr>
          <w:rFonts w:cs="Arial"/>
        </w:rPr>
        <w:t>distin</w:t>
      </w:r>
      <w:r w:rsidR="00566DD3" w:rsidRPr="005B61D5">
        <w:rPr>
          <w:rFonts w:cs="Arial"/>
        </w:rPr>
        <w:t>guish</w:t>
      </w:r>
      <w:r w:rsidRPr="005B61D5">
        <w:rPr>
          <w:rFonts w:cs="Arial"/>
        </w:rPr>
        <w:t xml:space="preserve"> between senior secondary school students</w:t>
      </w:r>
      <w:r w:rsidR="00390134" w:rsidRPr="005B61D5">
        <w:rPr>
          <w:rFonts w:cs="Arial"/>
        </w:rPr>
        <w:t>:</w:t>
      </w:r>
      <w:r w:rsidRPr="005B61D5">
        <w:rPr>
          <w:rFonts w:cs="Arial"/>
        </w:rPr>
        <w:t xml:space="preserve"> an integrated single certificate </w:t>
      </w:r>
      <w:r w:rsidR="00566DD3" w:rsidRPr="005B61D5">
        <w:rPr>
          <w:rFonts w:cs="Arial"/>
        </w:rPr>
        <w:t xml:space="preserve">would facilitate </w:t>
      </w:r>
      <w:r w:rsidRPr="005B61D5">
        <w:rPr>
          <w:rFonts w:cs="Arial"/>
        </w:rPr>
        <w:t xml:space="preserve">this. </w:t>
      </w:r>
    </w:p>
    <w:p w14:paraId="30A3E36B" w14:textId="77777777" w:rsidR="00162020" w:rsidRPr="005B61D5" w:rsidRDefault="00162020" w:rsidP="00162020">
      <w:pPr>
        <w:pStyle w:val="Quote"/>
        <w:keepNext/>
        <w:rPr>
          <w:rFonts w:cs="Arial"/>
        </w:rPr>
      </w:pPr>
      <w:r w:rsidRPr="005B61D5">
        <w:rPr>
          <w:rFonts w:cs="Arial"/>
        </w:rPr>
        <w:t>Although the path to success would be different for each student within that framework, the achievement of the certificate would have a more collective commonality, thus improving the reputational issues of VCAL.</w:t>
      </w:r>
    </w:p>
    <w:p w14:paraId="1A585B23" w14:textId="7E2B29B6" w:rsidR="00162020" w:rsidRPr="005B61D5" w:rsidRDefault="00162020" w:rsidP="00162020">
      <w:pPr>
        <w:pStyle w:val="Quotesource"/>
        <w:rPr>
          <w:rFonts w:cs="Arial"/>
          <w:lang w:val="en-GB"/>
        </w:rPr>
      </w:pPr>
      <w:r w:rsidRPr="005B61D5">
        <w:rPr>
          <w:rFonts w:cs="Arial"/>
          <w:lang w:val="en-GB"/>
        </w:rPr>
        <w:t>The Gordon TAFE</w:t>
      </w:r>
      <w:r w:rsidR="002357F6" w:rsidRPr="005B61D5">
        <w:rPr>
          <w:rFonts w:cs="Arial"/>
          <w:lang w:val="en-GB"/>
        </w:rPr>
        <w:t>, submission</w:t>
      </w:r>
    </w:p>
    <w:p w14:paraId="4AAD0A55" w14:textId="77777777" w:rsidR="00162020" w:rsidRPr="005B61D5" w:rsidRDefault="00162020" w:rsidP="000F5A72">
      <w:pPr>
        <w:pStyle w:val="Recommendationsnumbered3"/>
        <w:rPr>
          <w:rFonts w:ascii="Arial" w:hAnsi="Arial" w:cs="Arial"/>
        </w:rPr>
      </w:pPr>
    </w:p>
    <w:p w14:paraId="6B7236B1" w14:textId="16DC04CE" w:rsidR="00162020" w:rsidRPr="005B61D5" w:rsidRDefault="00162020" w:rsidP="000F5A72">
      <w:pPr>
        <w:pStyle w:val="Recommendationstext1"/>
        <w:rPr>
          <w:rFonts w:ascii="Arial" w:hAnsi="Arial" w:cs="Arial"/>
        </w:rPr>
      </w:pPr>
      <w:r w:rsidRPr="005B61D5">
        <w:rPr>
          <w:rFonts w:ascii="Arial" w:hAnsi="Arial" w:cs="Arial"/>
        </w:rPr>
        <w:t xml:space="preserve">The VCE should be a fully integrated certificate with </w:t>
      </w:r>
      <w:r w:rsidR="009E3B69" w:rsidRPr="005B61D5">
        <w:rPr>
          <w:rFonts w:ascii="Arial" w:hAnsi="Arial" w:cs="Arial"/>
        </w:rPr>
        <w:t xml:space="preserve">an embedded vocational specialisation. Under this single framework, </w:t>
      </w:r>
      <w:r w:rsidRPr="005B61D5">
        <w:rPr>
          <w:rFonts w:ascii="Arial" w:hAnsi="Arial" w:cs="Arial"/>
        </w:rPr>
        <w:t xml:space="preserve">all students </w:t>
      </w:r>
      <w:r w:rsidR="009E3B69" w:rsidRPr="005B61D5">
        <w:rPr>
          <w:rFonts w:ascii="Arial" w:hAnsi="Arial" w:cs="Arial"/>
        </w:rPr>
        <w:t xml:space="preserve">will </w:t>
      </w:r>
      <w:r w:rsidRPr="005B61D5">
        <w:rPr>
          <w:rFonts w:ascii="Arial" w:hAnsi="Arial" w:cs="Arial"/>
        </w:rPr>
        <w:t>hav</w:t>
      </w:r>
      <w:r w:rsidR="009E3B69" w:rsidRPr="005B61D5">
        <w:rPr>
          <w:rFonts w:ascii="Arial" w:hAnsi="Arial" w:cs="Arial"/>
        </w:rPr>
        <w:t>e</w:t>
      </w:r>
      <w:r w:rsidRPr="005B61D5">
        <w:rPr>
          <w:rFonts w:ascii="Arial" w:hAnsi="Arial" w:cs="Arial"/>
        </w:rPr>
        <w:t xml:space="preserve"> access to all components </w:t>
      </w:r>
      <w:r w:rsidR="009E3B69" w:rsidRPr="005B61D5">
        <w:rPr>
          <w:rFonts w:ascii="Arial" w:hAnsi="Arial" w:cs="Arial"/>
        </w:rPr>
        <w:t xml:space="preserve">of </w:t>
      </w:r>
      <w:r w:rsidRPr="005B61D5">
        <w:rPr>
          <w:rFonts w:ascii="Arial" w:hAnsi="Arial" w:cs="Arial"/>
        </w:rPr>
        <w:t>the single certificate framework. The VCAA should develop a comprehensive plan to facilitate th</w:t>
      </w:r>
      <w:r w:rsidR="009E3B69" w:rsidRPr="005B61D5">
        <w:rPr>
          <w:rFonts w:ascii="Arial" w:hAnsi="Arial" w:cs="Arial"/>
        </w:rPr>
        <w:t>e</w:t>
      </w:r>
      <w:r w:rsidRPr="005B61D5">
        <w:rPr>
          <w:rFonts w:ascii="Arial" w:hAnsi="Arial" w:cs="Arial"/>
        </w:rPr>
        <w:t xml:space="preserve"> transition</w:t>
      </w:r>
      <w:r w:rsidR="009E3B69" w:rsidRPr="005B61D5">
        <w:rPr>
          <w:rFonts w:ascii="Arial" w:hAnsi="Arial" w:cs="Arial"/>
        </w:rPr>
        <w:t xml:space="preserve"> to a fully integrated certificate</w:t>
      </w:r>
      <w:r w:rsidRPr="005B61D5">
        <w:rPr>
          <w:rFonts w:ascii="Arial" w:hAnsi="Arial" w:cs="Arial"/>
        </w:rPr>
        <w:t xml:space="preserve">. </w:t>
      </w:r>
    </w:p>
    <w:p w14:paraId="17A92003" w14:textId="53622E89" w:rsidR="00162020" w:rsidRPr="005B61D5" w:rsidRDefault="00162020" w:rsidP="002111A5">
      <w:pPr>
        <w:pStyle w:val="Numberedheading2"/>
        <w:keepNext/>
        <w:outlineLvl w:val="1"/>
        <w:rPr>
          <w:rFonts w:cs="Arial"/>
        </w:rPr>
      </w:pPr>
      <w:bookmarkStart w:id="295" w:name="_Toc52972303"/>
      <w:r w:rsidRPr="005B61D5">
        <w:rPr>
          <w:rFonts w:cs="Arial"/>
        </w:rPr>
        <w:t>Single certificate considerations</w:t>
      </w:r>
      <w:bookmarkEnd w:id="295"/>
    </w:p>
    <w:p w14:paraId="4E3DC25E" w14:textId="11B11321" w:rsidR="00162020" w:rsidRPr="005B61D5" w:rsidRDefault="00162020" w:rsidP="00162020">
      <w:pPr>
        <w:rPr>
          <w:rFonts w:cs="Arial"/>
        </w:rPr>
      </w:pPr>
      <w:r w:rsidRPr="005B61D5">
        <w:rPr>
          <w:rFonts w:cs="Arial"/>
        </w:rPr>
        <w:t xml:space="preserve">While moving to an integrated single certificate will be beneficial in many respects, there will be implications for the VCE and this change may give rise to other risks, including the loss of an identifiable vocational pathway, possible impacts on student retention and the reputation of VCE. </w:t>
      </w:r>
    </w:p>
    <w:p w14:paraId="32568197" w14:textId="1F999C23" w:rsidR="00162020" w:rsidRPr="005B61D5" w:rsidRDefault="00162020" w:rsidP="00162020">
      <w:pPr>
        <w:pStyle w:val="Numberedheading3"/>
        <w:rPr>
          <w:rFonts w:ascii="Arial" w:hAnsi="Arial" w:cs="Arial"/>
          <w:lang w:val="en-GB"/>
        </w:rPr>
      </w:pPr>
      <w:bookmarkStart w:id="296" w:name="_Toc52972304"/>
      <w:r w:rsidRPr="005B61D5">
        <w:rPr>
          <w:rFonts w:ascii="Arial" w:hAnsi="Arial" w:cs="Arial"/>
          <w:lang w:val="en-GB"/>
        </w:rPr>
        <w:t>Implications for the VCE</w:t>
      </w:r>
      <w:bookmarkEnd w:id="296"/>
      <w:r w:rsidRPr="005B61D5">
        <w:rPr>
          <w:rFonts w:ascii="Arial" w:hAnsi="Arial" w:cs="Arial"/>
          <w:lang w:val="en-GB"/>
        </w:rPr>
        <w:t xml:space="preserve"> </w:t>
      </w:r>
    </w:p>
    <w:p w14:paraId="0860960B" w14:textId="5137869E" w:rsidR="00390134" w:rsidRPr="005B61D5" w:rsidRDefault="00162020" w:rsidP="00162020">
      <w:pPr>
        <w:rPr>
          <w:rFonts w:cs="Arial"/>
        </w:rPr>
      </w:pPr>
      <w:r w:rsidRPr="005B61D5">
        <w:rPr>
          <w:rFonts w:cs="Arial"/>
        </w:rPr>
        <w:t>The remit of the Review was not to consult on, or make recommendations, relating to the VCE. However, by its very nature, embedding a vocational specialisation with</w:t>
      </w:r>
      <w:r w:rsidR="00390134" w:rsidRPr="005B61D5">
        <w:rPr>
          <w:rFonts w:cs="Arial"/>
        </w:rPr>
        <w:t>in</w:t>
      </w:r>
      <w:r w:rsidRPr="005B61D5">
        <w:rPr>
          <w:rFonts w:cs="Arial"/>
        </w:rPr>
        <w:t xml:space="preserve"> the VCE certificate and moving towards an integrated certificate will provide the opportunity to explore changes to the VCE. </w:t>
      </w:r>
    </w:p>
    <w:p w14:paraId="3BB657D8" w14:textId="2AD4821C" w:rsidR="00162020" w:rsidRPr="005B61D5" w:rsidRDefault="00162020" w:rsidP="00162020">
      <w:pPr>
        <w:rPr>
          <w:rFonts w:cs="Arial"/>
        </w:rPr>
      </w:pPr>
      <w:r w:rsidRPr="005B61D5">
        <w:rPr>
          <w:rFonts w:cs="Arial"/>
        </w:rPr>
        <w:t xml:space="preserve">The Review has identified some key implications that could be considered by the </w:t>
      </w:r>
      <w:r w:rsidR="007C10C6" w:rsidRPr="005B61D5">
        <w:rPr>
          <w:rFonts w:cs="Arial"/>
        </w:rPr>
        <w:t>V</w:t>
      </w:r>
      <w:r w:rsidR="009F5074" w:rsidRPr="005B61D5">
        <w:rPr>
          <w:rFonts w:cs="Arial"/>
        </w:rPr>
        <w:t>CAA</w:t>
      </w:r>
      <w:r w:rsidRPr="005B61D5">
        <w:rPr>
          <w:rFonts w:cs="Arial"/>
        </w:rPr>
        <w:t xml:space="preserve"> in relation to the VCE. </w:t>
      </w:r>
    </w:p>
    <w:p w14:paraId="5D54D913" w14:textId="77777777" w:rsidR="00162020" w:rsidRPr="005B61D5" w:rsidRDefault="00162020" w:rsidP="00162020">
      <w:pPr>
        <w:pStyle w:val="Heading4"/>
        <w:rPr>
          <w:rFonts w:ascii="Arial" w:hAnsi="Arial" w:cs="Arial"/>
        </w:rPr>
      </w:pPr>
      <w:r w:rsidRPr="005B61D5">
        <w:rPr>
          <w:rFonts w:ascii="Arial" w:hAnsi="Arial" w:cs="Arial"/>
        </w:rPr>
        <w:t>Access to vocational and applied learning subjects</w:t>
      </w:r>
    </w:p>
    <w:p w14:paraId="09344F18" w14:textId="0C97D849" w:rsidR="00B928A7" w:rsidRPr="005B61D5" w:rsidRDefault="00162020" w:rsidP="00162020">
      <w:pPr>
        <w:rPr>
          <w:rFonts w:cs="Arial"/>
        </w:rPr>
      </w:pPr>
      <w:r w:rsidRPr="005B61D5">
        <w:rPr>
          <w:rFonts w:cs="Arial"/>
        </w:rPr>
        <w:t>The VCAA could consider what access VCE students not undertaking the specialist vocational pathway should have to vocational and applied learning units</w:t>
      </w:r>
      <w:r w:rsidR="00B928A7" w:rsidRPr="005B61D5">
        <w:rPr>
          <w:rFonts w:cs="Arial"/>
        </w:rPr>
        <w:t>,</w:t>
      </w:r>
      <w:r w:rsidRPr="005B61D5">
        <w:rPr>
          <w:rFonts w:cs="Arial"/>
        </w:rPr>
        <w:t xml:space="preserve"> once </w:t>
      </w:r>
      <w:r w:rsidR="00B928A7" w:rsidRPr="005B61D5">
        <w:rPr>
          <w:rFonts w:cs="Arial"/>
        </w:rPr>
        <w:t>this pathway</w:t>
      </w:r>
      <w:r w:rsidRPr="005B61D5">
        <w:rPr>
          <w:rFonts w:cs="Arial"/>
        </w:rPr>
        <w:t xml:space="preserve"> is embedded in the VCE. These units would further support </w:t>
      </w:r>
      <w:r w:rsidR="00B928A7" w:rsidRPr="005B61D5">
        <w:rPr>
          <w:rFonts w:cs="Arial"/>
        </w:rPr>
        <w:t xml:space="preserve">such </w:t>
      </w:r>
      <w:r w:rsidRPr="005B61D5">
        <w:rPr>
          <w:rFonts w:cs="Arial"/>
        </w:rPr>
        <w:t>students to develop employability skills and other essential capabilities</w:t>
      </w:r>
      <w:r w:rsidR="00B928A7" w:rsidRPr="005B61D5">
        <w:rPr>
          <w:rFonts w:cs="Arial"/>
        </w:rPr>
        <w:t>,</w:t>
      </w:r>
      <w:r w:rsidRPr="005B61D5">
        <w:rPr>
          <w:rFonts w:cs="Arial"/>
        </w:rPr>
        <w:t xml:space="preserve"> if they choose. </w:t>
      </w:r>
      <w:r w:rsidR="00B928A7" w:rsidRPr="005B61D5">
        <w:rPr>
          <w:rFonts w:cs="Arial"/>
        </w:rPr>
        <w:t xml:space="preserve">The availability of these units </w:t>
      </w:r>
      <w:r w:rsidRPr="005B61D5">
        <w:rPr>
          <w:rFonts w:cs="Arial"/>
        </w:rPr>
        <w:t>could also facilitate an enhanced unscored VCE pathway</w:t>
      </w:r>
      <w:r w:rsidR="00B928A7" w:rsidRPr="005B61D5">
        <w:rPr>
          <w:rFonts w:cs="Arial"/>
        </w:rPr>
        <w:t>,</w:t>
      </w:r>
      <w:r w:rsidRPr="005B61D5">
        <w:rPr>
          <w:rFonts w:cs="Arial"/>
        </w:rPr>
        <w:t xml:space="preserve"> as these subjects develop work readiness skills and support post</w:t>
      </w:r>
      <w:r w:rsidR="00D4300A" w:rsidRPr="005B61D5">
        <w:rPr>
          <w:rFonts w:cs="Arial"/>
        </w:rPr>
        <w:noBreakHyphen/>
      </w:r>
      <w:r w:rsidRPr="005B61D5">
        <w:rPr>
          <w:rFonts w:cs="Arial"/>
        </w:rPr>
        <w:t xml:space="preserve">school pathways. </w:t>
      </w:r>
    </w:p>
    <w:p w14:paraId="1B18A56A" w14:textId="3ED370B9" w:rsidR="00162020" w:rsidRPr="005B61D5" w:rsidRDefault="00162020" w:rsidP="00162020">
      <w:pPr>
        <w:rPr>
          <w:rFonts w:cs="Arial"/>
        </w:rPr>
      </w:pPr>
      <w:r w:rsidRPr="005B61D5">
        <w:rPr>
          <w:rFonts w:cs="Arial"/>
        </w:rPr>
        <w:t>While not the subject of the Review, stakeholders were supportive of VCE students being able to take VCAL units, such as Personal Development Skills, because the</w:t>
      </w:r>
      <w:r w:rsidR="00B928A7" w:rsidRPr="005B61D5">
        <w:rPr>
          <w:rFonts w:cs="Arial"/>
        </w:rPr>
        <w:t>se units</w:t>
      </w:r>
      <w:r w:rsidRPr="005B61D5">
        <w:rPr>
          <w:rFonts w:cs="Arial"/>
        </w:rPr>
        <w:t xml:space="preserve"> benefit all students</w:t>
      </w:r>
      <w:r w:rsidR="00B928A7" w:rsidRPr="005B61D5">
        <w:rPr>
          <w:rFonts w:cs="Arial"/>
        </w:rPr>
        <w:t>:</w:t>
      </w:r>
    </w:p>
    <w:p w14:paraId="1B8EA27C" w14:textId="77777777" w:rsidR="00162020" w:rsidRPr="005B61D5" w:rsidRDefault="00162020" w:rsidP="00162020">
      <w:pPr>
        <w:pStyle w:val="Quote"/>
        <w:keepNext/>
        <w:rPr>
          <w:rFonts w:cs="Arial"/>
        </w:rPr>
      </w:pPr>
      <w:r w:rsidRPr="005B61D5">
        <w:rPr>
          <w:rFonts w:cs="Arial"/>
        </w:rPr>
        <w:t xml:space="preserve">You may be surprised how many VCE students want to do [PDS and WRS] to improve their employability. </w:t>
      </w:r>
    </w:p>
    <w:p w14:paraId="49FC33C1" w14:textId="3B747E89" w:rsidR="00162020" w:rsidRPr="005B61D5" w:rsidRDefault="00162020" w:rsidP="00162020">
      <w:pPr>
        <w:pStyle w:val="Quotesource"/>
        <w:rPr>
          <w:rFonts w:cs="Arial"/>
          <w:lang w:val="en-GB"/>
        </w:rPr>
      </w:pPr>
      <w:r w:rsidRPr="005B61D5">
        <w:rPr>
          <w:rFonts w:cs="Arial"/>
          <w:lang w:val="en-GB"/>
        </w:rPr>
        <w:t>VCAL teacher</w:t>
      </w:r>
      <w:r w:rsidR="002357F6" w:rsidRPr="005B61D5">
        <w:rPr>
          <w:rFonts w:cs="Arial"/>
          <w:lang w:val="en-GB"/>
        </w:rPr>
        <w:t>, online survey</w:t>
      </w:r>
    </w:p>
    <w:p w14:paraId="6B5A629B" w14:textId="1A5E3ACE" w:rsidR="00162020" w:rsidRPr="005B61D5" w:rsidRDefault="00162020" w:rsidP="00162020">
      <w:pPr>
        <w:rPr>
          <w:rFonts w:cs="Arial"/>
        </w:rPr>
      </w:pPr>
      <w:r w:rsidRPr="005B61D5">
        <w:rPr>
          <w:rFonts w:cs="Arial"/>
        </w:rPr>
        <w:t xml:space="preserve">To promote </w:t>
      </w:r>
      <w:r w:rsidR="00D20190" w:rsidRPr="005B61D5">
        <w:rPr>
          <w:rFonts w:cs="Arial"/>
        </w:rPr>
        <w:t xml:space="preserve">the </w:t>
      </w:r>
      <w:r w:rsidRPr="005B61D5">
        <w:rPr>
          <w:rFonts w:cs="Arial"/>
        </w:rPr>
        <w:t xml:space="preserve">uptake of vocational units by VCE students </w:t>
      </w:r>
      <w:r w:rsidR="00D20190" w:rsidRPr="005B61D5">
        <w:rPr>
          <w:rFonts w:cs="Arial"/>
        </w:rPr>
        <w:t xml:space="preserve">in the </w:t>
      </w:r>
      <w:r w:rsidRPr="005B61D5">
        <w:rPr>
          <w:rFonts w:cs="Arial"/>
        </w:rPr>
        <w:t xml:space="preserve">broader secondary program, the VCAA could hold discussions with the Victorian Tertiary Admissions Centre </w:t>
      </w:r>
      <w:r w:rsidR="00D20190" w:rsidRPr="005B61D5">
        <w:rPr>
          <w:rFonts w:cs="Arial"/>
        </w:rPr>
        <w:t xml:space="preserve">on </w:t>
      </w:r>
      <w:r w:rsidRPr="005B61D5">
        <w:rPr>
          <w:rFonts w:cs="Arial"/>
        </w:rPr>
        <w:t>whether these units could be inc</w:t>
      </w:r>
      <w:r w:rsidR="00D20190" w:rsidRPr="005B61D5">
        <w:rPr>
          <w:rFonts w:cs="Arial"/>
        </w:rPr>
        <w:t>luded</w:t>
      </w:r>
      <w:r w:rsidRPr="005B61D5">
        <w:rPr>
          <w:rFonts w:cs="Arial"/>
        </w:rPr>
        <w:t xml:space="preserve"> in the calculation of the ATAR</w:t>
      </w:r>
      <w:r w:rsidR="005E312B" w:rsidRPr="005B61D5">
        <w:rPr>
          <w:rFonts w:cs="Arial"/>
        </w:rPr>
        <w:t>,</w:t>
      </w:r>
      <w:r w:rsidRPr="005B61D5">
        <w:rPr>
          <w:rFonts w:cs="Arial"/>
        </w:rPr>
        <w:t xml:space="preserve"> as VCE-VET </w:t>
      </w:r>
      <w:r w:rsidR="00AE249B" w:rsidRPr="005B61D5">
        <w:rPr>
          <w:rFonts w:cs="Arial"/>
        </w:rPr>
        <w:t xml:space="preserve">units </w:t>
      </w:r>
      <w:r w:rsidRPr="005B61D5">
        <w:rPr>
          <w:rFonts w:cs="Arial"/>
        </w:rPr>
        <w:t xml:space="preserve">and unscored VET units at Unit 3–4 level currently </w:t>
      </w:r>
      <w:r w:rsidR="005E312B" w:rsidRPr="005B61D5">
        <w:rPr>
          <w:rFonts w:cs="Arial"/>
        </w:rPr>
        <w:t>are</w:t>
      </w:r>
      <w:r w:rsidRPr="005B61D5">
        <w:rPr>
          <w:rFonts w:cs="Arial"/>
        </w:rPr>
        <w:t xml:space="preserve">. </w:t>
      </w:r>
      <w:r w:rsidR="00B928A7" w:rsidRPr="005B61D5">
        <w:rPr>
          <w:rFonts w:cs="Arial"/>
        </w:rPr>
        <w:t>Counting these units in</w:t>
      </w:r>
      <w:r w:rsidR="00AE249B" w:rsidRPr="005B61D5">
        <w:rPr>
          <w:rFonts w:cs="Arial"/>
        </w:rPr>
        <w:t xml:space="preserve"> calculation of</w:t>
      </w:r>
      <w:r w:rsidR="00B928A7" w:rsidRPr="005B61D5">
        <w:rPr>
          <w:rFonts w:cs="Arial"/>
        </w:rPr>
        <w:t xml:space="preserve"> the ATAR </w:t>
      </w:r>
      <w:r w:rsidRPr="005B61D5">
        <w:rPr>
          <w:rFonts w:cs="Arial"/>
        </w:rPr>
        <w:t xml:space="preserve">could provide additional incentive for VCE students to undertake vocational subjects that support their post-school pathway </w:t>
      </w:r>
      <w:r w:rsidR="00B928A7" w:rsidRPr="005B61D5">
        <w:rPr>
          <w:rFonts w:cs="Arial"/>
        </w:rPr>
        <w:t>(e.g. Personal Development Skills or Work Related Skills)</w:t>
      </w:r>
      <w:r w:rsidRPr="005B61D5">
        <w:rPr>
          <w:rFonts w:cs="Arial"/>
        </w:rPr>
        <w:t>.</w:t>
      </w:r>
    </w:p>
    <w:p w14:paraId="0585B8F1" w14:textId="77777777" w:rsidR="00162020" w:rsidRPr="005B61D5" w:rsidRDefault="00162020" w:rsidP="00162020">
      <w:pPr>
        <w:pStyle w:val="Heading4"/>
        <w:rPr>
          <w:rFonts w:ascii="Arial" w:hAnsi="Arial" w:cs="Arial"/>
        </w:rPr>
      </w:pPr>
      <w:r w:rsidRPr="005B61D5">
        <w:rPr>
          <w:rFonts w:ascii="Arial" w:hAnsi="Arial" w:cs="Arial"/>
        </w:rPr>
        <w:t xml:space="preserve">Mandatory numeracy requirement </w:t>
      </w:r>
    </w:p>
    <w:p w14:paraId="40F97FB0" w14:textId="77777777" w:rsidR="00755EAB" w:rsidRPr="005B61D5" w:rsidRDefault="00162020" w:rsidP="006278DA">
      <w:pPr>
        <w:rPr>
          <w:rFonts w:cs="Arial"/>
        </w:rPr>
      </w:pPr>
      <w:r w:rsidRPr="005B61D5">
        <w:rPr>
          <w:rFonts w:cs="Arial"/>
        </w:rPr>
        <w:t xml:space="preserve">The recommended vocational pathway retains a numeracy requirement for successful completion, similar to the current VCAL. This </w:t>
      </w:r>
      <w:r w:rsidR="00B928A7" w:rsidRPr="005B61D5">
        <w:rPr>
          <w:rFonts w:cs="Arial"/>
        </w:rPr>
        <w:t xml:space="preserve">retention </w:t>
      </w:r>
      <w:r w:rsidRPr="005B61D5">
        <w:rPr>
          <w:rFonts w:cs="Arial"/>
        </w:rPr>
        <w:t xml:space="preserve">recognises that numeracy skills are a core part of human capital, support the development of other knowledge and skills and play a key role in a person’s wellbeing (Shomos &amp; Forbes, 2014). Higher numeracy skills are associated with positive labour market outcomes, including a higher probability of labour force participation and a lower probability of unemployment. There is also a positive relationship between numeracy skills and wages/earnings (Stanley, 2008). </w:t>
      </w:r>
    </w:p>
    <w:p w14:paraId="7614A6ED" w14:textId="348B159B" w:rsidR="00162020" w:rsidRPr="005B61D5" w:rsidRDefault="00755EAB" w:rsidP="006278DA">
      <w:pPr>
        <w:rPr>
          <w:rFonts w:cs="Arial"/>
        </w:rPr>
      </w:pPr>
      <w:r w:rsidRPr="005B61D5">
        <w:rPr>
          <w:rFonts w:cs="Arial"/>
        </w:rPr>
        <w:t xml:space="preserve">These findings are </w:t>
      </w:r>
      <w:r w:rsidR="00162020" w:rsidRPr="005B61D5">
        <w:rPr>
          <w:rFonts w:cs="Arial"/>
        </w:rPr>
        <w:t xml:space="preserve">particularly important given the impending changes to the separate reporting of </w:t>
      </w:r>
      <w:r w:rsidR="002026B5" w:rsidRPr="005B61D5">
        <w:rPr>
          <w:rFonts w:cs="Arial"/>
        </w:rPr>
        <w:t>l</w:t>
      </w:r>
      <w:r w:rsidR="00162020" w:rsidRPr="005B61D5">
        <w:rPr>
          <w:rFonts w:cs="Arial"/>
        </w:rPr>
        <w:t xml:space="preserve">iteracy and </w:t>
      </w:r>
      <w:r w:rsidR="002026B5" w:rsidRPr="005B61D5">
        <w:rPr>
          <w:rFonts w:cs="Arial"/>
        </w:rPr>
        <w:t>n</w:t>
      </w:r>
      <w:r w:rsidR="00162020" w:rsidRPr="005B61D5">
        <w:rPr>
          <w:rFonts w:cs="Arial"/>
        </w:rPr>
        <w:t xml:space="preserve">umeracy achievement based on a substantially revised General Achievement Test, which is aligned to Level 3 of the Australian Core Skills Framework. </w:t>
      </w:r>
      <w:r w:rsidR="00DB6F27" w:rsidRPr="005B61D5">
        <w:rPr>
          <w:rFonts w:cs="Arial"/>
        </w:rPr>
        <w:t xml:space="preserve">This level </w:t>
      </w:r>
      <w:r w:rsidR="00162020" w:rsidRPr="005B61D5">
        <w:rPr>
          <w:rFonts w:cs="Arial"/>
        </w:rPr>
        <w:t>is regarded as entry</w:t>
      </w:r>
      <w:r w:rsidR="00F2620C" w:rsidRPr="005B61D5">
        <w:rPr>
          <w:rFonts w:cs="Arial"/>
        </w:rPr>
        <w:t>-</w:t>
      </w:r>
      <w:r w:rsidR="00162020" w:rsidRPr="005B61D5">
        <w:rPr>
          <w:rFonts w:cs="Arial"/>
        </w:rPr>
        <w:t>level performance in literacy and numeracy.</w:t>
      </w:r>
    </w:p>
    <w:p w14:paraId="1154C6D7" w14:textId="6FA42F69" w:rsidR="00162020" w:rsidRPr="005B61D5" w:rsidRDefault="00162020" w:rsidP="006278DA">
      <w:pPr>
        <w:rPr>
          <w:rFonts w:cs="Arial"/>
        </w:rPr>
      </w:pPr>
      <w:r w:rsidRPr="005B61D5">
        <w:rPr>
          <w:rFonts w:cs="Arial"/>
        </w:rPr>
        <w:t>The VCAA could consider whether a numeracy component should be compulsory in the VCE to support the development of these foundational skills</w:t>
      </w:r>
      <w:r w:rsidR="00755EAB" w:rsidRPr="005B61D5">
        <w:rPr>
          <w:rFonts w:cs="Arial"/>
        </w:rPr>
        <w:t>:</w:t>
      </w:r>
      <w:r w:rsidRPr="005B61D5">
        <w:rPr>
          <w:rFonts w:cs="Arial"/>
        </w:rPr>
        <w:t xml:space="preserve"> </w:t>
      </w:r>
    </w:p>
    <w:p w14:paraId="7C5CD994" w14:textId="77777777" w:rsidR="00162020" w:rsidRPr="005B61D5" w:rsidRDefault="00162020" w:rsidP="00162020">
      <w:pPr>
        <w:pStyle w:val="Quote"/>
        <w:rPr>
          <w:rFonts w:cs="Arial"/>
        </w:rPr>
      </w:pPr>
      <w:r w:rsidRPr="005B61D5">
        <w:rPr>
          <w:rFonts w:cs="Arial"/>
        </w:rPr>
        <w:t>In light of the implementation of Literacy and Numeracy testing in 2021, should there be a compulsory component of Literacy and Numeracy required for all students as part of their senior secondary certificate? … this might be at odds with the current VCE structure where Mathematics is not a mandated requirement for the award of the VCE.</w:t>
      </w:r>
    </w:p>
    <w:p w14:paraId="1113FACE" w14:textId="115A2D8A" w:rsidR="00162020" w:rsidRPr="005B61D5" w:rsidRDefault="00162020" w:rsidP="00162020">
      <w:pPr>
        <w:pStyle w:val="Quotesource"/>
        <w:rPr>
          <w:rFonts w:cs="Arial"/>
          <w:lang w:val="en-GB"/>
        </w:rPr>
      </w:pPr>
      <w:r w:rsidRPr="005B61D5">
        <w:rPr>
          <w:rFonts w:cs="Arial"/>
          <w:lang w:val="en-GB"/>
        </w:rPr>
        <w:t>Catholic Education Commission of Victoria</w:t>
      </w:r>
      <w:r w:rsidR="00460A1F" w:rsidRPr="005B61D5">
        <w:rPr>
          <w:rFonts w:cs="Arial"/>
          <w:lang w:val="en-GB"/>
        </w:rPr>
        <w:t>,</w:t>
      </w:r>
      <w:r w:rsidRPr="005B61D5">
        <w:rPr>
          <w:rFonts w:cs="Arial"/>
          <w:lang w:val="en-GB"/>
        </w:rPr>
        <w:t xml:space="preserve"> submission</w:t>
      </w:r>
    </w:p>
    <w:p w14:paraId="46896403" w14:textId="08BBD425" w:rsidR="00162020" w:rsidRPr="005B61D5" w:rsidRDefault="00162020" w:rsidP="00162020">
      <w:pPr>
        <w:rPr>
          <w:rFonts w:cs="Arial"/>
        </w:rPr>
      </w:pPr>
      <w:r w:rsidRPr="005B61D5">
        <w:rPr>
          <w:rFonts w:cs="Arial"/>
        </w:rPr>
        <w:t xml:space="preserve">Over the last five years, more than </w:t>
      </w:r>
      <w:r w:rsidR="00755EAB" w:rsidRPr="005B61D5">
        <w:rPr>
          <w:rFonts w:cs="Arial"/>
        </w:rPr>
        <w:t>90</w:t>
      </w:r>
      <w:r w:rsidRPr="005B61D5">
        <w:rPr>
          <w:rFonts w:cs="Arial"/>
        </w:rPr>
        <w:t xml:space="preserve"> per cent of VCE completers successfully completed at least two units of mathematics. With the introduction of a Unit 1–4 sequence for VCE Foundation Mathematics, the number of maths units that VCE students complete may also increase. For example, more students may complete Units 1–2 and progress to Units 3–4.</w:t>
      </w:r>
      <w:r w:rsidR="007D3902" w:rsidRPr="005B61D5">
        <w:rPr>
          <w:rFonts w:cs="Arial"/>
        </w:rPr>
        <w:t xml:space="preserve"> </w:t>
      </w:r>
    </w:p>
    <w:p w14:paraId="1FCEA341" w14:textId="77777777" w:rsidR="00162020" w:rsidRPr="005B61D5" w:rsidRDefault="00162020" w:rsidP="00162020">
      <w:pPr>
        <w:pStyle w:val="Heading4"/>
        <w:rPr>
          <w:rFonts w:ascii="Arial" w:hAnsi="Arial" w:cs="Arial"/>
        </w:rPr>
      </w:pPr>
      <w:r w:rsidRPr="005B61D5">
        <w:rPr>
          <w:rFonts w:ascii="Arial" w:hAnsi="Arial" w:cs="Arial"/>
        </w:rPr>
        <w:t>Relationship between VCAL and VCE units</w:t>
      </w:r>
    </w:p>
    <w:p w14:paraId="5559B81F" w14:textId="5B6367A0" w:rsidR="00162020" w:rsidRPr="005B61D5" w:rsidRDefault="00162020" w:rsidP="00162020">
      <w:pPr>
        <w:rPr>
          <w:rFonts w:cs="Arial"/>
        </w:rPr>
      </w:pPr>
      <w:r w:rsidRPr="005B61D5">
        <w:rPr>
          <w:rFonts w:cs="Arial"/>
        </w:rPr>
        <w:t xml:space="preserve">An integrated certificate provides an opportunity to refine and consolidate existing VCE and VCAL units that have significant overlap. Consideration will need to be given as to whether vocational literacy and numeracy units as well as VCE English and Mathematics units (including VCE Foundation English and Foundation Mathematics) continue to exist, or whether they should be consolidated. If both sets of units continue to exist, their respective status in meeting graduation requirements will need to be considered as well as whether vocational literacy and numeracy units should contribute to the calculation of </w:t>
      </w:r>
      <w:r w:rsidR="007B26DC" w:rsidRPr="005B61D5">
        <w:rPr>
          <w:rFonts w:cs="Arial"/>
        </w:rPr>
        <w:t>the</w:t>
      </w:r>
      <w:r w:rsidRPr="005B61D5">
        <w:rPr>
          <w:rFonts w:cs="Arial"/>
        </w:rPr>
        <w:t xml:space="preserve"> ATAR. </w:t>
      </w:r>
    </w:p>
    <w:p w14:paraId="6DF97059" w14:textId="46EEBCBA" w:rsidR="00162020" w:rsidRPr="005B61D5" w:rsidRDefault="00162020" w:rsidP="00162020">
      <w:pPr>
        <w:rPr>
          <w:rFonts w:cs="Arial"/>
        </w:rPr>
      </w:pPr>
      <w:r w:rsidRPr="005B61D5">
        <w:rPr>
          <w:rFonts w:cs="Arial"/>
        </w:rPr>
        <w:t xml:space="preserve">In addition, the VCAA guidelines for the development and review of VCE and VCAL units, which currently share some characteristics but also have principles and development processes unique to each certificate, would need to be reviewed to ensure that all units in an integrated certificate are </w:t>
      </w:r>
      <w:r w:rsidR="00DC1A04" w:rsidRPr="005B61D5">
        <w:rPr>
          <w:rFonts w:cs="Arial"/>
        </w:rPr>
        <w:t>developed under a common and comprehensive set of principles and procedures</w:t>
      </w:r>
      <w:r w:rsidRPr="005B61D5">
        <w:rPr>
          <w:rFonts w:cs="Arial"/>
        </w:rPr>
        <w:t>.</w:t>
      </w:r>
    </w:p>
    <w:p w14:paraId="1558068A" w14:textId="0D14ED5D" w:rsidR="00162020" w:rsidRPr="005B61D5" w:rsidRDefault="00162020" w:rsidP="00162020">
      <w:pPr>
        <w:pStyle w:val="Numberedheading3"/>
        <w:rPr>
          <w:rFonts w:ascii="Arial" w:hAnsi="Arial" w:cs="Arial"/>
          <w:lang w:val="en-GB"/>
        </w:rPr>
      </w:pPr>
      <w:bookmarkStart w:id="297" w:name="_Toc52972305"/>
      <w:r w:rsidRPr="005B61D5">
        <w:rPr>
          <w:rFonts w:ascii="Arial" w:hAnsi="Arial" w:cs="Arial"/>
          <w:lang w:val="en-GB"/>
        </w:rPr>
        <w:t xml:space="preserve">Risks </w:t>
      </w:r>
      <w:r w:rsidR="007B26DC" w:rsidRPr="005B61D5">
        <w:rPr>
          <w:rFonts w:ascii="Arial" w:hAnsi="Arial" w:cs="Arial"/>
          <w:lang w:val="en-GB"/>
        </w:rPr>
        <w:t>of</w:t>
      </w:r>
      <w:r w:rsidRPr="005B61D5">
        <w:rPr>
          <w:rFonts w:ascii="Arial" w:hAnsi="Arial" w:cs="Arial"/>
          <w:lang w:val="en-GB"/>
        </w:rPr>
        <w:t xml:space="preserve"> an integrated certificate</w:t>
      </w:r>
      <w:bookmarkEnd w:id="297"/>
    </w:p>
    <w:p w14:paraId="6CFF8784" w14:textId="42E257BB" w:rsidR="00162020" w:rsidRPr="005B61D5" w:rsidRDefault="00162020" w:rsidP="00162020">
      <w:pPr>
        <w:rPr>
          <w:rFonts w:cs="Arial"/>
        </w:rPr>
      </w:pPr>
      <w:r w:rsidRPr="005B61D5">
        <w:rPr>
          <w:rFonts w:cs="Arial"/>
        </w:rPr>
        <w:t xml:space="preserve">Stakeholders raised several risks relating to the creation of an integrated single certificate. </w:t>
      </w:r>
    </w:p>
    <w:p w14:paraId="21FEB350" w14:textId="004C7EBF" w:rsidR="00162020" w:rsidRPr="005B61D5" w:rsidRDefault="00162020" w:rsidP="00162020">
      <w:pPr>
        <w:pStyle w:val="Heading4"/>
        <w:rPr>
          <w:rFonts w:ascii="Arial" w:hAnsi="Arial" w:cs="Arial"/>
        </w:rPr>
      </w:pPr>
      <w:r w:rsidRPr="005B61D5">
        <w:rPr>
          <w:rFonts w:ascii="Arial" w:hAnsi="Arial" w:cs="Arial"/>
        </w:rPr>
        <w:t>Los</w:t>
      </w:r>
      <w:r w:rsidR="007B26DC" w:rsidRPr="005B61D5">
        <w:rPr>
          <w:rFonts w:ascii="Arial" w:hAnsi="Arial" w:cs="Arial"/>
        </w:rPr>
        <w:t xml:space="preserve">s of </w:t>
      </w:r>
      <w:r w:rsidRPr="005B61D5">
        <w:rPr>
          <w:rFonts w:ascii="Arial" w:hAnsi="Arial" w:cs="Arial"/>
        </w:rPr>
        <w:t>an identifiable vocational pathway</w:t>
      </w:r>
    </w:p>
    <w:p w14:paraId="4331CE51" w14:textId="160D7163" w:rsidR="00162020" w:rsidRPr="005B61D5" w:rsidRDefault="00162020" w:rsidP="00162020">
      <w:pPr>
        <w:rPr>
          <w:rFonts w:cs="Arial"/>
        </w:rPr>
      </w:pPr>
      <w:r w:rsidRPr="005B61D5">
        <w:rPr>
          <w:rFonts w:cs="Arial"/>
        </w:rPr>
        <w:t xml:space="preserve">Some stakeholders suggested that an integrated certificate devalues vocational and applied learning pathways because a distinct applied learning certificate or pathway is not available. Concerns were also raised that VCAL </w:t>
      </w:r>
      <w:r w:rsidR="00D20190" w:rsidRPr="005B61D5">
        <w:rPr>
          <w:rFonts w:cs="Arial"/>
        </w:rPr>
        <w:t>might</w:t>
      </w:r>
      <w:r w:rsidRPr="005B61D5">
        <w:rPr>
          <w:rFonts w:cs="Arial"/>
        </w:rPr>
        <w:t xml:space="preserve"> be absorbed </w:t>
      </w:r>
      <w:r w:rsidR="00D20190" w:rsidRPr="005B61D5">
        <w:rPr>
          <w:rFonts w:cs="Arial"/>
        </w:rPr>
        <w:t xml:space="preserve">into </w:t>
      </w:r>
      <w:r w:rsidRPr="005B61D5">
        <w:rPr>
          <w:rFonts w:cs="Arial"/>
        </w:rPr>
        <w:t xml:space="preserve">the VCE and </w:t>
      </w:r>
      <w:r w:rsidR="00D20190" w:rsidRPr="005B61D5">
        <w:rPr>
          <w:rFonts w:cs="Arial"/>
        </w:rPr>
        <w:t>lose</w:t>
      </w:r>
      <w:r w:rsidRPr="005B61D5">
        <w:rPr>
          <w:rFonts w:cs="Arial"/>
        </w:rPr>
        <w:t xml:space="preserve"> </w:t>
      </w:r>
      <w:r w:rsidR="00D20190" w:rsidRPr="005B61D5">
        <w:rPr>
          <w:rFonts w:cs="Arial"/>
        </w:rPr>
        <w:t>the</w:t>
      </w:r>
      <w:r w:rsidRPr="005B61D5">
        <w:rPr>
          <w:rFonts w:cs="Arial"/>
        </w:rPr>
        <w:t xml:space="preserve"> identity </w:t>
      </w:r>
      <w:r w:rsidR="00D20190" w:rsidRPr="005B61D5">
        <w:rPr>
          <w:rFonts w:cs="Arial"/>
        </w:rPr>
        <w:t xml:space="preserve">that </w:t>
      </w:r>
      <w:r w:rsidRPr="005B61D5">
        <w:rPr>
          <w:rFonts w:cs="Arial"/>
        </w:rPr>
        <w:t xml:space="preserve">many students and teachers are </w:t>
      </w:r>
      <w:r w:rsidR="00D20190" w:rsidRPr="005B61D5">
        <w:rPr>
          <w:rFonts w:cs="Arial"/>
        </w:rPr>
        <w:t xml:space="preserve">so </w:t>
      </w:r>
      <w:r w:rsidRPr="005B61D5">
        <w:rPr>
          <w:rFonts w:cs="Arial"/>
        </w:rPr>
        <w:t>proud of.</w:t>
      </w:r>
    </w:p>
    <w:p w14:paraId="768465B5" w14:textId="5FB685DE" w:rsidR="00D20190" w:rsidRPr="005B61D5" w:rsidRDefault="00162020" w:rsidP="00162020">
      <w:pPr>
        <w:rPr>
          <w:rFonts w:cs="Arial"/>
        </w:rPr>
      </w:pPr>
      <w:r w:rsidRPr="005B61D5">
        <w:rPr>
          <w:rFonts w:cs="Arial"/>
        </w:rPr>
        <w:t xml:space="preserve">The Review’s recommendations seek to retain and build on VCAL’s strengths and are not intended to lose </w:t>
      </w:r>
      <w:r w:rsidR="007B26DC" w:rsidRPr="005B61D5">
        <w:rPr>
          <w:rFonts w:cs="Arial"/>
        </w:rPr>
        <w:t>VCAL’s</w:t>
      </w:r>
      <w:r w:rsidRPr="005B61D5">
        <w:rPr>
          <w:rFonts w:cs="Arial"/>
        </w:rPr>
        <w:t xml:space="preserve"> distinct character. Within the integrated certificate, the Review supports </w:t>
      </w:r>
      <w:r w:rsidR="00D20190" w:rsidRPr="005B61D5">
        <w:rPr>
          <w:rFonts w:cs="Arial"/>
        </w:rPr>
        <w:t xml:space="preserve">the </w:t>
      </w:r>
      <w:r w:rsidRPr="005B61D5">
        <w:rPr>
          <w:rFonts w:cs="Arial"/>
        </w:rPr>
        <w:t>ret</w:t>
      </w:r>
      <w:r w:rsidR="00D20190" w:rsidRPr="005B61D5">
        <w:rPr>
          <w:rFonts w:cs="Arial"/>
        </w:rPr>
        <w:t xml:space="preserve">ention of </w:t>
      </w:r>
      <w:r w:rsidRPr="005B61D5">
        <w:rPr>
          <w:rFonts w:cs="Arial"/>
        </w:rPr>
        <w:t xml:space="preserve">the certificate appellation for students completing a specific grouping of vocational subjects (in </w:t>
      </w:r>
      <w:r w:rsidR="00D20190" w:rsidRPr="005B61D5">
        <w:rPr>
          <w:rFonts w:cs="Arial"/>
        </w:rPr>
        <w:t xml:space="preserve">a similar </w:t>
      </w:r>
      <w:r w:rsidRPr="005B61D5">
        <w:rPr>
          <w:rFonts w:cs="Arial"/>
        </w:rPr>
        <w:t xml:space="preserve">way </w:t>
      </w:r>
      <w:r w:rsidR="00D20190" w:rsidRPr="005B61D5">
        <w:rPr>
          <w:rFonts w:cs="Arial"/>
        </w:rPr>
        <w:t xml:space="preserve">to </w:t>
      </w:r>
      <w:r w:rsidRPr="005B61D5">
        <w:rPr>
          <w:rFonts w:cs="Arial"/>
        </w:rPr>
        <w:t xml:space="preserve">the VCE-Baccalaureate). This </w:t>
      </w:r>
      <w:r w:rsidR="00D20190" w:rsidRPr="005B61D5">
        <w:rPr>
          <w:rFonts w:cs="Arial"/>
        </w:rPr>
        <w:t xml:space="preserve">appellation </w:t>
      </w:r>
      <w:r w:rsidRPr="005B61D5">
        <w:rPr>
          <w:rFonts w:cs="Arial"/>
        </w:rPr>
        <w:t>would ensure that an identifiable vocational specialisation continue</w:t>
      </w:r>
      <w:r w:rsidR="007B26DC" w:rsidRPr="005B61D5">
        <w:rPr>
          <w:rFonts w:cs="Arial"/>
        </w:rPr>
        <w:t>s</w:t>
      </w:r>
      <w:r w:rsidRPr="005B61D5">
        <w:rPr>
          <w:rFonts w:cs="Arial"/>
        </w:rPr>
        <w:t xml:space="preserve"> to be recognised and minimises the risk that vocational and applied learning pathways </w:t>
      </w:r>
      <w:r w:rsidR="00D20190" w:rsidRPr="005B61D5">
        <w:rPr>
          <w:rFonts w:cs="Arial"/>
        </w:rPr>
        <w:t>are</w:t>
      </w:r>
      <w:r w:rsidRPr="005B61D5">
        <w:rPr>
          <w:rFonts w:cs="Arial"/>
        </w:rPr>
        <w:t xml:space="preserve"> devalued.</w:t>
      </w:r>
    </w:p>
    <w:p w14:paraId="68C4D37D" w14:textId="41CDB525" w:rsidR="00162020" w:rsidRPr="005B61D5" w:rsidRDefault="00AE249B" w:rsidP="00162020">
      <w:pPr>
        <w:rPr>
          <w:rFonts w:cs="Arial"/>
        </w:rPr>
      </w:pPr>
      <w:r w:rsidRPr="005B61D5">
        <w:rPr>
          <w:rFonts w:cs="Arial"/>
        </w:rPr>
        <w:t>Schools could continue to</w:t>
      </w:r>
      <w:r w:rsidR="00162020" w:rsidRPr="005B61D5">
        <w:rPr>
          <w:rFonts w:cs="Arial"/>
        </w:rPr>
        <w:t xml:space="preserve"> promote awareness of the vocational specialisation to ensure </w:t>
      </w:r>
      <w:r w:rsidR="00D20190" w:rsidRPr="005B61D5">
        <w:rPr>
          <w:rFonts w:cs="Arial"/>
        </w:rPr>
        <w:t xml:space="preserve">that </w:t>
      </w:r>
      <w:r w:rsidR="00162020" w:rsidRPr="005B61D5">
        <w:rPr>
          <w:rFonts w:cs="Arial"/>
        </w:rPr>
        <w:t>it remains visible to students.</w:t>
      </w:r>
    </w:p>
    <w:p w14:paraId="61F248FC" w14:textId="77777777" w:rsidR="00162020" w:rsidRPr="005B61D5" w:rsidRDefault="00162020" w:rsidP="00162020">
      <w:pPr>
        <w:pStyle w:val="Heading4"/>
        <w:rPr>
          <w:rFonts w:ascii="Arial" w:hAnsi="Arial" w:cs="Arial"/>
        </w:rPr>
      </w:pPr>
      <w:r w:rsidRPr="005B61D5">
        <w:rPr>
          <w:rFonts w:ascii="Arial" w:hAnsi="Arial" w:cs="Arial"/>
        </w:rPr>
        <w:t>Impact on student retention</w:t>
      </w:r>
    </w:p>
    <w:p w14:paraId="26E6DEF0" w14:textId="554BB1DF" w:rsidR="00162020" w:rsidRPr="005B61D5" w:rsidRDefault="00162020" w:rsidP="00162020">
      <w:pPr>
        <w:rPr>
          <w:rFonts w:cs="Arial"/>
        </w:rPr>
      </w:pPr>
      <w:r w:rsidRPr="005B61D5">
        <w:rPr>
          <w:rFonts w:cs="Arial"/>
        </w:rPr>
        <w:t xml:space="preserve">A number of stakeholders raised concerns that VCAL students will not want to be perceived as doing the VCE, which risks disengagement and </w:t>
      </w:r>
      <w:r w:rsidR="007B26DC" w:rsidRPr="005B61D5">
        <w:rPr>
          <w:rFonts w:cs="Arial"/>
        </w:rPr>
        <w:t xml:space="preserve">associated </w:t>
      </w:r>
      <w:r w:rsidRPr="005B61D5">
        <w:rPr>
          <w:rFonts w:cs="Arial"/>
        </w:rPr>
        <w:t>retention challenges. There was also concern that if VCAL no longer exists, many students would no longer be engaged in education and their post</w:t>
      </w:r>
      <w:r w:rsidR="00D4300A" w:rsidRPr="005B61D5">
        <w:rPr>
          <w:rFonts w:cs="Arial"/>
        </w:rPr>
        <w:noBreakHyphen/>
      </w:r>
      <w:r w:rsidRPr="005B61D5">
        <w:rPr>
          <w:rFonts w:cs="Arial"/>
        </w:rPr>
        <w:t xml:space="preserve">school transitions would be more precarious. </w:t>
      </w:r>
    </w:p>
    <w:p w14:paraId="310401B9" w14:textId="78E12928" w:rsidR="00D46430" w:rsidRPr="005B61D5" w:rsidRDefault="00162020" w:rsidP="00162020">
      <w:pPr>
        <w:rPr>
          <w:rFonts w:cs="Arial"/>
        </w:rPr>
      </w:pPr>
      <w:r w:rsidRPr="005B61D5">
        <w:rPr>
          <w:rFonts w:cs="Arial"/>
        </w:rPr>
        <w:t xml:space="preserve">The recommendations </w:t>
      </w:r>
      <w:r w:rsidR="007322CA" w:rsidRPr="005B61D5">
        <w:rPr>
          <w:rFonts w:cs="Arial"/>
        </w:rPr>
        <w:t>of</w:t>
      </w:r>
      <w:r w:rsidRPr="005B61D5">
        <w:rPr>
          <w:rFonts w:cs="Arial"/>
        </w:rPr>
        <w:t xml:space="preserve"> the Review </w:t>
      </w:r>
      <w:r w:rsidR="007B26DC" w:rsidRPr="005B61D5">
        <w:rPr>
          <w:rFonts w:cs="Arial"/>
        </w:rPr>
        <w:t xml:space="preserve">do </w:t>
      </w:r>
      <w:r w:rsidRPr="005B61D5">
        <w:rPr>
          <w:rFonts w:cs="Arial"/>
        </w:rPr>
        <w:t>not seek</w:t>
      </w:r>
      <w:r w:rsidR="007B26DC" w:rsidRPr="005B61D5">
        <w:rPr>
          <w:rFonts w:cs="Arial"/>
        </w:rPr>
        <w:t xml:space="preserve"> </w:t>
      </w:r>
      <w:r w:rsidRPr="005B61D5">
        <w:rPr>
          <w:rFonts w:cs="Arial"/>
        </w:rPr>
        <w:t>to remove the VCAL. Rather</w:t>
      </w:r>
      <w:r w:rsidR="007B26DC" w:rsidRPr="005B61D5">
        <w:rPr>
          <w:rFonts w:cs="Arial"/>
        </w:rPr>
        <w:t>,</w:t>
      </w:r>
      <w:r w:rsidRPr="005B61D5">
        <w:rPr>
          <w:rFonts w:cs="Arial"/>
        </w:rPr>
        <w:t xml:space="preserve"> they aim to improve the vocational pathway s</w:t>
      </w:r>
      <w:r w:rsidR="007B26DC" w:rsidRPr="005B61D5">
        <w:rPr>
          <w:rFonts w:cs="Arial"/>
        </w:rPr>
        <w:t xml:space="preserve">o </w:t>
      </w:r>
      <w:r w:rsidRPr="005B61D5">
        <w:rPr>
          <w:rFonts w:cs="Arial"/>
        </w:rPr>
        <w:t xml:space="preserve">that it becomes a preferred </w:t>
      </w:r>
      <w:r w:rsidR="007B26DC" w:rsidRPr="005B61D5">
        <w:rPr>
          <w:rFonts w:cs="Arial"/>
        </w:rPr>
        <w:t>path</w:t>
      </w:r>
      <w:r w:rsidRPr="005B61D5">
        <w:rPr>
          <w:rFonts w:cs="Arial"/>
        </w:rPr>
        <w:t xml:space="preserve"> for students to achieve their senior secondary certificate. Students will also receive an appellation on their VCE certificate that acknowledges the completion of the vocational pathway. In an integrated certificate, students will continue to be able to, and should be encouraged to, build their program around a similar group of vocational and applied learning units. </w:t>
      </w:r>
    </w:p>
    <w:p w14:paraId="02036C8A" w14:textId="204B2D9D" w:rsidR="00162020" w:rsidRPr="005B61D5" w:rsidRDefault="00162020" w:rsidP="00162020">
      <w:pPr>
        <w:rPr>
          <w:rFonts w:cs="Arial"/>
        </w:rPr>
      </w:pPr>
      <w:r w:rsidRPr="005B61D5">
        <w:rPr>
          <w:rFonts w:cs="Arial"/>
        </w:rPr>
        <w:t xml:space="preserve">It is important that any communications regarding the creation of a single certificate makes it clear that the strengths of the VCAL are retained. Provided </w:t>
      </w:r>
      <w:r w:rsidR="00D46430" w:rsidRPr="005B61D5">
        <w:rPr>
          <w:rFonts w:cs="Arial"/>
        </w:rPr>
        <w:t xml:space="preserve">that </w:t>
      </w:r>
      <w:r w:rsidRPr="005B61D5">
        <w:rPr>
          <w:rFonts w:cs="Arial"/>
        </w:rPr>
        <w:t>this is done successfully, the Review considers that the risk that students will disengage just because they are receiving a VCE certificate rather than a VCAL certificate is low.</w:t>
      </w:r>
    </w:p>
    <w:p w14:paraId="5867AB52" w14:textId="0F0335FE" w:rsidR="00162020" w:rsidRPr="005B61D5" w:rsidRDefault="00162020" w:rsidP="00162020">
      <w:pPr>
        <w:rPr>
          <w:rFonts w:cs="Arial"/>
        </w:rPr>
      </w:pPr>
      <w:r w:rsidRPr="005B61D5">
        <w:rPr>
          <w:rFonts w:cs="Arial"/>
        </w:rPr>
        <w:t>A clear communications strategy will ensure students understand the range of options and pathways available within a single senior secondary certificate. Recognising partial achievement through an enhanced Statement of Results will also allow students who do not complete a full senior secondary certificate to obtain a record of all their achievements.</w:t>
      </w:r>
    </w:p>
    <w:p w14:paraId="1C2443AF" w14:textId="3945FF02" w:rsidR="00162020" w:rsidRPr="005B61D5" w:rsidRDefault="00162020" w:rsidP="00162020">
      <w:pPr>
        <w:pStyle w:val="Heading4"/>
        <w:rPr>
          <w:rFonts w:ascii="Arial" w:hAnsi="Arial" w:cs="Arial"/>
        </w:rPr>
      </w:pPr>
      <w:r w:rsidRPr="005B61D5">
        <w:rPr>
          <w:rFonts w:ascii="Arial" w:hAnsi="Arial" w:cs="Arial"/>
        </w:rPr>
        <w:t>Ret</w:t>
      </w:r>
      <w:r w:rsidR="007B26DC" w:rsidRPr="005B61D5">
        <w:rPr>
          <w:rFonts w:ascii="Arial" w:hAnsi="Arial" w:cs="Arial"/>
        </w:rPr>
        <w:t xml:space="preserve">ention of VCE </w:t>
      </w:r>
      <w:r w:rsidRPr="005B61D5">
        <w:rPr>
          <w:rFonts w:ascii="Arial" w:hAnsi="Arial" w:cs="Arial"/>
        </w:rPr>
        <w:t>value</w:t>
      </w:r>
    </w:p>
    <w:p w14:paraId="4F450019" w14:textId="46E866D1" w:rsidR="005F658A" w:rsidRPr="005B61D5" w:rsidRDefault="00162020" w:rsidP="00162020">
      <w:pPr>
        <w:rPr>
          <w:rFonts w:cs="Arial"/>
        </w:rPr>
      </w:pPr>
      <w:r w:rsidRPr="005B61D5">
        <w:rPr>
          <w:rFonts w:cs="Arial"/>
        </w:rPr>
        <w:t xml:space="preserve">Stakeholders have also commented that the integration of VCAL and VCE may have potential negative ramifications for the reputation of VCE. </w:t>
      </w:r>
    </w:p>
    <w:p w14:paraId="3645415A" w14:textId="3F0BFA0D" w:rsidR="00162020" w:rsidRPr="005B61D5" w:rsidRDefault="00DC1A04" w:rsidP="00162020">
      <w:pPr>
        <w:rPr>
          <w:rFonts w:cs="Arial"/>
        </w:rPr>
      </w:pPr>
      <w:r w:rsidRPr="005B61D5">
        <w:rPr>
          <w:rFonts w:cs="Arial"/>
        </w:rPr>
        <w:t>It must be emphasised that none of the recommendations in this Review propose changes to existing VCE studies. Any potential risks</w:t>
      </w:r>
      <w:r w:rsidR="00162020" w:rsidRPr="005B61D5">
        <w:rPr>
          <w:rFonts w:cs="Arial"/>
        </w:rPr>
        <w:t xml:space="preserve"> </w:t>
      </w:r>
      <w:r w:rsidR="005F658A" w:rsidRPr="005B61D5">
        <w:rPr>
          <w:rFonts w:cs="Arial"/>
        </w:rPr>
        <w:t xml:space="preserve">to VCE reputation </w:t>
      </w:r>
      <w:r w:rsidR="00162020" w:rsidRPr="005B61D5">
        <w:rPr>
          <w:rFonts w:cs="Arial"/>
        </w:rPr>
        <w:t xml:space="preserve">will be minimised if improvements to the design and delivery of VCAL </w:t>
      </w:r>
      <w:r w:rsidR="00327F83" w:rsidRPr="005B61D5">
        <w:rPr>
          <w:rFonts w:cs="Arial"/>
        </w:rPr>
        <w:t>successfully</w:t>
      </w:r>
      <w:r w:rsidR="00162020" w:rsidRPr="005B61D5">
        <w:rPr>
          <w:rFonts w:cs="Arial"/>
        </w:rPr>
        <w:t xml:space="preserve"> </w:t>
      </w:r>
      <w:r w:rsidR="00AE249B" w:rsidRPr="005B61D5">
        <w:rPr>
          <w:rFonts w:cs="Arial"/>
        </w:rPr>
        <w:t>address mis</w:t>
      </w:r>
      <w:r w:rsidR="00162020" w:rsidRPr="005B61D5">
        <w:rPr>
          <w:rFonts w:cs="Arial"/>
        </w:rPr>
        <w:t xml:space="preserve">perceptions about </w:t>
      </w:r>
      <w:r w:rsidR="00AE249B" w:rsidRPr="005B61D5">
        <w:rPr>
          <w:rFonts w:cs="Arial"/>
        </w:rPr>
        <w:t xml:space="preserve">the value of </w:t>
      </w:r>
      <w:r w:rsidR="00162020" w:rsidRPr="005B61D5">
        <w:rPr>
          <w:rFonts w:cs="Arial"/>
        </w:rPr>
        <w:t xml:space="preserve">vocational and applied learning pathways. </w:t>
      </w:r>
      <w:r w:rsidR="007C6CC2" w:rsidRPr="005B61D5">
        <w:rPr>
          <w:rFonts w:cs="Arial"/>
        </w:rPr>
        <w:t xml:space="preserve">These risks </w:t>
      </w:r>
      <w:r w:rsidR="00162020" w:rsidRPr="005B61D5">
        <w:rPr>
          <w:rFonts w:cs="Arial"/>
        </w:rPr>
        <w:t>can also be managed by strong and clear communication about the continuing strength and rigour of existing VCE studies</w:t>
      </w:r>
      <w:r w:rsidR="00A24311" w:rsidRPr="005B61D5">
        <w:rPr>
          <w:rFonts w:cs="Arial"/>
        </w:rPr>
        <w:t>,</w:t>
      </w:r>
      <w:r w:rsidR="00162020" w:rsidRPr="005B61D5">
        <w:rPr>
          <w:rFonts w:cs="Arial"/>
        </w:rPr>
        <w:t xml:space="preserve"> which will not be affected in any way by the inclusion of an additional pathway. An enhanced Statement of Results will make it very clear to all end users the nature of the particular pathway taken by each VCE graduate.</w:t>
      </w:r>
    </w:p>
    <w:p w14:paraId="5C3BAE8D" w14:textId="048419CC" w:rsidR="007C6CC2" w:rsidRPr="005B61D5" w:rsidRDefault="007C6CC2" w:rsidP="00162020">
      <w:pPr>
        <w:rPr>
          <w:rFonts w:cs="Arial"/>
        </w:rPr>
      </w:pPr>
      <w:r w:rsidRPr="005B61D5">
        <w:rPr>
          <w:rFonts w:cs="Arial"/>
        </w:rPr>
        <w:t>Moreover, while the Review acknowledges these risks, they should also motivate the Victorian Government, the Department and VCAA to ensure that the required attention and effort is given to improving the design of the vocational pathway as well as to adequately supporting all providers to deliver high</w:t>
      </w:r>
      <w:r w:rsidR="001B533E" w:rsidRPr="005B61D5">
        <w:rPr>
          <w:rFonts w:cs="Arial"/>
        </w:rPr>
        <w:t>-quality</w:t>
      </w:r>
      <w:r w:rsidRPr="005B61D5">
        <w:rPr>
          <w:rFonts w:cs="Arial"/>
        </w:rPr>
        <w:t xml:space="preserve"> programs.</w:t>
      </w:r>
    </w:p>
    <w:p w14:paraId="1A40B005" w14:textId="28DC371F" w:rsidR="00162020" w:rsidRPr="005B61D5" w:rsidRDefault="00162020" w:rsidP="00162020">
      <w:pPr>
        <w:rPr>
          <w:rFonts w:cs="Arial"/>
        </w:rPr>
      </w:pPr>
      <w:r w:rsidRPr="005B61D5">
        <w:rPr>
          <w:rFonts w:cs="Arial"/>
        </w:rPr>
        <w:t>Lifting the quality of programs, supporting students to have successful post-school transitions and broader reforms in the higher-level vocational learning space will, over time, lead to</w:t>
      </w:r>
      <w:r w:rsidR="00A24311" w:rsidRPr="005B61D5">
        <w:rPr>
          <w:rFonts w:cs="Arial"/>
        </w:rPr>
        <w:t xml:space="preserve"> changes in</w:t>
      </w:r>
      <w:r w:rsidRPr="005B61D5">
        <w:rPr>
          <w:rFonts w:cs="Arial"/>
        </w:rPr>
        <w:t xml:space="preserve"> perceptions. An integrated certificate will benefit </w:t>
      </w:r>
      <w:r w:rsidR="007C6CC2" w:rsidRPr="005B61D5">
        <w:rPr>
          <w:rFonts w:cs="Arial"/>
        </w:rPr>
        <w:t xml:space="preserve">all students, including </w:t>
      </w:r>
      <w:r w:rsidRPr="005B61D5">
        <w:rPr>
          <w:rFonts w:cs="Arial"/>
        </w:rPr>
        <w:t>VCE students</w:t>
      </w:r>
      <w:r w:rsidR="007C6CC2" w:rsidRPr="005B61D5">
        <w:rPr>
          <w:rFonts w:cs="Arial"/>
        </w:rPr>
        <w:t xml:space="preserve"> who will have</w:t>
      </w:r>
      <w:r w:rsidRPr="005B61D5">
        <w:rPr>
          <w:rFonts w:cs="Arial"/>
        </w:rPr>
        <w:t xml:space="preserve"> access to vocational and applied learning subjects.</w:t>
      </w:r>
    </w:p>
    <w:p w14:paraId="3EAD708E" w14:textId="4CF21503" w:rsidR="00162020" w:rsidRPr="005B61D5" w:rsidRDefault="00162020" w:rsidP="00162020">
      <w:pPr>
        <w:pStyle w:val="Numberedheading1"/>
        <w:rPr>
          <w:rFonts w:ascii="Arial" w:hAnsi="Arial" w:cs="Arial"/>
        </w:rPr>
      </w:pPr>
      <w:bookmarkStart w:id="298" w:name="_Toc40446665"/>
      <w:bookmarkStart w:id="299" w:name="_Toc40447171"/>
      <w:bookmarkStart w:id="300" w:name="_Ref40787998"/>
      <w:bookmarkStart w:id="301" w:name="_Toc52972306"/>
      <w:r w:rsidRPr="005B61D5">
        <w:rPr>
          <w:rFonts w:ascii="Arial" w:hAnsi="Arial" w:cs="Arial"/>
        </w:rPr>
        <w:t>Foundation VCAL</w:t>
      </w:r>
      <w:bookmarkEnd w:id="298"/>
      <w:bookmarkEnd w:id="299"/>
      <w:bookmarkEnd w:id="300"/>
      <w:bookmarkEnd w:id="301"/>
    </w:p>
    <w:p w14:paraId="138BD0BE" w14:textId="75C47097" w:rsidR="00905975" w:rsidRPr="005B61D5" w:rsidRDefault="007322CA" w:rsidP="00162020">
      <w:pPr>
        <w:rPr>
          <w:rFonts w:cs="Arial"/>
        </w:rPr>
      </w:pPr>
      <w:r w:rsidRPr="005B61D5">
        <w:rPr>
          <w:rFonts w:cs="Arial"/>
        </w:rPr>
        <w:t>The</w:t>
      </w:r>
      <w:r w:rsidR="007C1EF0" w:rsidRPr="005B61D5">
        <w:rPr>
          <w:rFonts w:cs="Arial"/>
        </w:rPr>
        <w:t xml:space="preserve"> </w:t>
      </w:r>
      <w:r w:rsidR="00162020" w:rsidRPr="005B61D5">
        <w:rPr>
          <w:rFonts w:cs="Arial"/>
        </w:rPr>
        <w:t xml:space="preserve">Foundation VCAL </w:t>
      </w:r>
      <w:r w:rsidR="007C1EF0" w:rsidRPr="005B61D5">
        <w:rPr>
          <w:rFonts w:cs="Arial"/>
        </w:rPr>
        <w:t>certificate</w:t>
      </w:r>
      <w:r w:rsidR="00162020" w:rsidRPr="005B61D5">
        <w:rPr>
          <w:rFonts w:cs="Arial"/>
        </w:rPr>
        <w:t xml:space="preserve"> </w:t>
      </w:r>
      <w:r w:rsidR="00FD3EA7" w:rsidRPr="005B61D5">
        <w:rPr>
          <w:rFonts w:cs="Arial"/>
        </w:rPr>
        <w:t>is</w:t>
      </w:r>
      <w:r w:rsidR="00162020" w:rsidRPr="005B61D5">
        <w:rPr>
          <w:rFonts w:cs="Arial"/>
        </w:rPr>
        <w:t xml:space="preserve"> important </w:t>
      </w:r>
      <w:r w:rsidRPr="005B61D5">
        <w:rPr>
          <w:rFonts w:cs="Arial"/>
        </w:rPr>
        <w:t xml:space="preserve">for some student cohorts to </w:t>
      </w:r>
      <w:r w:rsidR="00162020" w:rsidRPr="005B61D5">
        <w:rPr>
          <w:rFonts w:cs="Arial"/>
        </w:rPr>
        <w:t>develop the knowledge and skills they need to make successful post-school transitions. Foundation VCAL recognises achievement, re</w:t>
      </w:r>
      <w:r w:rsidR="00905975" w:rsidRPr="005B61D5">
        <w:rPr>
          <w:rFonts w:cs="Arial"/>
        </w:rPr>
        <w:t>-</w:t>
      </w:r>
      <w:r w:rsidR="00162020" w:rsidRPr="005B61D5">
        <w:rPr>
          <w:rFonts w:cs="Arial"/>
        </w:rPr>
        <w:t xml:space="preserve">engages students with education and introduces them to an applied learning pathway. </w:t>
      </w:r>
    </w:p>
    <w:p w14:paraId="1EC3CF08" w14:textId="4D8ACCF0" w:rsidR="00162020" w:rsidRPr="005B61D5" w:rsidRDefault="00162020" w:rsidP="00162020">
      <w:pPr>
        <w:rPr>
          <w:rFonts w:cs="Arial"/>
        </w:rPr>
      </w:pPr>
      <w:r w:rsidRPr="005B61D5">
        <w:rPr>
          <w:rFonts w:cs="Arial"/>
        </w:rPr>
        <w:t xml:space="preserve">In a reformed senior secondary system, it is vital that an exit point at the equivalent of Foundation VCAL continues to be formally recognised. </w:t>
      </w:r>
      <w:r w:rsidR="00905975" w:rsidRPr="005B61D5">
        <w:rPr>
          <w:rFonts w:cs="Arial"/>
        </w:rPr>
        <w:t>Limitations in</w:t>
      </w:r>
      <w:r w:rsidRPr="005B61D5">
        <w:rPr>
          <w:rFonts w:cs="Arial"/>
        </w:rPr>
        <w:t xml:space="preserve"> the existing qualification should be addressed through the development of a new Foundation Pathways Certificate. This qualification should be promoted as a pathway into a senior secondary certificate for students in all settings, as well as a pathway into further education and training and directly into employment. It will also support students to build the skills, capabilities and qualities required for success in personal and civic life.</w:t>
      </w:r>
    </w:p>
    <w:p w14:paraId="58EA1868" w14:textId="145A486E" w:rsidR="00162020" w:rsidRPr="005B61D5" w:rsidRDefault="00162020" w:rsidP="00162020">
      <w:pPr>
        <w:pStyle w:val="Numberedheading2"/>
        <w:outlineLvl w:val="1"/>
        <w:rPr>
          <w:rFonts w:cs="Arial"/>
        </w:rPr>
      </w:pPr>
      <w:bookmarkStart w:id="302" w:name="_Toc52972307"/>
      <w:r w:rsidRPr="005B61D5">
        <w:rPr>
          <w:rFonts w:cs="Arial"/>
        </w:rPr>
        <w:t>Primary uses</w:t>
      </w:r>
      <w:bookmarkEnd w:id="302"/>
      <w:r w:rsidRPr="005B61D5">
        <w:rPr>
          <w:rFonts w:cs="Arial"/>
        </w:rPr>
        <w:t xml:space="preserve"> </w:t>
      </w:r>
    </w:p>
    <w:p w14:paraId="27B737F5" w14:textId="52C96823" w:rsidR="00162020" w:rsidRPr="005B61D5" w:rsidRDefault="00162020" w:rsidP="00162020">
      <w:pPr>
        <w:rPr>
          <w:rFonts w:cs="Arial"/>
        </w:rPr>
      </w:pPr>
      <w:r w:rsidRPr="005B61D5">
        <w:rPr>
          <w:rFonts w:cs="Arial"/>
        </w:rPr>
        <w:t xml:space="preserve">The current Foundation VCAL has three primary uses in Victorian schools and </w:t>
      </w:r>
      <w:r w:rsidR="0044551A" w:rsidRPr="005B61D5">
        <w:rPr>
          <w:rFonts w:cs="Arial"/>
        </w:rPr>
        <w:t>NSSSPs</w:t>
      </w:r>
      <w:r w:rsidR="00EF1248" w:rsidRPr="005B61D5">
        <w:rPr>
          <w:rFonts w:cs="Arial"/>
        </w:rPr>
        <w:t>—</w:t>
      </w:r>
      <w:r w:rsidRPr="005B61D5">
        <w:rPr>
          <w:rFonts w:cs="Arial"/>
        </w:rPr>
        <w:t>as a completion certificate for students with disability and additional needs, for students re-engaging with education</w:t>
      </w:r>
      <w:r w:rsidR="008750CD" w:rsidRPr="005B61D5">
        <w:rPr>
          <w:rFonts w:cs="Arial"/>
        </w:rPr>
        <w:t>—</w:t>
      </w:r>
      <w:r w:rsidRPr="005B61D5">
        <w:rPr>
          <w:rFonts w:cs="Arial"/>
        </w:rPr>
        <w:t>usually as a pathway to further study, and as a pre-vocational program for students in Years 9 and 10.</w:t>
      </w:r>
      <w:r w:rsidR="007D3902" w:rsidRPr="005B61D5">
        <w:rPr>
          <w:rFonts w:cs="Arial"/>
        </w:rPr>
        <w:t xml:space="preserve"> </w:t>
      </w:r>
    </w:p>
    <w:p w14:paraId="3AEA743E" w14:textId="5E7E27C0" w:rsidR="00162020" w:rsidRPr="005B61D5" w:rsidRDefault="00162020" w:rsidP="00E32904">
      <w:pPr>
        <w:pStyle w:val="Numberedheading3"/>
        <w:rPr>
          <w:rFonts w:ascii="Arial" w:hAnsi="Arial" w:cs="Arial"/>
        </w:rPr>
      </w:pPr>
      <w:bookmarkStart w:id="303" w:name="_Toc52972308"/>
      <w:r w:rsidRPr="005B61D5">
        <w:rPr>
          <w:rFonts w:ascii="Arial" w:hAnsi="Arial" w:cs="Arial"/>
        </w:rPr>
        <w:t>Students with disability and additional needs</w:t>
      </w:r>
      <w:bookmarkEnd w:id="303"/>
    </w:p>
    <w:p w14:paraId="4F7A37E1" w14:textId="693E041E" w:rsidR="00162020" w:rsidRPr="005B61D5" w:rsidRDefault="00162020" w:rsidP="00162020">
      <w:pPr>
        <w:rPr>
          <w:rFonts w:cs="Arial"/>
        </w:rPr>
      </w:pPr>
      <w:r w:rsidRPr="005B61D5">
        <w:rPr>
          <w:rFonts w:cs="Arial"/>
        </w:rPr>
        <w:t xml:space="preserve">Foundation VCAL plays an important role as a completion certificate that recognises achievement </w:t>
      </w:r>
      <w:r w:rsidR="008750CD" w:rsidRPr="005B61D5">
        <w:rPr>
          <w:rFonts w:cs="Arial"/>
        </w:rPr>
        <w:t>of</w:t>
      </w:r>
      <w:r w:rsidRPr="005B61D5">
        <w:rPr>
          <w:rFonts w:cs="Arial"/>
        </w:rPr>
        <w:t xml:space="preserve"> students with disability and additional needs in specialist and mainstream settings. It provides a credible pathway for many of these students into further education and training or directly into employment</w:t>
      </w:r>
      <w:r w:rsidR="008750CD" w:rsidRPr="005B61D5">
        <w:rPr>
          <w:rFonts w:cs="Arial"/>
        </w:rPr>
        <w:t>:</w:t>
      </w:r>
      <w:r w:rsidRPr="005B61D5">
        <w:rPr>
          <w:rFonts w:cs="Arial"/>
        </w:rPr>
        <w:t xml:space="preserve"> </w:t>
      </w:r>
    </w:p>
    <w:p w14:paraId="1EBE85E9" w14:textId="77777777" w:rsidR="00162020" w:rsidRPr="005B61D5" w:rsidRDefault="00162020" w:rsidP="002B631D">
      <w:pPr>
        <w:pStyle w:val="Quote"/>
        <w:rPr>
          <w:rFonts w:cs="Arial"/>
        </w:rPr>
      </w:pPr>
      <w:r w:rsidRPr="005B61D5">
        <w:rPr>
          <w:rFonts w:cs="Arial"/>
        </w:rPr>
        <w:t>The Foundation VCAL program offers a wonderful alternative to [Year] 11/12 students in special schools. The ability to adapt the VCAL curriculum to the students’ interests ensures they are engaged and the focus on preparing them for life after school ensures that VCAL remains relevant.</w:t>
      </w:r>
    </w:p>
    <w:p w14:paraId="0E2406F3" w14:textId="4CF47BCB" w:rsidR="00162020" w:rsidRPr="005B61D5" w:rsidRDefault="00162020" w:rsidP="00162020">
      <w:pPr>
        <w:pStyle w:val="Quotesource"/>
        <w:rPr>
          <w:rFonts w:cs="Arial"/>
          <w:lang w:val="en-GB"/>
        </w:rPr>
      </w:pPr>
      <w:r w:rsidRPr="005B61D5">
        <w:rPr>
          <w:rFonts w:cs="Arial"/>
          <w:lang w:val="en-GB"/>
        </w:rPr>
        <w:t>VCAL teacher</w:t>
      </w:r>
      <w:r w:rsidR="002357F6" w:rsidRPr="005B61D5">
        <w:rPr>
          <w:rFonts w:cs="Arial"/>
          <w:lang w:val="en-GB"/>
        </w:rPr>
        <w:t>, online survey</w:t>
      </w:r>
    </w:p>
    <w:p w14:paraId="172B60D0" w14:textId="4C0CB6A1" w:rsidR="00162020" w:rsidRPr="005B61D5" w:rsidRDefault="00162020" w:rsidP="005B61D5">
      <w:r w:rsidRPr="005B61D5">
        <w:t xml:space="preserve">Foundation VCAL provides a framework for teachers to develop and deliver appropriate learning programs and sets expectations </w:t>
      </w:r>
      <w:r w:rsidR="007754A2" w:rsidRPr="005B61D5">
        <w:t xml:space="preserve">relating to </w:t>
      </w:r>
      <w:r w:rsidRPr="005B61D5">
        <w:t xml:space="preserve">curriculum and assessment. </w:t>
      </w:r>
      <w:r w:rsidR="007754A2" w:rsidRPr="005B61D5">
        <w:t>Its</w:t>
      </w:r>
      <w:r w:rsidRPr="005B61D5">
        <w:t xml:space="preserve"> flexibility around completion timelines suits specialist settings, with students able to take multiple years to satisfactorily complete the certificate. The flexibility of the curriculum also enables teachers to ‘develop units of work that are appropriate and engaging for their student cohorts’ and that ‘fosters student’s self-esteem’ (Hume Valley School</w:t>
      </w:r>
      <w:r w:rsidR="00460A1F" w:rsidRPr="005B61D5">
        <w:t>,</w:t>
      </w:r>
      <w:r w:rsidRPr="005B61D5">
        <w:t xml:space="preserve"> submission). </w:t>
      </w:r>
    </w:p>
    <w:p w14:paraId="3AB7D86C" w14:textId="77777777" w:rsidR="007754A2" w:rsidRPr="005B61D5" w:rsidRDefault="00162020" w:rsidP="00162020">
      <w:pPr>
        <w:rPr>
          <w:rFonts w:cs="Arial"/>
        </w:rPr>
      </w:pPr>
      <w:r w:rsidRPr="005B61D5">
        <w:rPr>
          <w:rFonts w:cs="Arial"/>
        </w:rPr>
        <w:t xml:space="preserve">Specialist school stakeholders advised that the VCAL framework has assisted with increasing parental and community expectations of what students can achieve and is a significant improvement on the individual provider-developed certificates that were previously awarded to students. </w:t>
      </w:r>
    </w:p>
    <w:p w14:paraId="762DB871" w14:textId="08517B20" w:rsidR="006C796A" w:rsidRPr="005B61D5" w:rsidRDefault="00162020" w:rsidP="00162020">
      <w:pPr>
        <w:rPr>
          <w:rFonts w:cs="Arial"/>
        </w:rPr>
      </w:pPr>
      <w:r w:rsidRPr="005B61D5">
        <w:rPr>
          <w:rFonts w:cs="Arial"/>
        </w:rPr>
        <w:t>Stakeholders reported that the focus on work readiness is essential for students who need additional support to enter and remain in the workforce. Foundation VCAL also connects students with the wider community and assists in identifying options for post-school transitions</w:t>
      </w:r>
      <w:r w:rsidR="007754A2" w:rsidRPr="005B61D5">
        <w:rPr>
          <w:rFonts w:cs="Arial"/>
        </w:rPr>
        <w:t>:</w:t>
      </w:r>
    </w:p>
    <w:p w14:paraId="38ED257C" w14:textId="77777777" w:rsidR="006C796A" w:rsidRPr="005B61D5" w:rsidRDefault="006C796A">
      <w:pPr>
        <w:rPr>
          <w:rFonts w:cs="Arial"/>
        </w:rPr>
      </w:pPr>
      <w:r w:rsidRPr="005B61D5">
        <w:rPr>
          <w:rFonts w:cs="Arial"/>
        </w:rPr>
        <w:br w:type="page"/>
      </w:r>
    </w:p>
    <w:p w14:paraId="5309BFAF" w14:textId="012B1BD3" w:rsidR="00162020" w:rsidRPr="005B61D5" w:rsidRDefault="00162020" w:rsidP="00162020">
      <w:pPr>
        <w:pStyle w:val="Quote"/>
        <w:rPr>
          <w:rFonts w:cs="Arial"/>
        </w:rPr>
      </w:pPr>
      <w:r w:rsidRPr="005B61D5">
        <w:rPr>
          <w:rFonts w:cs="Arial"/>
        </w:rPr>
        <w:t xml:space="preserve">So many of the </w:t>
      </w:r>
      <w:r w:rsidR="00996A36" w:rsidRPr="005B61D5">
        <w:rPr>
          <w:rFonts w:cs="Arial"/>
        </w:rPr>
        <w:t>L</w:t>
      </w:r>
      <w:r w:rsidRPr="005B61D5">
        <w:rPr>
          <w:rFonts w:cs="Arial"/>
        </w:rPr>
        <w:t xml:space="preserve">earning </w:t>
      </w:r>
      <w:r w:rsidR="00996A36" w:rsidRPr="005B61D5">
        <w:rPr>
          <w:rFonts w:cs="Arial"/>
        </w:rPr>
        <w:t>O</w:t>
      </w:r>
      <w:r w:rsidRPr="005B61D5">
        <w:rPr>
          <w:rFonts w:cs="Arial"/>
        </w:rPr>
        <w:t>utcomes included in VCAL are based on the employability skills that are necessary for our students.</w:t>
      </w:r>
    </w:p>
    <w:p w14:paraId="380B877F" w14:textId="40E9AD8E" w:rsidR="00162020" w:rsidRPr="005B61D5" w:rsidRDefault="00162020" w:rsidP="00162020">
      <w:pPr>
        <w:pStyle w:val="Quotesource"/>
        <w:rPr>
          <w:rFonts w:cs="Arial"/>
          <w:lang w:val="en-GB"/>
        </w:rPr>
      </w:pPr>
      <w:r w:rsidRPr="005B61D5">
        <w:rPr>
          <w:rFonts w:cs="Arial"/>
          <w:lang w:val="en-GB"/>
        </w:rPr>
        <w:t>Ashwood School</w:t>
      </w:r>
      <w:r w:rsidR="002C1EF0" w:rsidRPr="005B61D5">
        <w:rPr>
          <w:rFonts w:cs="Arial"/>
          <w:lang w:val="en-GB"/>
        </w:rPr>
        <w:t>,</w:t>
      </w:r>
      <w:r w:rsidRPr="005B61D5">
        <w:rPr>
          <w:rFonts w:cs="Arial"/>
          <w:lang w:val="en-GB"/>
        </w:rPr>
        <w:t xml:space="preserve"> submission</w:t>
      </w:r>
    </w:p>
    <w:p w14:paraId="2D59F4B2" w14:textId="3E6E47EA" w:rsidR="00162020" w:rsidRPr="005B61D5" w:rsidRDefault="00162020" w:rsidP="00162020">
      <w:pPr>
        <w:rPr>
          <w:rFonts w:cs="Arial"/>
        </w:rPr>
      </w:pPr>
      <w:r w:rsidRPr="005B61D5">
        <w:rPr>
          <w:rFonts w:cs="Arial"/>
        </w:rPr>
        <w:t xml:space="preserve">In some specialist settings, stakeholders </w:t>
      </w:r>
      <w:r w:rsidR="007754A2" w:rsidRPr="005B61D5">
        <w:rPr>
          <w:rFonts w:cs="Arial"/>
        </w:rPr>
        <w:t>indicated</w:t>
      </w:r>
      <w:r w:rsidRPr="005B61D5">
        <w:rPr>
          <w:rFonts w:cs="Arial"/>
        </w:rPr>
        <w:t xml:space="preserve"> that the non-senior secondary status of Foundation VCAL is not critical. For some students, the core objective is transitioning into the workplace rather than the attainment of a secondary school certificate. Stakeholders also highlighted the importance of having a qualification that is used in all settings rather than something specifically designed for students with disability and additional needs. </w:t>
      </w:r>
    </w:p>
    <w:p w14:paraId="6F0D172B" w14:textId="165906F8" w:rsidR="00162020" w:rsidRPr="005B61D5" w:rsidRDefault="00162020" w:rsidP="00E32904">
      <w:pPr>
        <w:pStyle w:val="Numberedheading3"/>
        <w:rPr>
          <w:rFonts w:ascii="Arial" w:hAnsi="Arial" w:cs="Arial"/>
        </w:rPr>
      </w:pPr>
      <w:bookmarkStart w:id="304" w:name="_Toc52972309"/>
      <w:r w:rsidRPr="005B61D5">
        <w:rPr>
          <w:rFonts w:ascii="Arial" w:hAnsi="Arial" w:cs="Arial"/>
        </w:rPr>
        <w:t>S</w:t>
      </w:r>
      <w:r w:rsidR="00121A42" w:rsidRPr="005B61D5">
        <w:rPr>
          <w:rFonts w:ascii="Arial" w:hAnsi="Arial" w:cs="Arial"/>
        </w:rPr>
        <w:t>tudents re</w:t>
      </w:r>
      <w:r w:rsidR="007754A2" w:rsidRPr="005B61D5">
        <w:rPr>
          <w:rFonts w:ascii="Arial" w:hAnsi="Arial" w:cs="Arial"/>
        </w:rPr>
        <w:t>-</w:t>
      </w:r>
      <w:r w:rsidRPr="005B61D5">
        <w:rPr>
          <w:rFonts w:ascii="Arial" w:hAnsi="Arial" w:cs="Arial"/>
        </w:rPr>
        <w:t>engag</w:t>
      </w:r>
      <w:r w:rsidR="00121A42" w:rsidRPr="005B61D5">
        <w:rPr>
          <w:rFonts w:ascii="Arial" w:hAnsi="Arial" w:cs="Arial"/>
        </w:rPr>
        <w:t>ing</w:t>
      </w:r>
      <w:r w:rsidRPr="005B61D5">
        <w:rPr>
          <w:rFonts w:ascii="Arial" w:hAnsi="Arial" w:cs="Arial"/>
        </w:rPr>
        <w:t xml:space="preserve"> </w:t>
      </w:r>
      <w:r w:rsidR="00121A42" w:rsidRPr="005B61D5">
        <w:rPr>
          <w:rFonts w:ascii="Arial" w:hAnsi="Arial" w:cs="Arial"/>
        </w:rPr>
        <w:t>in education</w:t>
      </w:r>
      <w:bookmarkEnd w:id="304"/>
    </w:p>
    <w:p w14:paraId="2094D78A" w14:textId="29F4CB0B" w:rsidR="007754A2" w:rsidRPr="005B61D5" w:rsidRDefault="00162020" w:rsidP="00162020">
      <w:pPr>
        <w:rPr>
          <w:rFonts w:cs="Arial"/>
        </w:rPr>
      </w:pPr>
      <w:r w:rsidRPr="005B61D5">
        <w:rPr>
          <w:rFonts w:cs="Arial"/>
        </w:rPr>
        <w:t xml:space="preserve">Foundation VCAL is also commonly used for students re-engaging </w:t>
      </w:r>
      <w:r w:rsidR="00121A42" w:rsidRPr="005B61D5">
        <w:rPr>
          <w:rFonts w:cs="Arial"/>
        </w:rPr>
        <w:t>in</w:t>
      </w:r>
      <w:r w:rsidRPr="005B61D5">
        <w:rPr>
          <w:rFonts w:cs="Arial"/>
        </w:rPr>
        <w:t xml:space="preserve"> education and provides an access point for students who have already disengaged from education or are at risk of disengaging. Re</w:t>
      </w:r>
      <w:r w:rsidR="007754A2" w:rsidRPr="005B61D5">
        <w:rPr>
          <w:rFonts w:cs="Arial"/>
        </w:rPr>
        <w:t>-</w:t>
      </w:r>
      <w:r w:rsidRPr="005B61D5">
        <w:rPr>
          <w:rFonts w:cs="Arial"/>
        </w:rPr>
        <w:t xml:space="preserve">engagement is an important step on the continuum towards successful </w:t>
      </w:r>
      <w:r w:rsidR="007754A2" w:rsidRPr="005B61D5">
        <w:rPr>
          <w:rFonts w:cs="Arial"/>
        </w:rPr>
        <w:t xml:space="preserve">student </w:t>
      </w:r>
      <w:r w:rsidRPr="005B61D5">
        <w:rPr>
          <w:rFonts w:cs="Arial"/>
        </w:rPr>
        <w:t>post</w:t>
      </w:r>
      <w:r w:rsidR="00D4300A" w:rsidRPr="005B61D5">
        <w:rPr>
          <w:rFonts w:cs="Arial"/>
        </w:rPr>
        <w:noBreakHyphen/>
      </w:r>
      <w:r w:rsidRPr="005B61D5">
        <w:rPr>
          <w:rFonts w:cs="Arial"/>
        </w:rPr>
        <w:t xml:space="preserve">school transition. </w:t>
      </w:r>
    </w:p>
    <w:p w14:paraId="643EC9E6" w14:textId="2F1E2D3A" w:rsidR="00162020" w:rsidRPr="005B61D5" w:rsidRDefault="00162020" w:rsidP="00162020">
      <w:pPr>
        <w:rPr>
          <w:rFonts w:cs="Arial"/>
        </w:rPr>
      </w:pPr>
      <w:r w:rsidRPr="005B61D5">
        <w:rPr>
          <w:rFonts w:cs="Arial"/>
        </w:rPr>
        <w:t>The foundational knowledge and skills acquired through the VCAL strands also support ‘bridging the gap’ between the Victorian Curriculum F–10 and senior secondary education for some students and provides a clear pathway between the two.</w:t>
      </w:r>
    </w:p>
    <w:p w14:paraId="57D4715E" w14:textId="33B9E7CF" w:rsidR="00162020" w:rsidRPr="005B61D5" w:rsidRDefault="00162020" w:rsidP="00162020">
      <w:pPr>
        <w:rPr>
          <w:rFonts w:cs="Arial"/>
        </w:rPr>
      </w:pPr>
      <w:r w:rsidRPr="005B61D5">
        <w:rPr>
          <w:rFonts w:cs="Arial"/>
        </w:rPr>
        <w:t xml:space="preserve">Stakeholders, including </w:t>
      </w:r>
      <w:r w:rsidR="00EF4CCE" w:rsidRPr="005B61D5">
        <w:rPr>
          <w:rFonts w:cs="Arial"/>
        </w:rPr>
        <w:t>NSSSPs</w:t>
      </w:r>
      <w:r w:rsidRPr="005B61D5">
        <w:rPr>
          <w:rFonts w:cs="Arial"/>
        </w:rPr>
        <w:t>, report that time flexibility remains important for students re</w:t>
      </w:r>
      <w:r w:rsidR="00D4300A" w:rsidRPr="005B61D5">
        <w:rPr>
          <w:rFonts w:cs="Arial"/>
        </w:rPr>
        <w:noBreakHyphen/>
      </w:r>
      <w:r w:rsidRPr="005B61D5">
        <w:rPr>
          <w:rFonts w:cs="Arial"/>
        </w:rPr>
        <w:t>engaging with education</w:t>
      </w:r>
      <w:r w:rsidR="007754A2" w:rsidRPr="005B61D5">
        <w:rPr>
          <w:rFonts w:cs="Arial"/>
        </w:rPr>
        <w:t>;</w:t>
      </w:r>
      <w:r w:rsidRPr="005B61D5">
        <w:rPr>
          <w:rFonts w:cs="Arial"/>
        </w:rPr>
        <w:t xml:space="preserve"> it is not uncommon for students to take over two years to complete Foundation VCAL. These students are supported to remain engaged and are able to keep working until they meet the required outcomes. Stakeholders advised that some of their students would be unlikely to remain in education settings without Foundation VCAL. </w:t>
      </w:r>
    </w:p>
    <w:p w14:paraId="0C0E03CF" w14:textId="56AFC48D" w:rsidR="00162020" w:rsidRPr="005B61D5" w:rsidRDefault="00162020" w:rsidP="00E32904">
      <w:pPr>
        <w:pStyle w:val="Numberedheading3"/>
        <w:rPr>
          <w:rFonts w:ascii="Arial" w:hAnsi="Arial" w:cs="Arial"/>
        </w:rPr>
      </w:pPr>
      <w:bookmarkStart w:id="305" w:name="_Toc52972310"/>
      <w:r w:rsidRPr="005B61D5">
        <w:rPr>
          <w:rFonts w:ascii="Arial" w:hAnsi="Arial" w:cs="Arial"/>
        </w:rPr>
        <w:t>Pre-vocational uses</w:t>
      </w:r>
      <w:bookmarkEnd w:id="305"/>
    </w:p>
    <w:p w14:paraId="10B4DBD1" w14:textId="77777777" w:rsidR="00162020" w:rsidRPr="005B61D5" w:rsidRDefault="00162020" w:rsidP="00162020">
      <w:pPr>
        <w:rPr>
          <w:rFonts w:cs="Arial"/>
        </w:rPr>
      </w:pPr>
      <w:r w:rsidRPr="005B61D5">
        <w:rPr>
          <w:rFonts w:cs="Arial"/>
        </w:rPr>
        <w:t xml:space="preserve">Foundation VCAL is also used as a formal qualification or as a school-based ‘pre-CAL’ program for students in Years 9 and 10 to build familiarity and engagement with applied learning pathways. It serves as a preparation point for students to progress through to Intermediate or Senior VCAL. </w:t>
      </w:r>
    </w:p>
    <w:p w14:paraId="05619C93" w14:textId="036801C6" w:rsidR="00162020" w:rsidRPr="005B61D5" w:rsidRDefault="00162020" w:rsidP="00162020">
      <w:pPr>
        <w:rPr>
          <w:rFonts w:cs="Arial"/>
        </w:rPr>
      </w:pPr>
      <w:r w:rsidRPr="005B61D5">
        <w:rPr>
          <w:rFonts w:cs="Arial"/>
        </w:rPr>
        <w:t xml:space="preserve">The VCAA changed its policy in 2015 to allow schools to use VCAL as an alternative curriculum design for students in Year 10. This </w:t>
      </w:r>
      <w:r w:rsidR="007754A2" w:rsidRPr="005B61D5">
        <w:rPr>
          <w:rFonts w:cs="Arial"/>
        </w:rPr>
        <w:t xml:space="preserve">policy </w:t>
      </w:r>
      <w:r w:rsidRPr="005B61D5">
        <w:rPr>
          <w:rFonts w:cs="Arial"/>
        </w:rPr>
        <w:t>was intended to enable greater attention on the foundational skills of literacy and numeracy</w:t>
      </w:r>
      <w:r w:rsidR="007754A2" w:rsidRPr="005B61D5">
        <w:rPr>
          <w:rFonts w:cs="Arial"/>
        </w:rPr>
        <w:t>,</w:t>
      </w:r>
      <w:r w:rsidRPr="005B61D5">
        <w:rPr>
          <w:rFonts w:cs="Arial"/>
        </w:rPr>
        <w:t xml:space="preserve"> and enable better access to the senior secondary curriculum. Valad Solutions (2018) found that a key motivation for introducing a Foundation VCAL program for Year 10 students was to cater for students who lack adequate literacy and numeracy skills to successfully complete a Year 10 program.</w:t>
      </w:r>
    </w:p>
    <w:p w14:paraId="0CC056FF" w14:textId="77777777" w:rsidR="00162020" w:rsidRPr="005B61D5" w:rsidRDefault="00162020" w:rsidP="001A2201">
      <w:pPr>
        <w:pStyle w:val="Findingheading3"/>
        <w:rPr>
          <w:rFonts w:ascii="Arial" w:hAnsi="Arial" w:cs="Arial"/>
        </w:rPr>
      </w:pPr>
    </w:p>
    <w:p w14:paraId="49D632D4" w14:textId="4818BDFB" w:rsidR="00162020" w:rsidRPr="005B61D5" w:rsidRDefault="00162020" w:rsidP="00EF73FD">
      <w:pPr>
        <w:pStyle w:val="Findingtext3"/>
        <w:numPr>
          <w:ilvl w:val="0"/>
          <w:numId w:val="0"/>
        </w:numPr>
        <w:rPr>
          <w:rFonts w:ascii="Arial" w:hAnsi="Arial" w:cs="Arial"/>
        </w:rPr>
      </w:pPr>
      <w:r w:rsidRPr="00371FA1">
        <w:rPr>
          <w:rFonts w:ascii="Arial" w:hAnsi="Arial" w:cs="Arial"/>
          <w:color w:val="000000" w:themeColor="text1"/>
        </w:rPr>
        <w:t xml:space="preserve">Foundation VCAL plays an important role in recognising achievement </w:t>
      </w:r>
      <w:r w:rsidR="007754A2" w:rsidRPr="00371FA1">
        <w:rPr>
          <w:rFonts w:ascii="Arial" w:hAnsi="Arial" w:cs="Arial"/>
          <w:color w:val="000000" w:themeColor="text1"/>
        </w:rPr>
        <w:t>of</w:t>
      </w:r>
      <w:r w:rsidRPr="00371FA1">
        <w:rPr>
          <w:rFonts w:ascii="Arial" w:hAnsi="Arial" w:cs="Arial"/>
          <w:color w:val="000000" w:themeColor="text1"/>
        </w:rPr>
        <w:t xml:space="preserve"> students with disability and additional needs in specialist and mainstream settings, re</w:t>
      </w:r>
      <w:r w:rsidR="007754A2" w:rsidRPr="00371FA1">
        <w:rPr>
          <w:rFonts w:ascii="Arial" w:hAnsi="Arial" w:cs="Arial"/>
          <w:color w:val="000000" w:themeColor="text1"/>
        </w:rPr>
        <w:t>-</w:t>
      </w:r>
      <w:r w:rsidRPr="00371FA1">
        <w:rPr>
          <w:rFonts w:ascii="Arial" w:hAnsi="Arial" w:cs="Arial"/>
          <w:color w:val="000000" w:themeColor="text1"/>
        </w:rPr>
        <w:t xml:space="preserve">engaging students with education and introducing students to an applied learning pathway. </w:t>
      </w:r>
    </w:p>
    <w:p w14:paraId="3968BFB7" w14:textId="6BE8FF3F" w:rsidR="00162020" w:rsidRPr="005B61D5" w:rsidRDefault="00162020" w:rsidP="00162020">
      <w:pPr>
        <w:pStyle w:val="Numberedheading2"/>
        <w:outlineLvl w:val="1"/>
        <w:rPr>
          <w:rFonts w:cs="Arial"/>
        </w:rPr>
      </w:pPr>
      <w:bookmarkStart w:id="306" w:name="_Toc52972311"/>
      <w:r w:rsidRPr="005B61D5">
        <w:rPr>
          <w:rFonts w:cs="Arial"/>
        </w:rPr>
        <w:t>Issues with Foundation VCAL</w:t>
      </w:r>
      <w:bookmarkEnd w:id="306"/>
      <w:r w:rsidRPr="005B61D5">
        <w:rPr>
          <w:rFonts w:cs="Arial"/>
        </w:rPr>
        <w:t xml:space="preserve"> </w:t>
      </w:r>
    </w:p>
    <w:p w14:paraId="028F9B03" w14:textId="73C8910D" w:rsidR="00162020" w:rsidRPr="005B61D5" w:rsidRDefault="00162020" w:rsidP="00162020">
      <w:pPr>
        <w:rPr>
          <w:rFonts w:cs="Arial"/>
        </w:rPr>
      </w:pPr>
      <w:r w:rsidRPr="005B61D5">
        <w:rPr>
          <w:rFonts w:cs="Arial"/>
        </w:rPr>
        <w:t>Stakeholders report</w:t>
      </w:r>
      <w:r w:rsidR="00F15A0E" w:rsidRPr="005B61D5">
        <w:rPr>
          <w:rFonts w:cs="Arial"/>
        </w:rPr>
        <w:t>ed</w:t>
      </w:r>
      <w:r w:rsidRPr="005B61D5">
        <w:rPr>
          <w:rFonts w:cs="Arial"/>
        </w:rPr>
        <w:t xml:space="preserve"> that there are design, status and reputation issues with Foundation VCAL.</w:t>
      </w:r>
    </w:p>
    <w:p w14:paraId="5A3A7929" w14:textId="5F058765" w:rsidR="00162020" w:rsidRPr="005B61D5" w:rsidRDefault="00162020" w:rsidP="009017CF">
      <w:pPr>
        <w:pStyle w:val="Numberedheading3"/>
        <w:rPr>
          <w:rFonts w:ascii="Arial" w:hAnsi="Arial" w:cs="Arial"/>
        </w:rPr>
      </w:pPr>
      <w:bookmarkStart w:id="307" w:name="_Toc52972312"/>
      <w:r w:rsidRPr="005B61D5">
        <w:rPr>
          <w:rFonts w:ascii="Arial" w:hAnsi="Arial" w:cs="Arial"/>
        </w:rPr>
        <w:t>Design issues</w:t>
      </w:r>
      <w:bookmarkEnd w:id="307"/>
    </w:p>
    <w:p w14:paraId="290942B1" w14:textId="30A65DAB" w:rsidR="00EF367C" w:rsidRPr="005B61D5" w:rsidRDefault="00162020" w:rsidP="00162020">
      <w:pPr>
        <w:rPr>
          <w:rFonts w:cs="Arial"/>
        </w:rPr>
      </w:pPr>
      <w:r w:rsidRPr="005B61D5">
        <w:rPr>
          <w:rFonts w:cs="Arial"/>
        </w:rPr>
        <w:t xml:space="preserve">The limited number of accredited Foundation VCAL curriculum units makes it more challenging for students to complete an eligible Foundation VCAL program. </w:t>
      </w:r>
      <w:r w:rsidR="00EF367C" w:rsidRPr="005B61D5">
        <w:rPr>
          <w:rFonts w:cs="Arial"/>
        </w:rPr>
        <w:t>As t</w:t>
      </w:r>
      <w:r w:rsidRPr="005B61D5">
        <w:rPr>
          <w:rFonts w:cs="Arial"/>
        </w:rPr>
        <w:t xml:space="preserve">here are less Foundation VCAL units available, students need to satisfactorily complete at least three VCE, VET or Intermediate units to complete the requirements for the Foundation VCAL certificate. </w:t>
      </w:r>
    </w:p>
    <w:p w14:paraId="10470725" w14:textId="11C67E74" w:rsidR="00162020" w:rsidRPr="005B61D5" w:rsidRDefault="00162020" w:rsidP="00162020">
      <w:pPr>
        <w:rPr>
          <w:rFonts w:cs="Arial"/>
        </w:rPr>
      </w:pPr>
      <w:r w:rsidRPr="005B61D5">
        <w:rPr>
          <w:rFonts w:cs="Arial"/>
        </w:rPr>
        <w:t>For example, unlike Intermediate and Senior VCAL</w:t>
      </w:r>
      <w:r w:rsidR="00EF367C" w:rsidRPr="005B61D5">
        <w:rPr>
          <w:rFonts w:cs="Arial"/>
        </w:rPr>
        <w:t>, both of</w:t>
      </w:r>
      <w:r w:rsidRPr="005B61D5">
        <w:rPr>
          <w:rFonts w:cs="Arial"/>
        </w:rPr>
        <w:t xml:space="preserve"> which have two Numeracy Skills units, there is only one Numeracy Skills Foundation unit. In addition, for those providers who are only registered and authorised to deliver VCAL, students will not be able to incorporate VCE units into their certificate</w:t>
      </w:r>
      <w:r w:rsidR="00EF367C" w:rsidRPr="005B61D5">
        <w:rPr>
          <w:rFonts w:cs="Arial"/>
        </w:rPr>
        <w:t>:</w:t>
      </w:r>
      <w:r w:rsidRPr="005B61D5">
        <w:rPr>
          <w:rFonts w:cs="Arial"/>
        </w:rPr>
        <w:t xml:space="preserve"> </w:t>
      </w:r>
    </w:p>
    <w:p w14:paraId="0FE9DA7B" w14:textId="57EEE6FF" w:rsidR="00162020" w:rsidRPr="005B61D5" w:rsidRDefault="00162020" w:rsidP="00162020">
      <w:pPr>
        <w:pStyle w:val="Quote"/>
        <w:rPr>
          <w:rFonts w:cs="Arial"/>
        </w:rPr>
      </w:pPr>
      <w:r w:rsidRPr="005B61D5">
        <w:rPr>
          <w:rFonts w:cs="Arial"/>
        </w:rPr>
        <w:t xml:space="preserve">At the Foundation level, there are </w:t>
      </w:r>
      <w:r w:rsidR="00996A36" w:rsidRPr="005B61D5">
        <w:rPr>
          <w:rFonts w:cs="Arial"/>
        </w:rPr>
        <w:t>2</w:t>
      </w:r>
      <w:r w:rsidRPr="005B61D5">
        <w:rPr>
          <w:rFonts w:cs="Arial"/>
        </w:rPr>
        <w:t xml:space="preserve"> modules each for Literacy, PDS and WRS but only </w:t>
      </w:r>
      <w:r w:rsidR="00996A36" w:rsidRPr="005B61D5">
        <w:rPr>
          <w:rFonts w:cs="Arial"/>
        </w:rPr>
        <w:t>1</w:t>
      </w:r>
      <w:r w:rsidRPr="005B61D5">
        <w:rPr>
          <w:rFonts w:cs="Arial"/>
        </w:rPr>
        <w:t xml:space="preserve"> for Numeracy.</w:t>
      </w:r>
      <w:r w:rsidR="007D3902" w:rsidRPr="005B61D5">
        <w:rPr>
          <w:rFonts w:cs="Arial"/>
        </w:rPr>
        <w:t xml:space="preserve"> </w:t>
      </w:r>
      <w:r w:rsidRPr="005B61D5">
        <w:rPr>
          <w:rFonts w:cs="Arial"/>
        </w:rPr>
        <w:t xml:space="preserve">This means that at the Foundation level, the student must achieve </w:t>
      </w:r>
      <w:r w:rsidR="00996A36" w:rsidRPr="005B61D5">
        <w:rPr>
          <w:rFonts w:cs="Arial"/>
        </w:rPr>
        <w:t>3</w:t>
      </w:r>
      <w:r w:rsidRPr="005B61D5">
        <w:rPr>
          <w:rFonts w:cs="Arial"/>
        </w:rPr>
        <w:t xml:space="preserve"> credits from VET hours</w:t>
      </w:r>
      <w:r w:rsidR="00EF367C" w:rsidRPr="005B61D5">
        <w:rPr>
          <w:rFonts w:cs="Arial"/>
        </w:rPr>
        <w:t xml:space="preserve"> </w:t>
      </w:r>
      <w:r w:rsidRPr="005B61D5">
        <w:rPr>
          <w:rFonts w:cs="Arial"/>
        </w:rPr>
        <w:t>…</w:t>
      </w:r>
      <w:r w:rsidR="007D3902" w:rsidRPr="005B61D5">
        <w:rPr>
          <w:rFonts w:cs="Arial"/>
        </w:rPr>
        <w:t xml:space="preserve"> </w:t>
      </w:r>
      <w:r w:rsidRPr="005B61D5">
        <w:rPr>
          <w:rFonts w:cs="Arial"/>
        </w:rPr>
        <w:t>So basically, the students doing the lowest level of VCAL are being asked to do the most VET hours, which are more difficult than the VCAL Foundation work.</w:t>
      </w:r>
    </w:p>
    <w:p w14:paraId="196F5177" w14:textId="31CD578B" w:rsidR="00162020" w:rsidRPr="005B61D5" w:rsidRDefault="00162020" w:rsidP="00162020">
      <w:pPr>
        <w:pStyle w:val="Quotesource"/>
        <w:rPr>
          <w:rFonts w:cs="Arial"/>
          <w:lang w:val="en-GB"/>
        </w:rPr>
      </w:pPr>
      <w:r w:rsidRPr="005B61D5">
        <w:rPr>
          <w:rFonts w:cs="Arial"/>
          <w:lang w:val="en-GB"/>
        </w:rPr>
        <w:t>Ashwood School</w:t>
      </w:r>
      <w:r w:rsidR="00460A1F" w:rsidRPr="005B61D5">
        <w:rPr>
          <w:rFonts w:cs="Arial"/>
          <w:lang w:val="en-GB"/>
        </w:rPr>
        <w:t>,</w:t>
      </w:r>
      <w:r w:rsidRPr="005B61D5">
        <w:rPr>
          <w:rFonts w:cs="Arial"/>
          <w:lang w:val="en-GB"/>
        </w:rPr>
        <w:t xml:space="preserve"> submission</w:t>
      </w:r>
    </w:p>
    <w:p w14:paraId="14D98CE9" w14:textId="0320B7A8" w:rsidR="00EF367C" w:rsidRPr="005B61D5" w:rsidRDefault="00162020" w:rsidP="00162020">
      <w:pPr>
        <w:rPr>
          <w:rFonts w:cs="Arial"/>
        </w:rPr>
      </w:pPr>
      <w:bookmarkStart w:id="308" w:name="_Hlk43303551"/>
      <w:r w:rsidRPr="005B61D5">
        <w:rPr>
          <w:rFonts w:cs="Arial"/>
        </w:rPr>
        <w:t xml:space="preserve">Some stakeholders have also reported confusion about the level of support </w:t>
      </w:r>
      <w:r w:rsidR="00AE249B" w:rsidRPr="005B61D5">
        <w:rPr>
          <w:rFonts w:cs="Arial"/>
        </w:rPr>
        <w:t xml:space="preserve">allowable </w:t>
      </w:r>
      <w:r w:rsidRPr="005B61D5">
        <w:rPr>
          <w:rFonts w:cs="Arial"/>
        </w:rPr>
        <w:t xml:space="preserve">to meet learning outcomes in Foundation VCAL. At Foundation level, knowledge and employability skills development is supported by a strong emphasis on literacy, numeracy and preparing students for future learning. Foundation VCAL requires teachers to provide close supervision, support and direction to students. </w:t>
      </w:r>
    </w:p>
    <w:p w14:paraId="5E94FF38" w14:textId="6D273999" w:rsidR="00162020" w:rsidRPr="005B61D5" w:rsidRDefault="00162020" w:rsidP="00162020">
      <w:pPr>
        <w:rPr>
          <w:rFonts w:cs="Arial"/>
        </w:rPr>
      </w:pPr>
      <w:r w:rsidRPr="005B61D5">
        <w:rPr>
          <w:rFonts w:cs="Arial"/>
        </w:rPr>
        <w:t>The nature and level of teacher support is not specified in the VCAL curriculum, but to support teachers to develop an understanding of the differences in expected teacher action and student independence between the levels, the VCAA has published suggested learning tasks at each VCAL level. The VCAL QA process also plays a role in supporting teachers to develop an understanding of each level’s demands.</w:t>
      </w:r>
    </w:p>
    <w:p w14:paraId="15100201" w14:textId="5E58D29A" w:rsidR="00162020" w:rsidRPr="005B61D5" w:rsidRDefault="00162020" w:rsidP="009017CF">
      <w:pPr>
        <w:pStyle w:val="Numberedheading3"/>
        <w:rPr>
          <w:rFonts w:ascii="Arial" w:hAnsi="Arial" w:cs="Arial"/>
        </w:rPr>
      </w:pPr>
      <w:bookmarkStart w:id="309" w:name="_Toc52972313"/>
      <w:bookmarkEnd w:id="308"/>
      <w:r w:rsidRPr="005B61D5">
        <w:rPr>
          <w:rFonts w:ascii="Arial" w:hAnsi="Arial" w:cs="Arial"/>
        </w:rPr>
        <w:t>Status issues</w:t>
      </w:r>
      <w:bookmarkEnd w:id="309"/>
    </w:p>
    <w:p w14:paraId="2229A11A" w14:textId="7F4E7AD1" w:rsidR="00162020" w:rsidRPr="005B61D5" w:rsidRDefault="00162020" w:rsidP="00162020">
      <w:pPr>
        <w:rPr>
          <w:rFonts w:cs="Arial"/>
        </w:rPr>
      </w:pPr>
      <w:r w:rsidRPr="005B61D5">
        <w:rPr>
          <w:rFonts w:cs="Arial"/>
        </w:rPr>
        <w:t xml:space="preserve">The status of Foundation VCAL as a senior secondary certificate is contentious. Foundation VCAL is certified by the </w:t>
      </w:r>
      <w:r w:rsidR="002443CE" w:rsidRPr="005B61D5">
        <w:rPr>
          <w:rFonts w:cs="Arial"/>
        </w:rPr>
        <w:t>V</w:t>
      </w:r>
      <w:r w:rsidR="009F5074" w:rsidRPr="005B61D5">
        <w:rPr>
          <w:rFonts w:cs="Arial"/>
        </w:rPr>
        <w:t>RQA</w:t>
      </w:r>
      <w:r w:rsidRPr="005B61D5">
        <w:rPr>
          <w:rFonts w:cs="Arial"/>
        </w:rPr>
        <w:t xml:space="preserve"> as a senior secondary certificate. The </w:t>
      </w:r>
      <w:r w:rsidRPr="005B61D5">
        <w:rPr>
          <w:rFonts w:cs="Arial"/>
          <w:i/>
          <w:iCs/>
        </w:rPr>
        <w:t xml:space="preserve">VCE and VCAL </w:t>
      </w:r>
      <w:r w:rsidR="001927E0" w:rsidRPr="005B61D5">
        <w:rPr>
          <w:rFonts w:cs="Arial"/>
          <w:i/>
          <w:iCs/>
        </w:rPr>
        <w:t>a</w:t>
      </w:r>
      <w:r w:rsidRPr="005B61D5">
        <w:rPr>
          <w:rFonts w:cs="Arial"/>
          <w:i/>
          <w:iCs/>
        </w:rPr>
        <w:t xml:space="preserve">dministrative </w:t>
      </w:r>
      <w:r w:rsidR="001927E0" w:rsidRPr="005B61D5">
        <w:rPr>
          <w:rFonts w:cs="Arial"/>
          <w:i/>
          <w:iCs/>
        </w:rPr>
        <w:t>h</w:t>
      </w:r>
      <w:r w:rsidRPr="005B61D5">
        <w:rPr>
          <w:rFonts w:cs="Arial"/>
          <w:i/>
          <w:iCs/>
        </w:rPr>
        <w:t>andbook 2020</w:t>
      </w:r>
      <w:r w:rsidRPr="005B61D5">
        <w:rPr>
          <w:rFonts w:cs="Arial"/>
        </w:rPr>
        <w:t xml:space="preserve"> states ‘The Victorian Certificate of Applied Learning (VCAL) is a senior secondary certificate of education recognised within the A</w:t>
      </w:r>
      <w:r w:rsidR="00DC1FF7" w:rsidRPr="005B61D5">
        <w:rPr>
          <w:rFonts w:cs="Arial"/>
        </w:rPr>
        <w:t>ustralian Qualifications Framework (AQF)</w:t>
      </w:r>
      <w:r w:rsidRPr="005B61D5">
        <w:rPr>
          <w:rFonts w:cs="Arial"/>
        </w:rPr>
        <w:t xml:space="preserve">’ and ‘[t]he VCAL is accredited and issued at three award levels’ (VCAA, 2019, p. 15). </w:t>
      </w:r>
    </w:p>
    <w:p w14:paraId="321639E3" w14:textId="24AAEEB9" w:rsidR="00162020" w:rsidRPr="005B61D5" w:rsidRDefault="00162020" w:rsidP="00162020">
      <w:pPr>
        <w:rPr>
          <w:rFonts w:cs="Arial"/>
        </w:rPr>
      </w:pPr>
      <w:r w:rsidRPr="005B61D5">
        <w:rPr>
          <w:rFonts w:cs="Arial"/>
        </w:rPr>
        <w:t>However, Foundation VCAL is not commonly recognised as a senior secondary certificate by schools and education authorities. For example, Year 12 completion rates reported by the Department do not include Foundation VCAL completions. Foundation VCAL is broadly pitched at Level 1 of the AQF, whereas senior secondary certificates sit at around Levels 2</w:t>
      </w:r>
      <w:r w:rsidR="001B7514" w:rsidRPr="005B61D5">
        <w:rPr>
          <w:rFonts w:cs="Arial"/>
        </w:rPr>
        <w:t>–</w:t>
      </w:r>
      <w:r w:rsidRPr="005B61D5">
        <w:rPr>
          <w:rFonts w:cs="Arial"/>
        </w:rPr>
        <w:t xml:space="preserve">3 of the AQF. It is also aligned to Level 2 of the ACSF, which is below the expected standard of a senior secondary certificate (Level 3 of the ACSF). </w:t>
      </w:r>
    </w:p>
    <w:p w14:paraId="19B79255" w14:textId="164844D4" w:rsidR="00162020" w:rsidRPr="005B61D5" w:rsidRDefault="00162020" w:rsidP="00162020">
      <w:pPr>
        <w:pStyle w:val="Quote"/>
        <w:keepNext/>
        <w:rPr>
          <w:rFonts w:cs="Arial"/>
        </w:rPr>
      </w:pPr>
      <w:r w:rsidRPr="005B61D5">
        <w:rPr>
          <w:rFonts w:cs="Arial"/>
        </w:rPr>
        <w:t>There has been long</w:t>
      </w:r>
      <w:r w:rsidR="001B7514" w:rsidRPr="005B61D5">
        <w:rPr>
          <w:rFonts w:cs="Arial"/>
        </w:rPr>
        <w:t>-</w:t>
      </w:r>
      <w:r w:rsidRPr="005B61D5">
        <w:rPr>
          <w:rFonts w:cs="Arial"/>
        </w:rPr>
        <w:t xml:space="preserve">term debate on the status of Foundation VCAL being a senior secondary certificate. Foundation VCAL would be at </w:t>
      </w:r>
      <w:r w:rsidR="00996A36" w:rsidRPr="005B61D5">
        <w:rPr>
          <w:rFonts w:cs="Arial"/>
        </w:rPr>
        <w:t>l</w:t>
      </w:r>
      <w:r w:rsidRPr="005B61D5">
        <w:rPr>
          <w:rFonts w:cs="Arial"/>
        </w:rPr>
        <w:t xml:space="preserve">evel 2 in the ACSF, which does not match the expected standard of a Senior Secondary qualification, as such the current Foundation level of the VCAL should not be considered a Senior Secondary qualification. </w:t>
      </w:r>
    </w:p>
    <w:p w14:paraId="32758AB1" w14:textId="2DA43089" w:rsidR="00162020" w:rsidRPr="005B61D5" w:rsidRDefault="00162020" w:rsidP="00162020">
      <w:pPr>
        <w:pStyle w:val="Quotesource"/>
        <w:rPr>
          <w:rFonts w:cs="Arial"/>
          <w:lang w:val="en-GB"/>
        </w:rPr>
      </w:pPr>
      <w:r w:rsidRPr="005B61D5">
        <w:rPr>
          <w:rFonts w:cs="Arial"/>
          <w:lang w:val="en-GB"/>
        </w:rPr>
        <w:t>VALA</w:t>
      </w:r>
      <w:r w:rsidR="00460A1F" w:rsidRPr="005B61D5">
        <w:rPr>
          <w:rFonts w:cs="Arial"/>
          <w:lang w:val="en-GB"/>
        </w:rPr>
        <w:t>,</w:t>
      </w:r>
      <w:r w:rsidRPr="005B61D5">
        <w:rPr>
          <w:rFonts w:cs="Arial"/>
          <w:lang w:val="en-GB"/>
        </w:rPr>
        <w:t xml:space="preserve"> submission</w:t>
      </w:r>
    </w:p>
    <w:p w14:paraId="62566A89" w14:textId="730D1010" w:rsidR="00162020" w:rsidRPr="005B61D5" w:rsidRDefault="00162020" w:rsidP="009017CF">
      <w:pPr>
        <w:pStyle w:val="Numberedheading3"/>
        <w:rPr>
          <w:rFonts w:ascii="Arial" w:hAnsi="Arial" w:cs="Arial"/>
        </w:rPr>
      </w:pPr>
      <w:bookmarkStart w:id="310" w:name="_Toc52972314"/>
      <w:r w:rsidRPr="005B61D5">
        <w:rPr>
          <w:rFonts w:ascii="Arial" w:hAnsi="Arial" w:cs="Arial"/>
        </w:rPr>
        <w:t>Reputation issues</w:t>
      </w:r>
      <w:bookmarkEnd w:id="310"/>
    </w:p>
    <w:p w14:paraId="2841F97D" w14:textId="29EEA51A" w:rsidR="00162020" w:rsidRPr="005B61D5" w:rsidRDefault="00162020" w:rsidP="00162020">
      <w:pPr>
        <w:rPr>
          <w:rFonts w:cs="Arial"/>
        </w:rPr>
      </w:pPr>
      <w:r w:rsidRPr="005B61D5">
        <w:rPr>
          <w:rFonts w:cs="Arial"/>
        </w:rPr>
        <w:t xml:space="preserve">The differences between the current VCAL levels and what underpins achievement at each level </w:t>
      </w:r>
      <w:r w:rsidR="001B7514" w:rsidRPr="005B61D5">
        <w:rPr>
          <w:rFonts w:cs="Arial"/>
        </w:rPr>
        <w:t>are</w:t>
      </w:r>
      <w:r w:rsidRPr="005B61D5">
        <w:rPr>
          <w:rFonts w:cs="Arial"/>
        </w:rPr>
        <w:t xml:space="preserve"> not well understood by industry and community stakeholders (see Chapter 3.</w:t>
      </w:r>
      <w:r w:rsidR="00686825" w:rsidRPr="005B61D5">
        <w:rPr>
          <w:rFonts w:cs="Arial"/>
        </w:rPr>
        <w:t>3</w:t>
      </w:r>
      <w:r w:rsidRPr="005B61D5">
        <w:rPr>
          <w:rFonts w:cs="Arial"/>
        </w:rPr>
        <w:t xml:space="preserve">.2). This </w:t>
      </w:r>
      <w:r w:rsidR="001B7514" w:rsidRPr="005B61D5">
        <w:rPr>
          <w:rFonts w:cs="Arial"/>
        </w:rPr>
        <w:t xml:space="preserve">lack of clarity </w:t>
      </w:r>
      <w:r w:rsidRPr="005B61D5">
        <w:rPr>
          <w:rFonts w:cs="Arial"/>
        </w:rPr>
        <w:t xml:space="preserve">leads to </w:t>
      </w:r>
      <w:r w:rsidR="001B7514" w:rsidRPr="005B61D5">
        <w:rPr>
          <w:rFonts w:cs="Arial"/>
        </w:rPr>
        <w:t xml:space="preserve">a conflation of </w:t>
      </w:r>
      <w:r w:rsidRPr="005B61D5">
        <w:rPr>
          <w:rFonts w:cs="Arial"/>
        </w:rPr>
        <w:t>the outcomes and competencies of Foundation VCAL with those of Senior VCAL.</w:t>
      </w:r>
    </w:p>
    <w:p w14:paraId="060D0396" w14:textId="7038D96F" w:rsidR="00162020" w:rsidRPr="005B61D5" w:rsidRDefault="00162020" w:rsidP="00162020">
      <w:pPr>
        <w:rPr>
          <w:rFonts w:cs="Arial"/>
        </w:rPr>
      </w:pPr>
      <w:r w:rsidRPr="005B61D5">
        <w:rPr>
          <w:rFonts w:cs="Arial"/>
        </w:rPr>
        <w:t>In addition, the misunderstanding by some stakeholders that Foundation VCAL only caters for students with disability and additional needs has led them to report that this has had a negative effect on the reputation of VCAL overall. For example, in some schools Foundation VCAL has become the default program for students with disability and additional needs</w:t>
      </w:r>
      <w:r w:rsidR="001B7514" w:rsidRPr="005B61D5">
        <w:rPr>
          <w:rFonts w:cs="Arial"/>
        </w:rPr>
        <w:t>:</w:t>
      </w:r>
      <w:r w:rsidRPr="005B61D5">
        <w:rPr>
          <w:rFonts w:cs="Arial"/>
        </w:rPr>
        <w:t xml:space="preserve"> </w:t>
      </w:r>
    </w:p>
    <w:p w14:paraId="3C4F366F" w14:textId="77777777" w:rsidR="00162020" w:rsidRPr="005B61D5" w:rsidRDefault="00162020" w:rsidP="00162020">
      <w:pPr>
        <w:pStyle w:val="Quote"/>
        <w:rPr>
          <w:rFonts w:cs="Arial"/>
        </w:rPr>
      </w:pPr>
      <w:r w:rsidRPr="005B61D5">
        <w:rPr>
          <w:rFonts w:cs="Arial"/>
        </w:rPr>
        <w:t>Foundation VCAL is often used to retain students with significant cognitive impairments and this reflects on the rest of the VCAL packages.</w:t>
      </w:r>
    </w:p>
    <w:p w14:paraId="45E808DB" w14:textId="77777777" w:rsidR="00162020" w:rsidRPr="005B61D5" w:rsidRDefault="00162020" w:rsidP="00162020">
      <w:pPr>
        <w:pStyle w:val="Quotesource"/>
        <w:rPr>
          <w:rFonts w:cs="Arial"/>
          <w:lang w:val="en-GB"/>
        </w:rPr>
      </w:pPr>
      <w:r w:rsidRPr="005B61D5">
        <w:rPr>
          <w:rFonts w:cs="Arial"/>
          <w:lang w:val="en-GB"/>
        </w:rPr>
        <w:t>Pathways Leader, online survey</w:t>
      </w:r>
    </w:p>
    <w:p w14:paraId="71A88CCD" w14:textId="07AE81B7" w:rsidR="00162020" w:rsidRPr="005B61D5" w:rsidRDefault="00162020" w:rsidP="00162020">
      <w:pPr>
        <w:pStyle w:val="Numberedheading2"/>
        <w:keepNext/>
        <w:outlineLvl w:val="1"/>
        <w:rPr>
          <w:rFonts w:cs="Arial"/>
        </w:rPr>
      </w:pPr>
      <w:bookmarkStart w:id="311" w:name="_Toc52972315"/>
      <w:r w:rsidRPr="005B61D5">
        <w:rPr>
          <w:rFonts w:cs="Arial"/>
        </w:rPr>
        <w:t>A new Foundation Pathways Certificate</w:t>
      </w:r>
      <w:bookmarkEnd w:id="311"/>
    </w:p>
    <w:p w14:paraId="722A6CA1" w14:textId="233B4C34" w:rsidR="007F4059" w:rsidRPr="005B61D5" w:rsidRDefault="00162020" w:rsidP="00162020">
      <w:pPr>
        <w:rPr>
          <w:rFonts w:cs="Arial"/>
        </w:rPr>
      </w:pPr>
      <w:r w:rsidRPr="005B61D5">
        <w:rPr>
          <w:rFonts w:cs="Arial"/>
        </w:rPr>
        <w:t>A formally recognised foundation-level qualification needs to be retained to support some student cohorts</w:t>
      </w:r>
      <w:r w:rsidR="007F4059" w:rsidRPr="005B61D5">
        <w:rPr>
          <w:rFonts w:cs="Arial"/>
        </w:rPr>
        <w:t>—including students with disability and additional needs in specialist and mainstream settings and students re-engaging with education—</w:t>
      </w:r>
      <w:r w:rsidRPr="005B61D5">
        <w:rPr>
          <w:rFonts w:cs="Arial"/>
        </w:rPr>
        <w:t xml:space="preserve">to develop the knowledge and skills they need to make successful post-school transitions. </w:t>
      </w:r>
    </w:p>
    <w:p w14:paraId="6A2E8D1B" w14:textId="60963E0B" w:rsidR="00162020" w:rsidRPr="005B61D5" w:rsidRDefault="00162020" w:rsidP="00162020">
      <w:pPr>
        <w:rPr>
          <w:rFonts w:cs="Arial"/>
        </w:rPr>
      </w:pPr>
      <w:r w:rsidRPr="005B61D5">
        <w:rPr>
          <w:rFonts w:cs="Arial"/>
        </w:rPr>
        <w:t>Building on the important role that Foundation VCAL currently plays, the development of a new Foundation Pathways Certificate provides an opportunity to strengthen the foundation-level qualification and to promote it as a pathway into a senior secondary certificate for students in all settings. It will also provide a pathway into further education and training as well as directly into employment</w:t>
      </w:r>
      <w:r w:rsidR="007F4059" w:rsidRPr="005B61D5">
        <w:rPr>
          <w:rFonts w:cs="Arial"/>
        </w:rPr>
        <w:t>,</w:t>
      </w:r>
      <w:r w:rsidRPr="005B61D5">
        <w:rPr>
          <w:rFonts w:cs="Arial"/>
        </w:rPr>
        <w:t xml:space="preserve"> and support the development of skills, capabilities and qualities for success in personal and civic life.</w:t>
      </w:r>
    </w:p>
    <w:p w14:paraId="3A18FAF5" w14:textId="229A866C" w:rsidR="007F4059" w:rsidRPr="005B61D5" w:rsidRDefault="00162020" w:rsidP="00162020">
      <w:pPr>
        <w:rPr>
          <w:rFonts w:cs="Arial"/>
        </w:rPr>
      </w:pPr>
      <w:r w:rsidRPr="005B61D5">
        <w:rPr>
          <w:rFonts w:cs="Arial"/>
        </w:rPr>
        <w:t xml:space="preserve">A new certificate pitched </w:t>
      </w:r>
      <w:r w:rsidR="003258E7" w:rsidRPr="005B61D5">
        <w:rPr>
          <w:rFonts w:cs="Arial"/>
        </w:rPr>
        <w:t>to</w:t>
      </w:r>
      <w:r w:rsidRPr="005B61D5">
        <w:rPr>
          <w:rFonts w:cs="Arial"/>
        </w:rPr>
        <w:t xml:space="preserve"> Level 1 of the AQF (the level equivalent to Foundation VCAL) should be created to ensure that students continue to be formally acknowledged for what they have achieved and have access to meaningful learning programs that </w:t>
      </w:r>
      <w:r w:rsidR="003258E7" w:rsidRPr="005B61D5">
        <w:rPr>
          <w:rFonts w:cs="Arial"/>
        </w:rPr>
        <w:t>can bridge the</w:t>
      </w:r>
      <w:r w:rsidRPr="005B61D5">
        <w:rPr>
          <w:rFonts w:cs="Arial"/>
        </w:rPr>
        <w:t xml:space="preserve"> </w:t>
      </w:r>
      <w:r w:rsidR="003258E7" w:rsidRPr="005B61D5">
        <w:rPr>
          <w:rFonts w:cs="Arial"/>
        </w:rPr>
        <w:t xml:space="preserve">gap between </w:t>
      </w:r>
      <w:r w:rsidRPr="005B61D5">
        <w:rPr>
          <w:rFonts w:cs="Arial"/>
        </w:rPr>
        <w:t xml:space="preserve">Victorian Curriculum F–10 and senior secondary education. </w:t>
      </w:r>
    </w:p>
    <w:p w14:paraId="16E82FBC" w14:textId="7D7B2DD9" w:rsidR="00162020" w:rsidRPr="005B61D5" w:rsidRDefault="00162020" w:rsidP="00162020">
      <w:pPr>
        <w:rPr>
          <w:rFonts w:cs="Arial"/>
        </w:rPr>
      </w:pPr>
      <w:r w:rsidRPr="005B61D5">
        <w:rPr>
          <w:rFonts w:cs="Arial"/>
        </w:rPr>
        <w:t xml:space="preserve">The Foundation Pathways Certificate should be available for delivery by all education providers, including in mainstream and specialist school settings and NSSSPs, and is intended for use as an applied learning program for students aged 16–18 </w:t>
      </w:r>
      <w:r w:rsidR="007F4059" w:rsidRPr="005B61D5">
        <w:rPr>
          <w:rFonts w:cs="Arial"/>
        </w:rPr>
        <w:t xml:space="preserve">years </w:t>
      </w:r>
      <w:r w:rsidRPr="005B61D5">
        <w:rPr>
          <w:rFonts w:cs="Arial"/>
        </w:rPr>
        <w:t xml:space="preserve">who are </w:t>
      </w:r>
      <w:r w:rsidR="007F4059" w:rsidRPr="005B61D5">
        <w:rPr>
          <w:rFonts w:cs="Arial"/>
        </w:rPr>
        <w:t>un</w:t>
      </w:r>
      <w:r w:rsidRPr="005B61D5">
        <w:rPr>
          <w:rFonts w:cs="Arial"/>
        </w:rPr>
        <w:t xml:space="preserve">able, or not yet able, to access senior secondary education. </w:t>
      </w:r>
    </w:p>
    <w:p w14:paraId="647BFA7D" w14:textId="799AD8C9" w:rsidR="00162020" w:rsidRPr="005B61D5" w:rsidRDefault="00162020" w:rsidP="00162020">
      <w:pPr>
        <w:rPr>
          <w:rFonts w:cs="Arial"/>
        </w:rPr>
      </w:pPr>
      <w:r w:rsidRPr="005B61D5">
        <w:rPr>
          <w:rFonts w:cs="Arial"/>
        </w:rPr>
        <w:t>Stakeholders were supportive of continuing to recognise achievement at the level equivalent to Foundation VCAL</w:t>
      </w:r>
      <w:r w:rsidR="007F4059" w:rsidRPr="005B61D5">
        <w:rPr>
          <w:rFonts w:cs="Arial"/>
        </w:rPr>
        <w:t>:</w:t>
      </w:r>
    </w:p>
    <w:p w14:paraId="03457A49" w14:textId="447B9A12" w:rsidR="00162020" w:rsidRPr="005B61D5" w:rsidRDefault="00162020" w:rsidP="00162020">
      <w:pPr>
        <w:pStyle w:val="Quote"/>
        <w:rPr>
          <w:rFonts w:cs="Arial"/>
        </w:rPr>
      </w:pPr>
      <w:r w:rsidRPr="005B61D5">
        <w:rPr>
          <w:rFonts w:cs="Arial"/>
        </w:rPr>
        <w:t>it would be important to consider how the role currently played by Foundation VCAL could be maintained, so that the learning achievement of students could still be recognised through an accredited framework, and their progress duly acknowledged and celebrated.</w:t>
      </w:r>
    </w:p>
    <w:p w14:paraId="1B70F313" w14:textId="20734CCB" w:rsidR="00162020" w:rsidRPr="005B61D5" w:rsidRDefault="00162020" w:rsidP="00162020">
      <w:pPr>
        <w:pStyle w:val="Quotesource"/>
        <w:rPr>
          <w:rFonts w:cs="Arial"/>
          <w:lang w:val="en-GB"/>
        </w:rPr>
      </w:pPr>
      <w:r w:rsidRPr="005B61D5">
        <w:rPr>
          <w:rFonts w:cs="Arial"/>
          <w:lang w:val="en-GB"/>
        </w:rPr>
        <w:t>Catholic Education Commission of Victoria</w:t>
      </w:r>
      <w:r w:rsidR="00EF169C" w:rsidRPr="005B61D5">
        <w:rPr>
          <w:rFonts w:cs="Arial"/>
          <w:lang w:val="en-GB"/>
        </w:rPr>
        <w:t>,</w:t>
      </w:r>
      <w:r w:rsidRPr="005B61D5">
        <w:rPr>
          <w:rFonts w:cs="Arial"/>
          <w:lang w:val="en-GB"/>
        </w:rPr>
        <w:t xml:space="preserve"> submission</w:t>
      </w:r>
    </w:p>
    <w:p w14:paraId="5729EE5B" w14:textId="54D2728A" w:rsidR="00162020" w:rsidRPr="005B61D5" w:rsidRDefault="00162020" w:rsidP="00162020">
      <w:pPr>
        <w:rPr>
          <w:rFonts w:cs="Arial"/>
        </w:rPr>
      </w:pPr>
      <w:r w:rsidRPr="005B61D5">
        <w:rPr>
          <w:rFonts w:cs="Arial"/>
        </w:rPr>
        <w:t>The proposed nam</w:t>
      </w:r>
      <w:r w:rsidR="007914E3" w:rsidRPr="005B61D5">
        <w:rPr>
          <w:rFonts w:cs="Arial"/>
        </w:rPr>
        <w:t xml:space="preserve">e for </w:t>
      </w:r>
      <w:r w:rsidRPr="005B61D5">
        <w:rPr>
          <w:rFonts w:cs="Arial"/>
        </w:rPr>
        <w:t xml:space="preserve">the certificate reflects feedback from stakeholders, particularly specialist school stakeholders, that there should be as much continuity as possible between the current name and the new name, as well as a stronger focus on providing a pathway into the senior secondary certificate, further education and training, and employment. </w:t>
      </w:r>
    </w:p>
    <w:p w14:paraId="4D5EDBC9" w14:textId="2880F558" w:rsidR="007914E3" w:rsidRPr="005B61D5" w:rsidRDefault="00162020" w:rsidP="00162020">
      <w:pPr>
        <w:rPr>
          <w:rFonts w:cs="Arial"/>
        </w:rPr>
      </w:pPr>
      <w:r w:rsidRPr="005B61D5">
        <w:rPr>
          <w:rFonts w:cs="Arial"/>
        </w:rPr>
        <w:t xml:space="preserve">To serve as a genuine pathway qualification, students will need to successfully complete the Foundation Pathways Certificate requirements to be awarded the qualification (detailed below). Successful completion recognises that students have attained the foundational knowledge and skills they need to transition into the senior secondary certificate, as well as into further education and training and employment. </w:t>
      </w:r>
    </w:p>
    <w:p w14:paraId="5E15507E" w14:textId="55336B18" w:rsidR="007914E3" w:rsidRPr="005B61D5" w:rsidRDefault="007914E3" w:rsidP="00162020">
      <w:pPr>
        <w:rPr>
          <w:rFonts w:cs="Arial"/>
        </w:rPr>
      </w:pPr>
      <w:r w:rsidRPr="005B61D5">
        <w:rPr>
          <w:rFonts w:cs="Arial"/>
        </w:rPr>
        <w:t xml:space="preserve">Having completion requirements for the Foundation Pathways Certificate </w:t>
      </w:r>
      <w:r w:rsidR="00162020" w:rsidRPr="005B61D5">
        <w:rPr>
          <w:rFonts w:cs="Arial"/>
        </w:rPr>
        <w:t xml:space="preserve">is crucial </w:t>
      </w:r>
      <w:r w:rsidR="001D09E6" w:rsidRPr="005B61D5">
        <w:rPr>
          <w:rFonts w:cs="Arial"/>
        </w:rPr>
        <w:t>to</w:t>
      </w:r>
      <w:r w:rsidR="00162020" w:rsidRPr="005B61D5">
        <w:rPr>
          <w:rFonts w:cs="Arial"/>
        </w:rPr>
        <w:t xml:space="preserve"> </w:t>
      </w:r>
      <w:r w:rsidRPr="005B61D5">
        <w:rPr>
          <w:rFonts w:cs="Arial"/>
        </w:rPr>
        <w:t xml:space="preserve">its </w:t>
      </w:r>
      <w:r w:rsidR="00162020" w:rsidRPr="005B61D5">
        <w:rPr>
          <w:rFonts w:cs="Arial"/>
        </w:rPr>
        <w:t xml:space="preserve">credibility. If all students automatically qualified, for example, on the basis that they have completed 12 years of education, there is a significant risk that it would not adequately set students up for a successful transition into the senior secondary certificate and </w:t>
      </w:r>
      <w:r w:rsidRPr="005B61D5">
        <w:rPr>
          <w:rFonts w:cs="Arial"/>
        </w:rPr>
        <w:t xml:space="preserve">it </w:t>
      </w:r>
      <w:r w:rsidR="00162020" w:rsidRPr="005B61D5">
        <w:rPr>
          <w:rFonts w:cs="Arial"/>
        </w:rPr>
        <w:t xml:space="preserve">could be seen as a ‘token’ award that students would not be motivated to achieve. It would also provide limited information for education and training providers and employers regarding the level of student achievement. </w:t>
      </w:r>
    </w:p>
    <w:p w14:paraId="5C5AFA7B" w14:textId="28D96283" w:rsidR="007914E3" w:rsidRPr="005B61D5" w:rsidRDefault="00162020" w:rsidP="00162020">
      <w:pPr>
        <w:rPr>
          <w:rFonts w:cs="Arial"/>
        </w:rPr>
      </w:pPr>
      <w:r w:rsidRPr="005B61D5">
        <w:rPr>
          <w:rFonts w:cs="Arial"/>
        </w:rPr>
        <w:t>The Review notes that th</w:t>
      </w:r>
      <w:r w:rsidR="001D09E6" w:rsidRPr="005B61D5">
        <w:rPr>
          <w:rFonts w:cs="Arial"/>
        </w:rPr>
        <w:t xml:space="preserve">e recommended </w:t>
      </w:r>
      <w:r w:rsidRPr="005B61D5">
        <w:rPr>
          <w:rFonts w:cs="Arial"/>
        </w:rPr>
        <w:t xml:space="preserve">approach contrasts with </w:t>
      </w:r>
      <w:r w:rsidR="001D09E6" w:rsidRPr="005B61D5">
        <w:rPr>
          <w:rFonts w:cs="Arial"/>
        </w:rPr>
        <w:t xml:space="preserve">those of </w:t>
      </w:r>
      <w:r w:rsidRPr="005B61D5">
        <w:rPr>
          <w:rFonts w:cs="Arial"/>
        </w:rPr>
        <w:t>some other Australian jurisdictions</w:t>
      </w:r>
      <w:r w:rsidR="001D09E6" w:rsidRPr="005B61D5">
        <w:rPr>
          <w:rFonts w:cs="Arial"/>
        </w:rPr>
        <w:t>. For example, Queensland’s Certificate of Individual Achievement is an official record that students have completed at least 12 years of education</w:t>
      </w:r>
      <w:r w:rsidR="00AE249B" w:rsidRPr="005B61D5">
        <w:rPr>
          <w:rFonts w:cs="Arial"/>
        </w:rPr>
        <w:t xml:space="preserve"> and met the requirements of their individual learning plans</w:t>
      </w:r>
      <w:r w:rsidR="001D09E6" w:rsidRPr="005B61D5">
        <w:rPr>
          <w:rFonts w:cs="Arial"/>
        </w:rPr>
        <w:t xml:space="preserve"> (see </w:t>
      </w:r>
      <w:r w:rsidR="00A44329" w:rsidRPr="005B61D5">
        <w:rPr>
          <w:rFonts w:cs="Arial"/>
        </w:rPr>
        <w:t>Case Study</w:t>
      </w:r>
      <w:r w:rsidR="001D09E6" w:rsidRPr="005B61D5">
        <w:rPr>
          <w:rFonts w:cs="Arial"/>
        </w:rPr>
        <w:t xml:space="preserve"> 7). However, the </w:t>
      </w:r>
      <w:r w:rsidR="005D7B94" w:rsidRPr="005B61D5">
        <w:rPr>
          <w:rFonts w:cs="Arial"/>
        </w:rPr>
        <w:t xml:space="preserve">Foundation Pathways certificate should balance </w:t>
      </w:r>
      <w:r w:rsidR="001D09E6" w:rsidRPr="005B61D5">
        <w:rPr>
          <w:rFonts w:cs="Arial"/>
        </w:rPr>
        <w:t xml:space="preserve">appropriate </w:t>
      </w:r>
      <w:r w:rsidRPr="005B61D5">
        <w:rPr>
          <w:rFonts w:cs="Arial"/>
        </w:rPr>
        <w:t>recogni</w:t>
      </w:r>
      <w:r w:rsidR="00327F83" w:rsidRPr="005B61D5">
        <w:rPr>
          <w:rFonts w:cs="Arial"/>
        </w:rPr>
        <w:t>tion of</w:t>
      </w:r>
      <w:r w:rsidR="001D09E6" w:rsidRPr="005B61D5">
        <w:rPr>
          <w:rFonts w:cs="Arial"/>
        </w:rPr>
        <w:t xml:space="preserve"> </w:t>
      </w:r>
      <w:r w:rsidRPr="005B61D5">
        <w:rPr>
          <w:rFonts w:cs="Arial"/>
        </w:rPr>
        <w:t xml:space="preserve">achievement </w:t>
      </w:r>
      <w:r w:rsidR="007914E3" w:rsidRPr="005B61D5">
        <w:rPr>
          <w:rFonts w:cs="Arial"/>
        </w:rPr>
        <w:t>of</w:t>
      </w:r>
      <w:r w:rsidRPr="005B61D5">
        <w:rPr>
          <w:rFonts w:cs="Arial"/>
        </w:rPr>
        <w:t xml:space="preserve"> students with disability and additional needs </w:t>
      </w:r>
      <w:r w:rsidR="00327F83" w:rsidRPr="005B61D5">
        <w:rPr>
          <w:rFonts w:cs="Arial"/>
        </w:rPr>
        <w:t xml:space="preserve">with </w:t>
      </w:r>
      <w:r w:rsidR="005D7B94" w:rsidRPr="005B61D5">
        <w:rPr>
          <w:rFonts w:cs="Arial"/>
        </w:rPr>
        <w:t>ensuring</w:t>
      </w:r>
      <w:r w:rsidR="001D09E6" w:rsidRPr="005B61D5">
        <w:rPr>
          <w:rFonts w:cs="Arial"/>
        </w:rPr>
        <w:t xml:space="preserve"> the certificate </w:t>
      </w:r>
      <w:r w:rsidR="005D7B94" w:rsidRPr="005B61D5">
        <w:rPr>
          <w:rFonts w:cs="Arial"/>
        </w:rPr>
        <w:t>is</w:t>
      </w:r>
      <w:r w:rsidR="001D09E6" w:rsidRPr="005B61D5">
        <w:rPr>
          <w:rFonts w:cs="Arial"/>
        </w:rPr>
        <w:t xml:space="preserve"> suitable for most if not all </w:t>
      </w:r>
      <w:r w:rsidRPr="005B61D5">
        <w:rPr>
          <w:rFonts w:cs="Arial"/>
        </w:rPr>
        <w:t>student cohort</w:t>
      </w:r>
      <w:r w:rsidR="001D09E6" w:rsidRPr="005B61D5">
        <w:rPr>
          <w:rFonts w:cs="Arial"/>
        </w:rPr>
        <w:t>s in Victoria</w:t>
      </w:r>
      <w:r w:rsidRPr="005B61D5">
        <w:rPr>
          <w:rFonts w:cs="Arial"/>
        </w:rPr>
        <w:t xml:space="preserve">. </w:t>
      </w:r>
    </w:p>
    <w:p w14:paraId="7EA9EA5A" w14:textId="05D5C1D4" w:rsidR="00162020" w:rsidRPr="005B61D5" w:rsidRDefault="00162020" w:rsidP="00162020">
      <w:pPr>
        <w:rPr>
          <w:rFonts w:cs="Arial"/>
        </w:rPr>
      </w:pPr>
      <w:r w:rsidRPr="005B61D5">
        <w:rPr>
          <w:rFonts w:cs="Arial"/>
        </w:rPr>
        <w:t>For students who do not successfully complete the Foundation Pathways Certificate requirements, an enhanced Statement of Results will reflect their achievement</w:t>
      </w:r>
      <w:r w:rsidR="007914E3" w:rsidRPr="005B61D5">
        <w:rPr>
          <w:rFonts w:cs="Arial"/>
        </w:rPr>
        <w:t>s</w:t>
      </w:r>
      <w:r w:rsidRPr="005B61D5">
        <w:rPr>
          <w:rFonts w:cs="Arial"/>
        </w:rPr>
        <w:t xml:space="preserve"> (detailed further below). </w:t>
      </w:r>
      <w:r w:rsidR="00C007AE" w:rsidRPr="005B61D5">
        <w:rPr>
          <w:rFonts w:cs="Arial"/>
        </w:rPr>
        <w:t xml:space="preserve">We believe that the proposed new Foundation Pathways Certificate provides a superior form of recognition </w:t>
      </w:r>
      <w:r w:rsidR="007914E3" w:rsidRPr="005B61D5">
        <w:rPr>
          <w:rFonts w:cs="Arial"/>
        </w:rPr>
        <w:t>of</w:t>
      </w:r>
      <w:r w:rsidR="00C007AE" w:rsidRPr="005B61D5">
        <w:rPr>
          <w:rFonts w:cs="Arial"/>
        </w:rPr>
        <w:t xml:space="preserve"> </w:t>
      </w:r>
      <w:r w:rsidR="001D09E6" w:rsidRPr="005B61D5">
        <w:rPr>
          <w:rFonts w:cs="Arial"/>
        </w:rPr>
        <w:t xml:space="preserve">students </w:t>
      </w:r>
      <w:r w:rsidR="00C007AE" w:rsidRPr="005B61D5">
        <w:rPr>
          <w:rFonts w:cs="Arial"/>
        </w:rPr>
        <w:t>who meet its requirements.</w:t>
      </w:r>
      <w:r w:rsidRPr="005B61D5">
        <w:rPr>
          <w:rFonts w:cs="Arial"/>
        </w:rPr>
        <w:t xml:space="preserve"> </w:t>
      </w:r>
    </w:p>
    <w:p w14:paraId="1F1F9877" w14:textId="2D73BDFB" w:rsidR="0063628F" w:rsidRPr="005B61D5" w:rsidRDefault="007914E3">
      <w:pPr>
        <w:rPr>
          <w:rFonts w:cs="Arial"/>
        </w:rPr>
      </w:pPr>
      <w:r w:rsidRPr="005B61D5">
        <w:rPr>
          <w:rFonts w:cs="Arial"/>
        </w:rPr>
        <w:t>Further, t</w:t>
      </w:r>
      <w:r w:rsidR="00162020" w:rsidRPr="005B61D5">
        <w:rPr>
          <w:rFonts w:cs="Arial"/>
        </w:rPr>
        <w:t xml:space="preserve">he status of the Foundation Pathways Certificate </w:t>
      </w:r>
      <w:r w:rsidR="00D03BF6" w:rsidRPr="005B61D5">
        <w:rPr>
          <w:rFonts w:cs="Arial"/>
        </w:rPr>
        <w:t>needs to</w:t>
      </w:r>
      <w:r w:rsidR="00162020" w:rsidRPr="005B61D5">
        <w:rPr>
          <w:rFonts w:cs="Arial"/>
        </w:rPr>
        <w:t xml:space="preserve"> be </w:t>
      </w:r>
      <w:r w:rsidR="00D03BF6" w:rsidRPr="005B61D5">
        <w:rPr>
          <w:rFonts w:cs="Arial"/>
        </w:rPr>
        <w:t>clear</w:t>
      </w:r>
      <w:r w:rsidR="001D09E6" w:rsidRPr="005B61D5">
        <w:rPr>
          <w:rFonts w:cs="Arial"/>
        </w:rPr>
        <w:t>. T</w:t>
      </w:r>
      <w:r w:rsidRPr="005B61D5">
        <w:rPr>
          <w:rFonts w:cs="Arial"/>
        </w:rPr>
        <w:t>hat is,</w:t>
      </w:r>
      <w:r w:rsidR="00EF1248" w:rsidRPr="005B61D5">
        <w:rPr>
          <w:rFonts w:cs="Arial"/>
        </w:rPr>
        <w:t xml:space="preserve"> </w:t>
      </w:r>
      <w:r w:rsidR="00162020" w:rsidRPr="005B61D5">
        <w:rPr>
          <w:rFonts w:cs="Arial"/>
        </w:rPr>
        <w:t xml:space="preserve">it </w:t>
      </w:r>
      <w:r w:rsidR="00D03BF6" w:rsidRPr="005B61D5">
        <w:rPr>
          <w:rFonts w:cs="Arial"/>
        </w:rPr>
        <w:t>is preliminary to</w:t>
      </w:r>
      <w:r w:rsidR="00162020" w:rsidRPr="005B61D5">
        <w:rPr>
          <w:rFonts w:cs="Arial"/>
        </w:rPr>
        <w:t xml:space="preserve"> a senior secondary certificate</w:t>
      </w:r>
      <w:r w:rsidR="001D09E6" w:rsidRPr="005B61D5">
        <w:rPr>
          <w:rFonts w:cs="Arial"/>
        </w:rPr>
        <w:t xml:space="preserve"> but </w:t>
      </w:r>
      <w:r w:rsidR="00162020" w:rsidRPr="005B61D5">
        <w:rPr>
          <w:rFonts w:cs="Arial"/>
        </w:rPr>
        <w:t>will provide a clear pathway into senior secondary certificate, further education and training, and employment.</w:t>
      </w:r>
      <w:r w:rsidR="007D3902" w:rsidRPr="005B61D5">
        <w:rPr>
          <w:rFonts w:cs="Arial"/>
        </w:rPr>
        <w:t xml:space="preserve"> </w:t>
      </w:r>
    </w:p>
    <w:p w14:paraId="5DD6E9EC" w14:textId="4C4C196E" w:rsidR="00162020" w:rsidRPr="005B61D5" w:rsidRDefault="00A44329" w:rsidP="00162020">
      <w:pPr>
        <w:pStyle w:val="IntenseQuote"/>
        <w:keepNext/>
        <w:rPr>
          <w:rFonts w:cs="Arial"/>
          <w:b/>
          <w:bCs/>
        </w:rPr>
      </w:pPr>
      <w:bookmarkStart w:id="312" w:name="_Hlk47961478"/>
      <w:r w:rsidRPr="005B61D5">
        <w:rPr>
          <w:rFonts w:cs="Arial"/>
          <w:b/>
          <w:bCs/>
        </w:rPr>
        <w:t>Case Study</w:t>
      </w:r>
      <w:r w:rsidR="00162020" w:rsidRPr="005B61D5">
        <w:rPr>
          <w:rFonts w:cs="Arial"/>
          <w:b/>
          <w:bCs/>
        </w:rPr>
        <w:t xml:space="preserve"> 7: Queensland Certificate of Individual Achievement</w:t>
      </w:r>
    </w:p>
    <w:bookmarkEnd w:id="312"/>
    <w:p w14:paraId="18D8F2FB" w14:textId="6BE04D2A" w:rsidR="00162020" w:rsidRPr="005B61D5" w:rsidRDefault="00162020" w:rsidP="00162020">
      <w:pPr>
        <w:pStyle w:val="IntenseQuote"/>
        <w:rPr>
          <w:rFonts w:cs="Arial"/>
        </w:rPr>
      </w:pPr>
      <w:r w:rsidRPr="005B61D5">
        <w:rPr>
          <w:rFonts w:cs="Arial"/>
        </w:rPr>
        <w:t>The Queensland Certificate of Individual Achievement (QCIA) recognises and reports the achievements of senior secondary students who are on individualised learning programs. Students must satisfy criteria to be eligible for the QCIA, including being nominated by the principal of the school as well as the completion of at least 24 semesters of schooling.</w:t>
      </w:r>
    </w:p>
    <w:p w14:paraId="55EE3E68" w14:textId="42E8DE19" w:rsidR="00162020" w:rsidRPr="005B61D5" w:rsidRDefault="00162020" w:rsidP="00162020">
      <w:pPr>
        <w:pStyle w:val="IntenseQuote"/>
        <w:rPr>
          <w:rFonts w:cs="Arial"/>
        </w:rPr>
      </w:pPr>
      <w:r w:rsidRPr="005B61D5">
        <w:rPr>
          <w:rFonts w:cs="Arial"/>
        </w:rPr>
        <w:t>The QCIA is an official record that students have completed at least 12 years of education, and also provides students with a summary of their demonstrated skills and knowledge. Educational achievement is recorded in two ways</w:t>
      </w:r>
      <w:r w:rsidR="007914E3" w:rsidRPr="005B61D5">
        <w:rPr>
          <w:rFonts w:cs="Arial"/>
        </w:rPr>
        <w:t>:</w:t>
      </w:r>
      <w:r w:rsidR="00EF1248" w:rsidRPr="005B61D5">
        <w:rPr>
          <w:rFonts w:cs="Arial"/>
        </w:rPr>
        <w:t xml:space="preserve"> </w:t>
      </w:r>
      <w:r w:rsidRPr="005B61D5">
        <w:rPr>
          <w:rFonts w:cs="Arial"/>
        </w:rPr>
        <w:t>the Statement of Achievement, which provides an overview of the student’s demonstrated educational achievements</w:t>
      </w:r>
      <w:r w:rsidR="007914E3" w:rsidRPr="005B61D5">
        <w:rPr>
          <w:rFonts w:cs="Arial"/>
        </w:rPr>
        <w:t>;</w:t>
      </w:r>
      <w:r w:rsidRPr="005B61D5">
        <w:rPr>
          <w:rFonts w:cs="Arial"/>
        </w:rPr>
        <w:t xml:space="preserve"> and the Statement of Participation, which includes the activities the students has undertaken (</w:t>
      </w:r>
      <w:r w:rsidR="007914E3" w:rsidRPr="005B61D5">
        <w:rPr>
          <w:rFonts w:cs="Arial"/>
        </w:rPr>
        <w:t>e.g.</w:t>
      </w:r>
      <w:r w:rsidRPr="005B61D5">
        <w:rPr>
          <w:rFonts w:cs="Arial"/>
        </w:rPr>
        <w:t xml:space="preserve"> school camp, choir).</w:t>
      </w:r>
    </w:p>
    <w:p w14:paraId="2FDCF09A" w14:textId="4FAF5B04" w:rsidR="00162020" w:rsidRPr="005B61D5" w:rsidRDefault="00162020" w:rsidP="00162020">
      <w:pPr>
        <w:pStyle w:val="IntenseQuote"/>
        <w:rPr>
          <w:rFonts w:cs="Arial"/>
          <w:sz w:val="18"/>
          <w:szCs w:val="20"/>
        </w:rPr>
      </w:pPr>
      <w:r w:rsidRPr="005B61D5">
        <w:rPr>
          <w:rFonts w:cs="Arial"/>
          <w:sz w:val="18"/>
          <w:szCs w:val="20"/>
        </w:rPr>
        <w:t xml:space="preserve">Source: Queensland Curriculum and Assessment Authority (2020) </w:t>
      </w:r>
    </w:p>
    <w:p w14:paraId="4A070F19" w14:textId="2A08706D" w:rsidR="00162020" w:rsidRPr="005B61D5" w:rsidRDefault="00162020" w:rsidP="009017CF">
      <w:pPr>
        <w:pStyle w:val="Numberedheading3"/>
        <w:rPr>
          <w:rFonts w:ascii="Arial" w:hAnsi="Arial" w:cs="Arial"/>
        </w:rPr>
      </w:pPr>
      <w:bookmarkStart w:id="313" w:name="_Toc52972316"/>
      <w:r w:rsidRPr="005B61D5">
        <w:rPr>
          <w:rFonts w:ascii="Arial" w:hAnsi="Arial" w:cs="Arial"/>
        </w:rPr>
        <w:t>Redesigned curriculum and new vocational units</w:t>
      </w:r>
      <w:bookmarkEnd w:id="313"/>
    </w:p>
    <w:p w14:paraId="0BDB130B" w14:textId="11CE8A1E" w:rsidR="00162020" w:rsidRPr="005B61D5" w:rsidRDefault="00310844" w:rsidP="00162020">
      <w:pPr>
        <w:rPr>
          <w:rFonts w:cs="Arial"/>
        </w:rPr>
      </w:pPr>
      <w:r w:rsidRPr="005B61D5">
        <w:rPr>
          <w:rFonts w:cs="Arial"/>
        </w:rPr>
        <w:t>A r</w:t>
      </w:r>
      <w:r w:rsidR="00162020" w:rsidRPr="005B61D5">
        <w:rPr>
          <w:rFonts w:cs="Arial"/>
        </w:rPr>
        <w:t>edesigned curriculum for Foundation Pathways Certificate units, based o</w:t>
      </w:r>
      <w:r w:rsidRPr="005B61D5">
        <w:rPr>
          <w:rFonts w:cs="Arial"/>
        </w:rPr>
        <w:t>n</w:t>
      </w:r>
      <w:r w:rsidR="00162020" w:rsidRPr="005B61D5">
        <w:rPr>
          <w:rFonts w:cs="Arial"/>
        </w:rPr>
        <w:t xml:space="preserve"> existing Foundation VCAL units, should be developed. This curriculum needs to provide a clear pathway into the sequential curriculum developed for the senior secondary certificate</w:t>
      </w:r>
      <w:r w:rsidRPr="005B61D5">
        <w:rPr>
          <w:rFonts w:cs="Arial"/>
        </w:rPr>
        <w:t>,</w:t>
      </w:r>
      <w:r w:rsidR="00162020" w:rsidRPr="005B61D5">
        <w:rPr>
          <w:rFonts w:cs="Arial"/>
        </w:rPr>
        <w:t xml:space="preserve"> and build</w:t>
      </w:r>
      <w:r w:rsidRPr="005B61D5">
        <w:rPr>
          <w:rFonts w:cs="Arial"/>
        </w:rPr>
        <w:t xml:space="preserve"> on</w:t>
      </w:r>
      <w:r w:rsidR="00162020" w:rsidRPr="005B61D5">
        <w:rPr>
          <w:rFonts w:cs="Arial"/>
        </w:rPr>
        <w:t xml:space="preserve"> the fundamental knowledge, skills and attributes to support successful transitions into the senior secondary certificate, further education and training, and employment. Expected levels of teacher support should be clarified through curriculum and associated guidance. </w:t>
      </w:r>
    </w:p>
    <w:p w14:paraId="6E76421E" w14:textId="15437C00" w:rsidR="00162020" w:rsidRPr="005B61D5" w:rsidRDefault="00162020" w:rsidP="00162020">
      <w:pPr>
        <w:rPr>
          <w:rFonts w:cs="Arial"/>
        </w:rPr>
      </w:pPr>
      <w:r w:rsidRPr="005B61D5">
        <w:rPr>
          <w:rFonts w:cs="Arial"/>
        </w:rPr>
        <w:t>New vocational and applied learning units should be developed to ensure that the Foundation Pathways Certificate has a balanced focus between building core foundation literacy and numeracy skills and building the skills that students will need to succeed in their chosen pathway. Th</w:t>
      </w:r>
      <w:r w:rsidR="00310844" w:rsidRPr="005B61D5">
        <w:rPr>
          <w:rFonts w:cs="Arial"/>
        </w:rPr>
        <w:t>ese units</w:t>
      </w:r>
      <w:r w:rsidRPr="005B61D5">
        <w:rPr>
          <w:rFonts w:cs="Arial"/>
        </w:rPr>
        <w:t xml:space="preserve"> could include new applied learning units in areas of industry demand, such as digital literacy (see Chapter 3.</w:t>
      </w:r>
      <w:r w:rsidR="000872E8" w:rsidRPr="005B61D5">
        <w:rPr>
          <w:rFonts w:cs="Arial"/>
        </w:rPr>
        <w:t>4</w:t>
      </w:r>
      <w:r w:rsidRPr="005B61D5">
        <w:rPr>
          <w:rFonts w:cs="Arial"/>
        </w:rPr>
        <w:t>.1) and visual communication skills, units focus</w:t>
      </w:r>
      <w:r w:rsidR="00310844" w:rsidRPr="005B61D5">
        <w:rPr>
          <w:rFonts w:cs="Arial"/>
        </w:rPr>
        <w:t>ed</w:t>
      </w:r>
      <w:r w:rsidRPr="005B61D5">
        <w:rPr>
          <w:rFonts w:cs="Arial"/>
        </w:rPr>
        <w:t xml:space="preserve"> on building work</w:t>
      </w:r>
      <w:r w:rsidR="00310844" w:rsidRPr="005B61D5">
        <w:rPr>
          <w:rFonts w:cs="Arial"/>
        </w:rPr>
        <w:t xml:space="preserve"> </w:t>
      </w:r>
      <w:r w:rsidRPr="005B61D5">
        <w:rPr>
          <w:rFonts w:cs="Arial"/>
        </w:rPr>
        <w:t xml:space="preserve">readiness and workplace capabilities, as well as the development of an additional numeracy unit (to ensure two units are available). Vocational units that prepare students for accredited VET study could also be developed. </w:t>
      </w:r>
    </w:p>
    <w:p w14:paraId="49D370C9" w14:textId="4DAFA476" w:rsidR="00162020" w:rsidRPr="005B61D5" w:rsidRDefault="00162020" w:rsidP="00162020">
      <w:pPr>
        <w:rPr>
          <w:rFonts w:cs="Arial"/>
        </w:rPr>
      </w:pPr>
      <w:r w:rsidRPr="005B61D5">
        <w:rPr>
          <w:rFonts w:cs="Arial"/>
        </w:rPr>
        <w:t xml:space="preserve">It is important for there to be a sufficient number of Foundation Pathways Certificate units to give providers and students choice </w:t>
      </w:r>
      <w:r w:rsidR="00310844" w:rsidRPr="005B61D5">
        <w:rPr>
          <w:rFonts w:cs="Arial"/>
        </w:rPr>
        <w:t>in</w:t>
      </w:r>
      <w:r w:rsidRPr="005B61D5">
        <w:rPr>
          <w:rFonts w:cs="Arial"/>
        </w:rPr>
        <w:t xml:space="preserve"> how the learning program is created, provide opportunities to stretch students in their learning, as well as to enable further alignment with student interests, strengths and aspirations. </w:t>
      </w:r>
      <w:r w:rsidR="00310844" w:rsidRPr="005B61D5">
        <w:rPr>
          <w:rFonts w:cs="Arial"/>
        </w:rPr>
        <w:t xml:space="preserve">A sufficient breadth of available Foundation Pathways Certificate units </w:t>
      </w:r>
      <w:r w:rsidRPr="005B61D5">
        <w:rPr>
          <w:rFonts w:cs="Arial"/>
        </w:rPr>
        <w:t>will also remove the pressure on providers and students to complete multiple VET units to be eligible for the Foundation Pathways Certificate.</w:t>
      </w:r>
      <w:r w:rsidR="007D3902" w:rsidRPr="005B61D5">
        <w:rPr>
          <w:rFonts w:cs="Arial"/>
        </w:rPr>
        <w:t xml:space="preserve"> </w:t>
      </w:r>
    </w:p>
    <w:p w14:paraId="4F9A9A79" w14:textId="77777777" w:rsidR="00162020" w:rsidRPr="005B61D5" w:rsidRDefault="00162020" w:rsidP="00E76590">
      <w:pPr>
        <w:pStyle w:val="Heading4"/>
        <w:rPr>
          <w:rFonts w:ascii="Arial" w:hAnsi="Arial" w:cs="Arial"/>
        </w:rPr>
      </w:pPr>
      <w:r w:rsidRPr="005B61D5">
        <w:rPr>
          <w:rFonts w:ascii="Arial" w:hAnsi="Arial" w:cs="Arial"/>
        </w:rPr>
        <w:t>Program components of the Foundation Pathways Certificate</w:t>
      </w:r>
    </w:p>
    <w:p w14:paraId="7924EA6C" w14:textId="6645180F" w:rsidR="00162020" w:rsidRPr="005B61D5" w:rsidRDefault="00162020" w:rsidP="00162020">
      <w:pPr>
        <w:rPr>
          <w:rFonts w:cs="Arial"/>
        </w:rPr>
      </w:pPr>
      <w:r w:rsidRPr="005B61D5">
        <w:rPr>
          <w:rFonts w:cs="Arial"/>
        </w:rPr>
        <w:t>To ensure a breadth of learning, students should be able to design a program from the following subjects:</w:t>
      </w:r>
    </w:p>
    <w:p w14:paraId="1842229B" w14:textId="77777777" w:rsidR="00162020" w:rsidRPr="005B61D5" w:rsidRDefault="00162020" w:rsidP="00162020">
      <w:pPr>
        <w:pStyle w:val="Bullet1"/>
        <w:rPr>
          <w:rFonts w:cs="Arial"/>
          <w:lang w:val="en-GB"/>
        </w:rPr>
      </w:pPr>
      <w:r w:rsidRPr="005B61D5">
        <w:rPr>
          <w:rFonts w:cs="Arial"/>
          <w:lang w:val="en-GB"/>
        </w:rPr>
        <w:t>redesigned vocational units based on current Foundation VCAL curriculum (including an additional numeracy unit)</w:t>
      </w:r>
    </w:p>
    <w:p w14:paraId="3C36410B" w14:textId="77777777" w:rsidR="00162020" w:rsidRPr="005B61D5" w:rsidRDefault="00162020" w:rsidP="00162020">
      <w:pPr>
        <w:pStyle w:val="Bullet1"/>
        <w:rPr>
          <w:rFonts w:cs="Arial"/>
          <w:lang w:val="en-GB"/>
        </w:rPr>
      </w:pPr>
      <w:r w:rsidRPr="005B61D5">
        <w:rPr>
          <w:rFonts w:cs="Arial"/>
          <w:lang w:val="en-GB"/>
        </w:rPr>
        <w:t>new Foundation Pathways Certificate vocational and applied learning units</w:t>
      </w:r>
    </w:p>
    <w:p w14:paraId="086A0756" w14:textId="77777777" w:rsidR="00162020" w:rsidRPr="005B61D5" w:rsidRDefault="00162020" w:rsidP="00162020">
      <w:pPr>
        <w:pStyle w:val="Bullet1"/>
        <w:rPr>
          <w:rFonts w:cs="Arial"/>
          <w:lang w:val="en-GB"/>
        </w:rPr>
      </w:pPr>
      <w:r w:rsidRPr="005B61D5">
        <w:rPr>
          <w:rFonts w:cs="Arial"/>
          <w:lang w:val="en-GB"/>
        </w:rPr>
        <w:t>components of nationally recognised VET qualifications from within the AQF.</w:t>
      </w:r>
    </w:p>
    <w:p w14:paraId="66A81487" w14:textId="674712C4" w:rsidR="00162020" w:rsidRPr="005B61D5" w:rsidRDefault="00162020" w:rsidP="00162020">
      <w:pPr>
        <w:rPr>
          <w:rFonts w:cs="Arial"/>
        </w:rPr>
      </w:pPr>
      <w:r w:rsidRPr="005B61D5">
        <w:rPr>
          <w:rFonts w:cs="Arial"/>
        </w:rPr>
        <w:t>Consideration should also be given as to whether students enrolled in the Foundation Pathways Certificate should be able to access units from the reformed senior secondary certificate</w:t>
      </w:r>
      <w:r w:rsidR="00310844" w:rsidRPr="005B61D5">
        <w:rPr>
          <w:rFonts w:cs="Arial"/>
        </w:rPr>
        <w:t xml:space="preserve"> (e.g. </w:t>
      </w:r>
      <w:r w:rsidRPr="005B61D5">
        <w:rPr>
          <w:rFonts w:cs="Arial"/>
        </w:rPr>
        <w:t>Unit 1–2 sequences</w:t>
      </w:r>
      <w:r w:rsidR="00310844" w:rsidRPr="005B61D5">
        <w:rPr>
          <w:rFonts w:cs="Arial"/>
        </w:rPr>
        <w:t>)</w:t>
      </w:r>
      <w:r w:rsidRPr="005B61D5">
        <w:rPr>
          <w:rFonts w:cs="Arial"/>
        </w:rPr>
        <w:t xml:space="preserve">. </w:t>
      </w:r>
      <w:r w:rsidR="00310844" w:rsidRPr="005B61D5">
        <w:rPr>
          <w:rFonts w:cs="Arial"/>
        </w:rPr>
        <w:t>Such access</w:t>
      </w:r>
      <w:r w:rsidRPr="005B61D5">
        <w:rPr>
          <w:rFonts w:cs="Arial"/>
        </w:rPr>
        <w:t xml:space="preserve"> would provide further opportunities for students to personalise their pathways, demonstrate their strengths and ensure adequate extension opportunities. </w:t>
      </w:r>
    </w:p>
    <w:p w14:paraId="59287847" w14:textId="77777777" w:rsidR="00162020" w:rsidRPr="005B61D5" w:rsidRDefault="00162020" w:rsidP="00E76590">
      <w:pPr>
        <w:pStyle w:val="Heading4"/>
        <w:rPr>
          <w:rFonts w:ascii="Arial" w:hAnsi="Arial" w:cs="Arial"/>
        </w:rPr>
      </w:pPr>
      <w:r w:rsidRPr="005B61D5">
        <w:rPr>
          <w:rFonts w:ascii="Arial" w:hAnsi="Arial" w:cs="Arial"/>
        </w:rPr>
        <w:t xml:space="preserve">Eligibility for award of the Foundation Pathways Certificate </w:t>
      </w:r>
    </w:p>
    <w:p w14:paraId="009B1197" w14:textId="2CA7C691" w:rsidR="00162020" w:rsidRPr="005B61D5" w:rsidRDefault="00162020" w:rsidP="00162020">
      <w:pPr>
        <w:rPr>
          <w:rFonts w:cs="Arial"/>
        </w:rPr>
      </w:pPr>
      <w:r w:rsidRPr="005B61D5">
        <w:rPr>
          <w:rFonts w:cs="Arial"/>
        </w:rPr>
        <w:t xml:space="preserve">The Foundation Pathways Certificate should be awarded to students who complete minimum program requirements. Minimum program requirements should be the satisfactory completion of at least 10 units, which must include: </w:t>
      </w:r>
    </w:p>
    <w:p w14:paraId="57FE8082" w14:textId="77777777" w:rsidR="00162020" w:rsidRPr="005B61D5" w:rsidRDefault="00162020" w:rsidP="00162020">
      <w:pPr>
        <w:pStyle w:val="Bullet1"/>
        <w:rPr>
          <w:rFonts w:cs="Arial"/>
          <w:lang w:val="en-GB"/>
        </w:rPr>
      </w:pPr>
      <w:r w:rsidRPr="005B61D5">
        <w:rPr>
          <w:rFonts w:cs="Arial"/>
          <w:lang w:val="en-GB"/>
        </w:rPr>
        <w:t>at least one Literacy Skills unit</w:t>
      </w:r>
    </w:p>
    <w:p w14:paraId="5994CCF9" w14:textId="77777777" w:rsidR="00162020" w:rsidRPr="005B61D5" w:rsidRDefault="00162020" w:rsidP="00162020">
      <w:pPr>
        <w:pStyle w:val="Bullet1"/>
        <w:rPr>
          <w:rFonts w:cs="Arial"/>
          <w:lang w:val="en-GB"/>
        </w:rPr>
      </w:pPr>
      <w:r w:rsidRPr="005B61D5">
        <w:rPr>
          <w:rFonts w:cs="Arial"/>
          <w:lang w:val="en-GB"/>
        </w:rPr>
        <w:t xml:space="preserve">at least one Numeracy Skills unit </w:t>
      </w:r>
    </w:p>
    <w:p w14:paraId="3C885848" w14:textId="77777777" w:rsidR="00162020" w:rsidRPr="005B61D5" w:rsidRDefault="00162020" w:rsidP="00162020">
      <w:pPr>
        <w:pStyle w:val="Bullet1"/>
        <w:rPr>
          <w:rFonts w:cs="Arial"/>
          <w:lang w:val="en-GB"/>
        </w:rPr>
      </w:pPr>
      <w:r w:rsidRPr="005B61D5">
        <w:rPr>
          <w:rFonts w:cs="Arial"/>
          <w:lang w:val="en-GB"/>
        </w:rPr>
        <w:t>at least one Work Related Skills unit</w:t>
      </w:r>
    </w:p>
    <w:p w14:paraId="55AF843E" w14:textId="77777777" w:rsidR="00162020" w:rsidRPr="005B61D5" w:rsidRDefault="00162020" w:rsidP="00162020">
      <w:pPr>
        <w:pStyle w:val="Bullet1"/>
        <w:rPr>
          <w:rFonts w:cs="Arial"/>
          <w:lang w:val="en-GB"/>
        </w:rPr>
      </w:pPr>
      <w:r w:rsidRPr="005B61D5">
        <w:rPr>
          <w:rFonts w:cs="Arial"/>
          <w:lang w:val="en-GB"/>
        </w:rPr>
        <w:t>at least one Personal Development Skills unit</w:t>
      </w:r>
    </w:p>
    <w:p w14:paraId="4971204E" w14:textId="7CF10FC5" w:rsidR="00162020" w:rsidRPr="005B61D5" w:rsidRDefault="00162020" w:rsidP="00162020">
      <w:pPr>
        <w:pStyle w:val="Bullet1"/>
        <w:rPr>
          <w:rFonts w:cs="Arial"/>
          <w:lang w:val="en-GB"/>
        </w:rPr>
      </w:pPr>
      <w:r w:rsidRPr="005B61D5">
        <w:rPr>
          <w:rFonts w:cs="Arial"/>
          <w:lang w:val="en-GB"/>
        </w:rPr>
        <w:t xml:space="preserve">at least one unit that has a focus on developing industry skills, which may include accredited VET curriculum and new vocational and applied learning units. </w:t>
      </w:r>
    </w:p>
    <w:p w14:paraId="13F12BC0" w14:textId="77777777" w:rsidR="00162020" w:rsidRPr="005B61D5" w:rsidRDefault="00162020" w:rsidP="00162020">
      <w:pPr>
        <w:rPr>
          <w:rFonts w:cs="Arial"/>
        </w:rPr>
      </w:pPr>
      <w:r w:rsidRPr="005B61D5">
        <w:rPr>
          <w:rFonts w:cs="Arial"/>
        </w:rPr>
        <w:t xml:space="preserve">Minimum program requirements can be completed over several years to ensure the certificate continues to cater for the broadest range of students possible. </w:t>
      </w:r>
    </w:p>
    <w:p w14:paraId="1E3881AA" w14:textId="77777777" w:rsidR="009D7E30" w:rsidRPr="005B61D5" w:rsidRDefault="00162020" w:rsidP="00162020">
      <w:pPr>
        <w:rPr>
          <w:rFonts w:cs="Arial"/>
        </w:rPr>
      </w:pPr>
      <w:r w:rsidRPr="005B61D5">
        <w:rPr>
          <w:rFonts w:cs="Arial"/>
        </w:rPr>
        <w:t xml:space="preserve">The Foundation Pathways Certificate structure is based on the existing Foundation VCAL strand structure, with a broadened Industry Skills Strand requirement. </w:t>
      </w:r>
    </w:p>
    <w:p w14:paraId="26282F4E" w14:textId="3BAE405F" w:rsidR="00162020" w:rsidRPr="005B61D5" w:rsidRDefault="00162020" w:rsidP="00162020">
      <w:pPr>
        <w:rPr>
          <w:rFonts w:cs="Arial"/>
        </w:rPr>
      </w:pPr>
      <w:r w:rsidRPr="005B61D5">
        <w:rPr>
          <w:rFonts w:cs="Arial"/>
        </w:rPr>
        <w:t xml:space="preserve">Providing flexibility </w:t>
      </w:r>
      <w:r w:rsidR="009D7E30" w:rsidRPr="005B61D5">
        <w:rPr>
          <w:rFonts w:cs="Arial"/>
        </w:rPr>
        <w:t>in the</w:t>
      </w:r>
      <w:r w:rsidRPr="005B61D5">
        <w:rPr>
          <w:rFonts w:cs="Arial"/>
        </w:rPr>
        <w:t xml:space="preserve"> VET curriculum is particularly important for some students who will undertake this certificate and enables a more individualised approach to learning program design. However, there will need to be equivalence between VET curriculum and other units that focus on developing industry skills, for example, through a required minimum number of hours</w:t>
      </w:r>
      <w:r w:rsidR="009D7E30" w:rsidRPr="005B61D5">
        <w:rPr>
          <w:rFonts w:cs="Arial"/>
        </w:rPr>
        <w:t>:</w:t>
      </w:r>
      <w:r w:rsidRPr="005B61D5">
        <w:rPr>
          <w:rFonts w:cs="Arial"/>
        </w:rPr>
        <w:t xml:space="preserve"> </w:t>
      </w:r>
    </w:p>
    <w:p w14:paraId="6EAB92E8" w14:textId="26E85C59" w:rsidR="00162020" w:rsidRPr="005B61D5" w:rsidRDefault="00162020" w:rsidP="00162020">
      <w:pPr>
        <w:pStyle w:val="Quote"/>
        <w:rPr>
          <w:rFonts w:cs="Arial"/>
        </w:rPr>
      </w:pPr>
      <w:r w:rsidRPr="005B61D5">
        <w:rPr>
          <w:rFonts w:cs="Arial"/>
        </w:rPr>
        <w:t>At this Foundation level, a range of opportunities need to be available to students from the perspective of a flexible, person-centred approach. This level of flexibility could include reviewing the required 100 hours of VET activity. For example, removing this requirement for those students for whom this may not be conducive to supporting their wellbeing, particularly if they need to attend an offsite RTO without the familiarity and support of their usual learning environment.</w:t>
      </w:r>
    </w:p>
    <w:p w14:paraId="472FCABD" w14:textId="58F8D3C8" w:rsidR="00162020" w:rsidRPr="005B61D5" w:rsidRDefault="00162020" w:rsidP="00162020">
      <w:pPr>
        <w:pStyle w:val="Quotesource"/>
        <w:rPr>
          <w:rFonts w:cs="Arial"/>
          <w:lang w:val="en-GB"/>
        </w:rPr>
      </w:pPr>
      <w:r w:rsidRPr="005B61D5">
        <w:rPr>
          <w:rFonts w:cs="Arial"/>
          <w:lang w:val="en-GB"/>
        </w:rPr>
        <w:t>V</w:t>
      </w:r>
      <w:r w:rsidR="00933561" w:rsidRPr="005B61D5">
        <w:rPr>
          <w:rFonts w:cs="Arial"/>
          <w:lang w:val="en-GB"/>
        </w:rPr>
        <w:t xml:space="preserve">ictorian </w:t>
      </w:r>
      <w:r w:rsidRPr="005B61D5">
        <w:rPr>
          <w:rFonts w:cs="Arial"/>
          <w:lang w:val="en-GB"/>
        </w:rPr>
        <w:t>C</w:t>
      </w:r>
      <w:r w:rsidR="00933561" w:rsidRPr="005B61D5">
        <w:rPr>
          <w:rFonts w:cs="Arial"/>
          <w:lang w:val="en-GB"/>
        </w:rPr>
        <w:t xml:space="preserve">ouncil of </w:t>
      </w:r>
      <w:r w:rsidRPr="005B61D5">
        <w:rPr>
          <w:rFonts w:cs="Arial"/>
          <w:lang w:val="en-GB"/>
        </w:rPr>
        <w:t>S</w:t>
      </w:r>
      <w:r w:rsidR="00933561" w:rsidRPr="005B61D5">
        <w:rPr>
          <w:rFonts w:cs="Arial"/>
          <w:lang w:val="en-GB"/>
        </w:rPr>
        <w:t xml:space="preserve">ocial </w:t>
      </w:r>
      <w:r w:rsidRPr="005B61D5">
        <w:rPr>
          <w:rFonts w:cs="Arial"/>
          <w:lang w:val="en-GB"/>
        </w:rPr>
        <w:t>S</w:t>
      </w:r>
      <w:r w:rsidR="00933561" w:rsidRPr="005B61D5">
        <w:rPr>
          <w:rFonts w:cs="Arial"/>
          <w:lang w:val="en-GB"/>
        </w:rPr>
        <w:t>ervice</w:t>
      </w:r>
      <w:r w:rsidR="00460A1F" w:rsidRPr="005B61D5">
        <w:rPr>
          <w:rFonts w:cs="Arial"/>
          <w:lang w:val="en-GB"/>
        </w:rPr>
        <w:t>,</w:t>
      </w:r>
      <w:r w:rsidRPr="005B61D5">
        <w:rPr>
          <w:rFonts w:cs="Arial"/>
          <w:lang w:val="en-GB"/>
        </w:rPr>
        <w:t xml:space="preserve"> submission</w:t>
      </w:r>
    </w:p>
    <w:p w14:paraId="319B20BD" w14:textId="0F27E2CB" w:rsidR="009D7E30" w:rsidRPr="005B61D5" w:rsidRDefault="00162020" w:rsidP="00162020">
      <w:pPr>
        <w:rPr>
          <w:rFonts w:cs="Arial"/>
        </w:rPr>
      </w:pPr>
      <w:r w:rsidRPr="005B61D5">
        <w:rPr>
          <w:rFonts w:cs="Arial"/>
        </w:rPr>
        <w:t xml:space="preserve">The Foundation Pathways Certificate should include appropriate VET opportunities for all students, including Certificate I courses. The completion of Certificate I level courses also serves as a path to </w:t>
      </w:r>
      <w:r w:rsidR="00FD2B7C" w:rsidRPr="005B61D5">
        <w:rPr>
          <w:rFonts w:cs="Arial"/>
        </w:rPr>
        <w:t xml:space="preserve">those </w:t>
      </w:r>
      <w:r w:rsidRPr="005B61D5">
        <w:rPr>
          <w:rFonts w:cs="Arial"/>
        </w:rPr>
        <w:t xml:space="preserve">Certificate II and III courses that will be required in the senior secondary certificate. </w:t>
      </w:r>
    </w:p>
    <w:p w14:paraId="0F818343" w14:textId="5CE179F2" w:rsidR="00162020" w:rsidRPr="005B61D5" w:rsidRDefault="00162020" w:rsidP="00162020">
      <w:pPr>
        <w:rPr>
          <w:rFonts w:cs="Arial"/>
        </w:rPr>
      </w:pPr>
      <w:r w:rsidRPr="005B61D5">
        <w:rPr>
          <w:rFonts w:cs="Arial"/>
        </w:rPr>
        <w:t>Specialist school stakeholders raised the lack of funding for Certificate I VET courses</w:t>
      </w:r>
      <w:r w:rsidR="009D7E30" w:rsidRPr="005B61D5">
        <w:rPr>
          <w:rFonts w:cs="Arial"/>
        </w:rPr>
        <w:t>,</w:t>
      </w:r>
      <w:r w:rsidRPr="005B61D5">
        <w:rPr>
          <w:rFonts w:cs="Arial"/>
        </w:rPr>
        <w:t xml:space="preserve"> which are set at the appropriate level for some Foundation VCAL students. </w:t>
      </w:r>
      <w:r w:rsidR="00FD2B7C" w:rsidRPr="005B61D5">
        <w:rPr>
          <w:rFonts w:cs="Arial"/>
        </w:rPr>
        <w:t>The funding of</w:t>
      </w:r>
      <w:r w:rsidRPr="005B61D5">
        <w:rPr>
          <w:rFonts w:cs="Arial"/>
        </w:rPr>
        <w:t xml:space="preserve"> Certificate I courses</w:t>
      </w:r>
      <w:r w:rsidR="00FD2B7C" w:rsidRPr="005B61D5">
        <w:rPr>
          <w:rFonts w:cs="Arial"/>
        </w:rPr>
        <w:t xml:space="preserve"> should be considered</w:t>
      </w:r>
      <w:r w:rsidRPr="005B61D5">
        <w:rPr>
          <w:rFonts w:cs="Arial"/>
        </w:rPr>
        <w:t xml:space="preserve">, </w:t>
      </w:r>
      <w:r w:rsidR="00FD2B7C" w:rsidRPr="005B61D5">
        <w:rPr>
          <w:rFonts w:cs="Arial"/>
        </w:rPr>
        <w:t xml:space="preserve">although the </w:t>
      </w:r>
      <w:r w:rsidR="00127C79" w:rsidRPr="005B61D5">
        <w:rPr>
          <w:rFonts w:cs="Arial"/>
        </w:rPr>
        <w:t>Review</w:t>
      </w:r>
      <w:r w:rsidR="00FD2B7C" w:rsidRPr="005B61D5">
        <w:rPr>
          <w:rFonts w:cs="Arial"/>
        </w:rPr>
        <w:t xml:space="preserve"> </w:t>
      </w:r>
      <w:r w:rsidRPr="005B61D5">
        <w:rPr>
          <w:rFonts w:cs="Arial"/>
        </w:rPr>
        <w:t>not</w:t>
      </w:r>
      <w:r w:rsidR="00FD2B7C" w:rsidRPr="005B61D5">
        <w:rPr>
          <w:rFonts w:cs="Arial"/>
        </w:rPr>
        <w:t>es</w:t>
      </w:r>
      <w:r w:rsidRPr="005B61D5">
        <w:rPr>
          <w:rFonts w:cs="Arial"/>
        </w:rPr>
        <w:t xml:space="preserve"> </w:t>
      </w:r>
      <w:r w:rsidR="009D7E30" w:rsidRPr="005B61D5">
        <w:rPr>
          <w:rFonts w:cs="Arial"/>
        </w:rPr>
        <w:t xml:space="preserve">that </w:t>
      </w:r>
      <w:r w:rsidRPr="005B61D5">
        <w:rPr>
          <w:rFonts w:cs="Arial"/>
        </w:rPr>
        <w:t>this funding should be limited to students enrolled in the Foundation Pathways Certificate. A funded Certificate I is unlikely to act as a strong incentive for schools to enrol students in the Foundation Pathways Certificate whe</w:t>
      </w:r>
      <w:r w:rsidR="009D7E30" w:rsidRPr="005B61D5">
        <w:rPr>
          <w:rFonts w:cs="Arial"/>
        </w:rPr>
        <w:t>n</w:t>
      </w:r>
      <w:r w:rsidRPr="005B61D5">
        <w:rPr>
          <w:rFonts w:cs="Arial"/>
        </w:rPr>
        <w:t xml:space="preserve"> it is </w:t>
      </w:r>
      <w:r w:rsidR="00FD2B7C" w:rsidRPr="005B61D5">
        <w:rPr>
          <w:rFonts w:cs="Arial"/>
        </w:rPr>
        <w:t>an</w:t>
      </w:r>
      <w:r w:rsidRPr="005B61D5">
        <w:rPr>
          <w:rFonts w:cs="Arial"/>
        </w:rPr>
        <w:t xml:space="preserve"> </w:t>
      </w:r>
      <w:r w:rsidR="00FD2B7C" w:rsidRPr="005B61D5">
        <w:rPr>
          <w:rFonts w:cs="Arial"/>
        </w:rPr>
        <w:t>in</w:t>
      </w:r>
      <w:r w:rsidRPr="005B61D5">
        <w:rPr>
          <w:rFonts w:cs="Arial"/>
        </w:rPr>
        <w:t xml:space="preserve">appropriate pathway for them. </w:t>
      </w:r>
    </w:p>
    <w:p w14:paraId="76956991" w14:textId="77777777" w:rsidR="00162020" w:rsidRPr="005B61D5" w:rsidRDefault="00162020" w:rsidP="00E76590">
      <w:pPr>
        <w:pStyle w:val="Heading4"/>
        <w:rPr>
          <w:rFonts w:ascii="Arial" w:hAnsi="Arial" w:cs="Arial"/>
        </w:rPr>
      </w:pPr>
      <w:r w:rsidRPr="005B61D5">
        <w:rPr>
          <w:rFonts w:ascii="Arial" w:hAnsi="Arial" w:cs="Arial"/>
        </w:rPr>
        <w:t>Enhanced Statement of Results</w:t>
      </w:r>
    </w:p>
    <w:p w14:paraId="05528425" w14:textId="51100E08" w:rsidR="00DC0203" w:rsidRPr="005B61D5" w:rsidRDefault="00162020" w:rsidP="00162020">
      <w:pPr>
        <w:rPr>
          <w:rFonts w:cs="Arial"/>
        </w:rPr>
      </w:pPr>
      <w:r w:rsidRPr="005B61D5">
        <w:rPr>
          <w:rFonts w:cs="Arial"/>
        </w:rPr>
        <w:t>Students undertaking the Foundation Pathways Certificate should also receive an enhanced Statement of Results (see Chapter 3.</w:t>
      </w:r>
      <w:r w:rsidR="000872E8" w:rsidRPr="005B61D5">
        <w:rPr>
          <w:rFonts w:cs="Arial"/>
        </w:rPr>
        <w:t>4</w:t>
      </w:r>
      <w:r w:rsidRPr="005B61D5">
        <w:rPr>
          <w:rFonts w:cs="Arial"/>
        </w:rPr>
        <w:t xml:space="preserve">.1 for detail in relation to the senior secondary certificate). </w:t>
      </w:r>
      <w:r w:rsidR="00DC0203" w:rsidRPr="005B61D5">
        <w:rPr>
          <w:rFonts w:cs="Arial"/>
        </w:rPr>
        <w:t xml:space="preserve">An enhanced Statement of Results </w:t>
      </w:r>
      <w:r w:rsidRPr="005B61D5">
        <w:rPr>
          <w:rFonts w:cs="Arial"/>
        </w:rPr>
        <w:t>will enable all achievements within, and beyond, the Foundation Pathways Certificate to be recognised</w:t>
      </w:r>
      <w:r w:rsidR="00DC0203" w:rsidRPr="005B61D5">
        <w:rPr>
          <w:rFonts w:cs="Arial"/>
        </w:rPr>
        <w:t>, and</w:t>
      </w:r>
      <w:r w:rsidRPr="005B61D5">
        <w:rPr>
          <w:rFonts w:cs="Arial"/>
        </w:rPr>
        <w:t xml:space="preserve"> includ</w:t>
      </w:r>
      <w:r w:rsidR="00DC0203" w:rsidRPr="005B61D5">
        <w:rPr>
          <w:rFonts w:cs="Arial"/>
        </w:rPr>
        <w:t>e</w:t>
      </w:r>
      <w:r w:rsidRPr="005B61D5">
        <w:rPr>
          <w:rFonts w:cs="Arial"/>
        </w:rPr>
        <w:t xml:space="preserve"> information relating to individual units as well as other credentials gained</w:t>
      </w:r>
      <w:r w:rsidR="00DC0203" w:rsidRPr="005B61D5">
        <w:rPr>
          <w:rFonts w:cs="Arial"/>
        </w:rPr>
        <w:t xml:space="preserve"> (e.g. </w:t>
      </w:r>
      <w:r w:rsidRPr="005B61D5">
        <w:rPr>
          <w:rFonts w:cs="Arial"/>
        </w:rPr>
        <w:t>White Cards and First Aid Certificates</w:t>
      </w:r>
      <w:r w:rsidR="00DC0203" w:rsidRPr="005B61D5">
        <w:rPr>
          <w:rFonts w:cs="Arial"/>
        </w:rPr>
        <w:t>)</w:t>
      </w:r>
      <w:r w:rsidRPr="005B61D5">
        <w:rPr>
          <w:rFonts w:cs="Arial"/>
        </w:rPr>
        <w:t xml:space="preserve">. </w:t>
      </w:r>
    </w:p>
    <w:p w14:paraId="5CFFE3C6" w14:textId="5AC519AF" w:rsidR="00162020" w:rsidRPr="005B61D5" w:rsidRDefault="00D5575F" w:rsidP="00162020">
      <w:pPr>
        <w:rPr>
          <w:rFonts w:cs="Arial"/>
        </w:rPr>
      </w:pPr>
      <w:r w:rsidRPr="005B61D5">
        <w:rPr>
          <w:rFonts w:cs="Arial"/>
        </w:rPr>
        <w:t xml:space="preserve">The provision of an enhanced Statement of Results </w:t>
      </w:r>
      <w:r w:rsidR="00162020" w:rsidRPr="005B61D5">
        <w:rPr>
          <w:rFonts w:cs="Arial"/>
        </w:rPr>
        <w:t xml:space="preserve">will require back-end changes to be made to </w:t>
      </w:r>
      <w:r w:rsidRPr="005B61D5">
        <w:rPr>
          <w:rFonts w:cs="Arial"/>
        </w:rPr>
        <w:t xml:space="preserve">the </w:t>
      </w:r>
      <w:r w:rsidR="005F68C2" w:rsidRPr="005B61D5">
        <w:rPr>
          <w:rFonts w:cs="Arial"/>
        </w:rPr>
        <w:t>V</w:t>
      </w:r>
      <w:r w:rsidR="009A608D" w:rsidRPr="005B61D5">
        <w:rPr>
          <w:rFonts w:cs="Arial"/>
        </w:rPr>
        <w:t>ASS</w:t>
      </w:r>
      <w:r w:rsidR="00162020" w:rsidRPr="005B61D5">
        <w:rPr>
          <w:rFonts w:cs="Arial"/>
        </w:rPr>
        <w:t xml:space="preserve"> to enable additional details to be recorded. </w:t>
      </w:r>
    </w:p>
    <w:p w14:paraId="5FD205C2" w14:textId="7212B5DC" w:rsidR="00162020" w:rsidRPr="005B61D5" w:rsidRDefault="00162020" w:rsidP="009017CF">
      <w:pPr>
        <w:pStyle w:val="Numberedheading3"/>
        <w:rPr>
          <w:rFonts w:ascii="Arial" w:hAnsi="Arial" w:cs="Arial"/>
        </w:rPr>
      </w:pPr>
      <w:bookmarkStart w:id="314" w:name="_Toc52972317"/>
      <w:r w:rsidRPr="005B61D5">
        <w:rPr>
          <w:rFonts w:ascii="Arial" w:hAnsi="Arial" w:cs="Arial"/>
        </w:rPr>
        <w:t>Continuity between the Foundation Pathways Certificate and the senior secondary certificate</w:t>
      </w:r>
      <w:bookmarkEnd w:id="314"/>
    </w:p>
    <w:p w14:paraId="1733D3B9" w14:textId="56773DC4" w:rsidR="00162020" w:rsidRPr="005B61D5" w:rsidRDefault="00162020" w:rsidP="00162020">
      <w:pPr>
        <w:rPr>
          <w:rFonts w:cs="Arial"/>
        </w:rPr>
      </w:pPr>
      <w:r w:rsidRPr="005B61D5">
        <w:rPr>
          <w:rFonts w:cs="Arial"/>
        </w:rPr>
        <w:t xml:space="preserve">Maintaining continuity between the Foundation Pathways Certificate and the reformed senior secondary certificate will be important for its positioning as a genuine pathway into the senior secondary certificate. The knowledge and skills obtained in the Foundation Pathways Certificate will need to align </w:t>
      </w:r>
      <w:r w:rsidR="00D5575F" w:rsidRPr="005B61D5">
        <w:rPr>
          <w:rFonts w:cs="Arial"/>
        </w:rPr>
        <w:t xml:space="preserve">with and sequence </w:t>
      </w:r>
      <w:r w:rsidRPr="005B61D5">
        <w:rPr>
          <w:rFonts w:cs="Arial"/>
        </w:rPr>
        <w:t xml:space="preserve">into the senior secondary certificate (with new sequential curriculum) to support students to successfully transition between them. </w:t>
      </w:r>
    </w:p>
    <w:p w14:paraId="3A4E176E" w14:textId="6FF72FEE" w:rsidR="00162020" w:rsidRPr="005B61D5" w:rsidRDefault="00162020" w:rsidP="00162020">
      <w:pPr>
        <w:rPr>
          <w:rFonts w:cs="Arial"/>
        </w:rPr>
      </w:pPr>
      <w:r w:rsidRPr="005B61D5">
        <w:rPr>
          <w:rFonts w:cs="Arial"/>
        </w:rPr>
        <w:t xml:space="preserve">Continuity could be supported by </w:t>
      </w:r>
      <w:r w:rsidR="000D0D5C" w:rsidRPr="005B61D5">
        <w:rPr>
          <w:rFonts w:cs="Arial"/>
        </w:rPr>
        <w:t xml:space="preserve">adopting </w:t>
      </w:r>
      <w:r w:rsidRPr="005B61D5">
        <w:rPr>
          <w:rFonts w:cs="Arial"/>
        </w:rPr>
        <w:t>the same naming conventions for units (</w:t>
      </w:r>
      <w:r w:rsidR="002C1EF0" w:rsidRPr="005B61D5">
        <w:rPr>
          <w:rFonts w:cs="Arial"/>
        </w:rPr>
        <w:t xml:space="preserve">e.g. </w:t>
      </w:r>
      <w:r w:rsidRPr="005B61D5">
        <w:rPr>
          <w:rFonts w:cs="Arial"/>
        </w:rPr>
        <w:t>Work Related Skills</w:t>
      </w:r>
      <w:r w:rsidR="00EF1248" w:rsidRPr="005B61D5">
        <w:rPr>
          <w:rFonts w:cs="Arial"/>
        </w:rPr>
        <w:t xml:space="preserve"> </w:t>
      </w:r>
      <w:r w:rsidR="000D0D5C" w:rsidRPr="005B61D5">
        <w:rPr>
          <w:rFonts w:cs="Arial"/>
        </w:rPr>
        <w:t>–</w:t>
      </w:r>
      <w:r w:rsidR="00EF1248" w:rsidRPr="005B61D5">
        <w:rPr>
          <w:rFonts w:cs="Arial"/>
        </w:rPr>
        <w:t xml:space="preserve"> </w:t>
      </w:r>
      <w:r w:rsidRPr="005B61D5">
        <w:rPr>
          <w:rFonts w:cs="Arial"/>
        </w:rPr>
        <w:t xml:space="preserve">Foundation Pathways and Work Related Skills </w:t>
      </w:r>
      <w:r w:rsidR="000D0D5C" w:rsidRPr="005B61D5">
        <w:rPr>
          <w:rFonts w:cs="Arial"/>
        </w:rPr>
        <w:t>u</w:t>
      </w:r>
      <w:r w:rsidRPr="005B61D5">
        <w:rPr>
          <w:rFonts w:cs="Arial"/>
        </w:rPr>
        <w:t xml:space="preserve">nits 1–4), similar to the </w:t>
      </w:r>
      <w:r w:rsidR="00D5575F" w:rsidRPr="005B61D5">
        <w:rPr>
          <w:rFonts w:cs="Arial"/>
        </w:rPr>
        <w:t xml:space="preserve">current </w:t>
      </w:r>
      <w:r w:rsidRPr="005B61D5">
        <w:rPr>
          <w:rFonts w:cs="Arial"/>
        </w:rPr>
        <w:t xml:space="preserve">naming of units in the three VCAL levels. </w:t>
      </w:r>
      <w:r w:rsidR="00AE249B" w:rsidRPr="005B61D5">
        <w:rPr>
          <w:rFonts w:cs="Arial"/>
        </w:rPr>
        <w:t xml:space="preserve">Implementation </w:t>
      </w:r>
      <w:r w:rsidRPr="005B61D5">
        <w:rPr>
          <w:rFonts w:cs="Arial"/>
        </w:rPr>
        <w:t xml:space="preserve">should also be supported by VCAA guidance and messaging about the role and status of the Foundation Pathways Certificate and a clear articulation of its relationship with the senior secondary certificate. </w:t>
      </w:r>
    </w:p>
    <w:p w14:paraId="60E5ABC7" w14:textId="3816FE69" w:rsidR="00162020" w:rsidRPr="005B61D5" w:rsidRDefault="00162020" w:rsidP="009017CF">
      <w:pPr>
        <w:pStyle w:val="Numberedheading3"/>
        <w:rPr>
          <w:rFonts w:ascii="Arial" w:hAnsi="Arial" w:cs="Arial"/>
        </w:rPr>
      </w:pPr>
      <w:bookmarkStart w:id="315" w:name="_Toc52972318"/>
      <w:r w:rsidRPr="005B61D5">
        <w:rPr>
          <w:rFonts w:ascii="Arial" w:hAnsi="Arial" w:cs="Arial"/>
        </w:rPr>
        <w:t>Implementation considerations</w:t>
      </w:r>
      <w:bookmarkEnd w:id="315"/>
    </w:p>
    <w:p w14:paraId="65FBE2CF" w14:textId="6B78069D" w:rsidR="00162020" w:rsidRPr="005B61D5" w:rsidRDefault="00162020" w:rsidP="00162020">
      <w:pPr>
        <w:rPr>
          <w:rFonts w:cs="Arial"/>
          <w:szCs w:val="22"/>
        </w:rPr>
      </w:pPr>
      <w:r w:rsidRPr="005B61D5">
        <w:rPr>
          <w:rFonts w:cs="Arial"/>
        </w:rPr>
        <w:t xml:space="preserve">Initial legal advice has been sought in relation to the creation of a new Foundation Pathways Certificate. </w:t>
      </w:r>
      <w:r w:rsidR="00D5575F" w:rsidRPr="005B61D5">
        <w:rPr>
          <w:rFonts w:cs="Arial"/>
        </w:rPr>
        <w:t xml:space="preserve">This advice </w:t>
      </w:r>
      <w:r w:rsidRPr="005B61D5">
        <w:rPr>
          <w:rFonts w:cs="Arial"/>
        </w:rPr>
        <w:t xml:space="preserve">suggests that an amendment to the </w:t>
      </w:r>
      <w:r w:rsidRPr="005B61D5">
        <w:rPr>
          <w:rFonts w:cs="Arial"/>
          <w:i/>
        </w:rPr>
        <w:t>Education and Training Reform Act 2006</w:t>
      </w:r>
      <w:r w:rsidRPr="005B61D5">
        <w:rPr>
          <w:rFonts w:cs="Arial"/>
        </w:rPr>
        <w:t xml:space="preserve"> will be required to clarify the roles and responsibilities of the VRQA and the VCAA to allow the new qualification to be appropriately accredited and awarded. The timelines for implementation will need to accommodate this legislative change (see Chapter 12). </w:t>
      </w:r>
      <w:bookmarkStart w:id="316" w:name="_Hlk44407415"/>
    </w:p>
    <w:p w14:paraId="0B390029" w14:textId="77777777" w:rsidR="00162020" w:rsidRPr="005B61D5" w:rsidRDefault="00162020" w:rsidP="000F5A72">
      <w:pPr>
        <w:pStyle w:val="Recommendationsnumbered3"/>
        <w:rPr>
          <w:rFonts w:ascii="Arial" w:hAnsi="Arial" w:cs="Arial"/>
        </w:rPr>
      </w:pPr>
    </w:p>
    <w:p w14:paraId="24C7DA05" w14:textId="78F6B44B" w:rsidR="00162020" w:rsidRPr="005B61D5" w:rsidRDefault="00162020" w:rsidP="000F5A72">
      <w:pPr>
        <w:pStyle w:val="Recommendationstext1"/>
        <w:rPr>
          <w:rFonts w:ascii="Arial" w:hAnsi="Arial" w:cs="Arial"/>
        </w:rPr>
      </w:pPr>
      <w:r w:rsidRPr="005B61D5">
        <w:rPr>
          <w:rFonts w:ascii="Arial" w:hAnsi="Arial" w:cs="Arial"/>
        </w:rPr>
        <w:t xml:space="preserve">A new Foundation Pathways Certificate should be created to formally acknowledge </w:t>
      </w:r>
      <w:r w:rsidR="00B63A80" w:rsidRPr="005B61D5">
        <w:rPr>
          <w:rFonts w:ascii="Arial" w:hAnsi="Arial" w:cs="Arial"/>
        </w:rPr>
        <w:t xml:space="preserve">student </w:t>
      </w:r>
      <w:r w:rsidRPr="005B61D5">
        <w:rPr>
          <w:rFonts w:ascii="Arial" w:hAnsi="Arial" w:cs="Arial"/>
        </w:rPr>
        <w:t>achievement at the AQF level equivalent to Foundation VCAL and to facilitate pathways to the reformed senior secondary certificate, further education and training, and employment.</w:t>
      </w:r>
    </w:p>
    <w:p w14:paraId="6C1AB543" w14:textId="77777777" w:rsidR="004B3D85" w:rsidRPr="005B61D5" w:rsidRDefault="004B3D85" w:rsidP="004B3D85">
      <w:pPr>
        <w:pStyle w:val="Numberedheading1"/>
        <w:rPr>
          <w:rFonts w:ascii="Arial" w:hAnsi="Arial" w:cs="Arial"/>
        </w:rPr>
      </w:pPr>
      <w:bookmarkStart w:id="317" w:name="_Toc52972319"/>
      <w:bookmarkStart w:id="318" w:name="_Toc40446666"/>
      <w:bookmarkStart w:id="319" w:name="_Toc40447172"/>
      <w:bookmarkEnd w:id="316"/>
      <w:r w:rsidRPr="005B61D5">
        <w:rPr>
          <w:rFonts w:ascii="Arial" w:hAnsi="Arial" w:cs="Arial"/>
        </w:rPr>
        <w:t>Senior secondary provision</w:t>
      </w:r>
      <w:bookmarkEnd w:id="317"/>
      <w:r w:rsidRPr="005B61D5">
        <w:rPr>
          <w:rFonts w:ascii="Arial" w:hAnsi="Arial" w:cs="Arial"/>
        </w:rPr>
        <w:t xml:space="preserve"> </w:t>
      </w:r>
    </w:p>
    <w:p w14:paraId="57A8B716" w14:textId="751004D5" w:rsidR="004B3D85" w:rsidRPr="005B61D5" w:rsidRDefault="004B3D85" w:rsidP="004B3D85">
      <w:pPr>
        <w:rPr>
          <w:rFonts w:cs="Arial"/>
        </w:rPr>
      </w:pPr>
      <w:r w:rsidRPr="005B61D5">
        <w:rPr>
          <w:rFonts w:cs="Arial"/>
        </w:rPr>
        <w:t xml:space="preserve">The quality of senior secondary provision, as well as the availability of a range of provided options, are key factors in retaining students until Year 12 completion or equivalent. Early school leavers commonly cited that they ‘did not like the school/teachers; not interested in going’ (16 per cent) and ‘school was not for me/not a good environment; I was not learning’ (nine per cent) as ‘push’ factors for leaving school early (DET, </w:t>
      </w:r>
      <w:r w:rsidR="00EF2329" w:rsidRPr="005B61D5">
        <w:rPr>
          <w:rFonts w:cs="Arial"/>
        </w:rPr>
        <w:t>2020e</w:t>
      </w:r>
      <w:r w:rsidRPr="005B61D5">
        <w:rPr>
          <w:rFonts w:cs="Arial"/>
        </w:rPr>
        <w:t>).</w:t>
      </w:r>
    </w:p>
    <w:p w14:paraId="7E84A89F" w14:textId="77777777" w:rsidR="004B3D85" w:rsidRPr="005B61D5" w:rsidRDefault="004B3D85" w:rsidP="004B3D85">
      <w:pPr>
        <w:rPr>
          <w:rFonts w:cs="Arial"/>
        </w:rPr>
      </w:pPr>
      <w:r w:rsidRPr="005B61D5">
        <w:rPr>
          <w:rFonts w:cs="Arial"/>
        </w:rPr>
        <w:t xml:space="preserve">To ensure students have successful post-school transitions and to lift retention rates, all students must be able to access to programs appropriate for their circumstances. The Victorian education system needs to start thinking differently about how this can be facilitated. The bottom 10 per cent of students are unlikely to remain in engaged in education if we continue to do more of the same. </w:t>
      </w:r>
    </w:p>
    <w:p w14:paraId="4245CF9A" w14:textId="77777777" w:rsidR="004B3D85" w:rsidRPr="005B61D5" w:rsidRDefault="004B3D85" w:rsidP="004B3D85">
      <w:pPr>
        <w:rPr>
          <w:rFonts w:cs="Arial"/>
        </w:rPr>
      </w:pPr>
      <w:r w:rsidRPr="005B61D5">
        <w:rPr>
          <w:rFonts w:cs="Arial"/>
        </w:rPr>
        <w:t xml:space="preserve">The recommendations in Chapters 3 and 4 will support the enhanced delivery of vocational and applied learning programs. This chapter focuses on ensuring all students have access to appropriate vocational and applied learning programs. </w:t>
      </w:r>
    </w:p>
    <w:p w14:paraId="0B3A19E5" w14:textId="77777777" w:rsidR="004B3D85" w:rsidRPr="005B61D5" w:rsidRDefault="004B3D85" w:rsidP="004B3D85">
      <w:pPr>
        <w:pStyle w:val="Numberedheading2"/>
        <w:outlineLvl w:val="1"/>
        <w:rPr>
          <w:rFonts w:cs="Arial"/>
        </w:rPr>
      </w:pPr>
      <w:bookmarkStart w:id="320" w:name="_Toc52972320"/>
      <w:r w:rsidRPr="005B61D5">
        <w:rPr>
          <w:rFonts w:cs="Arial"/>
        </w:rPr>
        <w:t>VCAL provision landscape</w:t>
      </w:r>
      <w:bookmarkEnd w:id="320"/>
    </w:p>
    <w:p w14:paraId="4F001C97" w14:textId="02964A3B" w:rsidR="004B3D85" w:rsidRPr="005B61D5" w:rsidRDefault="004B3D85" w:rsidP="004B3D85">
      <w:pPr>
        <w:rPr>
          <w:rFonts w:cs="Arial"/>
        </w:rPr>
      </w:pPr>
      <w:r w:rsidRPr="005B61D5">
        <w:rPr>
          <w:rFonts w:cs="Arial"/>
        </w:rPr>
        <w:t xml:space="preserve">The VCAL is delivered in a variety of settings, including government, Catholic and independent schools and NSSSPs such as TAFEs and Learn Locals. It is delivered in </w:t>
      </w:r>
      <w:r w:rsidR="00C5570F" w:rsidRPr="005B61D5">
        <w:rPr>
          <w:rFonts w:cs="Arial"/>
        </w:rPr>
        <w:t xml:space="preserve">431 </w:t>
      </w:r>
      <w:r w:rsidRPr="005B61D5">
        <w:rPr>
          <w:rFonts w:cs="Arial"/>
        </w:rPr>
        <w:t xml:space="preserve">secondary and senior secondary schools—293 government schools, 86 Catholic schools, 52 independent schools and 38 NSSSPs (see Figure 5). These different settings cater for different student interests and needs, and as such, are all vital to supporting and increasing student retention in Victoria. </w:t>
      </w:r>
    </w:p>
    <w:p w14:paraId="5255A1C0" w14:textId="7AB3FB48" w:rsidR="004B3D85" w:rsidRPr="005B61D5" w:rsidRDefault="004B3D85" w:rsidP="004B3D85">
      <w:pPr>
        <w:pStyle w:val="Figuretitle"/>
        <w:rPr>
          <w:rFonts w:ascii="Arial" w:hAnsi="Arial" w:cs="Arial"/>
          <w:lang w:val="en-GB"/>
        </w:rPr>
      </w:pPr>
      <w:bookmarkStart w:id="321" w:name="_Toc55660063"/>
      <w:r w:rsidRPr="005B61D5">
        <w:rPr>
          <w:rFonts w:ascii="Arial" w:hAnsi="Arial" w:cs="Arial"/>
          <w:lang w:val="en-GB"/>
        </w:rPr>
        <w:t>Distribution of VCAL provision by sector, 2019</w:t>
      </w:r>
      <w:bookmarkEnd w:id="321"/>
    </w:p>
    <w:p w14:paraId="65BBF935" w14:textId="7754506D" w:rsidR="008C608B" w:rsidRPr="005B61D5" w:rsidRDefault="008C608B" w:rsidP="008C608B">
      <w:pPr>
        <w:rPr>
          <w:rFonts w:cs="Arial"/>
        </w:rPr>
      </w:pPr>
    </w:p>
    <w:tbl>
      <w:tblPr>
        <w:tblStyle w:val="TableGridLight"/>
        <w:tblW w:w="2611" w:type="dxa"/>
        <w:tblLook w:val="04A0" w:firstRow="1" w:lastRow="0" w:firstColumn="1" w:lastColumn="0" w:noHBand="0" w:noVBand="1"/>
        <w:tblCaption w:val="Figure 5"/>
        <w:tblDescription w:val="Distribution of VCAL provision by sector, 2019"/>
      </w:tblPr>
      <w:tblGrid>
        <w:gridCol w:w="1843"/>
        <w:gridCol w:w="768"/>
      </w:tblGrid>
      <w:tr w:rsidR="008C608B" w:rsidRPr="005B61D5" w14:paraId="4620A5E3" w14:textId="77777777" w:rsidTr="006F35C5">
        <w:trPr>
          <w:cnfStyle w:val="100000000000" w:firstRow="1" w:lastRow="0" w:firstColumn="0" w:lastColumn="0" w:oddVBand="0" w:evenVBand="0" w:oddHBand="0" w:evenHBand="0" w:firstRowFirstColumn="0" w:firstRowLastColumn="0" w:lastRowFirstColumn="0" w:lastRowLastColumn="0"/>
          <w:trHeight w:val="280"/>
          <w:tblHeader/>
        </w:trPr>
        <w:tc>
          <w:tcPr>
            <w:tcW w:w="1843" w:type="dxa"/>
            <w:noWrap/>
            <w:hideMark/>
          </w:tcPr>
          <w:p w14:paraId="71C59345" w14:textId="77777777" w:rsidR="008C608B" w:rsidRPr="005B61D5" w:rsidRDefault="008C608B" w:rsidP="008C608B">
            <w:pPr>
              <w:pStyle w:val="TableHead"/>
              <w:rPr>
                <w:rFonts w:cs="Arial"/>
              </w:rPr>
            </w:pPr>
            <w:r w:rsidRPr="005B61D5">
              <w:rPr>
                <w:rFonts w:cs="Arial"/>
              </w:rPr>
              <w:t>Sector</w:t>
            </w:r>
          </w:p>
        </w:tc>
        <w:tc>
          <w:tcPr>
            <w:tcW w:w="768" w:type="dxa"/>
            <w:noWrap/>
            <w:hideMark/>
          </w:tcPr>
          <w:p w14:paraId="43AFB0DB" w14:textId="77777777" w:rsidR="008C608B" w:rsidRPr="005B61D5" w:rsidRDefault="008C608B" w:rsidP="008C608B">
            <w:pPr>
              <w:pStyle w:val="TableHead"/>
              <w:rPr>
                <w:rFonts w:cs="Arial"/>
              </w:rPr>
            </w:pPr>
            <w:r w:rsidRPr="005B61D5">
              <w:rPr>
                <w:rFonts w:cs="Arial"/>
              </w:rPr>
              <w:t>2019</w:t>
            </w:r>
          </w:p>
        </w:tc>
      </w:tr>
      <w:tr w:rsidR="008C608B" w:rsidRPr="005B61D5" w14:paraId="5905D10E" w14:textId="77777777" w:rsidTr="006F35C5">
        <w:trPr>
          <w:cnfStyle w:val="100000000000" w:firstRow="1" w:lastRow="0" w:firstColumn="0" w:lastColumn="0" w:oddVBand="0" w:evenVBand="0" w:oddHBand="0" w:evenHBand="0" w:firstRowFirstColumn="0" w:firstRowLastColumn="0" w:lastRowFirstColumn="0" w:lastRowLastColumn="0"/>
          <w:trHeight w:val="280"/>
          <w:tblHeader/>
        </w:trPr>
        <w:tc>
          <w:tcPr>
            <w:tcW w:w="1843" w:type="dxa"/>
            <w:noWrap/>
            <w:hideMark/>
          </w:tcPr>
          <w:p w14:paraId="6D88D79E" w14:textId="77777777" w:rsidR="008C608B" w:rsidRPr="005B61D5" w:rsidRDefault="008C608B" w:rsidP="008C608B">
            <w:pPr>
              <w:pStyle w:val="Tablebody"/>
              <w:rPr>
                <w:rFonts w:cs="Arial"/>
              </w:rPr>
            </w:pPr>
            <w:r w:rsidRPr="005B61D5">
              <w:rPr>
                <w:rFonts w:cs="Arial"/>
              </w:rPr>
              <w:t>Government</w:t>
            </w:r>
          </w:p>
        </w:tc>
        <w:tc>
          <w:tcPr>
            <w:tcW w:w="768" w:type="dxa"/>
            <w:noWrap/>
            <w:hideMark/>
          </w:tcPr>
          <w:p w14:paraId="35C4C6A7" w14:textId="77777777" w:rsidR="008C608B" w:rsidRPr="005B61D5" w:rsidRDefault="008C608B" w:rsidP="008C608B">
            <w:pPr>
              <w:pStyle w:val="Tablebody"/>
              <w:rPr>
                <w:rFonts w:cs="Arial"/>
              </w:rPr>
            </w:pPr>
            <w:r w:rsidRPr="005B61D5">
              <w:rPr>
                <w:rFonts w:cs="Arial"/>
              </w:rPr>
              <w:t>293</w:t>
            </w:r>
          </w:p>
        </w:tc>
      </w:tr>
      <w:tr w:rsidR="008C608B" w:rsidRPr="005B61D5" w14:paraId="59E87B08" w14:textId="77777777" w:rsidTr="006F35C5">
        <w:trPr>
          <w:cnfStyle w:val="100000000000" w:firstRow="1" w:lastRow="0" w:firstColumn="0" w:lastColumn="0" w:oddVBand="0" w:evenVBand="0" w:oddHBand="0" w:evenHBand="0" w:firstRowFirstColumn="0" w:firstRowLastColumn="0" w:lastRowFirstColumn="0" w:lastRowLastColumn="0"/>
          <w:trHeight w:val="280"/>
          <w:tblHeader/>
        </w:trPr>
        <w:tc>
          <w:tcPr>
            <w:tcW w:w="1843" w:type="dxa"/>
            <w:noWrap/>
            <w:hideMark/>
          </w:tcPr>
          <w:p w14:paraId="4F31DE80" w14:textId="77777777" w:rsidR="008C608B" w:rsidRPr="005B61D5" w:rsidRDefault="008C608B" w:rsidP="008C608B">
            <w:pPr>
              <w:pStyle w:val="Tablebody"/>
              <w:rPr>
                <w:rFonts w:cs="Arial"/>
              </w:rPr>
            </w:pPr>
            <w:r w:rsidRPr="005B61D5">
              <w:rPr>
                <w:rFonts w:cs="Arial"/>
              </w:rPr>
              <w:t>Catholic</w:t>
            </w:r>
          </w:p>
        </w:tc>
        <w:tc>
          <w:tcPr>
            <w:tcW w:w="768" w:type="dxa"/>
            <w:noWrap/>
            <w:hideMark/>
          </w:tcPr>
          <w:p w14:paraId="4731BB3A" w14:textId="77777777" w:rsidR="008C608B" w:rsidRPr="005B61D5" w:rsidRDefault="008C608B" w:rsidP="008C608B">
            <w:pPr>
              <w:pStyle w:val="Tablebody"/>
              <w:rPr>
                <w:rFonts w:cs="Arial"/>
              </w:rPr>
            </w:pPr>
            <w:r w:rsidRPr="005B61D5">
              <w:rPr>
                <w:rFonts w:cs="Arial"/>
              </w:rPr>
              <w:t>86</w:t>
            </w:r>
          </w:p>
        </w:tc>
      </w:tr>
      <w:tr w:rsidR="008C608B" w:rsidRPr="005B61D5" w14:paraId="4F795831" w14:textId="77777777" w:rsidTr="006F35C5">
        <w:trPr>
          <w:cnfStyle w:val="100000000000" w:firstRow="1" w:lastRow="0" w:firstColumn="0" w:lastColumn="0" w:oddVBand="0" w:evenVBand="0" w:oddHBand="0" w:evenHBand="0" w:firstRowFirstColumn="0" w:firstRowLastColumn="0" w:lastRowFirstColumn="0" w:lastRowLastColumn="0"/>
          <w:trHeight w:val="280"/>
          <w:tblHeader/>
        </w:trPr>
        <w:tc>
          <w:tcPr>
            <w:tcW w:w="1843" w:type="dxa"/>
            <w:noWrap/>
            <w:hideMark/>
          </w:tcPr>
          <w:p w14:paraId="46C4CF60" w14:textId="77777777" w:rsidR="008C608B" w:rsidRPr="005B61D5" w:rsidRDefault="008C608B" w:rsidP="008C608B">
            <w:pPr>
              <w:pStyle w:val="Tablebody"/>
              <w:rPr>
                <w:rFonts w:cs="Arial"/>
              </w:rPr>
            </w:pPr>
            <w:r w:rsidRPr="005B61D5">
              <w:rPr>
                <w:rFonts w:cs="Arial"/>
              </w:rPr>
              <w:t>Independent</w:t>
            </w:r>
          </w:p>
        </w:tc>
        <w:tc>
          <w:tcPr>
            <w:tcW w:w="768" w:type="dxa"/>
            <w:noWrap/>
            <w:hideMark/>
          </w:tcPr>
          <w:p w14:paraId="07547E2E" w14:textId="77777777" w:rsidR="008C608B" w:rsidRPr="005B61D5" w:rsidRDefault="008C608B" w:rsidP="008C608B">
            <w:pPr>
              <w:pStyle w:val="Tablebody"/>
              <w:rPr>
                <w:rFonts w:cs="Arial"/>
              </w:rPr>
            </w:pPr>
            <w:r w:rsidRPr="005B61D5">
              <w:rPr>
                <w:rFonts w:cs="Arial"/>
              </w:rPr>
              <w:t>52</w:t>
            </w:r>
          </w:p>
        </w:tc>
      </w:tr>
      <w:tr w:rsidR="008C608B" w:rsidRPr="005B61D5" w14:paraId="0ED88265" w14:textId="77777777" w:rsidTr="006F35C5">
        <w:trPr>
          <w:cnfStyle w:val="100000000000" w:firstRow="1" w:lastRow="0" w:firstColumn="0" w:lastColumn="0" w:oddVBand="0" w:evenVBand="0" w:oddHBand="0" w:evenHBand="0" w:firstRowFirstColumn="0" w:firstRowLastColumn="0" w:lastRowFirstColumn="0" w:lastRowLastColumn="0"/>
          <w:trHeight w:val="280"/>
          <w:tblHeader/>
        </w:trPr>
        <w:tc>
          <w:tcPr>
            <w:tcW w:w="1843" w:type="dxa"/>
            <w:noWrap/>
            <w:hideMark/>
          </w:tcPr>
          <w:p w14:paraId="7D393374" w14:textId="77777777" w:rsidR="008C608B" w:rsidRPr="005B61D5" w:rsidRDefault="008C608B" w:rsidP="008C608B">
            <w:pPr>
              <w:pStyle w:val="Tablebody"/>
              <w:rPr>
                <w:rFonts w:cs="Arial"/>
              </w:rPr>
            </w:pPr>
            <w:r w:rsidRPr="005B61D5">
              <w:rPr>
                <w:rFonts w:cs="Arial"/>
              </w:rPr>
              <w:t>NSSSP</w:t>
            </w:r>
          </w:p>
        </w:tc>
        <w:tc>
          <w:tcPr>
            <w:tcW w:w="768" w:type="dxa"/>
            <w:noWrap/>
            <w:hideMark/>
          </w:tcPr>
          <w:p w14:paraId="1677D950" w14:textId="77777777" w:rsidR="008C608B" w:rsidRPr="005B61D5" w:rsidRDefault="008C608B" w:rsidP="008C608B">
            <w:pPr>
              <w:pStyle w:val="Tablebody"/>
              <w:rPr>
                <w:rFonts w:cs="Arial"/>
              </w:rPr>
            </w:pPr>
            <w:r w:rsidRPr="005B61D5">
              <w:rPr>
                <w:rFonts w:cs="Arial"/>
              </w:rPr>
              <w:t>38</w:t>
            </w:r>
          </w:p>
        </w:tc>
      </w:tr>
      <w:tr w:rsidR="008C608B" w:rsidRPr="005B61D5" w14:paraId="46F47EC7" w14:textId="77777777" w:rsidTr="006F35C5">
        <w:trPr>
          <w:cnfStyle w:val="100000000000" w:firstRow="1" w:lastRow="0" w:firstColumn="0" w:lastColumn="0" w:oddVBand="0" w:evenVBand="0" w:oddHBand="0" w:evenHBand="0" w:firstRowFirstColumn="0" w:firstRowLastColumn="0" w:lastRowFirstColumn="0" w:lastRowLastColumn="0"/>
          <w:trHeight w:val="280"/>
          <w:tblHeader/>
        </w:trPr>
        <w:tc>
          <w:tcPr>
            <w:tcW w:w="1843" w:type="dxa"/>
            <w:noWrap/>
            <w:hideMark/>
          </w:tcPr>
          <w:p w14:paraId="230F163D" w14:textId="77777777" w:rsidR="008C608B" w:rsidRPr="005B61D5" w:rsidRDefault="008C608B" w:rsidP="008C608B">
            <w:pPr>
              <w:pStyle w:val="Tablebody"/>
              <w:rPr>
                <w:rFonts w:cs="Arial"/>
                <w:b/>
                <w:bCs/>
              </w:rPr>
            </w:pPr>
            <w:r w:rsidRPr="005B61D5">
              <w:rPr>
                <w:rFonts w:cs="Arial"/>
                <w:b/>
                <w:bCs/>
              </w:rPr>
              <w:t>Total</w:t>
            </w:r>
          </w:p>
        </w:tc>
        <w:tc>
          <w:tcPr>
            <w:tcW w:w="768" w:type="dxa"/>
            <w:noWrap/>
            <w:hideMark/>
          </w:tcPr>
          <w:p w14:paraId="14D4E8D2" w14:textId="77777777" w:rsidR="008C608B" w:rsidRPr="005B61D5" w:rsidRDefault="008C608B" w:rsidP="008C608B">
            <w:pPr>
              <w:pStyle w:val="Tablebody"/>
              <w:rPr>
                <w:rFonts w:cs="Arial"/>
                <w:b/>
                <w:bCs/>
              </w:rPr>
            </w:pPr>
            <w:r w:rsidRPr="005B61D5">
              <w:rPr>
                <w:rFonts w:cs="Arial"/>
                <w:b/>
                <w:bCs/>
              </w:rPr>
              <w:t>469</w:t>
            </w:r>
          </w:p>
        </w:tc>
      </w:tr>
    </w:tbl>
    <w:p w14:paraId="3A2B14DF" w14:textId="2BC53F0A" w:rsidR="004B3D85" w:rsidRPr="005B61D5" w:rsidRDefault="004B3D85" w:rsidP="004B3D85">
      <w:pPr>
        <w:keepNext/>
        <w:rPr>
          <w:rFonts w:cs="Arial"/>
        </w:rPr>
      </w:pPr>
    </w:p>
    <w:p w14:paraId="21CC8BDA" w14:textId="77777777" w:rsidR="004B3D85" w:rsidRPr="005B61D5" w:rsidRDefault="004B3D85" w:rsidP="004B3D85">
      <w:pPr>
        <w:pStyle w:val="Source"/>
        <w:rPr>
          <w:rFonts w:cs="Arial"/>
        </w:rPr>
      </w:pPr>
      <w:r w:rsidRPr="005B61D5">
        <w:rPr>
          <w:rFonts w:cs="Arial"/>
        </w:rPr>
        <w:t>Source: VCAA (2020)</w:t>
      </w:r>
    </w:p>
    <w:p w14:paraId="3F1DDFB2" w14:textId="77777777" w:rsidR="004B3D85" w:rsidRPr="005B61D5" w:rsidRDefault="004B3D85" w:rsidP="004B3D85">
      <w:pPr>
        <w:pStyle w:val="Numberedheading3"/>
        <w:rPr>
          <w:rFonts w:ascii="Arial" w:hAnsi="Arial" w:cs="Arial"/>
        </w:rPr>
      </w:pPr>
      <w:bookmarkStart w:id="322" w:name="_Toc52972321"/>
      <w:r w:rsidRPr="005B61D5">
        <w:rPr>
          <w:rFonts w:ascii="Arial" w:hAnsi="Arial" w:cs="Arial"/>
        </w:rPr>
        <w:t>Schools</w:t>
      </w:r>
      <w:bookmarkEnd w:id="322"/>
    </w:p>
    <w:p w14:paraId="781B7DA9" w14:textId="77777777" w:rsidR="004B3D85" w:rsidRPr="005B61D5" w:rsidRDefault="004B3D85" w:rsidP="004B3D85">
      <w:pPr>
        <w:rPr>
          <w:rFonts w:cs="Arial"/>
        </w:rPr>
      </w:pPr>
      <w:r w:rsidRPr="005B61D5">
        <w:rPr>
          <w:rFonts w:cs="Arial"/>
        </w:rPr>
        <w:t>VCAL is delivered in all school sectors, including government, Catholic and independent schools in both mainstream and alternate settings. About 72 per cent of senior secondary schools offer VCAL.</w:t>
      </w:r>
    </w:p>
    <w:p w14:paraId="49748A23" w14:textId="77777777" w:rsidR="004B3D85" w:rsidRPr="005B61D5" w:rsidRDefault="004B3D85" w:rsidP="004B3D85">
      <w:pPr>
        <w:pStyle w:val="Heading4"/>
        <w:rPr>
          <w:rFonts w:ascii="Arial" w:hAnsi="Arial" w:cs="Arial"/>
        </w:rPr>
      </w:pPr>
      <w:r w:rsidRPr="005B61D5">
        <w:rPr>
          <w:rFonts w:ascii="Arial" w:hAnsi="Arial" w:cs="Arial"/>
        </w:rPr>
        <w:t>Specialist programs</w:t>
      </w:r>
    </w:p>
    <w:p w14:paraId="16E44280" w14:textId="448C0ADF" w:rsidR="004B3D85" w:rsidRPr="005B61D5" w:rsidRDefault="004B3D85" w:rsidP="004B3D85">
      <w:pPr>
        <w:rPr>
          <w:rFonts w:cs="Arial"/>
        </w:rPr>
      </w:pPr>
      <w:r w:rsidRPr="005B61D5">
        <w:rPr>
          <w:rFonts w:cs="Arial"/>
        </w:rPr>
        <w:t xml:space="preserve">Some schools specialise in VCAL programs with a specific vocational pathway focus. For example, Ranges TEC specialises in building and construction, engineering, furniture making, horticulture, hospitality and electrotechnology. Harvester Technical College runs a VCAL program across four trade areas (see </w:t>
      </w:r>
      <w:r w:rsidR="00A44329" w:rsidRPr="005B61D5">
        <w:rPr>
          <w:rFonts w:cs="Arial"/>
        </w:rPr>
        <w:t>Case Study</w:t>
      </w:r>
      <w:r w:rsidRPr="005B61D5">
        <w:rPr>
          <w:rFonts w:cs="Arial"/>
        </w:rPr>
        <w:t xml:space="preserve"> 8). Specialist providers successfully integrate learning through a vocational lens and provide students with relevant and engaging learning experiences. </w:t>
      </w:r>
    </w:p>
    <w:p w14:paraId="4DD7DD8C" w14:textId="4B89E3B4" w:rsidR="004B3D85" w:rsidRPr="005B61D5" w:rsidRDefault="00A44329" w:rsidP="004B3D85">
      <w:pPr>
        <w:pStyle w:val="IntenseQuote"/>
        <w:rPr>
          <w:rFonts w:cs="Arial"/>
          <w:b/>
          <w:bCs/>
        </w:rPr>
      </w:pPr>
      <w:r w:rsidRPr="005B61D5">
        <w:rPr>
          <w:rFonts w:cs="Arial"/>
          <w:b/>
          <w:bCs/>
        </w:rPr>
        <w:t>Case Study</w:t>
      </w:r>
      <w:r w:rsidR="004B3D85" w:rsidRPr="005B61D5">
        <w:rPr>
          <w:rFonts w:cs="Arial"/>
          <w:b/>
          <w:bCs/>
        </w:rPr>
        <w:t xml:space="preserve"> 8: Harvester Technical College</w:t>
      </w:r>
    </w:p>
    <w:p w14:paraId="6D5B34C6" w14:textId="77777777" w:rsidR="004B3D85" w:rsidRPr="005B61D5" w:rsidRDefault="004B3D85" w:rsidP="004B3D85">
      <w:pPr>
        <w:pStyle w:val="IntenseQuote"/>
        <w:rPr>
          <w:rFonts w:cs="Arial"/>
        </w:rPr>
      </w:pPr>
      <w:r w:rsidRPr="005B61D5">
        <w:rPr>
          <w:rFonts w:cs="Arial"/>
        </w:rPr>
        <w:t xml:space="preserve">Harvester Technical College (HTC), located in Melbourne’s outer western suburbs, operates as a VCAL-only campus that is part of Sunshine College. </w:t>
      </w:r>
    </w:p>
    <w:p w14:paraId="5F0485DE" w14:textId="03F1504E" w:rsidR="004B3D85" w:rsidRPr="005B61D5" w:rsidRDefault="004B3D85" w:rsidP="004B3D85">
      <w:pPr>
        <w:pStyle w:val="IntenseQuote"/>
        <w:rPr>
          <w:rFonts w:cs="Arial"/>
        </w:rPr>
      </w:pPr>
      <w:r w:rsidRPr="005B61D5">
        <w:rPr>
          <w:rFonts w:cs="Arial"/>
        </w:rPr>
        <w:t>HTC offers specialist VCAL programs for students in Years 10–12 in four trade areas: Engineering, Electrotechnology, Carpentry and Plumbing. VCAL is combined with a Certificate II</w:t>
      </w:r>
      <w:r w:rsidR="00E94DC7" w:rsidRPr="005B61D5">
        <w:rPr>
          <w:rFonts w:cs="Arial"/>
        </w:rPr>
        <w:t xml:space="preserve"> pre-apprenticeship</w:t>
      </w:r>
      <w:r w:rsidRPr="005B61D5">
        <w:rPr>
          <w:rFonts w:cs="Arial"/>
        </w:rPr>
        <w:t xml:space="preserve">. Students are grouped in classes by their trade, which allows teachers to create an engaging curriculum themed to the VET trade they are studying. </w:t>
      </w:r>
    </w:p>
    <w:p w14:paraId="4B906BE4" w14:textId="77777777" w:rsidR="004B3D85" w:rsidRPr="005B61D5" w:rsidRDefault="004B3D85" w:rsidP="004B3D85">
      <w:pPr>
        <w:pStyle w:val="IntenseQuote"/>
        <w:rPr>
          <w:rFonts w:cs="Arial"/>
          <w:i/>
          <w:iCs w:val="0"/>
        </w:rPr>
      </w:pPr>
      <w:r w:rsidRPr="005B61D5">
        <w:rPr>
          <w:rFonts w:cs="Arial"/>
          <w:i/>
          <w:iCs w:val="0"/>
        </w:rPr>
        <w:t>Not only are students learning the hard skills of a trade in VET, it is being complemented by learning about the industry, materials and where they come from in VCAL …</w:t>
      </w:r>
    </w:p>
    <w:p w14:paraId="7E87E649" w14:textId="77777777" w:rsidR="004B3D85" w:rsidRPr="005B61D5" w:rsidRDefault="004B3D85" w:rsidP="004B3D85">
      <w:pPr>
        <w:pStyle w:val="IntenseQuote"/>
        <w:rPr>
          <w:rFonts w:cs="Arial"/>
          <w:i/>
          <w:iCs w:val="0"/>
        </w:rPr>
      </w:pPr>
      <w:r w:rsidRPr="005B61D5">
        <w:rPr>
          <w:rFonts w:cs="Arial"/>
          <w:i/>
          <w:iCs w:val="0"/>
        </w:rPr>
        <w:t>Students experience the immediate relevance and connection between the VCAL skills and the vocational skills of their VET programs.</w:t>
      </w:r>
    </w:p>
    <w:p w14:paraId="3E9A8444" w14:textId="77777777" w:rsidR="004B3D85" w:rsidRPr="005B61D5" w:rsidRDefault="004B3D85" w:rsidP="004B3D85">
      <w:pPr>
        <w:pStyle w:val="IntenseQuote"/>
        <w:ind w:firstLine="284"/>
        <w:rPr>
          <w:rFonts w:cs="Arial"/>
        </w:rPr>
      </w:pPr>
      <w:r w:rsidRPr="005B61D5">
        <w:rPr>
          <w:rFonts w:cs="Arial"/>
        </w:rPr>
        <w:t>Harvester Technical College, submission</w:t>
      </w:r>
    </w:p>
    <w:p w14:paraId="48D10762" w14:textId="77777777" w:rsidR="004B3D85" w:rsidRPr="005B61D5" w:rsidRDefault="004B3D85" w:rsidP="004B3D85">
      <w:pPr>
        <w:pStyle w:val="IntenseQuote"/>
        <w:rPr>
          <w:rFonts w:cs="Arial"/>
        </w:rPr>
      </w:pPr>
      <w:r w:rsidRPr="005B61D5">
        <w:rPr>
          <w:rFonts w:cs="Arial"/>
        </w:rPr>
        <w:t xml:space="preserve">HTC’s Trade Training Centre supports the delivery of high-quality integrated VCAL programs and VET onsite. SWL is an integral part of HTC programs, with students undertaking two-week blocks each semester. While students are offsite, staff use the time to maintain their skills and update their industry currency. </w:t>
      </w:r>
    </w:p>
    <w:p w14:paraId="16151CE9" w14:textId="77777777" w:rsidR="004B3D85" w:rsidRPr="005B61D5" w:rsidRDefault="004B3D85" w:rsidP="004B3D85">
      <w:pPr>
        <w:pStyle w:val="IntenseQuote"/>
        <w:rPr>
          <w:rFonts w:cs="Arial"/>
        </w:rPr>
      </w:pPr>
      <w:r w:rsidRPr="005B61D5">
        <w:rPr>
          <w:rFonts w:cs="Arial"/>
        </w:rPr>
        <w:t xml:space="preserve">Students are required to apply to HTC and attend an interview prior to being accepted. This entry requirement has helped to shift perceptions of VCAL, and the VCAL program at HTC is now seen as a highly sought-after course that provides successful pathways to long-term careers. </w:t>
      </w:r>
    </w:p>
    <w:p w14:paraId="4302D61C" w14:textId="77777777" w:rsidR="004B3D85" w:rsidRPr="005B61D5" w:rsidRDefault="004B3D85" w:rsidP="004B3D85">
      <w:pPr>
        <w:pStyle w:val="IntenseQuote"/>
        <w:rPr>
          <w:rFonts w:cs="Arial"/>
          <w:i/>
          <w:iCs w:val="0"/>
        </w:rPr>
      </w:pPr>
      <w:r w:rsidRPr="005B61D5">
        <w:rPr>
          <w:rFonts w:cs="Arial"/>
          <w:i/>
          <w:iCs w:val="0"/>
        </w:rPr>
        <w:t>The overwhelming response from parents is that they were nervous about their child enrolling in a HTC program but find that it was a great decision.</w:t>
      </w:r>
    </w:p>
    <w:p w14:paraId="5EDCC43D" w14:textId="77777777" w:rsidR="004B3D85" w:rsidRPr="005B61D5" w:rsidRDefault="004B3D85" w:rsidP="004B3D85">
      <w:pPr>
        <w:pStyle w:val="IntenseQuote"/>
        <w:ind w:firstLine="284"/>
        <w:rPr>
          <w:rFonts w:cs="Arial"/>
        </w:rPr>
      </w:pPr>
      <w:r w:rsidRPr="005B61D5">
        <w:rPr>
          <w:rFonts w:cs="Arial"/>
        </w:rPr>
        <w:t>Harvester Technical College, submission</w:t>
      </w:r>
    </w:p>
    <w:p w14:paraId="566150B8" w14:textId="77777777" w:rsidR="004B3D85" w:rsidRPr="005B61D5" w:rsidRDefault="004B3D85" w:rsidP="004B3D85">
      <w:pPr>
        <w:pStyle w:val="IntenseQuote"/>
        <w:rPr>
          <w:rFonts w:cs="Arial"/>
        </w:rPr>
      </w:pPr>
      <w:r w:rsidRPr="005B61D5">
        <w:rPr>
          <w:rFonts w:cs="Arial"/>
        </w:rPr>
        <w:t>HTC attributes their strong outcomes to the integrated programs. Fifty-seven per cent of their students went on to secure an apprenticeship, 17 per cent continued in TAFE or other post-secondary education and 22 per cent were in ‘meaningful employment’. Over 2017–2018, first-year apprenticeship completion rates were also significantly higher for students who studied at HTC compared with the state and national average.</w:t>
      </w:r>
    </w:p>
    <w:p w14:paraId="6E6286A5" w14:textId="29A6D94D" w:rsidR="004B3D85" w:rsidRPr="005B61D5" w:rsidRDefault="004B3D85" w:rsidP="004B3D85">
      <w:pPr>
        <w:pStyle w:val="IntenseQuote"/>
        <w:rPr>
          <w:rFonts w:cs="Arial"/>
          <w:sz w:val="18"/>
          <w:szCs w:val="20"/>
        </w:rPr>
      </w:pPr>
      <w:r w:rsidRPr="005B61D5">
        <w:rPr>
          <w:rFonts w:cs="Arial"/>
          <w:sz w:val="18"/>
          <w:szCs w:val="20"/>
        </w:rPr>
        <w:t>Source: Harvester Technical College</w:t>
      </w:r>
      <w:r w:rsidR="001C224B" w:rsidRPr="005B61D5">
        <w:rPr>
          <w:rFonts w:cs="Arial"/>
          <w:sz w:val="18"/>
          <w:szCs w:val="20"/>
        </w:rPr>
        <w:t>,</w:t>
      </w:r>
      <w:r w:rsidRPr="005B61D5">
        <w:rPr>
          <w:rFonts w:cs="Arial"/>
          <w:sz w:val="18"/>
          <w:szCs w:val="20"/>
        </w:rPr>
        <w:t xml:space="preserve"> submission</w:t>
      </w:r>
    </w:p>
    <w:p w14:paraId="5879D18E" w14:textId="77777777" w:rsidR="00DB14D5" w:rsidRPr="005B61D5" w:rsidRDefault="00DB14D5" w:rsidP="00DB14D5">
      <w:pPr>
        <w:pStyle w:val="Heading4"/>
        <w:rPr>
          <w:rFonts w:ascii="Arial" w:hAnsi="Arial" w:cs="Arial"/>
        </w:rPr>
      </w:pPr>
      <w:r w:rsidRPr="005B61D5">
        <w:rPr>
          <w:rFonts w:ascii="Arial" w:hAnsi="Arial" w:cs="Arial"/>
        </w:rPr>
        <w:t xml:space="preserve">Alternative VCAL programs </w:t>
      </w:r>
    </w:p>
    <w:p w14:paraId="54692222" w14:textId="77777777" w:rsidR="00DB14D5" w:rsidRPr="005B61D5" w:rsidRDefault="00DB14D5" w:rsidP="00DB14D5">
      <w:pPr>
        <w:rPr>
          <w:rFonts w:cs="Arial"/>
        </w:rPr>
      </w:pPr>
      <w:r w:rsidRPr="005B61D5">
        <w:rPr>
          <w:rFonts w:cs="Arial"/>
        </w:rPr>
        <w:t xml:space="preserve">In addition to mainstream school delivery, some schools run alternative VCAL programs for young people who have disengaged or are at risk of disengaging from education. Some alternative programs also seek to support a student’s pathway back into mainstream schooling. </w:t>
      </w:r>
    </w:p>
    <w:p w14:paraId="604F46B8" w14:textId="77777777" w:rsidR="00DB14D5" w:rsidRPr="005B61D5" w:rsidRDefault="00DB14D5" w:rsidP="00DB14D5">
      <w:pPr>
        <w:rPr>
          <w:rFonts w:cs="Arial"/>
        </w:rPr>
      </w:pPr>
      <w:r w:rsidRPr="005B61D5">
        <w:rPr>
          <w:rFonts w:cs="Arial"/>
        </w:rPr>
        <w:t>Alternative VCAL programs include:</w:t>
      </w:r>
    </w:p>
    <w:p w14:paraId="5C58EEE9" w14:textId="77777777" w:rsidR="00DB14D5" w:rsidRPr="005B61D5" w:rsidRDefault="00DB14D5" w:rsidP="00DB14D5">
      <w:pPr>
        <w:pStyle w:val="Bullet1"/>
        <w:rPr>
          <w:rFonts w:cs="Arial"/>
          <w:lang w:val="en-GB"/>
        </w:rPr>
      </w:pPr>
      <w:r w:rsidRPr="005B61D5">
        <w:rPr>
          <w:rFonts w:cs="Arial"/>
          <w:lang w:val="en-GB"/>
        </w:rPr>
        <w:t>programs within mainstream schools, for example, electives, extracurricular activities or replacement of regular classes for part of the school week</w:t>
      </w:r>
    </w:p>
    <w:p w14:paraId="5AD25A54" w14:textId="77777777" w:rsidR="00DB14D5" w:rsidRPr="005B61D5" w:rsidRDefault="00DB14D5" w:rsidP="00DB14D5">
      <w:pPr>
        <w:pStyle w:val="Bullet1"/>
        <w:rPr>
          <w:rFonts w:cs="Arial"/>
          <w:lang w:val="en-GB"/>
        </w:rPr>
      </w:pPr>
      <w:r w:rsidRPr="005B61D5">
        <w:rPr>
          <w:rFonts w:cs="Arial"/>
          <w:lang w:val="en-GB"/>
        </w:rPr>
        <w:t>separate alternative programs, including separate schools and campuses, and separate programs governed by a mainstream school (usually referred to as flexible learning options or FLOs)</w:t>
      </w:r>
    </w:p>
    <w:p w14:paraId="52E021C1" w14:textId="77777777" w:rsidR="00DB14D5" w:rsidRPr="005B61D5" w:rsidRDefault="00DB14D5" w:rsidP="00DB14D5">
      <w:pPr>
        <w:pStyle w:val="Bullet1"/>
        <w:rPr>
          <w:rFonts w:cs="Arial"/>
          <w:lang w:val="en-GB"/>
        </w:rPr>
      </w:pPr>
      <w:r w:rsidRPr="005B61D5">
        <w:rPr>
          <w:rFonts w:cs="Arial"/>
          <w:lang w:val="en-GB"/>
        </w:rPr>
        <w:t>programs within TAFEs and community providers that are governed by a mainstream school.</w:t>
      </w:r>
    </w:p>
    <w:p w14:paraId="54D4660B" w14:textId="77777777" w:rsidR="004B3D85" w:rsidRPr="005B61D5" w:rsidRDefault="004B3D85" w:rsidP="004B3D85">
      <w:pPr>
        <w:pStyle w:val="Numberedheading3"/>
        <w:rPr>
          <w:rFonts w:ascii="Arial" w:hAnsi="Arial" w:cs="Arial"/>
        </w:rPr>
      </w:pPr>
      <w:bookmarkStart w:id="323" w:name="_Toc52972322"/>
      <w:r w:rsidRPr="005B61D5">
        <w:rPr>
          <w:rFonts w:ascii="Arial" w:hAnsi="Arial" w:cs="Arial"/>
        </w:rPr>
        <w:t>Non-school senior secondary providers</w:t>
      </w:r>
      <w:bookmarkEnd w:id="323"/>
    </w:p>
    <w:p w14:paraId="735BA8CE" w14:textId="77777777" w:rsidR="004B3D85" w:rsidRPr="005B61D5" w:rsidRDefault="004B3D85" w:rsidP="004B3D85">
      <w:pPr>
        <w:rPr>
          <w:rFonts w:cs="Arial"/>
        </w:rPr>
      </w:pPr>
      <w:r w:rsidRPr="005B61D5">
        <w:rPr>
          <w:rFonts w:cs="Arial"/>
        </w:rPr>
        <w:t xml:space="preserve">VCAL is also delivered by a range of NSSSPs, including TAFEs and dual-sector universities, Learn Locals and privately owned organisations. These providers play an important role in re-engaging students in education and supporting retention, and were frequently referred to during the consultations as a ‘second chance’ for students. </w:t>
      </w:r>
    </w:p>
    <w:p w14:paraId="1E67EDDC" w14:textId="77777777" w:rsidR="004B3D85" w:rsidRPr="005B61D5" w:rsidRDefault="004B3D85" w:rsidP="004B3D85">
      <w:pPr>
        <w:rPr>
          <w:rFonts w:cs="Arial"/>
        </w:rPr>
      </w:pPr>
      <w:r w:rsidRPr="005B61D5">
        <w:rPr>
          <w:rFonts w:cs="Arial"/>
        </w:rPr>
        <w:t xml:space="preserve">NSSSPs have been successful at supporting some of Victoria’s most disadvantaged young people to complete senior secondary and transition into further education, training and employment: </w:t>
      </w:r>
    </w:p>
    <w:p w14:paraId="141CD0B0" w14:textId="77777777" w:rsidR="004B3D85" w:rsidRPr="005B61D5" w:rsidRDefault="004B3D85" w:rsidP="004B3D85">
      <w:pPr>
        <w:pStyle w:val="Quote"/>
        <w:rPr>
          <w:rFonts w:cs="Arial"/>
        </w:rPr>
      </w:pPr>
      <w:r w:rsidRPr="005B61D5">
        <w:rPr>
          <w:rFonts w:cs="Arial"/>
        </w:rPr>
        <w:t>Brotherhood research shows that of these, small specialist providers—educational institutions dedicated solely to VCAL—are very well placed to realise the VCAL’s potential, particularly for disadvantaged ‘high needs’ cohorts. They are able concentrate all their energies on tailoring the program to the cohort’s needs and developing innovative applied learning pedagogy.</w:t>
      </w:r>
    </w:p>
    <w:p w14:paraId="307EB985" w14:textId="77777777" w:rsidR="004B3D85" w:rsidRPr="005B61D5" w:rsidRDefault="004B3D85" w:rsidP="004B3D85">
      <w:pPr>
        <w:pStyle w:val="Quotesource"/>
        <w:rPr>
          <w:rFonts w:cs="Arial"/>
          <w:lang w:val="en-GB"/>
        </w:rPr>
      </w:pPr>
      <w:r w:rsidRPr="005B61D5">
        <w:rPr>
          <w:rFonts w:cs="Arial"/>
          <w:lang w:val="en-GB"/>
        </w:rPr>
        <w:t>Brotherhood of St. Laurence, submission</w:t>
      </w:r>
    </w:p>
    <w:p w14:paraId="089FE508" w14:textId="77777777" w:rsidR="004B3D85" w:rsidRPr="005B61D5" w:rsidRDefault="004B3D85" w:rsidP="004B3D85">
      <w:pPr>
        <w:rPr>
          <w:rFonts w:cs="Arial"/>
        </w:rPr>
      </w:pPr>
      <w:r w:rsidRPr="005B61D5">
        <w:rPr>
          <w:rFonts w:cs="Arial"/>
        </w:rPr>
        <w:t xml:space="preserve">Students may undertake VCAL at an NSSSP for several reasons, including poor experiences with school, a preference for an adult learning environment, and other personal and health circumstances. </w:t>
      </w:r>
    </w:p>
    <w:p w14:paraId="792222D8" w14:textId="1EC71063" w:rsidR="004B3D85" w:rsidRPr="005B61D5" w:rsidRDefault="004B3D85" w:rsidP="004B3D85">
      <w:pPr>
        <w:rPr>
          <w:rFonts w:cs="Arial"/>
        </w:rPr>
      </w:pPr>
      <w:r w:rsidRPr="005B61D5">
        <w:rPr>
          <w:rFonts w:cs="Arial"/>
        </w:rPr>
        <w:t xml:space="preserve">One NSSSP stakeholder indicated that ‘non-school VCAL delivery is a key support to many young people who are seeking an alternative setting, with engagement in learning and support levels critical to student success’ (Chisholm Institute, submission). </w:t>
      </w:r>
    </w:p>
    <w:p w14:paraId="2D9FA87D" w14:textId="77777777" w:rsidR="004B3D85" w:rsidRPr="005B61D5" w:rsidRDefault="004B3D85" w:rsidP="004B3D85">
      <w:pPr>
        <w:rPr>
          <w:rFonts w:cs="Arial"/>
        </w:rPr>
      </w:pPr>
      <w:r w:rsidRPr="005B61D5">
        <w:rPr>
          <w:rFonts w:cs="Arial"/>
        </w:rPr>
        <w:t xml:space="preserve">TAFEs have also reported that students appreciate undertaking VCAL at TAFE because they have strong connections and engagement with industry, interact with the community and provide a more flexible program. </w:t>
      </w:r>
    </w:p>
    <w:p w14:paraId="610F8C2A" w14:textId="77777777" w:rsidR="004B3D85" w:rsidRPr="005B61D5" w:rsidRDefault="004B3D85" w:rsidP="004B3D85">
      <w:pPr>
        <w:pStyle w:val="Heading4"/>
        <w:rPr>
          <w:rFonts w:ascii="Arial" w:hAnsi="Arial" w:cs="Arial"/>
        </w:rPr>
      </w:pPr>
      <w:r w:rsidRPr="005B61D5">
        <w:rPr>
          <w:rFonts w:ascii="Arial" w:hAnsi="Arial" w:cs="Arial"/>
        </w:rPr>
        <w:t xml:space="preserve">Share of enrolments </w:t>
      </w:r>
    </w:p>
    <w:p w14:paraId="2C810F69" w14:textId="77777777" w:rsidR="004B3D85" w:rsidRPr="005B61D5" w:rsidRDefault="004B3D85" w:rsidP="004B3D85">
      <w:pPr>
        <w:rPr>
          <w:rFonts w:cs="Arial"/>
        </w:rPr>
      </w:pPr>
      <w:r w:rsidRPr="005B61D5">
        <w:rPr>
          <w:rFonts w:cs="Arial"/>
        </w:rPr>
        <w:t xml:space="preserve">NSSSPs have a small but significant market share of VCAL provision. In 2019, TAFEs and Learn Locals represented around 14 per cent of total VCAL enrolments. However, the number of VCAL enrolments in TAFEs has declined by 31 per cent over the period 2014–2019 (VCAA, 2020). </w:t>
      </w:r>
    </w:p>
    <w:p w14:paraId="6E38F50D" w14:textId="77777777" w:rsidR="004B3D85" w:rsidRPr="005B61D5" w:rsidRDefault="004B3D85" w:rsidP="004B3D85">
      <w:pPr>
        <w:rPr>
          <w:rFonts w:cs="Arial"/>
        </w:rPr>
      </w:pPr>
      <w:r w:rsidRPr="005B61D5">
        <w:rPr>
          <w:rFonts w:cs="Arial"/>
        </w:rPr>
        <w:t>There also appears to be strong demand in some areas for NSSSP VCAL provision, with several NSSSPs consulted as part of the Review indicating that they had long waitlists for their VCAL courses. It is likely that demand for programs at NSSSPs will increase as more young people struggle to enter the post–COVID-19 labour market and choose to remain in senior secondary education for longer.</w:t>
      </w:r>
    </w:p>
    <w:p w14:paraId="1A1DDF9F" w14:textId="77777777" w:rsidR="004B3D85" w:rsidRPr="005B61D5" w:rsidRDefault="004B3D85" w:rsidP="004B3D85">
      <w:pPr>
        <w:pStyle w:val="Heading4"/>
        <w:rPr>
          <w:rFonts w:ascii="Arial" w:hAnsi="Arial" w:cs="Arial"/>
        </w:rPr>
      </w:pPr>
      <w:r w:rsidRPr="005B61D5">
        <w:rPr>
          <w:rFonts w:ascii="Arial" w:hAnsi="Arial" w:cs="Arial"/>
        </w:rPr>
        <w:t>Student cohort characteristics</w:t>
      </w:r>
    </w:p>
    <w:p w14:paraId="07189FD2" w14:textId="77777777" w:rsidR="004B3D85" w:rsidRPr="005B61D5" w:rsidRDefault="004B3D85" w:rsidP="004B3D85">
      <w:pPr>
        <w:rPr>
          <w:rFonts w:cs="Arial"/>
        </w:rPr>
      </w:pPr>
      <w:r w:rsidRPr="005B61D5">
        <w:rPr>
          <w:rFonts w:cs="Arial"/>
        </w:rPr>
        <w:t xml:space="preserve">VCAL students at NSSSPs are likely to have high levels of disadvantage including a range of personal, social and emotional as well as learning and resource needs and financial hardship (VRQA, 2020a). TAFEs that run standalone VCAL programs indicate that students with the greatest personal and learning challenges, including prior disengagement from school, often end up at TAFE (Victorian TAFE Association, 2017). Other NSSSPs also emphasised that a significant proportion of their VCAL student cohort experience multiple disadvantages (including mental health, alcohol and drugs, financial and family difficulties, and homelessness) and require additional support services to achieve positive learning outcomes. </w:t>
      </w:r>
    </w:p>
    <w:p w14:paraId="56B7F296" w14:textId="77777777" w:rsidR="004B3D85" w:rsidRPr="005B61D5" w:rsidRDefault="004B3D85" w:rsidP="004B3D85">
      <w:pPr>
        <w:rPr>
          <w:rFonts w:cs="Arial"/>
        </w:rPr>
      </w:pPr>
      <w:r w:rsidRPr="005B61D5">
        <w:rPr>
          <w:rFonts w:cs="Arial"/>
        </w:rPr>
        <w:t>A recent report by the VRQA found that many students attending NSSSPs were under 17 years of age, with students as young as 14 attending. Students younger than the standard senior secondary school age are typically enrolled in Foundation VCAL programs. There were also high levels of students leaving mid</w:t>
      </w:r>
      <w:r w:rsidRPr="005B61D5">
        <w:rPr>
          <w:rFonts w:cs="Arial"/>
        </w:rPr>
        <w:noBreakHyphen/>
        <w:t xml:space="preserve">program, with one NSSSP that had lost almost 50 per cent of its students, as well as significant student churn throughout the year (VRQA, 2020a). </w:t>
      </w:r>
    </w:p>
    <w:p w14:paraId="69E24047" w14:textId="77777777" w:rsidR="004B3D85" w:rsidRPr="005B61D5" w:rsidRDefault="004B3D85" w:rsidP="004B3D85">
      <w:pPr>
        <w:pStyle w:val="Heading4"/>
        <w:rPr>
          <w:rFonts w:ascii="Arial" w:hAnsi="Arial" w:cs="Arial"/>
        </w:rPr>
      </w:pPr>
      <w:r w:rsidRPr="005B61D5">
        <w:rPr>
          <w:rFonts w:ascii="Arial" w:hAnsi="Arial" w:cs="Arial"/>
        </w:rPr>
        <w:t xml:space="preserve">Quality of program delivery and student outcomes </w:t>
      </w:r>
    </w:p>
    <w:p w14:paraId="27C8D131" w14:textId="77777777" w:rsidR="004B3D85" w:rsidRPr="005B61D5" w:rsidRDefault="004B3D85" w:rsidP="004B3D85">
      <w:pPr>
        <w:rPr>
          <w:rFonts w:cs="Arial"/>
        </w:rPr>
      </w:pPr>
      <w:r w:rsidRPr="005B61D5">
        <w:rPr>
          <w:rFonts w:cs="Arial"/>
        </w:rPr>
        <w:t xml:space="preserve">Many NSSSPs, including those consulted for the Review, are clearly dedicated to delivering positive outcomes for their students. However, a recent strategic review of NSSSP provision commissioned by the VRQA identified some concerning delivery practices that adversely affect the quality of provision and student outcomes (see Chapter 3.1.2). </w:t>
      </w:r>
    </w:p>
    <w:p w14:paraId="5E0DFFC5" w14:textId="69A8272D" w:rsidR="004B3D85" w:rsidRPr="005B61D5" w:rsidRDefault="004B3D85" w:rsidP="004B3D85">
      <w:pPr>
        <w:rPr>
          <w:rFonts w:cs="Arial"/>
        </w:rPr>
      </w:pPr>
      <w:r w:rsidRPr="005B61D5">
        <w:rPr>
          <w:rFonts w:cs="Arial"/>
        </w:rPr>
        <w:t>DET analysis indicates that approximately only half of those students who exit a government school to study VCAL at TAFE go on to complete their VCAL certificate (VCAA, 2020). There is also wide variability among NSSSPs in relation to unit completion rates. Across a sample of 15 NSSSPs delivering VCAL, the percentage of VCAL units completed ranged from a low of 18 per cent to a high of 96 per cent (VRQA, 2020b). Low completion rates are likely being driven by student cohort challenges rather than the programs themselves.</w:t>
      </w:r>
    </w:p>
    <w:p w14:paraId="5A1A0088" w14:textId="77777777" w:rsidR="004B3D85" w:rsidRPr="005B61D5" w:rsidRDefault="004B3D85" w:rsidP="004B3D85">
      <w:pPr>
        <w:pStyle w:val="Numberedheading3"/>
        <w:rPr>
          <w:rFonts w:ascii="Arial" w:hAnsi="Arial" w:cs="Arial"/>
        </w:rPr>
      </w:pPr>
      <w:bookmarkStart w:id="324" w:name="_Toc52972323"/>
      <w:r w:rsidRPr="005B61D5">
        <w:rPr>
          <w:rFonts w:ascii="Arial" w:hAnsi="Arial" w:cs="Arial"/>
        </w:rPr>
        <w:t>Providers of Indigenous-focused VCAL programs</w:t>
      </w:r>
      <w:bookmarkEnd w:id="324"/>
    </w:p>
    <w:p w14:paraId="329344B0" w14:textId="72F3CAD4" w:rsidR="004B3D85" w:rsidRPr="005B61D5" w:rsidRDefault="004B3D85" w:rsidP="004B3D85">
      <w:pPr>
        <w:rPr>
          <w:rFonts w:cs="Arial"/>
        </w:rPr>
      </w:pPr>
      <w:r w:rsidRPr="005B61D5">
        <w:rPr>
          <w:rFonts w:cs="Arial"/>
        </w:rPr>
        <w:t xml:space="preserve">Indigenous students are less likely to complete senior secondary than non-Indigenous students, although retention and completion rates are improving. For example, the retention of Indigenous students through secondary school has increased to 64 per cent in 2019 from 52 per cent in 2012 (DET, </w:t>
      </w:r>
      <w:r w:rsidR="00EF2329" w:rsidRPr="005B61D5">
        <w:rPr>
          <w:rFonts w:cs="Arial"/>
        </w:rPr>
        <w:t>2020b</w:t>
      </w:r>
      <w:r w:rsidRPr="005B61D5">
        <w:rPr>
          <w:rFonts w:cs="Arial"/>
        </w:rPr>
        <w:t xml:space="preserve">); the number of Indigenous students who completed a VCE, VCAL or VET certificate while at school has increased from 272 in 2011 to 688 in 2019 (VCAA, 2020). </w:t>
      </w:r>
    </w:p>
    <w:p w14:paraId="56BEE143" w14:textId="0DB90CEC" w:rsidR="004B3D85" w:rsidRPr="005B61D5" w:rsidRDefault="004B3D85" w:rsidP="004B3D85">
      <w:pPr>
        <w:rPr>
          <w:rFonts w:cs="Arial"/>
        </w:rPr>
      </w:pPr>
      <w:r w:rsidRPr="005B61D5">
        <w:rPr>
          <w:rFonts w:cs="Arial"/>
        </w:rPr>
        <w:t xml:space="preserve">The proportion of Indigenous students who successfully transition into positive post-school destinations is also increasing. In 2019, 92 per cent of surveyed Indigenous students who completed senior secondary transitioned to further education or employment, up from 89 per cent in 2010. However, these figures are based on survey responses and do not include the full cohort (DET, 2014, </w:t>
      </w:r>
      <w:r w:rsidR="00EF2329" w:rsidRPr="005B61D5">
        <w:rPr>
          <w:rFonts w:cs="Arial"/>
        </w:rPr>
        <w:t>2020e</w:t>
      </w:r>
      <w:r w:rsidRPr="005B61D5">
        <w:rPr>
          <w:rFonts w:cs="Arial"/>
        </w:rPr>
        <w:t>).</w:t>
      </w:r>
    </w:p>
    <w:p w14:paraId="73D4B28F" w14:textId="0F316E6A" w:rsidR="004B3D85" w:rsidRPr="005B61D5" w:rsidRDefault="004B3D85" w:rsidP="004B3D85">
      <w:pPr>
        <w:rPr>
          <w:rFonts w:cs="Arial"/>
        </w:rPr>
      </w:pPr>
      <w:r w:rsidRPr="005B61D5">
        <w:rPr>
          <w:rFonts w:cs="Arial"/>
        </w:rPr>
        <w:t xml:space="preserve">Putting culture at the centre of educational programs and maintaining high expectations of Indigenous students are crucial for students to gain confidence, build resilience and have positive educational outcomes. Connection to family, community, culture and Country is critical and programs that help Indigenous students feel strong and supported in their cultural identity are more likely to lead to positive outcomes such as school completion (DET, </w:t>
      </w:r>
      <w:r w:rsidR="00282A2A" w:rsidRPr="005B61D5">
        <w:rPr>
          <w:rFonts w:cs="Arial"/>
        </w:rPr>
        <w:t>2019d</w:t>
      </w:r>
      <w:r w:rsidRPr="005B61D5">
        <w:rPr>
          <w:rFonts w:cs="Arial"/>
        </w:rPr>
        <w:t xml:space="preserve">). </w:t>
      </w:r>
    </w:p>
    <w:p w14:paraId="41D31561" w14:textId="77777777" w:rsidR="004B3D85" w:rsidRPr="005B61D5" w:rsidRDefault="004B3D85" w:rsidP="004B3D85">
      <w:pPr>
        <w:rPr>
          <w:rFonts w:cs="Arial"/>
        </w:rPr>
      </w:pPr>
      <w:r w:rsidRPr="005B61D5">
        <w:rPr>
          <w:rFonts w:cs="Arial"/>
        </w:rPr>
        <w:t>In addition, where Indigenous culture is embedded throughout all student programs, non-Indigenous students can also benefit from understanding and knowing about the culture of First Nations people.</w:t>
      </w:r>
    </w:p>
    <w:p w14:paraId="59E806C6" w14:textId="073FC8DE" w:rsidR="004B3D85" w:rsidRPr="005B61D5" w:rsidRDefault="004B3D85" w:rsidP="004B3D85">
      <w:pPr>
        <w:rPr>
          <w:rFonts w:cs="Arial"/>
        </w:rPr>
      </w:pPr>
      <w:r w:rsidRPr="005B61D5">
        <w:rPr>
          <w:rFonts w:cs="Arial"/>
        </w:rPr>
        <w:t>Indigenous-focused VCAL programs are a way of engaging Indigenous students in education and supporting their post</w:t>
      </w:r>
      <w:r w:rsidRPr="005B61D5">
        <w:rPr>
          <w:rFonts w:cs="Arial"/>
        </w:rPr>
        <w:noBreakHyphen/>
        <w:t>school transitions (</w:t>
      </w:r>
      <w:r w:rsidR="00A44329" w:rsidRPr="005B61D5">
        <w:rPr>
          <w:rFonts w:cs="Arial"/>
        </w:rPr>
        <w:t>Case Studies</w:t>
      </w:r>
      <w:r w:rsidRPr="005B61D5">
        <w:rPr>
          <w:rFonts w:cs="Arial"/>
        </w:rPr>
        <w:t xml:space="preserve"> 9 and 10). The Review’s consultations with several NSSSPs and schools delivering Indigenous-focused VCAL programs indicate that these programs deliver culturally appropriate curriculum, support the development of cultural identity and some prioritise engagement with local Indigenous communities. </w:t>
      </w:r>
    </w:p>
    <w:p w14:paraId="3558C048" w14:textId="7FBD90F8" w:rsidR="004B3D85" w:rsidRPr="005B61D5" w:rsidRDefault="00A44329" w:rsidP="00086AB7">
      <w:pPr>
        <w:pStyle w:val="IntenseQuote"/>
        <w:keepNext/>
        <w:rPr>
          <w:rFonts w:cs="Arial"/>
          <w:b/>
          <w:bCs/>
        </w:rPr>
      </w:pPr>
      <w:r w:rsidRPr="005B61D5">
        <w:rPr>
          <w:rFonts w:cs="Arial"/>
          <w:b/>
          <w:bCs/>
        </w:rPr>
        <w:t>Case Study</w:t>
      </w:r>
      <w:r w:rsidR="004B3D85" w:rsidRPr="005B61D5">
        <w:rPr>
          <w:rFonts w:cs="Arial"/>
          <w:b/>
          <w:bCs/>
        </w:rPr>
        <w:t xml:space="preserve"> 9: Dimboola Memorial Secondary College </w:t>
      </w:r>
    </w:p>
    <w:p w14:paraId="28D568A4" w14:textId="77777777" w:rsidR="004B3D85" w:rsidRPr="005B61D5" w:rsidRDefault="004B3D85" w:rsidP="004B3D85">
      <w:pPr>
        <w:pStyle w:val="IntenseQuote"/>
        <w:rPr>
          <w:rFonts w:cs="Arial"/>
        </w:rPr>
      </w:pPr>
      <w:r w:rsidRPr="005B61D5">
        <w:rPr>
          <w:rFonts w:cs="Arial"/>
        </w:rPr>
        <w:t>Dimboola Memorial Secondary College, a small rural secondary college, offers a broad senior secondary program that includes VET, VCAL and VCE pathways. Typically, about half of the student cohort enrol in VCE and the other half undertake VCAL. Around 10 percent of school enrolments are Koorie students, with half of this cohort from families of Traditional Owners.</w:t>
      </w:r>
    </w:p>
    <w:p w14:paraId="1E1C374B" w14:textId="77777777" w:rsidR="004B3D85" w:rsidRPr="005B61D5" w:rsidRDefault="004B3D85" w:rsidP="004B3D85">
      <w:pPr>
        <w:pStyle w:val="IntenseQuote"/>
        <w:rPr>
          <w:rFonts w:cs="Arial"/>
        </w:rPr>
      </w:pPr>
      <w:r w:rsidRPr="005B61D5">
        <w:rPr>
          <w:rFonts w:cs="Arial"/>
        </w:rPr>
        <w:t>The College incorporates a Koorie focus in the VCAL program through PDS projects and other subjects. For example, issues of race and how they relate to Indigenous Australians have been incorporated into literacy units. VCAL students often choose to undertake projects relating to Koorie culture. In 2020, a VCAL project focused on creating a native garden and a traditional smoking ceremony with community members. In 2018, a Koorie student created a large mosaic artwork as part of their PDS unit, which is now displayed at the front of the school and was unveiled in 2019 in an event coordinated by VCAL students that included a traditional smoking ceremony.</w:t>
      </w:r>
    </w:p>
    <w:p w14:paraId="3B81F84F" w14:textId="77777777" w:rsidR="004B3D85" w:rsidRPr="005B61D5" w:rsidRDefault="004B3D85" w:rsidP="004B3D85">
      <w:pPr>
        <w:pStyle w:val="IntenseQuote"/>
        <w:rPr>
          <w:rFonts w:cs="Arial"/>
        </w:rPr>
      </w:pPr>
      <w:r w:rsidRPr="005B61D5">
        <w:rPr>
          <w:rFonts w:cs="Arial"/>
        </w:rPr>
        <w:t>Exploration of Koorie culture is not limited to the College’s VCAL program. The whole school actively incorporates a Koorie focus throughout their learning and other school activities. Doing so leads to positive outcomes for all students—especially Indigenous students who feel that they are valued as a core part of the school and their heritage is recognised. Incorporating a Koorie focus across the school ensures that it is not tokenistic and limited to students on vocational and applied learning pathways.</w:t>
      </w:r>
    </w:p>
    <w:p w14:paraId="041FD428" w14:textId="77777777" w:rsidR="004B3D85" w:rsidRPr="005B61D5" w:rsidRDefault="004B3D85" w:rsidP="004B3D85">
      <w:pPr>
        <w:pStyle w:val="IntenseQuote"/>
        <w:rPr>
          <w:rFonts w:cs="Arial"/>
          <w:sz w:val="18"/>
          <w:szCs w:val="20"/>
        </w:rPr>
      </w:pPr>
      <w:r w:rsidRPr="005B61D5">
        <w:rPr>
          <w:rFonts w:cs="Arial"/>
          <w:sz w:val="18"/>
          <w:szCs w:val="20"/>
        </w:rPr>
        <w:t>Source: Dimboola Memorial Secondary College consultation</w:t>
      </w:r>
    </w:p>
    <w:p w14:paraId="541AB3C2" w14:textId="77777777" w:rsidR="004B3D85" w:rsidRPr="005B61D5" w:rsidRDefault="004B3D85" w:rsidP="004B3D85">
      <w:pPr>
        <w:rPr>
          <w:rFonts w:cs="Arial"/>
        </w:rPr>
      </w:pPr>
      <w:r w:rsidRPr="005B61D5">
        <w:rPr>
          <w:rFonts w:cs="Arial"/>
        </w:rPr>
        <w:t xml:space="preserve">While some Indigenous programs improve student outcomes and lead to positive post-school pathways, a number of stakeholders raised concerns that some re-engagement programs can be used as a ‘parking lot’ to maintain students in education until they reach school leaving age, with insufficient focus on educational outcomes or transitions. Further, some students viewed the program as an opportunity to socialise. </w:t>
      </w:r>
    </w:p>
    <w:p w14:paraId="1F6F0048" w14:textId="77777777" w:rsidR="004B3D85" w:rsidRPr="005B61D5" w:rsidRDefault="004B3D85" w:rsidP="004B3D85">
      <w:pPr>
        <w:rPr>
          <w:rFonts w:cs="Arial"/>
        </w:rPr>
      </w:pPr>
      <w:r w:rsidRPr="005B61D5">
        <w:rPr>
          <w:rFonts w:cs="Arial"/>
        </w:rPr>
        <w:t xml:space="preserve">It is important that Indigenous-focused VCAL programs balance re-engagement with educational outcomes and avoid the tyranny of low expectations. Most Indigenous-focused VCAL programs are in NSSSPs and are typically accessed by students re-engaging with education or by students who are not thriving in mainstream schooling. These cohort characteristics can drive perceptions that Indigenous-focused VCAL programs are only relevant for these students. Dimboola Memorial Secondary College embeds Koorie cultural learnings across their VCAL program as one element of a generalised approach to embedding Indigenous culture throughout the school. This approach ensures that Koorie culture is part of mainstream schooling and not connected to specific learning programs. </w:t>
      </w:r>
    </w:p>
    <w:p w14:paraId="641FC201" w14:textId="77777777" w:rsidR="007F3DA0" w:rsidRPr="005B61D5" w:rsidRDefault="004B3D85" w:rsidP="004B3D85">
      <w:pPr>
        <w:rPr>
          <w:rFonts w:cs="Arial"/>
        </w:rPr>
      </w:pPr>
      <w:r w:rsidRPr="005B61D5">
        <w:rPr>
          <w:rFonts w:cs="Arial"/>
        </w:rPr>
        <w:t xml:space="preserve">There are good practice programs that support the development of Indigenous role models, undermine negative stereotypes and support Indigenous students to ‘be what they can see’. For example, the Stronger Smarter Institute partners with schools to directly improve educational outcomes for Aboriginal and Torres Strait Islander children, and its practices highlight the importance of embedding high expectations in programs. One of the Institute’s fundamental strategies to promote student success is ‘high expectations’ leadership to ensure ‘high expectations’ classrooms, with ‘high expectations’ teacher–student relationships. </w:t>
      </w:r>
    </w:p>
    <w:p w14:paraId="1198F38F" w14:textId="266F878F" w:rsidR="004B3D85" w:rsidRPr="005B61D5" w:rsidRDefault="004B3D85" w:rsidP="004B3D85">
      <w:pPr>
        <w:rPr>
          <w:rFonts w:cs="Arial"/>
        </w:rPr>
      </w:pPr>
      <w:r w:rsidRPr="005B61D5">
        <w:rPr>
          <w:rFonts w:cs="Arial"/>
        </w:rPr>
        <w:t xml:space="preserve">The Koorie Academy of Excellence is a virtual academy that provides out-of-school support to Koorie secondary school students through cultural, academic and leadership activities and programs. The Academy focuses on building student’s aspirations to complete Year 12 and pursue their desired tertiary education pathway. Support includes mentoring, tutoring and career guidance. The Academy currently operates in North-Western Victoria but is setting up two new academies. Other programs that provide a wraparound model of support, such as Clontarf Foundation and Stars Foundation, are also useful case studies of delivering strong outcomes for Indigenous students and supporting successful post-school transitions. </w:t>
      </w:r>
    </w:p>
    <w:p w14:paraId="33C47743" w14:textId="1FB05065" w:rsidR="004B3D85" w:rsidRPr="005B61D5" w:rsidRDefault="00A44329" w:rsidP="004B3D85">
      <w:pPr>
        <w:pStyle w:val="IntenseQuote"/>
        <w:keepNext/>
        <w:rPr>
          <w:rFonts w:cs="Arial"/>
          <w:b/>
          <w:bCs/>
        </w:rPr>
      </w:pPr>
      <w:r w:rsidRPr="005B61D5">
        <w:rPr>
          <w:rFonts w:cs="Arial"/>
          <w:b/>
          <w:bCs/>
        </w:rPr>
        <w:t>Case Study</w:t>
      </w:r>
      <w:r w:rsidR="004B3D85" w:rsidRPr="005B61D5">
        <w:rPr>
          <w:rFonts w:cs="Arial"/>
          <w:b/>
          <w:bCs/>
        </w:rPr>
        <w:t xml:space="preserve"> 10: Indigenous VCAL programs at non-school senior secondary providers</w:t>
      </w:r>
    </w:p>
    <w:p w14:paraId="1320212B" w14:textId="77777777" w:rsidR="004B3D85" w:rsidRPr="005B61D5" w:rsidRDefault="004B3D85" w:rsidP="004B3D85">
      <w:pPr>
        <w:pStyle w:val="IntenseQuote"/>
        <w:keepNext/>
        <w:rPr>
          <w:rFonts w:cs="Arial"/>
          <w:i/>
        </w:rPr>
      </w:pPr>
      <w:r w:rsidRPr="005B61D5">
        <w:rPr>
          <w:rFonts w:cs="Arial"/>
          <w:i/>
        </w:rPr>
        <w:t xml:space="preserve">The Academy of Sport, Health and Education </w:t>
      </w:r>
    </w:p>
    <w:p w14:paraId="52A525F4" w14:textId="2E6E2E28" w:rsidR="004B3D85" w:rsidRPr="005B61D5" w:rsidRDefault="004B3D85" w:rsidP="004B3D85">
      <w:pPr>
        <w:pStyle w:val="IntenseQuote"/>
        <w:rPr>
          <w:rFonts w:cs="Arial"/>
        </w:rPr>
      </w:pPr>
      <w:r w:rsidRPr="005B61D5">
        <w:rPr>
          <w:rFonts w:cs="Arial"/>
        </w:rPr>
        <w:t>The Academy of Sport, Health and Education (ASHE) in Shepparton ‘uses participation in sport to undertake education and training within a trusted, culturally appropriate environment, particularly for Indigenous students’ (Academy of Sport, Health and Education, n.d.</w:t>
      </w:r>
      <w:r w:rsidR="00593671" w:rsidRPr="005B61D5">
        <w:rPr>
          <w:rFonts w:cs="Arial"/>
        </w:rPr>
        <w:t>, para. 1</w:t>
      </w:r>
      <w:r w:rsidRPr="005B61D5">
        <w:rPr>
          <w:rFonts w:cs="Arial"/>
        </w:rPr>
        <w:t>).</w:t>
      </w:r>
    </w:p>
    <w:p w14:paraId="24ADF418" w14:textId="77777777" w:rsidR="004B3D85" w:rsidRPr="005B61D5" w:rsidRDefault="004B3D85" w:rsidP="004B3D85">
      <w:pPr>
        <w:pStyle w:val="IntenseQuote"/>
        <w:rPr>
          <w:rFonts w:cs="Arial"/>
        </w:rPr>
      </w:pPr>
      <w:r w:rsidRPr="005B61D5">
        <w:rPr>
          <w:rFonts w:cs="Arial"/>
        </w:rPr>
        <w:t>ASHE runs a VCAL program in partnership with the Kaiela Institute and the University of Melbourne’s Faculty of Medicine, Dentistry and Health Sciences. Their VCAL program includes Indigenous and non-Indigenous students (around 30 per cent of students are currently non</w:t>
      </w:r>
      <w:r w:rsidRPr="005B61D5">
        <w:rPr>
          <w:rFonts w:cs="Arial"/>
        </w:rPr>
        <w:noBreakHyphen/>
        <w:t>Indigenous). Students range from 15–60 years old; some students stay in the VCAL program for many years.</w:t>
      </w:r>
    </w:p>
    <w:p w14:paraId="407A14D6" w14:textId="77777777" w:rsidR="004B3D85" w:rsidRPr="005B61D5" w:rsidRDefault="004B3D85" w:rsidP="004B3D85">
      <w:pPr>
        <w:pStyle w:val="IntenseQuote"/>
        <w:rPr>
          <w:rFonts w:cs="Arial"/>
        </w:rPr>
      </w:pPr>
      <w:r w:rsidRPr="005B61D5">
        <w:rPr>
          <w:rFonts w:cs="Arial"/>
        </w:rPr>
        <w:t xml:space="preserve">ASHE’s VCAL program is integrated and embeds an Indigenous Australian perspective across the curriculum, with culture and wellbeing at the forefront. For example, combining WRS, literacy and numeracy into one day enables students to go out and do cultural education at other schools. </w:t>
      </w:r>
    </w:p>
    <w:p w14:paraId="267E2099" w14:textId="77777777" w:rsidR="004B3D85" w:rsidRPr="005B61D5" w:rsidRDefault="004B3D85" w:rsidP="004B3D85">
      <w:pPr>
        <w:pStyle w:val="IntenseQuote"/>
        <w:rPr>
          <w:rFonts w:cs="Arial"/>
        </w:rPr>
      </w:pPr>
      <w:r w:rsidRPr="005B61D5">
        <w:rPr>
          <w:rFonts w:cs="Arial"/>
        </w:rPr>
        <w:t>The program is individually tailored, holistic, community-driven and delivered in a trusted environment. Students have access to transport, part-time work, mentors and community leaders when needed, including outside of school hours. ASHE brokers with local businesses to help students transition from education to employment and find students jobs.</w:t>
      </w:r>
    </w:p>
    <w:p w14:paraId="4FB552AA" w14:textId="77777777" w:rsidR="004B3D85" w:rsidRPr="005B61D5" w:rsidRDefault="004B3D85" w:rsidP="004B3D85">
      <w:pPr>
        <w:pStyle w:val="IntenseQuote"/>
        <w:rPr>
          <w:rFonts w:cs="Arial"/>
        </w:rPr>
      </w:pPr>
      <w:r w:rsidRPr="005B61D5">
        <w:rPr>
          <w:rFonts w:cs="Arial"/>
        </w:rPr>
        <w:t>ASHE representatives reported that VCAL is ‘a more suitable way of learning and living for most of our young people’ as it has a stronger connection to real life, community and employment.</w:t>
      </w:r>
    </w:p>
    <w:p w14:paraId="7A312FBA" w14:textId="77777777" w:rsidR="004B3D85" w:rsidRPr="005B61D5" w:rsidRDefault="004B3D85" w:rsidP="004B3D85">
      <w:pPr>
        <w:pStyle w:val="IntenseQuote"/>
        <w:rPr>
          <w:rFonts w:cs="Arial"/>
          <w:i/>
        </w:rPr>
      </w:pPr>
      <w:r w:rsidRPr="005B61D5">
        <w:rPr>
          <w:rFonts w:cs="Arial"/>
          <w:i/>
        </w:rPr>
        <w:t>Dulka Yuppata Indigenous Training Centre</w:t>
      </w:r>
    </w:p>
    <w:p w14:paraId="4C00E8F5" w14:textId="77777777" w:rsidR="004B3D85" w:rsidRPr="005B61D5" w:rsidRDefault="004B3D85" w:rsidP="004B3D85">
      <w:pPr>
        <w:pStyle w:val="IntenseQuote"/>
        <w:rPr>
          <w:rFonts w:cs="Arial"/>
        </w:rPr>
      </w:pPr>
      <w:r w:rsidRPr="005B61D5">
        <w:rPr>
          <w:rFonts w:cs="Arial"/>
        </w:rPr>
        <w:t xml:space="preserve">The Dulka Yuppata (‘Place of Learning’) Indigenous Training Centre is located on the SuniTAFE campus in Mildura and provides support and assistance to all Koorie students. The program currently offers VCAL at Foundation and Intermediate levels, with Senior VCAL to be delivered from 2021. </w:t>
      </w:r>
    </w:p>
    <w:p w14:paraId="59F5D88B" w14:textId="77777777" w:rsidR="004B3D85" w:rsidRPr="005B61D5" w:rsidRDefault="004B3D85" w:rsidP="004B3D85">
      <w:pPr>
        <w:pStyle w:val="IntenseQuote"/>
        <w:rPr>
          <w:rFonts w:cs="Arial"/>
        </w:rPr>
      </w:pPr>
      <w:r w:rsidRPr="005B61D5">
        <w:rPr>
          <w:rFonts w:cs="Arial"/>
        </w:rPr>
        <w:t xml:space="preserve">As part of their VCAL studies and community engagement, students have opportunities to participate in a range of regional events, such as the Mungo Youth Conference, NAIDOC (National Aborigines and Islanders Day Observance Committee) celebrations and local health conferences. The flexibility of VCAL implementation has also enabled the development of targeted subjects, such as ‘Produce Work that Expresses own Aboriginal or Torres Strait Islander identity’. </w:t>
      </w:r>
    </w:p>
    <w:p w14:paraId="478128A8" w14:textId="4A08E531" w:rsidR="004B3D85" w:rsidRPr="005B61D5" w:rsidRDefault="004B3D85" w:rsidP="004B3D85">
      <w:pPr>
        <w:pStyle w:val="IntenseQuote"/>
        <w:rPr>
          <w:rFonts w:cs="Arial"/>
        </w:rPr>
      </w:pPr>
      <w:r w:rsidRPr="005B61D5">
        <w:rPr>
          <w:rFonts w:cs="Arial"/>
        </w:rPr>
        <w:t xml:space="preserve">A range of supports are available for Koorie students, including on-campus Koorie Liaison Officers who are available to assist with studies and life at SuniTAFE, and a transport service. Resources at Dulka </w:t>
      </w:r>
      <w:r w:rsidR="00CD1D77" w:rsidRPr="005B61D5">
        <w:rPr>
          <w:rFonts w:cs="Arial"/>
        </w:rPr>
        <w:t xml:space="preserve">Yuppata </w:t>
      </w:r>
      <w:r w:rsidRPr="005B61D5">
        <w:rPr>
          <w:rFonts w:cs="Arial"/>
        </w:rPr>
        <w:t>incorporate student wellbeing, community and meeting spaces, as well as an art gallery and Indigenous resources.</w:t>
      </w:r>
    </w:p>
    <w:p w14:paraId="41019EE8" w14:textId="524D72F9" w:rsidR="004B3D85" w:rsidRPr="005B61D5" w:rsidRDefault="004B3D85" w:rsidP="004B3D85">
      <w:pPr>
        <w:pStyle w:val="IntenseQuote"/>
        <w:rPr>
          <w:rFonts w:cs="Arial"/>
        </w:rPr>
      </w:pPr>
      <w:r w:rsidRPr="005B61D5">
        <w:rPr>
          <w:rFonts w:cs="Arial"/>
        </w:rPr>
        <w:t>More than 70 per cent of the 2019 Foundation VCAL students at Dulka Y</w:t>
      </w:r>
      <w:r w:rsidR="00223FC8" w:rsidRPr="005B61D5">
        <w:rPr>
          <w:rFonts w:cs="Arial"/>
        </w:rPr>
        <w:t>u</w:t>
      </w:r>
      <w:r w:rsidRPr="005B61D5">
        <w:rPr>
          <w:rFonts w:cs="Arial"/>
        </w:rPr>
        <w:t xml:space="preserve">ppata remain engaged in education in 2020. </w:t>
      </w:r>
    </w:p>
    <w:p w14:paraId="7639F701" w14:textId="0040A310" w:rsidR="004B3D85" w:rsidRPr="005B61D5" w:rsidRDefault="004B3D85" w:rsidP="004B3D85">
      <w:pPr>
        <w:pStyle w:val="IntenseQuote"/>
        <w:rPr>
          <w:rFonts w:cs="Arial"/>
          <w:sz w:val="18"/>
          <w:szCs w:val="18"/>
        </w:rPr>
      </w:pPr>
      <w:r w:rsidRPr="005B61D5">
        <w:rPr>
          <w:rFonts w:cs="Arial"/>
          <w:sz w:val="18"/>
          <w:szCs w:val="18"/>
        </w:rPr>
        <w:t xml:space="preserve">Sources: </w:t>
      </w:r>
      <w:r w:rsidRPr="005B61D5">
        <w:rPr>
          <w:rFonts w:cs="Arial"/>
          <w:sz w:val="18"/>
          <w:szCs w:val="20"/>
        </w:rPr>
        <w:t xml:space="preserve">Academy of Sport, Health and Education (n.d.); </w:t>
      </w:r>
      <w:r w:rsidR="00BE21AA" w:rsidRPr="005B61D5">
        <w:rPr>
          <w:rFonts w:cs="Arial"/>
          <w:sz w:val="18"/>
          <w:szCs w:val="20"/>
        </w:rPr>
        <w:t xml:space="preserve">stakeholder </w:t>
      </w:r>
      <w:r w:rsidRPr="005B61D5">
        <w:rPr>
          <w:rFonts w:cs="Arial"/>
          <w:sz w:val="18"/>
          <w:szCs w:val="20"/>
        </w:rPr>
        <w:t>consultation with</w:t>
      </w:r>
      <w:r w:rsidR="00BE21AA" w:rsidRPr="005B61D5">
        <w:rPr>
          <w:rFonts w:cs="Arial"/>
          <w:sz w:val="18"/>
          <w:szCs w:val="20"/>
        </w:rPr>
        <w:t xml:space="preserve"> ASHE and </w:t>
      </w:r>
      <w:r w:rsidRPr="005B61D5">
        <w:rPr>
          <w:rFonts w:cs="Arial"/>
          <w:sz w:val="18"/>
          <w:szCs w:val="18"/>
        </w:rPr>
        <w:t>Sunraysia Institute of TAFE (2020).</w:t>
      </w:r>
    </w:p>
    <w:p w14:paraId="28C5E191" w14:textId="77777777" w:rsidR="004B3D85" w:rsidRPr="005B61D5" w:rsidRDefault="004B3D85" w:rsidP="004B3D85">
      <w:pPr>
        <w:pStyle w:val="Numberedheading2"/>
        <w:keepNext/>
        <w:outlineLvl w:val="1"/>
        <w:rPr>
          <w:rFonts w:cs="Arial"/>
        </w:rPr>
      </w:pPr>
      <w:bookmarkStart w:id="325" w:name="_Toc52972324"/>
      <w:r w:rsidRPr="005B61D5">
        <w:rPr>
          <w:rFonts w:cs="Arial"/>
        </w:rPr>
        <w:t>Access to VCAL programs</w:t>
      </w:r>
      <w:bookmarkEnd w:id="325"/>
      <w:r w:rsidRPr="005B61D5">
        <w:rPr>
          <w:rFonts w:cs="Arial"/>
        </w:rPr>
        <w:t xml:space="preserve"> </w:t>
      </w:r>
    </w:p>
    <w:p w14:paraId="4A6B496C" w14:textId="77777777" w:rsidR="004B3D85" w:rsidRPr="005B61D5" w:rsidRDefault="004B3D85" w:rsidP="004B3D85">
      <w:pPr>
        <w:rPr>
          <w:rFonts w:cs="Arial"/>
        </w:rPr>
      </w:pPr>
      <w:r w:rsidRPr="005B61D5">
        <w:rPr>
          <w:rFonts w:cs="Arial"/>
        </w:rPr>
        <w:t>The current VCAL provision landscape is not providing all students with access to appropriate VCAL programs, notwithstanding the outstanding examples of non-school provision described above. This landscape is a result of individual decisions by providers, rather than by coherent system design. As a result, VCAL provider coverage is not uniform across Victoria: some areas have many VCAL providers while others are lacking. Access to alternative school settings is also limited in some areas.</w:t>
      </w:r>
    </w:p>
    <w:p w14:paraId="10EC9498" w14:textId="77777777" w:rsidR="004B3D85" w:rsidRPr="005B61D5" w:rsidRDefault="004B3D85" w:rsidP="004B3D85">
      <w:pPr>
        <w:rPr>
          <w:rFonts w:cs="Arial"/>
        </w:rPr>
      </w:pPr>
      <w:r w:rsidRPr="005B61D5">
        <w:rPr>
          <w:rFonts w:cs="Arial"/>
        </w:rPr>
        <w:t xml:space="preserve">There is an opportunity—indeed, an obligation—to ensure universal access to vocational and applied learning programs that support all students to make successful post-school transitions and encourage student retention. </w:t>
      </w:r>
    </w:p>
    <w:p w14:paraId="5F0D5552" w14:textId="77777777" w:rsidR="004B3D85" w:rsidRPr="005B61D5" w:rsidRDefault="004B3D85" w:rsidP="004B3D85">
      <w:pPr>
        <w:pStyle w:val="Numberedheading3"/>
        <w:rPr>
          <w:rFonts w:ascii="Arial" w:hAnsi="Arial" w:cs="Arial"/>
          <w:lang w:val="en-GB"/>
        </w:rPr>
      </w:pPr>
      <w:bookmarkStart w:id="326" w:name="_Toc52972325"/>
      <w:r w:rsidRPr="005B61D5">
        <w:rPr>
          <w:rFonts w:ascii="Arial" w:hAnsi="Arial" w:cs="Arial"/>
          <w:lang w:val="en-GB"/>
        </w:rPr>
        <w:t>Factors affecting access</w:t>
      </w:r>
      <w:bookmarkEnd w:id="326"/>
    </w:p>
    <w:p w14:paraId="1D8F1D48" w14:textId="77777777" w:rsidR="004B3D85" w:rsidRPr="005B61D5" w:rsidRDefault="004B3D85" w:rsidP="004B3D85">
      <w:pPr>
        <w:rPr>
          <w:rFonts w:cs="Arial"/>
        </w:rPr>
      </w:pPr>
      <w:r w:rsidRPr="005B61D5">
        <w:rPr>
          <w:rFonts w:cs="Arial"/>
        </w:rPr>
        <w:t>There are several factors that affect student access to VCAL programs, including non</w:t>
      </w:r>
      <w:r w:rsidRPr="005B61D5">
        <w:rPr>
          <w:rFonts w:cs="Arial"/>
        </w:rPr>
        <w:noBreakHyphen/>
        <w:t xml:space="preserve">uniform provision across the state, schools choosing not to offer VCAL and entry requirements for VCAL programs. </w:t>
      </w:r>
    </w:p>
    <w:p w14:paraId="16631B9D" w14:textId="77777777" w:rsidR="004B3D85" w:rsidRPr="005B61D5" w:rsidRDefault="004B3D85" w:rsidP="004B3D85">
      <w:pPr>
        <w:pStyle w:val="Heading4"/>
        <w:rPr>
          <w:rFonts w:ascii="Arial" w:hAnsi="Arial" w:cs="Arial"/>
        </w:rPr>
      </w:pPr>
      <w:r w:rsidRPr="005B61D5">
        <w:rPr>
          <w:rFonts w:ascii="Arial" w:hAnsi="Arial" w:cs="Arial"/>
        </w:rPr>
        <w:t xml:space="preserve">Non-uniform provision </w:t>
      </w:r>
    </w:p>
    <w:p w14:paraId="7327224F" w14:textId="77777777" w:rsidR="004B3D85" w:rsidRPr="005B61D5" w:rsidRDefault="004B3D85" w:rsidP="004B3D85">
      <w:pPr>
        <w:rPr>
          <w:rFonts w:cs="Arial"/>
        </w:rPr>
      </w:pPr>
      <w:r w:rsidRPr="005B61D5">
        <w:rPr>
          <w:rFonts w:cs="Arial"/>
        </w:rPr>
        <w:t xml:space="preserve">Several school leaders indicated that a student’s location may limit their access to a VCAL program, as some schools do not offer VCAL. For example, 46 (14 per cent of) government schools with senior secondary students did not have any VCAL enrolments in 2019. These government schools are mainly located in inner and middle metropolitan areas and in remote areas. </w:t>
      </w:r>
    </w:p>
    <w:p w14:paraId="3F5C2D75" w14:textId="32E89502" w:rsidR="004B3D85" w:rsidRPr="005B61D5" w:rsidRDefault="004B3D85" w:rsidP="004B3D85">
      <w:pPr>
        <w:rPr>
          <w:rFonts w:cs="Arial"/>
        </w:rPr>
      </w:pPr>
      <w:r w:rsidRPr="005B61D5">
        <w:rPr>
          <w:rFonts w:cs="Arial"/>
        </w:rPr>
        <w:t xml:space="preserve">While NSSSPs can fill some of the gaps in school provision of VCAL, this is not the case for all areas and there is no guarantee that the offering will be high quality. Additionally, some students </w:t>
      </w:r>
      <w:r w:rsidR="0046374D" w:rsidRPr="005B61D5">
        <w:rPr>
          <w:rFonts w:cs="Arial"/>
        </w:rPr>
        <w:t xml:space="preserve">consulted by </w:t>
      </w:r>
      <w:r w:rsidRPr="005B61D5">
        <w:rPr>
          <w:rFonts w:cs="Arial"/>
        </w:rPr>
        <w:t>the Review were r</w:t>
      </w:r>
      <w:r w:rsidR="0046374D" w:rsidRPr="005B61D5">
        <w:rPr>
          <w:rFonts w:cs="Arial"/>
        </w:rPr>
        <w:t>e</w:t>
      </w:r>
      <w:r w:rsidRPr="005B61D5">
        <w:rPr>
          <w:rFonts w:cs="Arial"/>
        </w:rPr>
        <w:t>luctant to change schools for senior secondary programs.</w:t>
      </w:r>
    </w:p>
    <w:p w14:paraId="4E48A59D" w14:textId="09A00A20" w:rsidR="004B3D85" w:rsidRPr="005B61D5" w:rsidRDefault="004B3D85" w:rsidP="004B3D85">
      <w:pPr>
        <w:pStyle w:val="Heading4"/>
        <w:rPr>
          <w:rFonts w:ascii="Arial" w:hAnsi="Arial" w:cs="Arial"/>
        </w:rPr>
      </w:pPr>
      <w:r w:rsidRPr="005B61D5">
        <w:rPr>
          <w:rFonts w:ascii="Arial" w:hAnsi="Arial" w:cs="Arial"/>
        </w:rPr>
        <w:t>Some schools cho</w:t>
      </w:r>
      <w:r w:rsidR="0046374D" w:rsidRPr="005B61D5">
        <w:rPr>
          <w:rFonts w:ascii="Arial" w:hAnsi="Arial" w:cs="Arial"/>
        </w:rPr>
        <w:t>o</w:t>
      </w:r>
      <w:r w:rsidRPr="005B61D5">
        <w:rPr>
          <w:rFonts w:ascii="Arial" w:hAnsi="Arial" w:cs="Arial"/>
        </w:rPr>
        <w:t>se not to offer VCAL</w:t>
      </w:r>
    </w:p>
    <w:p w14:paraId="54065625" w14:textId="77777777" w:rsidR="004B3D85" w:rsidRPr="005B61D5" w:rsidRDefault="004B3D85" w:rsidP="004B3D85">
      <w:pPr>
        <w:rPr>
          <w:rFonts w:cs="Arial"/>
        </w:rPr>
      </w:pPr>
      <w:r w:rsidRPr="005B61D5">
        <w:rPr>
          <w:rFonts w:cs="Arial"/>
        </w:rPr>
        <w:t xml:space="preserve">The Review was advised by some government schools that the primary reasons they do not offer VCAL is a lack of student demand for the program and limited capability or capacity to offer it. </w:t>
      </w:r>
    </w:p>
    <w:p w14:paraId="1223A8AE" w14:textId="77777777" w:rsidR="004B3D85" w:rsidRPr="005B61D5" w:rsidRDefault="004B3D85" w:rsidP="004B3D85">
      <w:pPr>
        <w:rPr>
          <w:rFonts w:cs="Arial"/>
        </w:rPr>
      </w:pPr>
      <w:r w:rsidRPr="005B61D5">
        <w:rPr>
          <w:rFonts w:cs="Arial"/>
        </w:rPr>
        <w:t>However, this can be something of a self-fulfilling prophecy. For example, it is unlikely that a critical mass of students will express interest in a program that a school does not offer or promote as an option for students. Demand should not be expected to be driven from the ground up by students. Anecdotal evidence also suggests that schools that market themselves as being ‘academically focused’ also tend not to deliver VCAL.</w:t>
      </w:r>
    </w:p>
    <w:p w14:paraId="7D0AC983" w14:textId="77777777" w:rsidR="004B3D85" w:rsidRPr="005B61D5" w:rsidRDefault="004B3D85" w:rsidP="004B3D85">
      <w:pPr>
        <w:rPr>
          <w:rFonts w:cs="Arial"/>
        </w:rPr>
      </w:pPr>
      <w:r w:rsidRPr="005B61D5">
        <w:rPr>
          <w:rFonts w:cs="Arial"/>
        </w:rPr>
        <w:t>Nonetheless, there is a significant issue in the capacity of all schools to provide the conditions underpinning successful VCAL programs, especially where a potential cohort is a very small proportion of overall enrolments. The Review found that a common feature of high-quality programs (outlined in Chapter 3.1.1) included a critical mass of VCAL students, although examples of high</w:t>
      </w:r>
      <w:r w:rsidRPr="005B61D5">
        <w:rPr>
          <w:rFonts w:cs="Arial"/>
        </w:rPr>
        <w:noBreakHyphen/>
        <w:t>quality programs being run with smaller student numbers exist. Schools that do not offer VCAL tend to encourage students who would like to undertake a VCAL pathway to enrol elsewhere. The feasibility of this option, of course, depends on there being a viable VCAL provider within reasonable proximity.</w:t>
      </w:r>
    </w:p>
    <w:p w14:paraId="21E1B089" w14:textId="77777777" w:rsidR="004B3D85" w:rsidRPr="005B61D5" w:rsidRDefault="004B3D85" w:rsidP="004B3D85">
      <w:pPr>
        <w:pStyle w:val="Heading4"/>
        <w:rPr>
          <w:rFonts w:ascii="Arial" w:hAnsi="Arial" w:cs="Arial"/>
        </w:rPr>
      </w:pPr>
      <w:r w:rsidRPr="005B61D5">
        <w:rPr>
          <w:rFonts w:ascii="Arial" w:hAnsi="Arial" w:cs="Arial"/>
        </w:rPr>
        <w:t>Entry requirements for VCAL</w:t>
      </w:r>
    </w:p>
    <w:p w14:paraId="6A3E3AAE" w14:textId="77777777" w:rsidR="004B3D85" w:rsidRPr="005B61D5" w:rsidRDefault="004B3D85" w:rsidP="004B3D85">
      <w:pPr>
        <w:rPr>
          <w:rFonts w:cs="Arial"/>
        </w:rPr>
      </w:pPr>
      <w:r w:rsidRPr="005B61D5">
        <w:rPr>
          <w:rFonts w:cs="Arial"/>
        </w:rPr>
        <w:t xml:space="preserve">Several high-quality VCAL providers have entry requirements to their VCAL program, for example, requiring students to have an interview or take a test and demonstrate their dedication to the program: </w:t>
      </w:r>
    </w:p>
    <w:p w14:paraId="705E06EA" w14:textId="77777777" w:rsidR="004B3D85" w:rsidRPr="005B61D5" w:rsidRDefault="004B3D85" w:rsidP="004B3D85">
      <w:pPr>
        <w:pStyle w:val="Quote"/>
        <w:rPr>
          <w:rFonts w:cs="Arial"/>
        </w:rPr>
      </w:pPr>
      <w:r w:rsidRPr="005B61D5">
        <w:rPr>
          <w:rFonts w:cs="Arial"/>
        </w:rPr>
        <w:t>The criteria for VCAL should have a vigorous selection process and only those appropriate for the course should be in it. While inappropriate students are dumped in classes it will continue to be seen as the inferior certificate as the classes are more difficult to teach with more difficult student[s] who are unmotivated.</w:t>
      </w:r>
    </w:p>
    <w:p w14:paraId="623C39D0" w14:textId="77777777" w:rsidR="004B3D85" w:rsidRPr="005B61D5" w:rsidRDefault="004B3D85" w:rsidP="004B3D85">
      <w:pPr>
        <w:pStyle w:val="Quotesource"/>
        <w:rPr>
          <w:rFonts w:cs="Arial"/>
          <w:lang w:val="en-GB"/>
        </w:rPr>
      </w:pPr>
      <w:r w:rsidRPr="005B61D5">
        <w:rPr>
          <w:rFonts w:cs="Arial"/>
          <w:lang w:val="en-GB"/>
        </w:rPr>
        <w:t>VCAL teacher, online survey</w:t>
      </w:r>
    </w:p>
    <w:p w14:paraId="3B82D5AD" w14:textId="77777777" w:rsidR="004B3D85" w:rsidRPr="005B61D5" w:rsidRDefault="004B3D85" w:rsidP="004B3D85">
      <w:pPr>
        <w:rPr>
          <w:rFonts w:cs="Arial"/>
        </w:rPr>
      </w:pPr>
      <w:r w:rsidRPr="005B61D5">
        <w:rPr>
          <w:rFonts w:cs="Arial"/>
        </w:rPr>
        <w:t xml:space="preserve">While these entry requirements help to build the reputation of the program within the community and ensure suitable students are accepted, they also increase access issues for students who are not accepted. That is, if a student is not accepted to the VCAL program at their school, they will either need to undertake VCE at their current school or transfer to another provider to undertake VCAL. The ‘new’ VCAL provider may not deliver a high-quality program and could be located further away. </w:t>
      </w:r>
    </w:p>
    <w:p w14:paraId="254C2404" w14:textId="77777777" w:rsidR="004B3D85" w:rsidRPr="005B61D5" w:rsidRDefault="004B3D85" w:rsidP="004B3D85">
      <w:pPr>
        <w:pStyle w:val="Numberedheading3"/>
        <w:rPr>
          <w:rFonts w:ascii="Arial" w:hAnsi="Arial" w:cs="Arial"/>
          <w:lang w:val="en-GB"/>
        </w:rPr>
      </w:pPr>
      <w:bookmarkStart w:id="327" w:name="_Toc52972326"/>
      <w:r w:rsidRPr="005B61D5">
        <w:rPr>
          <w:rFonts w:ascii="Arial" w:hAnsi="Arial" w:cs="Arial"/>
          <w:lang w:val="en-GB"/>
        </w:rPr>
        <w:t>A place-based approach to provision</w:t>
      </w:r>
      <w:bookmarkEnd w:id="327"/>
    </w:p>
    <w:p w14:paraId="750E82F2" w14:textId="77777777" w:rsidR="004B3D85" w:rsidRPr="005B61D5" w:rsidRDefault="004B3D85" w:rsidP="004B3D85">
      <w:pPr>
        <w:rPr>
          <w:rFonts w:cs="Arial"/>
        </w:rPr>
      </w:pPr>
      <w:r w:rsidRPr="005B61D5">
        <w:rPr>
          <w:rFonts w:cs="Arial"/>
        </w:rPr>
        <w:t xml:space="preserve">The Review considers that all students should have access to appropriate vocational and applied learning pathways, which includes access to a range of core VDSS options. A place-based approach to provision, with both schools and NSSSPs delivering vocational and applied learning programs, will support access to high-quality programs across Victoria. </w:t>
      </w:r>
    </w:p>
    <w:p w14:paraId="7C05CED6" w14:textId="77777777" w:rsidR="0046374D" w:rsidRPr="005B61D5" w:rsidRDefault="004B3D85" w:rsidP="004B3D85">
      <w:pPr>
        <w:rPr>
          <w:rFonts w:cs="Arial"/>
        </w:rPr>
      </w:pPr>
      <w:r w:rsidRPr="005B61D5">
        <w:rPr>
          <w:rFonts w:cs="Arial"/>
        </w:rPr>
        <w:t xml:space="preserve">It is a reasonable proposition to require all government secondary schools to deliver the new vocational specialisation. </w:t>
      </w:r>
    </w:p>
    <w:p w14:paraId="6420281A" w14:textId="26727EBB" w:rsidR="004B3D85" w:rsidRPr="005B61D5" w:rsidRDefault="0046374D" w:rsidP="004B3D85">
      <w:pPr>
        <w:rPr>
          <w:rFonts w:cs="Arial"/>
        </w:rPr>
      </w:pPr>
      <w:r w:rsidRPr="005B61D5">
        <w:rPr>
          <w:rFonts w:cs="Arial"/>
        </w:rPr>
        <w:t>S</w:t>
      </w:r>
      <w:r w:rsidR="004B3D85" w:rsidRPr="005B61D5">
        <w:rPr>
          <w:rFonts w:cs="Arial"/>
        </w:rPr>
        <w:t xml:space="preserve">uch a requirement </w:t>
      </w:r>
      <w:r w:rsidRPr="005B61D5">
        <w:rPr>
          <w:rFonts w:cs="Arial"/>
        </w:rPr>
        <w:t>in</w:t>
      </w:r>
      <w:r w:rsidR="004B3D85" w:rsidRPr="005B61D5">
        <w:rPr>
          <w:rFonts w:cs="Arial"/>
        </w:rPr>
        <w:t xml:space="preserve"> itself </w:t>
      </w:r>
      <w:r w:rsidRPr="005B61D5">
        <w:rPr>
          <w:rFonts w:cs="Arial"/>
        </w:rPr>
        <w:t>is not</w:t>
      </w:r>
      <w:r w:rsidR="004B3D85" w:rsidRPr="005B61D5">
        <w:rPr>
          <w:rFonts w:cs="Arial"/>
        </w:rPr>
        <w:t xml:space="preserve"> sufficient guarantee that all students will have access to a high-quality program that best meets their needs.</w:t>
      </w:r>
      <w:r w:rsidRPr="005B61D5">
        <w:rPr>
          <w:rFonts w:cs="Arial"/>
        </w:rPr>
        <w:t xml:space="preserve"> But it </w:t>
      </w:r>
      <w:r w:rsidR="004B3D85" w:rsidRPr="005B61D5">
        <w:rPr>
          <w:rFonts w:cs="Arial"/>
        </w:rPr>
        <w:t xml:space="preserve">is a practical baseline expectation on which a place-based approach can be built. For example, a school could offer VCAL but only offer one VDSS course that all students must take. While this provides students with access to the new vocational specialisation, it is unlikely to be the most engaging offering and does not personalise the pathway to student’s interests, strengths and aspirations. It is therefore also crucial that all government secondary schools provide access to a range of core VDSS options (see further below). </w:t>
      </w:r>
    </w:p>
    <w:p w14:paraId="40AF4C4E" w14:textId="77777777" w:rsidR="004B3D85" w:rsidRPr="005B61D5" w:rsidRDefault="004B3D85" w:rsidP="004B3D85">
      <w:pPr>
        <w:rPr>
          <w:rFonts w:cs="Arial"/>
        </w:rPr>
      </w:pPr>
      <w:r w:rsidRPr="005B61D5">
        <w:rPr>
          <w:rFonts w:cs="Arial"/>
        </w:rPr>
        <w:t xml:space="preserve">In addition, although requiring all government secondary schools to deliver the vocational specialisation will facilitate access, mainstream approaches to schooling do not work well for all students (te Riele, 2014). A place-based approach recognises that NSSSPs are a necessary provision option for students who, for whatever reason, do not want to or cannot attend school: </w:t>
      </w:r>
    </w:p>
    <w:p w14:paraId="200F2487" w14:textId="77777777" w:rsidR="004B3D85" w:rsidRPr="005B61D5" w:rsidRDefault="004B3D85" w:rsidP="004B3D85">
      <w:pPr>
        <w:pStyle w:val="Quote"/>
        <w:rPr>
          <w:rFonts w:cs="Arial"/>
        </w:rPr>
      </w:pPr>
      <w:r w:rsidRPr="005B61D5">
        <w:rPr>
          <w:rFonts w:cs="Arial"/>
        </w:rPr>
        <w:t>The challenge however, for any school system proactively seeking to reattach ‘lost students’, is that a suitable array of alternative education and customised support settings that would be less confronting for those young people who have been traumatised or disenfranchised in mainstream schools, are not equitably available in all areas. It is abundantly clear that not all young people are able to flourish at their local one-size-fits-all (survival of the fittest) school so it should be incumbent on governments to ensure that suitable alternatives settings and programs are in place for these young people.</w:t>
      </w:r>
    </w:p>
    <w:p w14:paraId="7FF920DC" w14:textId="77777777" w:rsidR="004B3D85" w:rsidRPr="005B61D5" w:rsidRDefault="004B3D85" w:rsidP="004B3D85">
      <w:pPr>
        <w:pStyle w:val="Quotesource"/>
        <w:rPr>
          <w:rFonts w:cs="Arial"/>
          <w:lang w:val="en-GB"/>
        </w:rPr>
      </w:pPr>
      <w:r w:rsidRPr="005B61D5">
        <w:rPr>
          <w:rFonts w:cs="Arial"/>
          <w:lang w:val="en-GB"/>
        </w:rPr>
        <w:t>Watterston and O’Connell (2019, p. 21)</w:t>
      </w:r>
    </w:p>
    <w:p w14:paraId="136EA59D" w14:textId="77777777" w:rsidR="004B3D85" w:rsidRPr="005B61D5" w:rsidRDefault="004B3D85" w:rsidP="004B3D85">
      <w:pPr>
        <w:rPr>
          <w:rFonts w:cs="Arial"/>
        </w:rPr>
      </w:pPr>
      <w:r w:rsidRPr="005B61D5">
        <w:rPr>
          <w:rFonts w:cs="Arial"/>
        </w:rPr>
        <w:t>Secondary schools with very low senior secondary enrolment numbers should offer vocational pathways by collaborating with other providers to ensure their students have access to a high</w:t>
      </w:r>
      <w:r w:rsidRPr="005B61D5">
        <w:rPr>
          <w:rFonts w:cs="Arial"/>
        </w:rPr>
        <w:noBreakHyphen/>
        <w:t xml:space="preserve">quality program. It may be more efficient for a small number of schools to actively contribute to an area-based approach than to offer the full vocational specialisation, including a range of VDSS options. VET clusters are one way schools are collaborating to provide a greater range of VDSS options for students. </w:t>
      </w:r>
    </w:p>
    <w:p w14:paraId="16D43E19" w14:textId="77777777" w:rsidR="004B3D85" w:rsidRPr="005B61D5" w:rsidRDefault="004B3D85" w:rsidP="004B3D85">
      <w:pPr>
        <w:rPr>
          <w:rFonts w:cs="Arial"/>
        </w:rPr>
      </w:pPr>
      <w:r w:rsidRPr="005B61D5">
        <w:rPr>
          <w:rFonts w:cs="Arial"/>
        </w:rPr>
        <w:t xml:space="preserve">A place-based approach also enables the different providers to determine the most effective way to meet student needs. For example, a TAFE may be well placed to deliver the vocational specialisation to those students who would prefer, for whatever reason, not to be in mainstream schooling. </w:t>
      </w:r>
    </w:p>
    <w:p w14:paraId="675EF230" w14:textId="77777777" w:rsidR="004B3D85" w:rsidRPr="005B61D5" w:rsidRDefault="004B3D85" w:rsidP="004B3D85">
      <w:pPr>
        <w:rPr>
          <w:rFonts w:cs="Arial"/>
        </w:rPr>
      </w:pPr>
      <w:r w:rsidRPr="005B61D5">
        <w:rPr>
          <w:rFonts w:cs="Arial"/>
        </w:rPr>
        <w:t xml:space="preserve">A place-based approach to provision should include access to core VDSS options, similar to the expectation that all secondary schools should provide students with access to a core range of VCE subjects. These core VDSS options should be aligned with Victoria’s growth sectors as well as local industry needs. This alignment means that across the state there will be some variation in terms of what is considered ‘core’ and options will need to adapt to changes in growth sectors. </w:t>
      </w:r>
    </w:p>
    <w:p w14:paraId="407E029D" w14:textId="77777777" w:rsidR="004B3D85" w:rsidRPr="005B61D5" w:rsidRDefault="004B3D85" w:rsidP="004B3D85">
      <w:pPr>
        <w:rPr>
          <w:rFonts w:cs="Arial"/>
        </w:rPr>
      </w:pPr>
      <w:r w:rsidRPr="005B61D5">
        <w:rPr>
          <w:rFonts w:cs="Arial"/>
        </w:rPr>
        <w:t xml:space="preserve">However, as a starting point, the Review considers that students should have access to VCE-VET subjects that are aligned to the six sectors primed for major job growth. </w:t>
      </w:r>
    </w:p>
    <w:p w14:paraId="3D371F72" w14:textId="77777777" w:rsidR="004B3D85" w:rsidRPr="005B61D5" w:rsidRDefault="004B3D85" w:rsidP="004B3D85">
      <w:pPr>
        <w:rPr>
          <w:rFonts w:cs="Arial"/>
        </w:rPr>
      </w:pPr>
      <w:r w:rsidRPr="005B61D5">
        <w:rPr>
          <w:rFonts w:cs="Arial"/>
        </w:rPr>
        <w:t>There was broad support from schools and NSSSPs for a place-based approach to provision. Although relationships between different providers have been tested in the past, there seems to be a high degree of goodwill and interest (at least in some areas) in working together to ensure that all students can access the most suitable program for their circumstances. Stakeholders also commented that a place-based approach could align with the need to enhance external supports to prevent broken pathways out of the system; for example, schools could collaborate in clusters or hubs to support students at the end of secondary schooling.</w:t>
      </w:r>
      <w:r w:rsidRPr="005B61D5">
        <w:rPr>
          <w:rFonts w:cs="Arial"/>
        </w:rPr>
        <w:tab/>
        <w:t xml:space="preserve"> </w:t>
      </w:r>
    </w:p>
    <w:p w14:paraId="06BE2D29" w14:textId="77777777" w:rsidR="004B3D85" w:rsidRPr="005B61D5" w:rsidRDefault="004B3D85" w:rsidP="004B3D85">
      <w:pPr>
        <w:pStyle w:val="Recommendationsnumbered3"/>
        <w:rPr>
          <w:rFonts w:ascii="Arial" w:hAnsi="Arial" w:cs="Arial"/>
        </w:rPr>
      </w:pPr>
    </w:p>
    <w:p w14:paraId="48D74214" w14:textId="77777777" w:rsidR="004B3D85" w:rsidRPr="005B61D5" w:rsidRDefault="004B3D85" w:rsidP="004B3D85">
      <w:pPr>
        <w:pStyle w:val="Recommendationstext1"/>
        <w:rPr>
          <w:rFonts w:ascii="Arial" w:hAnsi="Arial" w:cs="Arial"/>
          <w:bCs/>
        </w:rPr>
      </w:pPr>
      <w:r w:rsidRPr="005B61D5">
        <w:rPr>
          <w:rFonts w:ascii="Arial" w:hAnsi="Arial" w:cs="Arial"/>
        </w:rPr>
        <w:t>All government secondary schools should provide a vocational specialist pathway. A place</w:t>
      </w:r>
      <w:r w:rsidRPr="005B61D5">
        <w:rPr>
          <w:rFonts w:ascii="Arial" w:hAnsi="Arial" w:cs="Arial"/>
        </w:rPr>
        <w:noBreakHyphen/>
        <w:t xml:space="preserve">based approach should be adopted to ensure that all students have access to a high-quality vocational pathway that includes VDSS options with the most appropriate provider. </w:t>
      </w:r>
    </w:p>
    <w:p w14:paraId="050EDE59" w14:textId="77777777" w:rsidR="004B3D85" w:rsidRPr="005B61D5" w:rsidRDefault="004B3D85" w:rsidP="004B3D85">
      <w:pPr>
        <w:pStyle w:val="Heading4"/>
        <w:rPr>
          <w:rFonts w:ascii="Arial" w:hAnsi="Arial" w:cs="Arial"/>
        </w:rPr>
      </w:pPr>
      <w:r w:rsidRPr="005B61D5">
        <w:rPr>
          <w:rFonts w:ascii="Arial" w:hAnsi="Arial" w:cs="Arial"/>
        </w:rPr>
        <w:t xml:space="preserve">Enhancing provision in alternative settings </w:t>
      </w:r>
    </w:p>
    <w:p w14:paraId="2674B115" w14:textId="77777777" w:rsidR="004B3D85" w:rsidRPr="005B61D5" w:rsidRDefault="004B3D85" w:rsidP="004B3D85">
      <w:pPr>
        <w:keepNext/>
        <w:rPr>
          <w:rFonts w:cs="Arial"/>
        </w:rPr>
      </w:pPr>
      <w:r w:rsidRPr="005B61D5">
        <w:rPr>
          <w:rFonts w:cs="Arial"/>
        </w:rPr>
        <w:t xml:space="preserve">An area of concern in the current provision landscape is the lack of alternative settings for students in some locations: </w:t>
      </w:r>
    </w:p>
    <w:p w14:paraId="65BA47AC" w14:textId="77777777" w:rsidR="004B3D85" w:rsidRPr="005B61D5" w:rsidRDefault="004B3D85" w:rsidP="004B3D85">
      <w:pPr>
        <w:pStyle w:val="Quote"/>
        <w:rPr>
          <w:rFonts w:cs="Arial"/>
        </w:rPr>
      </w:pPr>
      <w:r w:rsidRPr="005B61D5">
        <w:rPr>
          <w:rFonts w:cs="Arial"/>
        </w:rPr>
        <w:t>Unfortunately, there aren’t nearly enough of these bespoke educational alternatives to cater for the numbers of students who need them so many just simply detach and disappear.</w:t>
      </w:r>
    </w:p>
    <w:p w14:paraId="365C718B" w14:textId="1174A181" w:rsidR="004B3D85" w:rsidRPr="005B61D5" w:rsidRDefault="004B3D85" w:rsidP="004B3D85">
      <w:pPr>
        <w:pStyle w:val="Quotesource"/>
        <w:rPr>
          <w:rFonts w:cs="Arial"/>
          <w:lang w:val="en-GB"/>
        </w:rPr>
      </w:pPr>
      <w:r w:rsidRPr="005B61D5">
        <w:rPr>
          <w:rFonts w:cs="Arial"/>
          <w:lang w:val="en-GB"/>
        </w:rPr>
        <w:t>Watterston and O’Connell (2019, p. 10</w:t>
      </w:r>
      <w:r w:rsidR="00253C6F" w:rsidRPr="005B61D5">
        <w:rPr>
          <w:rFonts w:cs="Arial"/>
          <w:lang w:val="en-GB"/>
        </w:rPr>
        <w:t>)</w:t>
      </w:r>
    </w:p>
    <w:p w14:paraId="137CB618" w14:textId="426495F9" w:rsidR="004B3D85" w:rsidRPr="005B61D5" w:rsidRDefault="004B3D85" w:rsidP="004B3D85">
      <w:pPr>
        <w:keepNext/>
        <w:rPr>
          <w:rFonts w:cs="Arial"/>
        </w:rPr>
      </w:pPr>
      <w:r w:rsidRPr="005B61D5">
        <w:rPr>
          <w:rFonts w:cs="Arial"/>
        </w:rPr>
        <w:t xml:space="preserve">In 2019, the </w:t>
      </w:r>
      <w:r w:rsidRPr="005B61D5">
        <w:rPr>
          <w:rFonts w:cs="Arial"/>
          <w:iCs/>
        </w:rPr>
        <w:t>Expert Advisory Panel for Rural and Regional Students</w:t>
      </w:r>
      <w:r w:rsidRPr="005B61D5">
        <w:rPr>
          <w:rFonts w:cs="Arial"/>
        </w:rPr>
        <w:t xml:space="preserve"> recommended the review and development of local plans for the provision of alternative settings in regional centres (DET, 2019</w:t>
      </w:r>
      <w:r w:rsidR="00386773" w:rsidRPr="005B61D5">
        <w:rPr>
          <w:rFonts w:cs="Arial"/>
        </w:rPr>
        <w:t>i</w:t>
      </w:r>
      <w:r w:rsidRPr="005B61D5">
        <w:rPr>
          <w:rFonts w:cs="Arial"/>
        </w:rPr>
        <w:t>).</w:t>
      </w:r>
    </w:p>
    <w:p w14:paraId="32626CF8" w14:textId="77777777" w:rsidR="004B3D85" w:rsidRPr="005B61D5" w:rsidRDefault="004B3D85" w:rsidP="004B3D85">
      <w:pPr>
        <w:keepLines/>
        <w:rPr>
          <w:rFonts w:cs="Arial"/>
        </w:rPr>
      </w:pPr>
      <w:r w:rsidRPr="005B61D5">
        <w:rPr>
          <w:rFonts w:cs="Arial"/>
        </w:rPr>
        <w:t>Students facing challenges with mainstream education are on a continuum of disengagement from education—some are at risk of disengagement and some are currently lost to the system. Education options to meet students wherever they are on that continuum need to be available to ensure all students have the best opportunity to remain engaged in education and complete Year 12. Equitable availability of alternative settings (as opposed to schools) to support re-engagement with mainstream education is part of the solution.</w:t>
      </w:r>
    </w:p>
    <w:p w14:paraId="04FB2D0E" w14:textId="77777777" w:rsidR="004B3D85" w:rsidRPr="005B61D5" w:rsidRDefault="004B3D85" w:rsidP="004B3D85">
      <w:pPr>
        <w:rPr>
          <w:rFonts w:cs="Arial"/>
        </w:rPr>
      </w:pPr>
      <w:r w:rsidRPr="005B61D5">
        <w:rPr>
          <w:rFonts w:cs="Arial"/>
        </w:rPr>
        <w:t xml:space="preserve">There is wide variability across alternative settings in terms of their overall purpose, the target student cohort and the outcomes they seek to achieve. For example, FLOs in the government sector play a complementary role to mainstream schools by offering a targeted, intensive intervention to respond to specific behavioural, therapeutic and learning needs of a student at a particular time. FLOs provide a local, place-based option for alternative education and are designed to be short-to-medium term arrangements that aim to re-engage students with mainstream schooling or onto further education and training. </w:t>
      </w:r>
    </w:p>
    <w:p w14:paraId="32FC2616" w14:textId="77777777" w:rsidR="004B3D85" w:rsidRPr="005B61D5" w:rsidRDefault="004B3D85" w:rsidP="004B3D85">
      <w:pPr>
        <w:rPr>
          <w:rFonts w:cs="Arial"/>
        </w:rPr>
      </w:pPr>
      <w:r w:rsidRPr="005B61D5">
        <w:rPr>
          <w:rFonts w:cs="Arial"/>
        </w:rPr>
        <w:t xml:space="preserve">However, even within FLOs, there are a variety of models and practices being utilised. In contrast, an NSSSP delivering a VCAL program may have a different target student cohort, a more defined re-engagement purpose, and be less focused on re-engaging students with mainstream schooling than on retaining them in education. Stakeholders raised concerns about whether some FLOs were genuinely focused on re-integrating students into mainstream education. </w:t>
      </w:r>
    </w:p>
    <w:p w14:paraId="0E4DF615" w14:textId="77777777" w:rsidR="004B3D85" w:rsidRPr="005B61D5" w:rsidRDefault="004B3D85" w:rsidP="004B3D85">
      <w:pPr>
        <w:rPr>
          <w:rFonts w:cs="Arial"/>
        </w:rPr>
      </w:pPr>
      <w:r w:rsidRPr="005B61D5">
        <w:rPr>
          <w:rFonts w:cs="Arial"/>
        </w:rPr>
        <w:t>Although alternative settings must be appropriate for the student cohort and their local circumstances, there needs to be a greater clarity around the purpose of alternative settings and where they fit within the overall provision of vocational and applied learning programs, as well as better oversight of outcomes. Enhanced guidelines around FLOs would also provide greater clarity on practice and quality expectations for these settings.</w:t>
      </w:r>
    </w:p>
    <w:p w14:paraId="5FE6402B" w14:textId="77777777" w:rsidR="004B3D85" w:rsidRPr="005B61D5" w:rsidRDefault="004B3D85" w:rsidP="004B3D85">
      <w:pPr>
        <w:rPr>
          <w:rFonts w:cs="Arial"/>
        </w:rPr>
      </w:pPr>
      <w:r w:rsidRPr="005B61D5">
        <w:rPr>
          <w:rFonts w:cs="Arial"/>
        </w:rPr>
        <w:t xml:space="preserve">A shared understanding across school sectors of what ‘good practice’ looks like in these settings, and what resources and support are required to deliver successful student outcomes, would also support the delivery of high-quality programs and inform future resourcing decisions for these settings. Cross-sectoral communities of practice, where all providers could learn what it really takes to deliver a successful program, would be a good starting point. </w:t>
      </w:r>
    </w:p>
    <w:p w14:paraId="1F38A8D6" w14:textId="7D2B4CE8" w:rsidR="004B3D85" w:rsidRPr="005B61D5" w:rsidRDefault="004B3D85" w:rsidP="004B3D85">
      <w:pPr>
        <w:pStyle w:val="Heading4"/>
        <w:rPr>
          <w:rFonts w:ascii="Arial" w:hAnsi="Arial" w:cs="Arial"/>
        </w:rPr>
      </w:pPr>
      <w:r w:rsidRPr="005B61D5">
        <w:rPr>
          <w:rFonts w:ascii="Arial" w:hAnsi="Arial" w:cs="Arial"/>
        </w:rPr>
        <w:t xml:space="preserve">Designating TAFEs as public providers </w:t>
      </w:r>
    </w:p>
    <w:p w14:paraId="4F0C4FA9" w14:textId="06B93F50" w:rsidR="004B3D85" w:rsidRPr="005B61D5" w:rsidRDefault="004B3D85" w:rsidP="00951C6B">
      <w:pPr>
        <w:rPr>
          <w:rFonts w:cs="Arial"/>
        </w:rPr>
      </w:pPr>
      <w:r w:rsidRPr="005B61D5">
        <w:rPr>
          <w:rFonts w:cs="Arial"/>
        </w:rPr>
        <w:t>Although a range of NSSSPs deliver VCAL, TAFEs</w:t>
      </w:r>
      <w:r w:rsidR="00386773" w:rsidRPr="005B61D5">
        <w:rPr>
          <w:rFonts w:cs="Arial"/>
        </w:rPr>
        <w:t xml:space="preserve"> </w:t>
      </w:r>
      <w:r w:rsidRPr="005B61D5">
        <w:rPr>
          <w:rFonts w:cs="Arial"/>
        </w:rPr>
        <w:t>have a distinct role as public providers to:</w:t>
      </w:r>
    </w:p>
    <w:p w14:paraId="2658F464" w14:textId="77777777" w:rsidR="004B3D85" w:rsidRPr="005B61D5" w:rsidRDefault="004B3D85" w:rsidP="00951C6B">
      <w:pPr>
        <w:pStyle w:val="Bullet1"/>
        <w:rPr>
          <w:rFonts w:cs="Arial"/>
        </w:rPr>
      </w:pPr>
      <w:r w:rsidRPr="005B61D5">
        <w:rPr>
          <w:rFonts w:cs="Arial"/>
        </w:rPr>
        <w:t>lead the training system in excellence and innovation</w:t>
      </w:r>
    </w:p>
    <w:p w14:paraId="3DA46CAE" w14:textId="77777777" w:rsidR="004B3D85" w:rsidRPr="005B61D5" w:rsidRDefault="004B3D85" w:rsidP="00951C6B">
      <w:pPr>
        <w:pStyle w:val="Bullet1"/>
        <w:rPr>
          <w:rFonts w:cs="Arial"/>
        </w:rPr>
      </w:pPr>
      <w:r w:rsidRPr="005B61D5">
        <w:rPr>
          <w:rFonts w:cs="Arial"/>
        </w:rPr>
        <w:t>provide essential life skills and support services</w:t>
      </w:r>
    </w:p>
    <w:p w14:paraId="1DBCC352" w14:textId="619C6129" w:rsidR="004B3D85" w:rsidRPr="005B61D5" w:rsidRDefault="004B3D85" w:rsidP="00951C6B">
      <w:pPr>
        <w:pStyle w:val="Bullet1"/>
        <w:rPr>
          <w:rFonts w:cs="Arial"/>
        </w:rPr>
      </w:pPr>
      <w:r w:rsidRPr="005B61D5">
        <w:rPr>
          <w:rFonts w:cs="Arial"/>
        </w:rPr>
        <w:t>help disadvantaged students and communities</w:t>
      </w:r>
      <w:r w:rsidR="00386773" w:rsidRPr="005B61D5">
        <w:rPr>
          <w:rFonts w:cs="Arial"/>
        </w:rPr>
        <w:t xml:space="preserve"> </w:t>
      </w:r>
      <w:r w:rsidRPr="005B61D5">
        <w:rPr>
          <w:rFonts w:cs="Arial"/>
        </w:rPr>
        <w:t xml:space="preserve">(DET, </w:t>
      </w:r>
      <w:r w:rsidR="00282A2A" w:rsidRPr="005B61D5">
        <w:rPr>
          <w:rFonts w:cs="Arial"/>
        </w:rPr>
        <w:t>2019</w:t>
      </w:r>
      <w:r w:rsidR="00797890">
        <w:rPr>
          <w:rFonts w:cs="Arial"/>
        </w:rPr>
        <w:t>e</w:t>
      </w:r>
      <w:r w:rsidRPr="005B61D5">
        <w:rPr>
          <w:rFonts w:cs="Arial"/>
        </w:rPr>
        <w:t>)</w:t>
      </w:r>
      <w:r w:rsidR="00386773" w:rsidRPr="005B61D5">
        <w:rPr>
          <w:rFonts w:cs="Arial"/>
        </w:rPr>
        <w:t>.</w:t>
      </w:r>
    </w:p>
    <w:p w14:paraId="6D9DD1F1" w14:textId="502DBF8C" w:rsidR="004B3D85" w:rsidRPr="005B61D5" w:rsidRDefault="004B3D85" w:rsidP="004B3D85">
      <w:pPr>
        <w:rPr>
          <w:rFonts w:cs="Arial"/>
        </w:rPr>
      </w:pPr>
      <w:r w:rsidRPr="005B61D5">
        <w:rPr>
          <w:rFonts w:cs="Arial"/>
        </w:rPr>
        <w:t xml:space="preserve">TAFEs already play a particularly important role in supporting access to vocational and applied learning pathways in rural and regional areas, where they typically </w:t>
      </w:r>
      <w:r w:rsidR="00186043" w:rsidRPr="005B61D5">
        <w:rPr>
          <w:rFonts w:cs="Arial"/>
        </w:rPr>
        <w:t xml:space="preserve">provide substantial </w:t>
      </w:r>
      <w:r w:rsidRPr="005B61D5">
        <w:rPr>
          <w:rFonts w:cs="Arial"/>
        </w:rPr>
        <w:t xml:space="preserve">VCAL and VDSS </w:t>
      </w:r>
      <w:r w:rsidR="00186043" w:rsidRPr="005B61D5">
        <w:rPr>
          <w:rFonts w:cs="Arial"/>
        </w:rPr>
        <w:t>offerings</w:t>
      </w:r>
      <w:r w:rsidRPr="005B61D5">
        <w:rPr>
          <w:rFonts w:cs="Arial"/>
        </w:rPr>
        <w:t xml:space="preserve">. </w:t>
      </w:r>
    </w:p>
    <w:p w14:paraId="5A8BEA62" w14:textId="77777777" w:rsidR="004B3D85" w:rsidRPr="005B61D5" w:rsidRDefault="004B3D85" w:rsidP="004B3D85">
      <w:pPr>
        <w:rPr>
          <w:rFonts w:cs="Arial"/>
        </w:rPr>
      </w:pPr>
      <w:r w:rsidRPr="005B61D5">
        <w:rPr>
          <w:rFonts w:cs="Arial"/>
        </w:rPr>
        <w:t xml:space="preserve">Stakeholders expressed differing views about the role of TAFEs as VDSS providers: some suggest that TAFEs should be a universal provider while others view TAFEs as only one option. </w:t>
      </w:r>
    </w:p>
    <w:p w14:paraId="44AB97BB" w14:textId="3664A4E0" w:rsidR="004B3D85" w:rsidRPr="005B61D5" w:rsidRDefault="004B3D85" w:rsidP="004B3D85">
      <w:pPr>
        <w:rPr>
          <w:rFonts w:cs="Arial"/>
        </w:rPr>
      </w:pPr>
      <w:r w:rsidRPr="005B61D5">
        <w:rPr>
          <w:rFonts w:cs="Arial"/>
        </w:rPr>
        <w:t xml:space="preserve">There has been a move away from TAFEs delivering VDSS in recent years, which currently delivers around 35 per cent of </w:t>
      </w:r>
      <w:r w:rsidR="00B14AC7" w:rsidRPr="005B61D5">
        <w:rPr>
          <w:rFonts w:cs="Arial"/>
        </w:rPr>
        <w:t xml:space="preserve">all </w:t>
      </w:r>
      <w:r w:rsidRPr="005B61D5">
        <w:rPr>
          <w:rFonts w:cs="Arial"/>
        </w:rPr>
        <w:t xml:space="preserve">VDSS. This represents a significant decrease from 51 per cent in 2014. In 2019, TAFEs only delivered 24 per cent of VDSS enrolments in Catholic schools—down from </w:t>
      </w:r>
      <w:r w:rsidR="00223FC8" w:rsidRPr="005B61D5">
        <w:rPr>
          <w:rFonts w:cs="Arial"/>
        </w:rPr>
        <w:t xml:space="preserve">33 </w:t>
      </w:r>
      <w:r w:rsidRPr="005B61D5">
        <w:rPr>
          <w:rFonts w:cs="Arial"/>
        </w:rPr>
        <w:t xml:space="preserve">per cent in 2014. Some of this decrease is due to TAFEs withdrawing from auspice arrangements, but many schools reported a preference for private RTOs due to pricing, flexibility of delivery and the support provided. </w:t>
      </w:r>
    </w:p>
    <w:p w14:paraId="05E8AA84" w14:textId="77777777" w:rsidR="004B3D85" w:rsidRPr="005B61D5" w:rsidRDefault="004B3D85" w:rsidP="004B3D85">
      <w:pPr>
        <w:rPr>
          <w:rFonts w:cs="Arial"/>
        </w:rPr>
      </w:pPr>
      <w:r w:rsidRPr="005B61D5">
        <w:rPr>
          <w:rFonts w:cs="Arial"/>
        </w:rPr>
        <w:t>As public providers, there should be a requirement that TAFEs and schools ensure all students have access to core VDSS options that align with Victoria’s growth and local industry needs. TAFEs have a key responsibility here as schools may lack the facilities and expertise to provide some of these core options. As such, TAFEs should be adequately funded to perform this system role. It was also suggested to the Review that these expectations should be clearly enshrined in the constitution of TAFEs.</w:t>
      </w:r>
    </w:p>
    <w:p w14:paraId="560B65D0" w14:textId="78C7D18E" w:rsidR="004B3D85" w:rsidRPr="005B61D5" w:rsidRDefault="004B3D85" w:rsidP="004B3D85">
      <w:pPr>
        <w:rPr>
          <w:rFonts w:cs="Arial"/>
        </w:rPr>
      </w:pPr>
      <w:r w:rsidRPr="005B61D5">
        <w:rPr>
          <w:rFonts w:cs="Arial"/>
        </w:rPr>
        <w:t>The Department should consider creating additional centres of excellence to develop curriculum support and online delivery options in several industries or fields of education, to expand access options for schools that do not have a local TAFE. Existing centres of excellence, such as the Automotive Centre of Excellence at Kangan Institute, could develop best practice delivery materials for automotive VDSS subjects. Other TAFEs could play a leading role in expanding centres of excellence and online delivery of VDSS.</w:t>
      </w:r>
    </w:p>
    <w:p w14:paraId="451680D2" w14:textId="77777777" w:rsidR="004B3D85" w:rsidRPr="005B61D5" w:rsidRDefault="004B3D85" w:rsidP="004B3D85">
      <w:pPr>
        <w:pStyle w:val="Recommendationsnumbered3"/>
        <w:rPr>
          <w:rFonts w:ascii="Arial" w:hAnsi="Arial" w:cs="Arial"/>
        </w:rPr>
      </w:pPr>
    </w:p>
    <w:p w14:paraId="0B58C432" w14:textId="77777777" w:rsidR="004B3D85" w:rsidRPr="005B61D5" w:rsidRDefault="004B3D85" w:rsidP="004B3D85">
      <w:pPr>
        <w:pStyle w:val="Recommendationstext1"/>
        <w:rPr>
          <w:rFonts w:ascii="Arial" w:hAnsi="Arial" w:cs="Arial"/>
        </w:rPr>
      </w:pPr>
      <w:r w:rsidRPr="005B61D5">
        <w:rPr>
          <w:rFonts w:ascii="Arial" w:hAnsi="Arial" w:cs="Arial"/>
        </w:rPr>
        <w:t xml:space="preserve">As public providers, TAFEs should have an explicit role in supporting universal access to vocational and applied learning pathways, which includes the provision of a range of core VDSS options that align with Victoria’s growth areas and local industry needs. </w:t>
      </w:r>
    </w:p>
    <w:p w14:paraId="676B65B6" w14:textId="77777777" w:rsidR="004B3D85" w:rsidRPr="005B61D5" w:rsidRDefault="004B3D85" w:rsidP="004B3D85">
      <w:pPr>
        <w:pStyle w:val="Heading5"/>
        <w:rPr>
          <w:rFonts w:ascii="Arial" w:hAnsi="Arial" w:cs="Arial"/>
        </w:rPr>
      </w:pPr>
      <w:r w:rsidRPr="005B61D5">
        <w:rPr>
          <w:rFonts w:ascii="Arial" w:hAnsi="Arial" w:cs="Arial"/>
        </w:rPr>
        <w:t>Competition and collaboration</w:t>
      </w:r>
    </w:p>
    <w:p w14:paraId="1E29F61F" w14:textId="77777777" w:rsidR="004B3D85" w:rsidRPr="005B61D5" w:rsidRDefault="004B3D85" w:rsidP="004B3D85">
      <w:pPr>
        <w:rPr>
          <w:rFonts w:cs="Arial"/>
        </w:rPr>
      </w:pPr>
      <w:r w:rsidRPr="005B61D5">
        <w:rPr>
          <w:rFonts w:cs="Arial"/>
        </w:rPr>
        <w:t xml:space="preserve">In some areas, there are interesting tensions between collaboration and competition among schools and TAFEs. In general, schools are supportive of TAFEs providing a VCAL program for a disengaged student cohort. However, where the TAFE is also targeting students in the local area to undertake VCAL and progress to higher-level VET, this can be seen as competing with what local schools offer. </w:t>
      </w:r>
    </w:p>
    <w:p w14:paraId="4AD3D888" w14:textId="3B53F72A" w:rsidR="004B3D85" w:rsidRPr="005B61D5" w:rsidRDefault="004B3D85" w:rsidP="004B3D85">
      <w:pPr>
        <w:rPr>
          <w:rFonts w:cs="Arial"/>
        </w:rPr>
      </w:pPr>
      <w:r w:rsidRPr="005B61D5">
        <w:rPr>
          <w:rFonts w:cs="Arial"/>
        </w:rPr>
        <w:t xml:space="preserve">It is counterintuitive from a whole-of-system view that TAFEs </w:t>
      </w:r>
      <w:r w:rsidR="00726611" w:rsidRPr="005B61D5">
        <w:rPr>
          <w:rFonts w:cs="Arial"/>
        </w:rPr>
        <w:t>do</w:t>
      </w:r>
      <w:r w:rsidRPr="005B61D5">
        <w:rPr>
          <w:rFonts w:cs="Arial"/>
        </w:rPr>
        <w:t xml:space="preserve"> not support providers who can offer a higher-quality experience for students. </w:t>
      </w:r>
    </w:p>
    <w:p w14:paraId="3C26A802" w14:textId="27852403" w:rsidR="004B3D85" w:rsidRPr="005B61D5" w:rsidRDefault="004B3D85" w:rsidP="004B3D85">
      <w:pPr>
        <w:rPr>
          <w:rFonts w:cs="Arial"/>
        </w:rPr>
      </w:pPr>
      <w:r w:rsidRPr="005B61D5">
        <w:rPr>
          <w:rFonts w:cs="Arial"/>
        </w:rPr>
        <w:t xml:space="preserve">The incentives that drive this unhelpful competition between public providers, namely government schools and TAFEs, need to be examined further. If the system is focused on improving student outcomes, retaining students until completion of Year 12 and supporting successful post-school transitions, it needs to not only </w:t>
      </w:r>
      <w:r w:rsidR="00063945" w:rsidRPr="005B61D5">
        <w:rPr>
          <w:rFonts w:cs="Arial"/>
        </w:rPr>
        <w:t>lay</w:t>
      </w:r>
      <w:r w:rsidRPr="005B61D5">
        <w:rPr>
          <w:rFonts w:cs="Arial"/>
        </w:rPr>
        <w:t xml:space="preserve"> the foundation </w:t>
      </w:r>
      <w:r w:rsidR="00063945" w:rsidRPr="005B61D5">
        <w:rPr>
          <w:rFonts w:cs="Arial"/>
        </w:rPr>
        <w:t>that enables students to</w:t>
      </w:r>
      <w:r w:rsidRPr="005B61D5">
        <w:rPr>
          <w:rFonts w:cs="Arial"/>
        </w:rPr>
        <w:t xml:space="preserve"> choos</w:t>
      </w:r>
      <w:r w:rsidR="00063945" w:rsidRPr="005B61D5">
        <w:rPr>
          <w:rFonts w:cs="Arial"/>
        </w:rPr>
        <w:t>e</w:t>
      </w:r>
      <w:r w:rsidRPr="005B61D5">
        <w:rPr>
          <w:rFonts w:cs="Arial"/>
        </w:rPr>
        <w:t xml:space="preserve"> the most suitable program for them, but </w:t>
      </w:r>
      <w:r w:rsidR="00063945" w:rsidRPr="005B61D5">
        <w:rPr>
          <w:rFonts w:cs="Arial"/>
        </w:rPr>
        <w:t xml:space="preserve">also </w:t>
      </w:r>
      <w:r w:rsidRPr="005B61D5">
        <w:rPr>
          <w:rFonts w:cs="Arial"/>
        </w:rPr>
        <w:t>address the barriers to the provision of or access to this foundation.</w:t>
      </w:r>
    </w:p>
    <w:p w14:paraId="32081CF5" w14:textId="77777777" w:rsidR="004B3D85" w:rsidRPr="005B61D5" w:rsidRDefault="004B3D85" w:rsidP="004B3D85">
      <w:pPr>
        <w:rPr>
          <w:rFonts w:cs="Arial"/>
        </w:rPr>
      </w:pPr>
      <w:r w:rsidRPr="005B61D5">
        <w:rPr>
          <w:rFonts w:cs="Arial"/>
        </w:rPr>
        <w:t xml:space="preserve">Strengthening the position of TAFEs as a public provider for senior secondary education will also support student pathways into higher-level VET. </w:t>
      </w:r>
    </w:p>
    <w:p w14:paraId="7C4BC0BC" w14:textId="77777777" w:rsidR="004B3D85" w:rsidRPr="005B61D5" w:rsidRDefault="004B3D85" w:rsidP="004B3D85">
      <w:pPr>
        <w:pStyle w:val="Heading4"/>
        <w:rPr>
          <w:rFonts w:ascii="Arial" w:hAnsi="Arial" w:cs="Arial"/>
        </w:rPr>
      </w:pPr>
      <w:r w:rsidRPr="005B61D5">
        <w:rPr>
          <w:rFonts w:ascii="Arial" w:hAnsi="Arial" w:cs="Arial"/>
        </w:rPr>
        <w:t>Building on specialisation</w:t>
      </w:r>
    </w:p>
    <w:p w14:paraId="012DF56B" w14:textId="77777777" w:rsidR="004B3D85" w:rsidRPr="005B61D5" w:rsidRDefault="004B3D85" w:rsidP="004B3D85">
      <w:pPr>
        <w:rPr>
          <w:rFonts w:cs="Arial"/>
        </w:rPr>
      </w:pPr>
      <w:r w:rsidRPr="005B61D5">
        <w:rPr>
          <w:rFonts w:cs="Arial"/>
        </w:rPr>
        <w:t xml:space="preserve">A place-based approach also supports further specialisation offerings from some providers, including schools and NSSSPs. NSSSP stakeholders suggested that there was an opportunity to build on existing specialist pathways. Determining potential areas of specialisation could be undertaken in collaboration with local secondary schools. Such collaboration would facilitate more streamlined and effective program delivery. Specialisations in subject areas can be offered that are unavailable through local schools or are too complex for schools to deliver (e.g. because they require specialised equipment) and local industries to align vocational programs with labour market demand. This approach will expand student choice regarding pathways and reduce the risk that NSSSPs are seen to compete with schools. </w:t>
      </w:r>
    </w:p>
    <w:p w14:paraId="5B2CCCEE" w14:textId="77777777" w:rsidR="004B3D85" w:rsidRPr="005B61D5" w:rsidRDefault="004B3D85" w:rsidP="004B3D85">
      <w:pPr>
        <w:rPr>
          <w:rFonts w:cs="Arial"/>
        </w:rPr>
      </w:pPr>
      <w:r w:rsidRPr="005B61D5">
        <w:rPr>
          <w:rFonts w:cs="Arial"/>
        </w:rPr>
        <w:t>The benefits of enabling more specialisation in a place-based provision landscape include:</w:t>
      </w:r>
    </w:p>
    <w:p w14:paraId="60BEB61B" w14:textId="77777777" w:rsidR="004B3D85" w:rsidRPr="005B61D5" w:rsidRDefault="004B3D85" w:rsidP="004B3D85">
      <w:pPr>
        <w:pStyle w:val="Bullet1"/>
        <w:rPr>
          <w:rFonts w:cs="Arial"/>
          <w:lang w:val="en-GB"/>
        </w:rPr>
      </w:pPr>
      <w:r w:rsidRPr="005B61D5">
        <w:rPr>
          <w:rFonts w:cs="Arial"/>
          <w:lang w:val="en-GB"/>
        </w:rPr>
        <w:t>responding to a gap in provision that was not previously offered by individual providers, for example, because specialist expertise or facilities are required for delivery</w:t>
      </w:r>
    </w:p>
    <w:p w14:paraId="0F5D017A" w14:textId="77777777" w:rsidR="004B3D85" w:rsidRPr="005B61D5" w:rsidRDefault="004B3D85" w:rsidP="004B3D85">
      <w:pPr>
        <w:pStyle w:val="Bullet1"/>
        <w:rPr>
          <w:rFonts w:cs="Arial"/>
          <w:lang w:val="en-GB"/>
        </w:rPr>
      </w:pPr>
      <w:r w:rsidRPr="005B61D5">
        <w:rPr>
          <w:rFonts w:cs="Arial"/>
          <w:lang w:val="en-GB"/>
        </w:rPr>
        <w:t xml:space="preserve">building strong relationships in specific industries and in local areas, which builds alignment between industry needs and education and facilitates appropriate SWL arrangements for students </w:t>
      </w:r>
    </w:p>
    <w:p w14:paraId="7E0E6CB9" w14:textId="77777777" w:rsidR="004B3D85" w:rsidRPr="005B61D5" w:rsidRDefault="004B3D85" w:rsidP="004B3D85">
      <w:pPr>
        <w:pStyle w:val="Bullet1"/>
        <w:rPr>
          <w:rFonts w:cs="Arial"/>
          <w:lang w:val="en-GB"/>
        </w:rPr>
      </w:pPr>
      <w:r w:rsidRPr="005B61D5">
        <w:rPr>
          <w:rFonts w:cs="Arial"/>
          <w:lang w:val="en-GB"/>
        </w:rPr>
        <w:t>reducing competition for specialist staff where specialist offerings are not replicated by different providers</w:t>
      </w:r>
    </w:p>
    <w:p w14:paraId="0A6DF962" w14:textId="77777777" w:rsidR="004B3D85" w:rsidRPr="005B61D5" w:rsidRDefault="004B3D85" w:rsidP="004B3D85">
      <w:pPr>
        <w:pStyle w:val="Bullet1"/>
        <w:rPr>
          <w:rFonts w:cs="Arial"/>
          <w:lang w:val="en-GB"/>
        </w:rPr>
      </w:pPr>
      <w:r w:rsidRPr="005B61D5">
        <w:rPr>
          <w:rFonts w:cs="Arial"/>
          <w:lang w:val="en-GB"/>
        </w:rPr>
        <w:t>attracting a larger cohort of students for pathways that may not be possible for individual providers and capitalising on economies of scale</w:t>
      </w:r>
    </w:p>
    <w:p w14:paraId="3804E7F7" w14:textId="77777777" w:rsidR="004B3D85" w:rsidRPr="005B61D5" w:rsidRDefault="004B3D85" w:rsidP="004B3D85">
      <w:pPr>
        <w:pStyle w:val="Bullet1"/>
        <w:rPr>
          <w:rFonts w:cs="Arial"/>
          <w:lang w:val="en-GB"/>
        </w:rPr>
      </w:pPr>
      <w:r w:rsidRPr="005B61D5">
        <w:rPr>
          <w:rFonts w:cs="Arial"/>
          <w:lang w:val="en-GB"/>
        </w:rPr>
        <w:t>facilitating access to, and reducing inefficient duplication of, specialist equipment and facilities</w:t>
      </w:r>
    </w:p>
    <w:p w14:paraId="2F43AD86" w14:textId="77777777" w:rsidR="004B3D85" w:rsidRPr="005B61D5" w:rsidRDefault="004B3D85" w:rsidP="004B3D85">
      <w:pPr>
        <w:pStyle w:val="Bullet1"/>
        <w:rPr>
          <w:rFonts w:cs="Arial"/>
          <w:lang w:val="en-GB"/>
        </w:rPr>
      </w:pPr>
      <w:r w:rsidRPr="005B61D5">
        <w:rPr>
          <w:rFonts w:cs="Arial"/>
          <w:lang w:val="en-GB"/>
        </w:rPr>
        <w:t xml:space="preserve">creating opportunities to enhance pathways between senior secondary and higher-level VET. </w:t>
      </w:r>
    </w:p>
    <w:p w14:paraId="5264A966" w14:textId="77777777" w:rsidR="004B3D85" w:rsidRPr="005B61D5" w:rsidRDefault="004B3D85" w:rsidP="004B3D85">
      <w:pPr>
        <w:rPr>
          <w:rFonts w:cs="Arial"/>
        </w:rPr>
      </w:pPr>
      <w:r w:rsidRPr="005B61D5">
        <w:rPr>
          <w:rFonts w:cs="Arial"/>
        </w:rPr>
        <w:t>It is not intended that specialist providers will suit all students. However, these providers could offer high-quality integrated learning experiences for students in areas of demand and help lift the reputation of vocational and applied learning pathways overall.</w:t>
      </w:r>
    </w:p>
    <w:p w14:paraId="7AC37EF9" w14:textId="77777777" w:rsidR="004B3D85" w:rsidRPr="005B61D5" w:rsidRDefault="004B3D85" w:rsidP="004B3D85">
      <w:pPr>
        <w:pStyle w:val="Heading4"/>
        <w:rPr>
          <w:rFonts w:ascii="Arial" w:hAnsi="Arial" w:cs="Arial"/>
        </w:rPr>
      </w:pPr>
      <w:r w:rsidRPr="005B61D5">
        <w:rPr>
          <w:rFonts w:ascii="Arial" w:hAnsi="Arial" w:cs="Arial"/>
        </w:rPr>
        <w:t>Increasing central input to plan provision</w:t>
      </w:r>
    </w:p>
    <w:p w14:paraId="38EB1D41" w14:textId="77777777" w:rsidR="004B3D85" w:rsidRPr="005B61D5" w:rsidRDefault="004B3D85" w:rsidP="004B3D85">
      <w:pPr>
        <w:rPr>
          <w:rFonts w:cs="Arial"/>
        </w:rPr>
      </w:pPr>
      <w:r w:rsidRPr="005B61D5">
        <w:rPr>
          <w:rFonts w:cs="Arial"/>
        </w:rPr>
        <w:t xml:space="preserve">Coherent system design is required if a place-based approach to provision is to succeed. Without central oversight and understanding of where the provision gaps are, some students will miss out on opportunities to undertake the most suitable pathway. </w:t>
      </w:r>
    </w:p>
    <w:p w14:paraId="2ECE17C3" w14:textId="39C34488" w:rsidR="004B3D85" w:rsidRPr="005B61D5" w:rsidRDefault="004B3D85" w:rsidP="004B3D85">
      <w:pPr>
        <w:rPr>
          <w:rFonts w:cs="Arial"/>
        </w:rPr>
      </w:pPr>
      <w:r w:rsidRPr="005B61D5">
        <w:rPr>
          <w:rFonts w:cs="Arial"/>
        </w:rPr>
        <w:t>It is infeasible that all schools will be able to offer a sufficient range of VDSS courses for their students. By capitalising on economies of scale, VET clusters have emerged to respond to this challenge and to facilitate access to a wider range of VDSS courses. Many VET clusters work well, but not always. VET clusters are further addressed in Chapter 7.4.</w:t>
      </w:r>
      <w:r w:rsidR="00B14AC7" w:rsidRPr="005B61D5">
        <w:rPr>
          <w:rFonts w:cs="Arial"/>
        </w:rPr>
        <w:t xml:space="preserve">4 </w:t>
      </w:r>
      <w:r w:rsidRPr="005B61D5">
        <w:rPr>
          <w:rFonts w:cs="Arial"/>
        </w:rPr>
        <w:t>and will continue to play an important role in the provision of VDSS courses.</w:t>
      </w:r>
    </w:p>
    <w:p w14:paraId="337262D1" w14:textId="77777777" w:rsidR="004B3D85" w:rsidRPr="005B61D5" w:rsidRDefault="004B3D85" w:rsidP="004B3D85">
      <w:pPr>
        <w:rPr>
          <w:rFonts w:cs="Arial"/>
        </w:rPr>
      </w:pPr>
      <w:r w:rsidRPr="005B61D5">
        <w:rPr>
          <w:rFonts w:cs="Arial"/>
        </w:rPr>
        <w:t xml:space="preserve">The Department should play a more active role in provision at the area level to ensure that appropriate vocational and applied learning programs are available throughout Victoria, including: </w:t>
      </w:r>
    </w:p>
    <w:p w14:paraId="4645B0A3" w14:textId="77777777" w:rsidR="004B3D85" w:rsidRPr="005B61D5" w:rsidRDefault="004B3D85" w:rsidP="004B3D85">
      <w:pPr>
        <w:pStyle w:val="Bullet1"/>
        <w:rPr>
          <w:rFonts w:cs="Arial"/>
          <w:lang w:val="en-GB"/>
        </w:rPr>
      </w:pPr>
      <w:r w:rsidRPr="005B61D5">
        <w:rPr>
          <w:rFonts w:cs="Arial"/>
          <w:lang w:val="en-GB"/>
        </w:rPr>
        <w:t xml:space="preserve">undertaking a comprehensive mapping of existing provision in the state, including provision in alternative school settings </w:t>
      </w:r>
    </w:p>
    <w:p w14:paraId="7A962657" w14:textId="77777777" w:rsidR="004B3D85" w:rsidRPr="005B61D5" w:rsidRDefault="004B3D85" w:rsidP="004B3D85">
      <w:pPr>
        <w:pStyle w:val="Bullet1"/>
        <w:rPr>
          <w:rFonts w:cs="Arial"/>
          <w:lang w:val="en-GB"/>
        </w:rPr>
      </w:pPr>
      <w:r w:rsidRPr="005B61D5">
        <w:rPr>
          <w:rFonts w:cs="Arial"/>
          <w:lang w:val="en-GB"/>
        </w:rPr>
        <w:t>identifying gaps in provision</w:t>
      </w:r>
    </w:p>
    <w:p w14:paraId="6D49E298" w14:textId="77777777" w:rsidR="004B3D85" w:rsidRPr="005B61D5" w:rsidRDefault="004B3D85" w:rsidP="004B3D85">
      <w:pPr>
        <w:pStyle w:val="Bullet1"/>
        <w:rPr>
          <w:rFonts w:cs="Arial"/>
          <w:lang w:val="en-GB"/>
        </w:rPr>
      </w:pPr>
      <w:r w:rsidRPr="005B61D5">
        <w:rPr>
          <w:rFonts w:cs="Arial"/>
          <w:lang w:val="en-GB"/>
        </w:rPr>
        <w:t>identifying opportunities for local specialisation, including working with industry to understand demand for skills</w:t>
      </w:r>
    </w:p>
    <w:p w14:paraId="4686DF53" w14:textId="77777777" w:rsidR="004B3D85" w:rsidRPr="005B61D5" w:rsidRDefault="004B3D85" w:rsidP="004B3D85">
      <w:pPr>
        <w:pStyle w:val="Bullet1"/>
        <w:rPr>
          <w:rFonts w:cs="Arial"/>
          <w:lang w:val="en-GB"/>
        </w:rPr>
      </w:pPr>
      <w:r w:rsidRPr="005B61D5">
        <w:rPr>
          <w:rFonts w:cs="Arial"/>
          <w:lang w:val="en-GB"/>
        </w:rPr>
        <w:t xml:space="preserve">brokering and supporting the promotion of programs by providers across schools, TAFEs, Learn Locals and other </w:t>
      </w:r>
      <w:r w:rsidRPr="005B61D5">
        <w:rPr>
          <w:rFonts w:cs="Arial"/>
        </w:rPr>
        <w:t>NSSSPs</w:t>
      </w:r>
      <w:r w:rsidRPr="005B61D5">
        <w:rPr>
          <w:rFonts w:cs="Arial"/>
          <w:lang w:val="en-GB"/>
        </w:rPr>
        <w:t>.</w:t>
      </w:r>
    </w:p>
    <w:p w14:paraId="3F32419A" w14:textId="12B9238D" w:rsidR="004B3D85" w:rsidRPr="005B61D5" w:rsidRDefault="004B3D85" w:rsidP="004B3D85">
      <w:pPr>
        <w:rPr>
          <w:rFonts w:cs="Arial"/>
        </w:rPr>
      </w:pPr>
      <w:r w:rsidRPr="005B61D5">
        <w:rPr>
          <w:rFonts w:cs="Arial"/>
        </w:rPr>
        <w:t>The Review recognises that as each local area will be influenced by different structural and historical factors, a one</w:t>
      </w:r>
      <w:r w:rsidRPr="005B61D5">
        <w:rPr>
          <w:rFonts w:cs="Arial"/>
        </w:rPr>
        <w:noBreakHyphen/>
        <w:t xml:space="preserve">size-fits-all approach to place-based provision will not work. </w:t>
      </w:r>
    </w:p>
    <w:p w14:paraId="060B919B" w14:textId="77777777" w:rsidR="004B3D85" w:rsidRPr="005B61D5" w:rsidRDefault="004B3D85" w:rsidP="004B3D85">
      <w:pPr>
        <w:rPr>
          <w:rFonts w:cs="Arial"/>
        </w:rPr>
      </w:pPr>
      <w:r w:rsidRPr="005B61D5">
        <w:rPr>
          <w:rFonts w:cs="Arial"/>
        </w:rPr>
        <w:t xml:space="preserve">The Department should capitalise on the lessons from best practice models across the state and exercise judgement as to how these models could be rolled out more broadly to support the provision of quality programs. </w:t>
      </w:r>
    </w:p>
    <w:p w14:paraId="04DDA6ED" w14:textId="77777777" w:rsidR="004B3D85" w:rsidRPr="005B61D5" w:rsidRDefault="004B3D85" w:rsidP="004B3D85">
      <w:pPr>
        <w:pStyle w:val="Recommendationsnumbered3"/>
        <w:rPr>
          <w:rFonts w:ascii="Arial" w:hAnsi="Arial" w:cs="Arial"/>
        </w:rPr>
      </w:pPr>
    </w:p>
    <w:p w14:paraId="46598DBE" w14:textId="77777777" w:rsidR="004B3D85" w:rsidRPr="005B61D5" w:rsidRDefault="004B3D85" w:rsidP="004B3D85">
      <w:pPr>
        <w:pStyle w:val="Recommendationstext1"/>
        <w:rPr>
          <w:rFonts w:ascii="Arial" w:hAnsi="Arial" w:cs="Arial"/>
        </w:rPr>
      </w:pPr>
      <w:r w:rsidRPr="005B61D5">
        <w:rPr>
          <w:rFonts w:ascii="Arial" w:hAnsi="Arial" w:cs="Arial"/>
        </w:rPr>
        <w:t>The Department should play an active role in developing a place-based approach to providing vocational and applied learning pathways. Such an approach should include government schools, TAFEs and non</w:t>
      </w:r>
      <w:r w:rsidRPr="005B61D5">
        <w:rPr>
          <w:rFonts w:ascii="Arial" w:hAnsi="Arial" w:cs="Arial"/>
        </w:rPr>
        <w:noBreakHyphen/>
        <w:t xml:space="preserve">school senior secondary providers and, where appropriate, providers in the Catholic and independent school sectors. </w:t>
      </w:r>
    </w:p>
    <w:p w14:paraId="749F7BFA" w14:textId="77777777" w:rsidR="004B3D85" w:rsidRPr="005B61D5" w:rsidRDefault="004B3D85" w:rsidP="004B3D85">
      <w:pPr>
        <w:pStyle w:val="Numberedheading3"/>
        <w:rPr>
          <w:rFonts w:ascii="Arial" w:hAnsi="Arial" w:cs="Arial"/>
          <w:lang w:val="en-GB"/>
        </w:rPr>
      </w:pPr>
      <w:bookmarkStart w:id="328" w:name="_Toc52972327"/>
      <w:r w:rsidRPr="005B61D5">
        <w:rPr>
          <w:rFonts w:ascii="Arial" w:hAnsi="Arial" w:cs="Arial"/>
          <w:lang w:val="en-GB"/>
        </w:rPr>
        <w:t>Impact of the proposed certificate design on provision</w:t>
      </w:r>
      <w:bookmarkEnd w:id="328"/>
    </w:p>
    <w:p w14:paraId="25640A60" w14:textId="77777777" w:rsidR="004B3D85" w:rsidRPr="005B61D5" w:rsidRDefault="004B3D85" w:rsidP="004B3D85">
      <w:pPr>
        <w:rPr>
          <w:rFonts w:cs="Arial"/>
        </w:rPr>
      </w:pPr>
      <w:r w:rsidRPr="005B61D5">
        <w:rPr>
          <w:rFonts w:cs="Arial"/>
        </w:rPr>
        <w:t xml:space="preserve">An integrated single certificate framework (see Chapter 4.1.2) will support provision of vocational and applied learning pathways by enabling students to choose from current VCAL and VCE subjects. Although some schools currently do not offer VCAL, a single certificate may lead to a stronger emphasis on enrolment in some vocational and applied learning subjects (e.g. Work Related Skills or Personal Development Skills) to build student capability in areas that will support them with post-school transition. </w:t>
      </w:r>
    </w:p>
    <w:p w14:paraId="09EED5BA" w14:textId="77777777" w:rsidR="004B3D85" w:rsidRPr="005B61D5" w:rsidRDefault="004B3D85" w:rsidP="004B3D85">
      <w:pPr>
        <w:rPr>
          <w:rFonts w:cs="Arial"/>
        </w:rPr>
      </w:pPr>
      <w:r w:rsidRPr="005B61D5">
        <w:rPr>
          <w:rFonts w:cs="Arial"/>
        </w:rPr>
        <w:t xml:space="preserve">Expectations around a ‘core provision offering’ should be developed to ensure all students have access to a range of vocational and applied learning subjects. For those providers not already delivering VCAL, the delivery of ‘core provision offerings’ will be less onerous than the delivery of a separate senior secondary qualification. </w:t>
      </w:r>
    </w:p>
    <w:p w14:paraId="2A89F3AC" w14:textId="77777777" w:rsidR="004B3D85" w:rsidRPr="005B61D5" w:rsidRDefault="004B3D85" w:rsidP="004B3D85">
      <w:pPr>
        <w:rPr>
          <w:rFonts w:cs="Arial"/>
        </w:rPr>
      </w:pPr>
      <w:r w:rsidRPr="005B61D5">
        <w:rPr>
          <w:rFonts w:cs="Arial"/>
        </w:rPr>
        <w:t xml:space="preserve">Recent efforts to broaden the VCE subject offerings have been made. For example, the VCE Collaboration Fund seeks to improve offerings for rural and regional students through school partnerships, and the VCE Expansion Project supports rural and regional students to study VCE subjects virtually. </w:t>
      </w:r>
    </w:p>
    <w:p w14:paraId="0955E2AE" w14:textId="77777777" w:rsidR="004B3D85" w:rsidRPr="005B61D5" w:rsidRDefault="004B3D85" w:rsidP="004B3D85">
      <w:pPr>
        <w:rPr>
          <w:rFonts w:cs="Arial"/>
        </w:rPr>
      </w:pPr>
      <w:r w:rsidRPr="005B61D5">
        <w:rPr>
          <w:rFonts w:cs="Arial"/>
        </w:rPr>
        <w:t>However, efforts to improve VCAL subject availability have been limited. The learning from the reforms to improve VCE subject availability should be leveraged to provide all students access to vocational and applied learning subjects.</w:t>
      </w:r>
    </w:p>
    <w:p w14:paraId="3EE5F4D8" w14:textId="77777777" w:rsidR="004B3D85" w:rsidRPr="005B61D5" w:rsidRDefault="004B3D85" w:rsidP="004B3D85">
      <w:pPr>
        <w:pStyle w:val="Numberedheading2"/>
        <w:keepNext/>
        <w:outlineLvl w:val="1"/>
        <w:rPr>
          <w:rFonts w:cs="Arial"/>
        </w:rPr>
      </w:pPr>
      <w:bookmarkStart w:id="329" w:name="_Toc52972328"/>
      <w:r w:rsidRPr="005B61D5">
        <w:rPr>
          <w:rFonts w:cs="Arial"/>
        </w:rPr>
        <w:t>Accountability for transitioning students</w:t>
      </w:r>
      <w:bookmarkEnd w:id="329"/>
    </w:p>
    <w:p w14:paraId="16EECED3" w14:textId="77777777" w:rsidR="004B3D85" w:rsidRPr="005B61D5" w:rsidRDefault="004B3D85" w:rsidP="004B3D85">
      <w:pPr>
        <w:rPr>
          <w:rFonts w:cs="Arial"/>
        </w:rPr>
      </w:pPr>
      <w:r w:rsidRPr="005B61D5">
        <w:rPr>
          <w:rFonts w:cs="Arial"/>
        </w:rPr>
        <w:t xml:space="preserve">Students may move schools or providers for a variety of family and personal reasons. Sometimes it is considered to be in the best interests of a student to transfer to another provider to complete their schooling, for example, by moving to a TAFE to undertake VCAL. </w:t>
      </w:r>
    </w:p>
    <w:p w14:paraId="62812BA6" w14:textId="77777777" w:rsidR="004B3D85" w:rsidRPr="005B61D5" w:rsidRDefault="004B3D85" w:rsidP="004B3D85">
      <w:pPr>
        <w:rPr>
          <w:rFonts w:cs="Arial"/>
        </w:rPr>
      </w:pPr>
      <w:r w:rsidRPr="005B61D5">
        <w:rPr>
          <w:rFonts w:cs="Arial"/>
        </w:rPr>
        <w:t>A review of government school funding in Victoria (Bracks Review) found that approximately 10,000 students from government and non</w:t>
      </w:r>
      <w:r w:rsidRPr="005B61D5">
        <w:rPr>
          <w:rFonts w:cs="Arial"/>
        </w:rPr>
        <w:noBreakHyphen/>
        <w:t>government schools drop out of school each year (Bracks, 2015). While some students in this cohort will transition to other education, training and employment, a number of students who take this initial step out of school will not remain engaged in education. For example, some students will transfer to a TAFE to complete VCAL, only to discover that it is not for them and leave. Others will leave school to try an apprenticeship but may find themselves let go a short time later. Whose responsibility it is to re</w:t>
      </w:r>
      <w:r w:rsidRPr="005B61D5">
        <w:rPr>
          <w:rFonts w:cs="Arial"/>
        </w:rPr>
        <w:noBreakHyphen/>
        <w:t>engage these students in education is unclear (Watterston &amp; O’Connell, 2019).</w:t>
      </w:r>
    </w:p>
    <w:p w14:paraId="10746596" w14:textId="77777777" w:rsidR="004B3D85" w:rsidRPr="005B61D5" w:rsidRDefault="004B3D85" w:rsidP="004B3D85">
      <w:pPr>
        <w:rPr>
          <w:rFonts w:cs="Arial"/>
        </w:rPr>
      </w:pPr>
      <w:r w:rsidRPr="005B61D5">
        <w:rPr>
          <w:rFonts w:cs="Arial"/>
        </w:rPr>
        <w:t xml:space="preserve">School accountability for students transitioning between providers becomes particularly important in a place-based provision approach. If the system is enabling students choice to move to a different provider for senior secondary based on personal circumstances or interests, it is important that someone knows who and where these students are and endeavours to keep them engaged in education. If the goal is to support all students to have successful post-school transitions, it should not be acceptable for students to be lost to the education system. </w:t>
      </w:r>
    </w:p>
    <w:p w14:paraId="5C69DCA5" w14:textId="77777777" w:rsidR="004B3D85" w:rsidRPr="005B61D5" w:rsidRDefault="004B3D85" w:rsidP="004B3D85">
      <w:pPr>
        <w:pStyle w:val="Numberedheading3"/>
        <w:rPr>
          <w:rFonts w:ascii="Arial" w:hAnsi="Arial" w:cs="Arial"/>
        </w:rPr>
      </w:pPr>
      <w:bookmarkStart w:id="330" w:name="_Toc52972329"/>
      <w:r w:rsidRPr="005B61D5">
        <w:rPr>
          <w:rFonts w:ascii="Arial" w:hAnsi="Arial" w:cs="Arial"/>
        </w:rPr>
        <w:t>Existing accountability mechanisms</w:t>
      </w:r>
      <w:bookmarkEnd w:id="330"/>
    </w:p>
    <w:p w14:paraId="644285C6" w14:textId="77777777" w:rsidR="004B3D85" w:rsidRPr="005B61D5" w:rsidRDefault="004B3D85" w:rsidP="004B3D85">
      <w:pPr>
        <w:rPr>
          <w:rFonts w:cs="Arial"/>
        </w:rPr>
      </w:pPr>
      <w:r w:rsidRPr="005B61D5">
        <w:rPr>
          <w:rFonts w:cs="Arial"/>
        </w:rPr>
        <w:t xml:space="preserve">When a student leaves a government school or moves out of a mainstream setting prior to completing Year 12, there are a variety of existing accountability mechanisms. For example: </w:t>
      </w:r>
    </w:p>
    <w:p w14:paraId="6712E2FB" w14:textId="77777777" w:rsidR="004B3D85" w:rsidRPr="005B61D5" w:rsidRDefault="004B3D85" w:rsidP="004B3D85">
      <w:pPr>
        <w:pStyle w:val="Bullet1"/>
        <w:rPr>
          <w:rFonts w:cs="Arial"/>
          <w:lang w:val="en-GB"/>
        </w:rPr>
      </w:pPr>
      <w:r w:rsidRPr="005B61D5">
        <w:rPr>
          <w:rFonts w:cs="Arial"/>
          <w:lang w:val="en-GB"/>
        </w:rPr>
        <w:t xml:space="preserve">Under career education funding (formerly managed individual pathways funding), government schools retain some accountability to follow up all students within six months of them leaving school. If the student is not in education, training or employment, there is a requirement to refer them to an appropriate agency. </w:t>
      </w:r>
    </w:p>
    <w:p w14:paraId="5A9AA028" w14:textId="77777777" w:rsidR="004B3D85" w:rsidRPr="005B61D5" w:rsidRDefault="004B3D85" w:rsidP="004B3D85">
      <w:pPr>
        <w:pStyle w:val="Bullet1"/>
        <w:rPr>
          <w:rFonts w:cs="Arial"/>
          <w:lang w:val="en-GB"/>
        </w:rPr>
      </w:pPr>
      <w:r w:rsidRPr="005B61D5">
        <w:rPr>
          <w:rFonts w:cs="Arial"/>
          <w:lang w:val="en-GB"/>
        </w:rPr>
        <w:t xml:space="preserve">If a student is expelled, the principal of the school is responsible for ensuring that the student is provided with other educational and development opportunities (Minister for Education, 2014). </w:t>
      </w:r>
    </w:p>
    <w:p w14:paraId="78FF0AB9" w14:textId="77777777" w:rsidR="004B3D85" w:rsidRPr="005B61D5" w:rsidRDefault="004B3D85" w:rsidP="004B3D85">
      <w:pPr>
        <w:pStyle w:val="Bullet1"/>
        <w:rPr>
          <w:rFonts w:cs="Arial"/>
          <w:lang w:val="en-GB"/>
        </w:rPr>
      </w:pPr>
      <w:r w:rsidRPr="005B61D5">
        <w:rPr>
          <w:rFonts w:cs="Arial"/>
          <w:lang w:val="en-GB"/>
        </w:rPr>
        <w:t>If a student is referred to a FLO, the referring school must ensure that regular communication is maintained with the FLO on the child’s or young person’s progress and transition plan. This communication could include visits to the FLO by staff from the referring school, or the child or young person attending the referring school on specified days (DET, 2018).</w:t>
      </w:r>
    </w:p>
    <w:p w14:paraId="6B4B667F" w14:textId="77777777" w:rsidR="004B3D85" w:rsidRPr="005B61D5" w:rsidRDefault="004B3D85" w:rsidP="004B3D85">
      <w:pPr>
        <w:pStyle w:val="Bullet1"/>
        <w:rPr>
          <w:rFonts w:cs="Arial"/>
          <w:lang w:val="en-GB"/>
        </w:rPr>
      </w:pPr>
      <w:r w:rsidRPr="005B61D5">
        <w:rPr>
          <w:rFonts w:cs="Arial"/>
          <w:lang w:val="en-GB"/>
        </w:rPr>
        <w:t>The On Track survey monitors the destination outcomes of Year 12 completers and early leavers six months after leaving school. An intent of the survey is to contact students and assist them with further advice if they are not studying or not in full-time employment at the time of the survey. However, due to low survey response rates among early school leavers, this is not a particularly strong accountability mechanism.</w:t>
      </w:r>
    </w:p>
    <w:p w14:paraId="46A809C0" w14:textId="77777777" w:rsidR="004B3D85" w:rsidRPr="005B61D5" w:rsidRDefault="004B3D85" w:rsidP="004B3D85">
      <w:pPr>
        <w:pStyle w:val="Numberedheading3"/>
        <w:rPr>
          <w:rFonts w:ascii="Arial" w:hAnsi="Arial" w:cs="Arial"/>
        </w:rPr>
      </w:pPr>
      <w:bookmarkStart w:id="331" w:name="_Toc52972330"/>
      <w:r w:rsidRPr="005B61D5">
        <w:rPr>
          <w:rFonts w:ascii="Arial" w:hAnsi="Arial" w:cs="Arial"/>
        </w:rPr>
        <w:t>Inappropriate transition practices</w:t>
      </w:r>
      <w:bookmarkEnd w:id="331"/>
    </w:p>
    <w:p w14:paraId="378AEF14" w14:textId="1328ED26" w:rsidR="004B3D85" w:rsidRPr="005B61D5" w:rsidRDefault="004B3D85" w:rsidP="004B3D85">
      <w:pPr>
        <w:rPr>
          <w:rFonts w:cs="Arial"/>
        </w:rPr>
      </w:pPr>
      <w:r w:rsidRPr="005B61D5">
        <w:rPr>
          <w:rFonts w:cs="Arial"/>
        </w:rPr>
        <w:t xml:space="preserve">Despite existing accountability mechanisms, there is anecdotal evidence that </w:t>
      </w:r>
      <w:r w:rsidR="00063945" w:rsidRPr="005B61D5">
        <w:rPr>
          <w:rFonts w:cs="Arial"/>
        </w:rPr>
        <w:t xml:space="preserve">students </w:t>
      </w:r>
      <w:r w:rsidRPr="005B61D5">
        <w:rPr>
          <w:rFonts w:cs="Arial"/>
        </w:rPr>
        <w:t>in some schools are not transitioning to appropriate VCAL providers because their best interests were not considered.</w:t>
      </w:r>
    </w:p>
    <w:p w14:paraId="6802B46B" w14:textId="77777777" w:rsidR="004B3D85" w:rsidRPr="005B61D5" w:rsidRDefault="004B3D85" w:rsidP="004B3D85">
      <w:pPr>
        <w:rPr>
          <w:rFonts w:cs="Arial"/>
        </w:rPr>
      </w:pPr>
      <w:r w:rsidRPr="005B61D5">
        <w:rPr>
          <w:rFonts w:cs="Arial"/>
        </w:rPr>
        <w:t>Some school leaders and TAFEs have expressed concerns that VCAL providers (including those in adult settings and schools without local enrolment zones that offer VCAL programs) that freely accept students from elsewhere may be used as ‘dumping grounds’ for students performing poorly for a range of reasons and who have behavioural issues. A TAFE stakeholder observed that schools move VCAL students, but not VCE students, and suggested that schools should not be let ‘off the hook’ where VCAL students are concerned.</w:t>
      </w:r>
    </w:p>
    <w:p w14:paraId="4AD06B20" w14:textId="77777777" w:rsidR="004B3D85" w:rsidRPr="005B61D5" w:rsidRDefault="004B3D85" w:rsidP="004B3D85">
      <w:pPr>
        <w:rPr>
          <w:rFonts w:cs="Arial"/>
        </w:rPr>
      </w:pPr>
      <w:r w:rsidRPr="005B61D5">
        <w:rPr>
          <w:rFonts w:cs="Arial"/>
        </w:rPr>
        <w:t>There is a risk that the reputation of programs from these providers is unfairly and adversely affected by negative perceptions of the student cohorts themselves, rather than the quality of the educational offering. Additionally, while TAFEs and other NSSSPs are important senior secondary schooling options, students should be counselled to pursue options that suit their interests and pathway aspirations.</w:t>
      </w:r>
    </w:p>
    <w:p w14:paraId="38AA86F0" w14:textId="77777777" w:rsidR="004B3D85" w:rsidRPr="005B61D5" w:rsidRDefault="004B3D85" w:rsidP="004B3D85">
      <w:pPr>
        <w:rPr>
          <w:rFonts w:cs="Arial"/>
        </w:rPr>
      </w:pPr>
      <w:r w:rsidRPr="005B61D5">
        <w:rPr>
          <w:rFonts w:cs="Arial"/>
        </w:rPr>
        <w:t>Community VCAL providers have similar concerns, with consulted stakeholders suggesting that:</w:t>
      </w:r>
    </w:p>
    <w:p w14:paraId="010776A4" w14:textId="77777777" w:rsidR="004B3D85" w:rsidRPr="005B61D5" w:rsidRDefault="004B3D85" w:rsidP="004B3D85">
      <w:pPr>
        <w:pStyle w:val="Quote"/>
        <w:keepNext/>
        <w:rPr>
          <w:rFonts w:cs="Arial"/>
        </w:rPr>
      </w:pPr>
      <w:r w:rsidRPr="005B61D5">
        <w:rPr>
          <w:rFonts w:cs="Arial"/>
        </w:rPr>
        <w:t xml:space="preserve">more should be done in mainstream settings to support all students to thrive without immediately shifting responsibility to Community VCAL providers to support some of the most disadvantaged students. When mainstream schools do not put appropriate procedures and supports in place for students who are experiencing structural disadvantage, or who have additional learning needs, this places enormous pressure on Community VCAL providers who pick up the pieces. </w:t>
      </w:r>
    </w:p>
    <w:p w14:paraId="165F0FB4" w14:textId="241E992F" w:rsidR="004B3D85" w:rsidRPr="005B61D5" w:rsidRDefault="004B3D85" w:rsidP="004B3D85">
      <w:pPr>
        <w:pStyle w:val="Quotesource"/>
        <w:rPr>
          <w:rFonts w:cs="Arial"/>
          <w:lang w:val="en-GB"/>
        </w:rPr>
      </w:pPr>
      <w:r w:rsidRPr="005B61D5">
        <w:rPr>
          <w:rFonts w:cs="Arial"/>
          <w:lang w:val="en-GB"/>
        </w:rPr>
        <w:t>V</w:t>
      </w:r>
      <w:r w:rsidR="00933561" w:rsidRPr="005B61D5">
        <w:rPr>
          <w:rFonts w:cs="Arial"/>
          <w:lang w:val="en-GB"/>
        </w:rPr>
        <w:t xml:space="preserve">ictorian </w:t>
      </w:r>
      <w:r w:rsidRPr="005B61D5">
        <w:rPr>
          <w:rFonts w:cs="Arial"/>
          <w:lang w:val="en-GB"/>
        </w:rPr>
        <w:t>C</w:t>
      </w:r>
      <w:r w:rsidR="00933561" w:rsidRPr="005B61D5">
        <w:rPr>
          <w:rFonts w:cs="Arial"/>
          <w:lang w:val="en-GB"/>
        </w:rPr>
        <w:t>ouncil of Social Service</w:t>
      </w:r>
      <w:r w:rsidRPr="005B61D5">
        <w:rPr>
          <w:rFonts w:cs="Arial"/>
          <w:lang w:val="en-GB"/>
        </w:rPr>
        <w:t>, submission</w:t>
      </w:r>
    </w:p>
    <w:p w14:paraId="57EA209E" w14:textId="77777777" w:rsidR="004B3D85" w:rsidRPr="005B61D5" w:rsidRDefault="004B3D85" w:rsidP="004B3D85">
      <w:pPr>
        <w:rPr>
          <w:rFonts w:cs="Arial"/>
        </w:rPr>
      </w:pPr>
      <w:r w:rsidRPr="005B61D5">
        <w:rPr>
          <w:rFonts w:cs="Arial"/>
        </w:rPr>
        <w:t xml:space="preserve">There is also concern that children are being moved into alternative settings through informal expulsions (which are prohibited) and that these settings are being used as a dumping ground for students experiencing difficulty in mainstream schools. </w:t>
      </w:r>
    </w:p>
    <w:p w14:paraId="4BF22387" w14:textId="77777777" w:rsidR="004B3D85" w:rsidRPr="005B61D5" w:rsidRDefault="004B3D85" w:rsidP="004B3D85">
      <w:pPr>
        <w:rPr>
          <w:rFonts w:cs="Arial"/>
        </w:rPr>
      </w:pPr>
      <w:r w:rsidRPr="005B61D5">
        <w:rPr>
          <w:rFonts w:cs="Arial"/>
        </w:rPr>
        <w:t xml:space="preserve">Because of their informal nature, no data exists on how many students are informally expelled each year or which students are affected (Glass, 2017). Anecdotal evidence from the Review’s consultations suggested that this practice is occurring, with little oversight by the Department. For example, alternative providers told the Review that schools referred ‘the kids [that] schools don’t want’ to them and students may come to them after being advised that there was no place in their mainstream secondary school the following year. </w:t>
      </w:r>
    </w:p>
    <w:p w14:paraId="2349D733" w14:textId="77777777" w:rsidR="004B3D85" w:rsidRPr="005B61D5" w:rsidRDefault="004B3D85" w:rsidP="004B3D85">
      <w:pPr>
        <w:pStyle w:val="Findingheading3"/>
        <w:rPr>
          <w:rFonts w:ascii="Arial" w:hAnsi="Arial" w:cs="Arial"/>
        </w:rPr>
      </w:pPr>
    </w:p>
    <w:p w14:paraId="62D17B3E" w14:textId="1BC6F1C8" w:rsidR="004B3D85" w:rsidRPr="005B61D5" w:rsidRDefault="004B3D85" w:rsidP="004B3D85">
      <w:pPr>
        <w:pStyle w:val="Findingtext3"/>
        <w:numPr>
          <w:ilvl w:val="0"/>
          <w:numId w:val="0"/>
        </w:numPr>
        <w:rPr>
          <w:rFonts w:ascii="Arial" w:hAnsi="Arial" w:cs="Arial"/>
        </w:rPr>
      </w:pPr>
      <w:r w:rsidRPr="00371FA1">
        <w:rPr>
          <w:rFonts w:ascii="Arial" w:hAnsi="Arial" w:cs="Arial"/>
          <w:color w:val="000000" w:themeColor="text1"/>
        </w:rPr>
        <w:t xml:space="preserve">The </w:t>
      </w:r>
      <w:r w:rsidR="00062C63" w:rsidRPr="00371FA1">
        <w:rPr>
          <w:rFonts w:ascii="Arial" w:hAnsi="Arial" w:cs="Arial"/>
          <w:color w:val="000000" w:themeColor="text1"/>
        </w:rPr>
        <w:t xml:space="preserve">mechanisms of accountability for students who leave government schools prior to completing Year 12 are ad hoc and have resulted in transitions that lead to students disengaging with education and employment which is the least desirable </w:t>
      </w:r>
      <w:r w:rsidR="00C2220A" w:rsidRPr="00371FA1">
        <w:rPr>
          <w:rFonts w:ascii="Arial" w:hAnsi="Arial" w:cs="Arial"/>
          <w:color w:val="000000" w:themeColor="text1"/>
        </w:rPr>
        <w:t>outcome.</w:t>
      </w:r>
      <w:r w:rsidRPr="005B61D5">
        <w:rPr>
          <w:rFonts w:ascii="Arial" w:hAnsi="Arial" w:cs="Arial"/>
        </w:rPr>
        <w:t xml:space="preserve"> </w:t>
      </w:r>
    </w:p>
    <w:p w14:paraId="1971F0D0" w14:textId="77777777" w:rsidR="004B3D85" w:rsidRPr="005B61D5" w:rsidRDefault="004B3D85" w:rsidP="004B3D85">
      <w:pPr>
        <w:pStyle w:val="Numberedheading3"/>
        <w:rPr>
          <w:rFonts w:ascii="Arial" w:hAnsi="Arial" w:cs="Arial"/>
        </w:rPr>
      </w:pPr>
      <w:bookmarkStart w:id="332" w:name="_Toc52972331"/>
      <w:r w:rsidRPr="005B61D5">
        <w:rPr>
          <w:rFonts w:ascii="Arial" w:hAnsi="Arial" w:cs="Arial"/>
        </w:rPr>
        <w:t>Strengthening school accountability</w:t>
      </w:r>
      <w:bookmarkEnd w:id="332"/>
    </w:p>
    <w:p w14:paraId="433015A2" w14:textId="5C813B6E" w:rsidR="004B3D85" w:rsidRPr="005B61D5" w:rsidRDefault="004B3D85" w:rsidP="004B3D85">
      <w:pPr>
        <w:rPr>
          <w:rFonts w:cs="Arial"/>
        </w:rPr>
      </w:pPr>
      <w:r w:rsidRPr="005B61D5">
        <w:rPr>
          <w:rFonts w:cs="Arial"/>
        </w:rPr>
        <w:t>The Review believes</w:t>
      </w:r>
      <w:r w:rsidR="001E6DE8" w:rsidRPr="005B61D5">
        <w:rPr>
          <w:rFonts w:cs="Arial"/>
        </w:rPr>
        <w:t xml:space="preserve"> that the Department should ensure all </w:t>
      </w:r>
      <w:r w:rsidR="00845749" w:rsidRPr="005B61D5">
        <w:rPr>
          <w:rFonts w:cs="Arial"/>
        </w:rPr>
        <w:t xml:space="preserve">students </w:t>
      </w:r>
      <w:r w:rsidR="001E6DE8" w:rsidRPr="005B61D5">
        <w:rPr>
          <w:rFonts w:cs="Arial"/>
        </w:rPr>
        <w:t>can access an appropriate pathway</w:t>
      </w:r>
      <w:r w:rsidR="005E23B7" w:rsidRPr="005B61D5">
        <w:rPr>
          <w:rFonts w:cs="Arial"/>
        </w:rPr>
        <w:t xml:space="preserve"> and a</w:t>
      </w:r>
      <w:r w:rsidR="001E6DE8" w:rsidRPr="005B61D5">
        <w:rPr>
          <w:rFonts w:cs="Arial"/>
        </w:rPr>
        <w:t>ccountability requirements for government schools</w:t>
      </w:r>
      <w:r w:rsidR="00845749" w:rsidRPr="005B61D5">
        <w:rPr>
          <w:rFonts w:cs="Arial"/>
        </w:rPr>
        <w:t xml:space="preserve"> </w:t>
      </w:r>
      <w:r w:rsidR="001E6DE8" w:rsidRPr="005B61D5">
        <w:rPr>
          <w:rFonts w:cs="Arial"/>
        </w:rPr>
        <w:t>should be strengthened</w:t>
      </w:r>
      <w:r w:rsidRPr="005B61D5">
        <w:rPr>
          <w:rFonts w:cs="Arial"/>
        </w:rPr>
        <w:t xml:space="preserve">. This accountability means that in cases where students transfer to another school or provider, the original school should retain some accountability for monitoring the success of that transfer, without diluting the immediate accountability of the new provider. Accountability might include, for example, ongoing access to pastoral or specialist support or support for the new provider: </w:t>
      </w:r>
    </w:p>
    <w:p w14:paraId="26BAB8ED" w14:textId="77777777" w:rsidR="004B3D85" w:rsidRPr="005B61D5" w:rsidRDefault="004B3D85" w:rsidP="004B3D85">
      <w:pPr>
        <w:pStyle w:val="Quote"/>
        <w:rPr>
          <w:rFonts w:cs="Arial"/>
        </w:rPr>
      </w:pPr>
      <w:r w:rsidRPr="005B61D5">
        <w:rPr>
          <w:rFonts w:cs="Arial"/>
        </w:rPr>
        <w:t>Every school must hold on to ‘the baton’ until a student is transitioned into a suitable and caring educational setting.</w:t>
      </w:r>
    </w:p>
    <w:p w14:paraId="6455241A" w14:textId="77777777" w:rsidR="004B3D85" w:rsidRPr="005B61D5" w:rsidRDefault="004B3D85" w:rsidP="004B3D85">
      <w:pPr>
        <w:pStyle w:val="Quotesource"/>
        <w:rPr>
          <w:rFonts w:cs="Arial"/>
          <w:lang w:val="en-GB"/>
        </w:rPr>
      </w:pPr>
      <w:r w:rsidRPr="005B61D5">
        <w:rPr>
          <w:rFonts w:cs="Arial"/>
          <w:lang w:val="en-GB"/>
        </w:rPr>
        <w:t>Watterston and O’Connell (2019, p. 12)</w:t>
      </w:r>
    </w:p>
    <w:p w14:paraId="3156E8A4" w14:textId="77777777" w:rsidR="004B3D85" w:rsidRPr="005B61D5" w:rsidRDefault="004B3D85" w:rsidP="004B3D85">
      <w:pPr>
        <w:rPr>
          <w:rFonts w:cs="Arial"/>
        </w:rPr>
      </w:pPr>
      <w:r w:rsidRPr="005B61D5">
        <w:rPr>
          <w:rFonts w:cs="Arial"/>
        </w:rPr>
        <w:t xml:space="preserve">It is unclear whether efforts by government schools to follow up students through existing accountability mechanisms are monitored by the Department. Existing Departmental processes, such as school reviews, should be used to identify schools that outsource their students to other schools or NSSSPs (VRQA, 2020a) and to improve school accountability for all students who have transitioned. </w:t>
      </w:r>
    </w:p>
    <w:p w14:paraId="6E27A455" w14:textId="77777777" w:rsidR="004B3D85" w:rsidRPr="005B61D5" w:rsidRDefault="004B3D85" w:rsidP="004B3D85">
      <w:pPr>
        <w:rPr>
          <w:rFonts w:cs="Arial"/>
        </w:rPr>
      </w:pPr>
      <w:r w:rsidRPr="005B61D5">
        <w:rPr>
          <w:rFonts w:cs="Arial"/>
        </w:rPr>
        <w:t xml:space="preserve">Where transitions have not been successful and young people are not engaged in further education, training or employment, it should be incumbent on the original school to make all reasonable attempts to re-engage students in education. These re-engagement attempts should also be monitored through existing Departmental processes to ensure schools continue to have an incentive to follow up disengaged students. </w:t>
      </w:r>
    </w:p>
    <w:p w14:paraId="01D83909" w14:textId="77777777" w:rsidR="004B3D85" w:rsidRPr="005B61D5" w:rsidRDefault="004B3D85" w:rsidP="004B3D85">
      <w:pPr>
        <w:rPr>
          <w:rFonts w:cs="Arial"/>
        </w:rPr>
      </w:pPr>
      <w:r w:rsidRPr="005B61D5">
        <w:rPr>
          <w:rFonts w:cs="Arial"/>
        </w:rPr>
        <w:t xml:space="preserve">Stronger school accountability at the initial student transition stage will work in tandem with more intensive programs and services that support students to re-engage with education. For example, the Navigator program helps to re-engage students aged 12 to17 years who are not connected to schools or are at risk of disengaging. The Department informed the Review that approximately 70 per cent of young people in the Navigator program successfully re-engage in education, including in mainstream schooling, FLOs, RTOs and TAFEs. </w:t>
      </w:r>
    </w:p>
    <w:p w14:paraId="5F10ADF6" w14:textId="5E6A02FA" w:rsidR="004B3D85" w:rsidRPr="005B61D5" w:rsidRDefault="004B3D85" w:rsidP="004B3D85">
      <w:pPr>
        <w:rPr>
          <w:rFonts w:cs="Arial"/>
        </w:rPr>
      </w:pPr>
      <w:r w:rsidRPr="005B61D5">
        <w:rPr>
          <w:rFonts w:cs="Arial"/>
        </w:rPr>
        <w:t>In 2019, a pilot of the Reducing Early Leavers Project was run by the Department to find early leavers and re-engage them in education. Its findings will inform future practice and policy for government schools</w:t>
      </w:r>
      <w:r w:rsidR="002D5D8B" w:rsidRPr="005B61D5">
        <w:rPr>
          <w:rFonts w:cs="Arial"/>
        </w:rPr>
        <w:t xml:space="preserve"> (see Case Study 11)</w:t>
      </w:r>
      <w:r w:rsidRPr="005B61D5">
        <w:rPr>
          <w:rFonts w:cs="Arial"/>
        </w:rPr>
        <w:t>.</w:t>
      </w:r>
    </w:p>
    <w:p w14:paraId="1DEEB035" w14:textId="51A3B493" w:rsidR="004B3D85" w:rsidRPr="005B61D5" w:rsidRDefault="00A44329" w:rsidP="004B3D85">
      <w:pPr>
        <w:pStyle w:val="IntenseQuote"/>
        <w:keepNext/>
        <w:rPr>
          <w:rFonts w:cs="Arial"/>
          <w:b/>
        </w:rPr>
      </w:pPr>
      <w:r w:rsidRPr="005B61D5">
        <w:rPr>
          <w:rFonts w:cs="Arial"/>
          <w:b/>
        </w:rPr>
        <w:t>Case Study</w:t>
      </w:r>
      <w:r w:rsidR="004B3D85" w:rsidRPr="005B61D5">
        <w:rPr>
          <w:rFonts w:cs="Arial"/>
          <w:b/>
        </w:rPr>
        <w:t xml:space="preserve"> 1</w:t>
      </w:r>
      <w:r w:rsidR="002D5D8B" w:rsidRPr="005B61D5">
        <w:rPr>
          <w:rFonts w:cs="Arial"/>
          <w:b/>
        </w:rPr>
        <w:t>1</w:t>
      </w:r>
      <w:r w:rsidR="004B3D85" w:rsidRPr="005B61D5">
        <w:rPr>
          <w:rFonts w:cs="Arial"/>
          <w:b/>
        </w:rPr>
        <w:t xml:space="preserve">: The Reducing Early Leavers Project </w:t>
      </w:r>
    </w:p>
    <w:p w14:paraId="68EA92B4" w14:textId="77777777" w:rsidR="004B3D85" w:rsidRPr="005B61D5" w:rsidRDefault="004B3D85" w:rsidP="004B3D85">
      <w:pPr>
        <w:pStyle w:val="IntenseQuote"/>
        <w:keepNext/>
        <w:rPr>
          <w:rFonts w:cs="Arial"/>
        </w:rPr>
      </w:pPr>
      <w:r w:rsidRPr="005B61D5">
        <w:rPr>
          <w:rFonts w:cs="Arial"/>
        </w:rPr>
        <w:t xml:space="preserve">In 2019, the Reducing Early Leavers Project asked all government secondary schools to follow up early school leavers and encourage them to return to education and training. All government secondary schools and P-12 schools were given lists of early leavers to follow up, and were supported by regional staff who provided advice and contacts to support re-engagement. </w:t>
      </w:r>
    </w:p>
    <w:p w14:paraId="0A0AFF1A" w14:textId="77777777" w:rsidR="004B3D85" w:rsidRPr="005B61D5" w:rsidRDefault="004B3D85" w:rsidP="004B3D85">
      <w:pPr>
        <w:pStyle w:val="IntenseQuote"/>
        <w:keepNext/>
        <w:rPr>
          <w:rFonts w:cs="Arial"/>
        </w:rPr>
      </w:pPr>
      <w:r w:rsidRPr="005B61D5">
        <w:rPr>
          <w:rFonts w:cs="Arial"/>
        </w:rPr>
        <w:t xml:space="preserve">Schools and regional staff reported that intensive, focused efforts have resulted in active re-engagement of some young people in education and training. In addition, some students were also supported to reconsider options that include a return to school and education. However, as re-engagement is an ongoing process, some expected project benefits will not be realised in 2020. </w:t>
      </w:r>
    </w:p>
    <w:p w14:paraId="62E937A6" w14:textId="77777777" w:rsidR="004B3D85" w:rsidRPr="005B61D5" w:rsidRDefault="004B3D85" w:rsidP="004B3D85">
      <w:pPr>
        <w:pStyle w:val="IntenseQuote"/>
        <w:keepNext/>
        <w:rPr>
          <w:rFonts w:cs="Arial"/>
          <w:sz w:val="18"/>
          <w:szCs w:val="20"/>
        </w:rPr>
      </w:pPr>
      <w:r w:rsidRPr="005B61D5">
        <w:rPr>
          <w:rFonts w:cs="Arial"/>
          <w:sz w:val="18"/>
          <w:szCs w:val="20"/>
        </w:rPr>
        <w:t>Source: Information supplied by the Department of Education and Training</w:t>
      </w:r>
    </w:p>
    <w:p w14:paraId="2808C5C8" w14:textId="77777777" w:rsidR="004B3D85" w:rsidRPr="005B61D5" w:rsidRDefault="004B3D85" w:rsidP="004B3D85">
      <w:pPr>
        <w:rPr>
          <w:rFonts w:cs="Arial"/>
        </w:rPr>
      </w:pPr>
      <w:r w:rsidRPr="005B61D5">
        <w:rPr>
          <w:rFonts w:cs="Arial"/>
        </w:rPr>
        <w:t xml:space="preserve">Another area of concern identified for students at risk of falling through the gaps is when they change school sectors, for example, because of an expulsion from a non-government school. </w:t>
      </w:r>
    </w:p>
    <w:p w14:paraId="071AC2D5" w14:textId="56087EC0" w:rsidR="004B3D85" w:rsidRPr="005B61D5" w:rsidRDefault="004B3D85" w:rsidP="004B3D85">
      <w:pPr>
        <w:rPr>
          <w:rFonts w:cs="Arial"/>
        </w:rPr>
      </w:pPr>
      <w:r w:rsidRPr="005B61D5">
        <w:rPr>
          <w:rFonts w:cs="Arial"/>
        </w:rPr>
        <w:t xml:space="preserve">The Department should explore options to enhance cross-sectoral accountability for students and to support more collaborative and successful student transitions between sectors. For example, in New South Wales all schools, including non-government schools, are subject to an information sharing protocol to improve communication between schools about students who have been expelled. The protocol does not affect the authority of non-government schools to expel students in accordance with their own disciplinary procedures, but their sharing of the information may support the new school to address the student’s emotional, learning and development needs and prevent them from experiencing further serious disciplinary action (Hammon, 2014). </w:t>
      </w:r>
    </w:p>
    <w:p w14:paraId="3311EBA7" w14:textId="77777777" w:rsidR="004B3D85" w:rsidRPr="005B61D5" w:rsidRDefault="004B3D85" w:rsidP="004B3D85">
      <w:pPr>
        <w:pStyle w:val="Recommendationsnumbered3"/>
        <w:rPr>
          <w:rFonts w:ascii="Arial" w:hAnsi="Arial" w:cs="Arial"/>
        </w:rPr>
      </w:pPr>
    </w:p>
    <w:p w14:paraId="518A3A69" w14:textId="596F012E" w:rsidR="004B3D85" w:rsidRPr="005B61D5" w:rsidRDefault="00B14AC7" w:rsidP="004B3D85">
      <w:pPr>
        <w:pStyle w:val="Recommendationstext1"/>
        <w:rPr>
          <w:rFonts w:ascii="Arial" w:hAnsi="Arial" w:cs="Arial"/>
        </w:rPr>
      </w:pPr>
      <w:r w:rsidRPr="005B61D5">
        <w:rPr>
          <w:rFonts w:ascii="Arial" w:hAnsi="Arial" w:cs="Arial"/>
        </w:rPr>
        <w:t>The Department should be accountable for ensuring all students can access appropriate pathways and requirements for schools to follow up students who transfer out before the compulsory leaving age should be strengthened to support successful student transitions</w:t>
      </w:r>
      <w:r w:rsidR="004B3D85" w:rsidRPr="005B61D5">
        <w:rPr>
          <w:rFonts w:ascii="Arial" w:hAnsi="Arial" w:cs="Arial"/>
        </w:rPr>
        <w:t>.</w:t>
      </w:r>
    </w:p>
    <w:p w14:paraId="3EEFB8B1" w14:textId="77777777" w:rsidR="004B3D85" w:rsidRPr="005B61D5" w:rsidRDefault="004B3D85" w:rsidP="004B3D85">
      <w:pPr>
        <w:pStyle w:val="Numberedheading2"/>
        <w:outlineLvl w:val="1"/>
        <w:rPr>
          <w:rFonts w:cs="Arial"/>
        </w:rPr>
      </w:pPr>
      <w:bookmarkStart w:id="333" w:name="_Toc52972332"/>
      <w:r w:rsidRPr="005B61D5">
        <w:rPr>
          <w:rFonts w:cs="Arial"/>
        </w:rPr>
        <w:t>NSSSP regulatory requirements and funding</w:t>
      </w:r>
      <w:bookmarkEnd w:id="333"/>
      <w:r w:rsidRPr="005B61D5">
        <w:rPr>
          <w:rFonts w:cs="Arial"/>
        </w:rPr>
        <w:t xml:space="preserve"> </w:t>
      </w:r>
    </w:p>
    <w:p w14:paraId="0D8D4362" w14:textId="77777777" w:rsidR="004B3D85" w:rsidRPr="005B61D5" w:rsidRDefault="004B3D85" w:rsidP="004B3D85">
      <w:pPr>
        <w:rPr>
          <w:rFonts w:cs="Arial"/>
        </w:rPr>
      </w:pPr>
      <w:r w:rsidRPr="005B61D5">
        <w:rPr>
          <w:rFonts w:cs="Arial"/>
        </w:rPr>
        <w:t xml:space="preserve">Under a place-based approach to provision, all providers should be incentivised and supported to deliver high-quality vocational and applied learning programs. </w:t>
      </w:r>
    </w:p>
    <w:p w14:paraId="7F5EBB59" w14:textId="1D4CF0DA" w:rsidR="004B3D85" w:rsidRPr="005B61D5" w:rsidRDefault="00CB2103" w:rsidP="004B3D85">
      <w:pPr>
        <w:rPr>
          <w:rFonts w:cs="Arial"/>
        </w:rPr>
      </w:pPr>
      <w:r w:rsidRPr="005B61D5">
        <w:rPr>
          <w:rFonts w:cs="Arial"/>
        </w:rPr>
        <w:t>The regulatory requirements on and funding of schools differ from those of NSSSPs</w:t>
      </w:r>
      <w:r w:rsidR="004B3D85" w:rsidRPr="005B61D5">
        <w:rPr>
          <w:rFonts w:cs="Arial"/>
        </w:rPr>
        <w:t xml:space="preserve">. This is despite the fact that the many students attending NSSSPs are of compulsory schooling age and may be ‘more vulnerable as learners, more disadvantaged and have been disengaged from their studies for varying periods of time’ (VRQA, 2020a, p. 9). </w:t>
      </w:r>
    </w:p>
    <w:p w14:paraId="704640BC" w14:textId="2BC09AE3" w:rsidR="004B3D85" w:rsidRPr="005B61D5" w:rsidRDefault="004B3D85" w:rsidP="004B3D85">
      <w:pPr>
        <w:rPr>
          <w:rFonts w:cs="Arial"/>
        </w:rPr>
      </w:pPr>
      <w:r w:rsidRPr="005B61D5">
        <w:rPr>
          <w:rFonts w:cs="Arial"/>
        </w:rPr>
        <w:t xml:space="preserve">There is opportunity to strengthen the regulatory framework governing NSSSPs and examine </w:t>
      </w:r>
      <w:r w:rsidR="003E7848" w:rsidRPr="005B61D5">
        <w:rPr>
          <w:rFonts w:cs="Arial"/>
        </w:rPr>
        <w:t xml:space="preserve">their </w:t>
      </w:r>
      <w:r w:rsidRPr="005B61D5">
        <w:rPr>
          <w:rFonts w:cs="Arial"/>
        </w:rPr>
        <w:t>funding arrangements to ensure that the system as a whole supports the retention of students and seeks to improve student outcomes and welfare.</w:t>
      </w:r>
    </w:p>
    <w:p w14:paraId="522E72CB" w14:textId="77777777" w:rsidR="004B3D85" w:rsidRPr="005B61D5" w:rsidRDefault="004B3D85" w:rsidP="004B3D85">
      <w:pPr>
        <w:pStyle w:val="Numberedheading3"/>
        <w:rPr>
          <w:rFonts w:ascii="Arial" w:hAnsi="Arial" w:cs="Arial"/>
        </w:rPr>
      </w:pPr>
      <w:bookmarkStart w:id="334" w:name="_Toc52972333"/>
      <w:r w:rsidRPr="005B61D5">
        <w:rPr>
          <w:rFonts w:ascii="Arial" w:hAnsi="Arial" w:cs="Arial"/>
        </w:rPr>
        <w:t>Strengthening the regulatory framework for NSSSPs</w:t>
      </w:r>
      <w:bookmarkEnd w:id="334"/>
    </w:p>
    <w:p w14:paraId="5AF6B162" w14:textId="77777777" w:rsidR="004B3D85" w:rsidRPr="005B61D5" w:rsidRDefault="004B3D85" w:rsidP="004B3D85">
      <w:pPr>
        <w:rPr>
          <w:rFonts w:cs="Arial"/>
        </w:rPr>
      </w:pPr>
      <w:r w:rsidRPr="005B61D5">
        <w:rPr>
          <w:rFonts w:cs="Arial"/>
        </w:rPr>
        <w:t xml:space="preserve">The regulatory requirements for delivering accredited senior secondary courses, including VCAL, on registered schools differ from those that are applicable to NSSSPs. </w:t>
      </w:r>
    </w:p>
    <w:p w14:paraId="44FFDC0F" w14:textId="77777777" w:rsidR="004B3D85" w:rsidRPr="005B61D5" w:rsidRDefault="004B3D85" w:rsidP="004B3D85">
      <w:pPr>
        <w:pStyle w:val="Heading4"/>
        <w:rPr>
          <w:rFonts w:ascii="Arial" w:hAnsi="Arial" w:cs="Arial"/>
        </w:rPr>
      </w:pPr>
      <w:r w:rsidRPr="005B61D5">
        <w:rPr>
          <w:rFonts w:ascii="Arial" w:hAnsi="Arial" w:cs="Arial"/>
        </w:rPr>
        <w:t>Current regulatory framework</w:t>
      </w:r>
    </w:p>
    <w:p w14:paraId="26AA1506" w14:textId="77777777" w:rsidR="004B3D85" w:rsidRPr="005B61D5" w:rsidRDefault="004B3D85" w:rsidP="004B3D85">
      <w:pPr>
        <w:rPr>
          <w:rFonts w:cs="Arial"/>
        </w:rPr>
      </w:pPr>
      <w:r w:rsidRPr="005B61D5">
        <w:rPr>
          <w:rFonts w:cs="Arial"/>
        </w:rPr>
        <w:t xml:space="preserve">To deliver VCAL, NSSSPs are required to comply with the minimum standards for registration to provide an accredited senior secondary course, as set out in the </w:t>
      </w:r>
      <w:r w:rsidRPr="005B61D5">
        <w:rPr>
          <w:rFonts w:cs="Arial"/>
          <w:i/>
          <w:iCs/>
        </w:rPr>
        <w:t>Education and Training Reform Act 2006</w:t>
      </w:r>
      <w:r w:rsidRPr="005B61D5">
        <w:rPr>
          <w:rFonts w:cs="Arial"/>
        </w:rPr>
        <w:t xml:space="preserve"> and Schedule 8 of the </w:t>
      </w:r>
      <w:r w:rsidRPr="005B61D5">
        <w:rPr>
          <w:rFonts w:cs="Arial"/>
          <w:i/>
          <w:iCs/>
        </w:rPr>
        <w:t xml:space="preserve">Education and Training Reform Regulations 2017. </w:t>
      </w:r>
      <w:r w:rsidRPr="005B61D5">
        <w:rPr>
          <w:rFonts w:cs="Arial"/>
        </w:rPr>
        <w:t xml:space="preserve">There are six minimum standards, which relate to principles, student learning outcomes, student welfare, student records and results, teaching and learning, and governance and probity. </w:t>
      </w:r>
    </w:p>
    <w:p w14:paraId="65F55E65" w14:textId="1702B914" w:rsidR="004B3D85" w:rsidRPr="005B61D5" w:rsidRDefault="004B3D85" w:rsidP="004B3D85">
      <w:pPr>
        <w:rPr>
          <w:rFonts w:cs="Arial"/>
        </w:rPr>
      </w:pPr>
      <w:r w:rsidRPr="005B61D5">
        <w:rPr>
          <w:rFonts w:cs="Arial"/>
        </w:rPr>
        <w:t xml:space="preserve">The VRQA’s Guidelines for Non-school Senior Secondary Education Providers indicates the information, documents and evidence that the VRQA requires of an NSSSP to meet the minimum standards (VRQA, 2017). </w:t>
      </w:r>
    </w:p>
    <w:p w14:paraId="11333305" w14:textId="77777777" w:rsidR="004B3D85" w:rsidRPr="005B61D5" w:rsidRDefault="004B3D85" w:rsidP="004B3D85">
      <w:pPr>
        <w:rPr>
          <w:rFonts w:cs="Arial"/>
        </w:rPr>
      </w:pPr>
      <w:r w:rsidRPr="005B61D5">
        <w:rPr>
          <w:rFonts w:cs="Arial"/>
        </w:rPr>
        <w:t>While registered schools are also required to comply with these requirements in the delivery of accredited senior secondary courses, they have additional minimum standards that must be complied with. These standards relate to:</w:t>
      </w:r>
    </w:p>
    <w:p w14:paraId="7438F0A0" w14:textId="77777777" w:rsidR="004B3D85" w:rsidRPr="005B61D5" w:rsidRDefault="004B3D85" w:rsidP="004B3D85">
      <w:pPr>
        <w:pStyle w:val="Bullet1"/>
        <w:rPr>
          <w:rFonts w:cs="Arial"/>
          <w:lang w:val="en-GB"/>
        </w:rPr>
      </w:pPr>
      <w:r w:rsidRPr="005B61D5">
        <w:rPr>
          <w:rFonts w:cs="Arial"/>
          <w:lang w:val="en-GB"/>
        </w:rPr>
        <w:t>school governance (e.g. not-for-profit status)</w:t>
      </w:r>
    </w:p>
    <w:p w14:paraId="4774119A" w14:textId="77777777" w:rsidR="004B3D85" w:rsidRPr="005B61D5" w:rsidRDefault="004B3D85" w:rsidP="004B3D85">
      <w:pPr>
        <w:pStyle w:val="Bullet1"/>
        <w:rPr>
          <w:rFonts w:cs="Arial"/>
          <w:lang w:val="en-GB"/>
        </w:rPr>
      </w:pPr>
      <w:r w:rsidRPr="005B61D5">
        <w:rPr>
          <w:rFonts w:cs="Arial"/>
          <w:lang w:val="en-GB"/>
        </w:rPr>
        <w:t>enrolment (e.g. have minimum student enrolment numbers, have an enrolment policy and maintain an attendance register)</w:t>
      </w:r>
    </w:p>
    <w:p w14:paraId="4AD414F1" w14:textId="77777777" w:rsidR="004B3D85" w:rsidRPr="005B61D5" w:rsidRDefault="004B3D85" w:rsidP="004B3D85">
      <w:pPr>
        <w:pStyle w:val="Bullet1"/>
        <w:rPr>
          <w:rFonts w:cs="Arial"/>
          <w:lang w:val="en-GB"/>
        </w:rPr>
      </w:pPr>
      <w:r w:rsidRPr="005B61D5">
        <w:rPr>
          <w:rFonts w:cs="Arial"/>
          <w:lang w:val="en-GB"/>
        </w:rPr>
        <w:t>curriculum and learning (e.g. monitor and report on student performance)</w:t>
      </w:r>
    </w:p>
    <w:p w14:paraId="45342CC7" w14:textId="77777777" w:rsidR="004B3D85" w:rsidRPr="005B61D5" w:rsidRDefault="004B3D85" w:rsidP="004B3D85">
      <w:pPr>
        <w:pStyle w:val="Bullet1"/>
        <w:rPr>
          <w:rFonts w:cs="Arial"/>
          <w:lang w:val="en-GB"/>
        </w:rPr>
      </w:pPr>
      <w:r w:rsidRPr="005B61D5">
        <w:rPr>
          <w:rFonts w:cs="Arial"/>
          <w:lang w:val="en-GB"/>
        </w:rPr>
        <w:t>student welfare (e.g. manage behaviour and monitor attendance)</w:t>
      </w:r>
    </w:p>
    <w:p w14:paraId="7DA6B637" w14:textId="77777777" w:rsidR="004B3D85" w:rsidRPr="005B61D5" w:rsidRDefault="004B3D85" w:rsidP="004B3D85">
      <w:pPr>
        <w:pStyle w:val="Bullet1"/>
        <w:rPr>
          <w:rFonts w:cs="Arial"/>
          <w:lang w:val="en-GB"/>
        </w:rPr>
      </w:pPr>
      <w:r w:rsidRPr="005B61D5">
        <w:rPr>
          <w:rFonts w:cs="Arial"/>
          <w:lang w:val="en-GB"/>
        </w:rPr>
        <w:t xml:space="preserve">staff employment (e.g. teacher requirements and compliance with </w:t>
      </w:r>
      <w:r w:rsidRPr="005B61D5">
        <w:rPr>
          <w:rFonts w:cs="Arial"/>
          <w:i/>
          <w:iCs/>
          <w:lang w:val="en-GB"/>
        </w:rPr>
        <w:t>Working with Children Act 2005</w:t>
      </w:r>
      <w:r w:rsidRPr="005B61D5">
        <w:rPr>
          <w:rFonts w:cs="Arial"/>
          <w:lang w:val="en-GB"/>
        </w:rPr>
        <w:t>)</w:t>
      </w:r>
    </w:p>
    <w:p w14:paraId="7FA959B5" w14:textId="77777777" w:rsidR="004B3D85" w:rsidRPr="005B61D5" w:rsidRDefault="004B3D85" w:rsidP="004B3D85">
      <w:pPr>
        <w:pStyle w:val="Bullet1"/>
        <w:rPr>
          <w:rFonts w:cs="Arial"/>
          <w:lang w:val="en-GB"/>
        </w:rPr>
      </w:pPr>
      <w:r w:rsidRPr="005B61D5">
        <w:rPr>
          <w:rFonts w:cs="Arial"/>
          <w:lang w:val="en-GB"/>
        </w:rPr>
        <w:t>school infrastructure (e.g. relating to educational facilities).</w:t>
      </w:r>
    </w:p>
    <w:p w14:paraId="1EE36D2B" w14:textId="77777777" w:rsidR="004B3D85" w:rsidRPr="005B61D5" w:rsidRDefault="004B3D85" w:rsidP="004B3D85">
      <w:pPr>
        <w:rPr>
          <w:rFonts w:cs="Arial"/>
        </w:rPr>
      </w:pPr>
      <w:r w:rsidRPr="005B61D5">
        <w:rPr>
          <w:rFonts w:cs="Arial"/>
        </w:rPr>
        <w:t>A range of additional specific requirements also apply to registered schools, including requirements relating to Child Safe Standards and bushfire preparedness.</w:t>
      </w:r>
    </w:p>
    <w:p w14:paraId="15DFBA34" w14:textId="77777777" w:rsidR="004B3D85" w:rsidRPr="005B61D5" w:rsidRDefault="004B3D85" w:rsidP="004B3D85">
      <w:pPr>
        <w:rPr>
          <w:rFonts w:cs="Arial"/>
        </w:rPr>
      </w:pPr>
      <w:r w:rsidRPr="005B61D5">
        <w:rPr>
          <w:rFonts w:cs="Arial"/>
        </w:rPr>
        <w:t xml:space="preserve">The VRQA has observed that the minimum standards for NSSSPs have less focus on the needs of the student than those that apply to schools (VRQA, 2020a). </w:t>
      </w:r>
    </w:p>
    <w:p w14:paraId="42F71D7B" w14:textId="77777777" w:rsidR="004B3D85" w:rsidRPr="005B61D5" w:rsidRDefault="004B3D85" w:rsidP="004B3D85">
      <w:pPr>
        <w:pStyle w:val="Heading4"/>
        <w:rPr>
          <w:rFonts w:ascii="Arial" w:hAnsi="Arial" w:cs="Arial"/>
        </w:rPr>
      </w:pPr>
      <w:r w:rsidRPr="005B61D5">
        <w:rPr>
          <w:rFonts w:ascii="Arial" w:hAnsi="Arial" w:cs="Arial"/>
        </w:rPr>
        <w:t>Strengthening minimum standards</w:t>
      </w:r>
    </w:p>
    <w:p w14:paraId="1D32C131" w14:textId="77777777" w:rsidR="004B3D85" w:rsidRPr="005B61D5" w:rsidRDefault="004B3D85" w:rsidP="004B3D85">
      <w:pPr>
        <w:rPr>
          <w:rFonts w:cs="Arial"/>
        </w:rPr>
      </w:pPr>
      <w:r w:rsidRPr="005B61D5">
        <w:rPr>
          <w:rFonts w:cs="Arial"/>
        </w:rPr>
        <w:t xml:space="preserve">VRQA’s recent strategic review of NSSSPs confirmed that ‘the VRQA could consider strengthening the minimum standards to improve quality and students’ safety and welfare’ (2020a, p. 48). </w:t>
      </w:r>
    </w:p>
    <w:p w14:paraId="3F2A2F8C" w14:textId="77777777" w:rsidR="004B3D85" w:rsidRPr="005B61D5" w:rsidRDefault="004B3D85" w:rsidP="004B3D85">
      <w:pPr>
        <w:rPr>
          <w:rFonts w:cs="Arial"/>
        </w:rPr>
      </w:pPr>
      <w:r w:rsidRPr="005B61D5">
        <w:rPr>
          <w:rFonts w:cs="Arial"/>
        </w:rPr>
        <w:t>Its suggestions to improve regulatory requirements on the provision of senior secondary education in non-school settings included:</w:t>
      </w:r>
    </w:p>
    <w:p w14:paraId="506ED0EB" w14:textId="77777777" w:rsidR="004B3D85" w:rsidRPr="005B61D5" w:rsidRDefault="004B3D85" w:rsidP="004B3D85">
      <w:pPr>
        <w:pStyle w:val="Bullet1"/>
        <w:rPr>
          <w:rFonts w:cs="Arial"/>
          <w:lang w:val="en-GB"/>
        </w:rPr>
      </w:pPr>
      <w:r w:rsidRPr="005B61D5">
        <w:rPr>
          <w:rFonts w:cs="Arial"/>
          <w:lang w:val="en-GB"/>
        </w:rPr>
        <w:t xml:space="preserve">amending the </w:t>
      </w:r>
      <w:r w:rsidRPr="005B61D5">
        <w:rPr>
          <w:rFonts w:cs="Arial"/>
          <w:i/>
          <w:iCs/>
          <w:lang w:val="en-GB"/>
        </w:rPr>
        <w:t>Education and Training Reform Act 2006</w:t>
      </w:r>
      <w:r w:rsidRPr="005B61D5">
        <w:rPr>
          <w:rFonts w:cs="Arial"/>
          <w:lang w:val="en-GB"/>
        </w:rPr>
        <w:t xml:space="preserve"> to expand the professional groups nominated under the </w:t>
      </w:r>
      <w:r w:rsidRPr="005B61D5">
        <w:rPr>
          <w:rFonts w:cs="Arial"/>
          <w:i/>
          <w:iCs/>
          <w:lang w:val="en-GB"/>
        </w:rPr>
        <w:t xml:space="preserve">Children, Youth and Families Act 2005 </w:t>
      </w:r>
      <w:r w:rsidRPr="005B61D5">
        <w:rPr>
          <w:rFonts w:cs="Arial"/>
          <w:lang w:val="en-GB"/>
        </w:rPr>
        <w:t>as Mandatory Reporters to include Chief Executive Officers of NSSSPs</w:t>
      </w:r>
    </w:p>
    <w:p w14:paraId="4651B704" w14:textId="77777777" w:rsidR="004B3D85" w:rsidRPr="005B61D5" w:rsidRDefault="004B3D85" w:rsidP="004B3D85">
      <w:pPr>
        <w:pStyle w:val="Bullet1"/>
        <w:rPr>
          <w:rFonts w:cs="Arial"/>
          <w:lang w:val="en-GB"/>
        </w:rPr>
      </w:pPr>
      <w:r w:rsidRPr="005B61D5">
        <w:rPr>
          <w:rFonts w:cs="Arial"/>
          <w:lang w:val="en-GB"/>
        </w:rPr>
        <w:t xml:space="preserve">amending the </w:t>
      </w:r>
      <w:r w:rsidRPr="005B61D5">
        <w:rPr>
          <w:rFonts w:cs="Arial"/>
          <w:i/>
          <w:iCs/>
          <w:lang w:val="en-GB"/>
        </w:rPr>
        <w:t xml:space="preserve">Education and Training Reform Regulations 2017 </w:t>
      </w:r>
      <w:r w:rsidRPr="005B61D5">
        <w:rPr>
          <w:rFonts w:cs="Arial"/>
          <w:lang w:val="en-GB"/>
        </w:rPr>
        <w:t>to broaden the focus on students as well as course requirements, such as requiring NSSSPs to monitor and report on student performance; to provide students with access to age-appropriate buildings, facilities and grounds; and support all students to make progress or improve student outcomes</w:t>
      </w:r>
    </w:p>
    <w:p w14:paraId="47E6E0A8" w14:textId="55D91E44" w:rsidR="004B3D85" w:rsidRPr="005B61D5" w:rsidRDefault="004B3D85" w:rsidP="004B3D85">
      <w:pPr>
        <w:pStyle w:val="Bullet1"/>
        <w:rPr>
          <w:rFonts w:cs="Arial"/>
          <w:lang w:val="en-GB"/>
        </w:rPr>
      </w:pPr>
      <w:r w:rsidRPr="005B61D5">
        <w:rPr>
          <w:rFonts w:cs="Arial"/>
          <w:lang w:val="en-GB"/>
        </w:rPr>
        <w:t xml:space="preserve">amending the </w:t>
      </w:r>
      <w:r w:rsidRPr="005B61D5">
        <w:rPr>
          <w:rFonts w:cs="Arial"/>
        </w:rPr>
        <w:t xml:space="preserve">Guidelines for Non-school Senior Secondary Education Providers </w:t>
      </w:r>
      <w:r w:rsidRPr="005B61D5">
        <w:rPr>
          <w:rFonts w:cs="Arial"/>
          <w:lang w:val="en-GB"/>
        </w:rPr>
        <w:t>to</w:t>
      </w:r>
    </w:p>
    <w:p w14:paraId="7F455C74" w14:textId="77777777" w:rsidR="004B3D85" w:rsidRPr="005B61D5" w:rsidRDefault="004B3D85" w:rsidP="004B3D85">
      <w:pPr>
        <w:pStyle w:val="Bullet2"/>
        <w:rPr>
          <w:rFonts w:cs="Arial"/>
          <w:lang w:val="en-GB"/>
        </w:rPr>
      </w:pPr>
      <w:r w:rsidRPr="005B61D5">
        <w:rPr>
          <w:rFonts w:cs="Arial"/>
          <w:lang w:val="en-GB"/>
        </w:rPr>
        <w:t>require NSSSPs to have clear policies and processes for student enrolment and to monitor attendance</w:t>
      </w:r>
    </w:p>
    <w:p w14:paraId="22F8BCA9" w14:textId="77777777" w:rsidR="004B3D85" w:rsidRPr="005B61D5" w:rsidRDefault="004B3D85" w:rsidP="004B3D85">
      <w:pPr>
        <w:pStyle w:val="Bullet2"/>
        <w:rPr>
          <w:rFonts w:cs="Arial"/>
          <w:lang w:val="en-GB"/>
        </w:rPr>
      </w:pPr>
      <w:r w:rsidRPr="005B61D5">
        <w:rPr>
          <w:rFonts w:cs="Arial"/>
          <w:lang w:val="en-GB"/>
        </w:rPr>
        <w:t>require NSSSPs to provide an eligible VCE or VCAL program to support completion of the accredited qualification</w:t>
      </w:r>
    </w:p>
    <w:p w14:paraId="3B6A763D" w14:textId="77777777" w:rsidR="004B3D85" w:rsidRPr="005B61D5" w:rsidRDefault="004B3D85" w:rsidP="004B3D85">
      <w:pPr>
        <w:pStyle w:val="Bullet2"/>
        <w:rPr>
          <w:rFonts w:cs="Arial"/>
          <w:lang w:val="en-GB"/>
        </w:rPr>
      </w:pPr>
      <w:r w:rsidRPr="005B61D5">
        <w:rPr>
          <w:rFonts w:cs="Arial"/>
          <w:lang w:val="en-GB"/>
        </w:rPr>
        <w:t>require Victorian Institute of Teaching–registered teachers to deliver non–VET-VCAL curriculum</w:t>
      </w:r>
    </w:p>
    <w:p w14:paraId="7E46C9A3" w14:textId="77777777" w:rsidR="004B3D85" w:rsidRPr="005B61D5" w:rsidRDefault="004B3D85" w:rsidP="004B3D85">
      <w:pPr>
        <w:pStyle w:val="Bullet2"/>
        <w:rPr>
          <w:rFonts w:cs="Arial"/>
          <w:lang w:val="en-GB"/>
        </w:rPr>
      </w:pPr>
      <w:r w:rsidRPr="005B61D5">
        <w:rPr>
          <w:rFonts w:cs="Arial"/>
          <w:lang w:val="en-GB"/>
        </w:rPr>
        <w:t>require a minimum enrolment age of 16 years by 30 April in an NSSSP to reduce the potential vulnerability of senior secondary students in adult learning environments.</w:t>
      </w:r>
    </w:p>
    <w:p w14:paraId="7CB27D5A" w14:textId="77777777" w:rsidR="004B3D85" w:rsidRPr="005B61D5" w:rsidRDefault="004B3D85" w:rsidP="004B3D85">
      <w:pPr>
        <w:rPr>
          <w:rFonts w:cs="Arial"/>
        </w:rPr>
      </w:pPr>
      <w:r w:rsidRPr="005B61D5">
        <w:rPr>
          <w:rFonts w:cs="Arial"/>
        </w:rPr>
        <w:t xml:space="preserve">The Review agrees that the regulatory framework for NSSSPs should be strengthened to promote improvements in provision of quality senior secondary education, and support student outcomes and welfare. The Review endorses the VRQA’s suggested changes to the regulatory requirements for NSSSPs. </w:t>
      </w:r>
    </w:p>
    <w:p w14:paraId="667FF1BC" w14:textId="77777777" w:rsidR="004B3D85" w:rsidRPr="005B61D5" w:rsidRDefault="004B3D85" w:rsidP="004B3D85">
      <w:pPr>
        <w:pStyle w:val="Recommendationsnumbered3"/>
        <w:rPr>
          <w:rFonts w:ascii="Arial" w:hAnsi="Arial" w:cs="Arial"/>
        </w:rPr>
      </w:pPr>
    </w:p>
    <w:p w14:paraId="5569A5DE" w14:textId="77777777" w:rsidR="004B3D85" w:rsidRPr="005B61D5" w:rsidRDefault="004B3D85" w:rsidP="004B3D85">
      <w:pPr>
        <w:pStyle w:val="Recommendationstext1"/>
        <w:rPr>
          <w:rFonts w:ascii="Arial" w:hAnsi="Arial" w:cs="Arial"/>
        </w:rPr>
      </w:pPr>
      <w:r w:rsidRPr="005B61D5">
        <w:rPr>
          <w:rFonts w:ascii="Arial" w:hAnsi="Arial" w:cs="Arial"/>
        </w:rPr>
        <w:t>The regulatory requirements for non-school senior secondary providers delivering senior secondary courses should be strengthened to promote delivery of high-quality programs and improve student outcomes and student welfare.</w:t>
      </w:r>
    </w:p>
    <w:p w14:paraId="510D170E" w14:textId="77777777" w:rsidR="004B3D85" w:rsidRPr="005B61D5" w:rsidRDefault="004B3D85" w:rsidP="004B3D85">
      <w:pPr>
        <w:pStyle w:val="Numberedheading3"/>
        <w:rPr>
          <w:rFonts w:ascii="Arial" w:hAnsi="Arial" w:cs="Arial"/>
        </w:rPr>
      </w:pPr>
      <w:bookmarkStart w:id="335" w:name="_Toc52972334"/>
      <w:r w:rsidRPr="005B61D5">
        <w:rPr>
          <w:rFonts w:ascii="Arial" w:hAnsi="Arial" w:cs="Arial"/>
        </w:rPr>
        <w:t>Funding NSSSPs adequately to deliver high-quality programs</w:t>
      </w:r>
      <w:bookmarkEnd w:id="335"/>
    </w:p>
    <w:p w14:paraId="7E3A5304" w14:textId="77777777" w:rsidR="004B3D85" w:rsidRPr="005B61D5" w:rsidRDefault="004B3D85" w:rsidP="004B3D85">
      <w:pPr>
        <w:rPr>
          <w:rFonts w:cs="Arial"/>
        </w:rPr>
      </w:pPr>
      <w:r w:rsidRPr="005B61D5">
        <w:rPr>
          <w:rFonts w:cs="Arial"/>
        </w:rPr>
        <w:t xml:space="preserve">TAFEs and other NSSSPs have reported that current funding is insufficient to deliver a comprehensive and high-quality VCAL program and to provide the additional support services for their (often vulnerable) student cohort. Recent financial audits conducted by Victorian Auditor-General’s Office found that of the 12 TAFEs, only four generated a net surplus in 2019, down from 11 in 2018 (Greaves, 2020). </w:t>
      </w:r>
    </w:p>
    <w:p w14:paraId="1E8FC5FA" w14:textId="77777777" w:rsidR="004B3D85" w:rsidRPr="005B61D5" w:rsidRDefault="004B3D85" w:rsidP="004B3D85">
      <w:pPr>
        <w:rPr>
          <w:rFonts w:cs="Arial"/>
        </w:rPr>
      </w:pPr>
      <w:r w:rsidRPr="005B61D5">
        <w:rPr>
          <w:rFonts w:cs="Arial"/>
        </w:rPr>
        <w:t xml:space="preserve">The findings of the VRQA’s strategic review indicated that students at NSSSPs are less likely to complete a senior secondary qualification for a range of reasons, some of which are directly attributable to the adult learning funding model (VRQA, 2020a). It also found that funding is not sufficient and that ‘the most vulnerable students are not provided with the level of support they need to succeed in their senior secondary education’ (VRQA, 2020a, p. 47). </w:t>
      </w:r>
    </w:p>
    <w:p w14:paraId="0CAAD5AD" w14:textId="77777777" w:rsidR="004B3D85" w:rsidRPr="005B61D5" w:rsidRDefault="004B3D85" w:rsidP="004B3D85">
      <w:pPr>
        <w:pStyle w:val="Quote"/>
        <w:rPr>
          <w:rFonts w:cs="Arial"/>
        </w:rPr>
      </w:pPr>
      <w:r w:rsidRPr="005B61D5">
        <w:rPr>
          <w:rFonts w:cs="Arial"/>
        </w:rPr>
        <w:t xml:space="preserve">A two-tiered system has emerged however; whereby larger NSSSPs cross subsidise senior secondary courses to provide dedicated facilities and pastoral care services. </w:t>
      </w:r>
    </w:p>
    <w:p w14:paraId="10D3F6C3" w14:textId="77777777" w:rsidR="004B3D85" w:rsidRPr="005B61D5" w:rsidRDefault="004B3D85" w:rsidP="004B3D85">
      <w:pPr>
        <w:pStyle w:val="Quote"/>
        <w:rPr>
          <w:rFonts w:cs="Arial"/>
        </w:rPr>
      </w:pPr>
      <w:r w:rsidRPr="005B61D5">
        <w:rPr>
          <w:rFonts w:cs="Arial"/>
        </w:rPr>
        <w:t>In many settings, children enrolled in the same accredited senior secondary qualification with the highest needs are getting the least funding, the minimum facilities, less qualified teachers or trainers, unstimulating teaching and learning resources, the minimum hours and support. Not surprisingly, many are not succeeding in their studies.</w:t>
      </w:r>
    </w:p>
    <w:p w14:paraId="2EAE510F" w14:textId="056AF3FE" w:rsidR="004B3D85" w:rsidRPr="005B61D5" w:rsidRDefault="004B3D85" w:rsidP="004B3D85">
      <w:pPr>
        <w:pStyle w:val="Quotesource"/>
        <w:rPr>
          <w:rFonts w:cs="Arial"/>
          <w:lang w:val="en-GB"/>
        </w:rPr>
      </w:pPr>
      <w:r w:rsidRPr="005B61D5">
        <w:rPr>
          <w:rFonts w:cs="Arial"/>
          <w:lang w:val="en-GB"/>
        </w:rPr>
        <w:t>VRQA (2020a, p. 11</w:t>
      </w:r>
      <w:r w:rsidR="003E7848" w:rsidRPr="005B61D5">
        <w:rPr>
          <w:rFonts w:cs="Arial"/>
          <w:lang w:val="en-GB"/>
        </w:rPr>
        <w:t>)</w:t>
      </w:r>
    </w:p>
    <w:p w14:paraId="70688B75" w14:textId="77777777" w:rsidR="004B3D85" w:rsidRPr="005B61D5" w:rsidRDefault="004B3D85" w:rsidP="004B3D85">
      <w:pPr>
        <w:rPr>
          <w:rFonts w:cs="Arial"/>
        </w:rPr>
      </w:pPr>
      <w:r w:rsidRPr="005B61D5">
        <w:rPr>
          <w:rFonts w:cs="Arial"/>
        </w:rPr>
        <w:t xml:space="preserve">If the goal is to support successful post-school transitions and increase retention rates, students should have the same opportunities to complete their VCAL certificate whether they are at a school or at an NSSSP. There is an opportunity to simplify the funding arrangements for NSSSPs and to make them more equitable with school funding to support NSSSPs to deliver high-quality programs and enable them to better cater for the specific needs of their students. </w:t>
      </w:r>
    </w:p>
    <w:p w14:paraId="75BAEDA1" w14:textId="77777777" w:rsidR="004B3D85" w:rsidRPr="005B61D5" w:rsidRDefault="004B3D85" w:rsidP="004B3D85">
      <w:pPr>
        <w:rPr>
          <w:rFonts w:cs="Arial"/>
        </w:rPr>
      </w:pPr>
      <w:r w:rsidRPr="005B61D5">
        <w:rPr>
          <w:rFonts w:cs="Arial"/>
        </w:rPr>
        <w:t xml:space="preserve">The funding arrangements for NSSSPs are complex: NSSSPs receive different funding depending on their student’s enrolment status. Direct enrolments in NSSSPs are funded through Skills First at $8.25 per hour up to 1,000 hours (the nominal duration of VCAL). This subsidy has not changed since 2014. </w:t>
      </w:r>
    </w:p>
    <w:p w14:paraId="1F3B2982" w14:textId="77777777" w:rsidR="004B3D85" w:rsidRPr="005B61D5" w:rsidRDefault="004B3D85" w:rsidP="004B3D85">
      <w:pPr>
        <w:rPr>
          <w:rFonts w:cs="Arial"/>
        </w:rPr>
      </w:pPr>
      <w:r w:rsidRPr="005B61D5">
        <w:rPr>
          <w:rFonts w:cs="Arial"/>
        </w:rPr>
        <w:t xml:space="preserve">However, when students are enrolled in a Community VCAL program (through their secondary school), the provider receives significantly more funding (95 per cent of the school’s Student Resource Package plus 100 per cent of any targeted VET funding, career education funding and Program for Students with Disabilities funding). </w:t>
      </w:r>
    </w:p>
    <w:p w14:paraId="3BB428FC" w14:textId="77777777" w:rsidR="004B3D85" w:rsidRPr="005B61D5" w:rsidRDefault="004B3D85" w:rsidP="004B3D85">
      <w:pPr>
        <w:rPr>
          <w:rFonts w:cs="Arial"/>
        </w:rPr>
      </w:pPr>
      <w:r w:rsidRPr="005B61D5">
        <w:rPr>
          <w:rFonts w:cs="Arial"/>
        </w:rPr>
        <w:t xml:space="preserve">Skills First funding only covers minimum hours and does not cover students who take longer than the prescribed hours to complete VCAL or who need to repeat units. The VRQA reported that this may be driving providers to not allow students to repeat units and instead to automatically progress them to the next VCAL level because the student cannot afford to pay to repeat the failed unit (VRQA, 2020a), and: </w:t>
      </w:r>
    </w:p>
    <w:p w14:paraId="09950D56" w14:textId="77777777" w:rsidR="004B3D85" w:rsidRPr="005B61D5" w:rsidRDefault="004B3D85" w:rsidP="004B3D85">
      <w:pPr>
        <w:pStyle w:val="Quote"/>
        <w:rPr>
          <w:rFonts w:cs="Arial"/>
        </w:rPr>
      </w:pPr>
      <w:r w:rsidRPr="005B61D5">
        <w:rPr>
          <w:rFonts w:cs="Arial"/>
        </w:rPr>
        <w:t>There is no safety net if a student fails a unit, despite the fact that many NSSSP students have missed substantial amounts of their learning.</w:t>
      </w:r>
    </w:p>
    <w:p w14:paraId="362D6227" w14:textId="77777777" w:rsidR="004B3D85" w:rsidRPr="005B61D5" w:rsidRDefault="004B3D85" w:rsidP="004B3D85">
      <w:pPr>
        <w:pStyle w:val="Quotesource"/>
        <w:rPr>
          <w:rFonts w:cs="Arial"/>
          <w:lang w:val="en-GB"/>
        </w:rPr>
      </w:pPr>
      <w:r w:rsidRPr="005B61D5">
        <w:rPr>
          <w:rFonts w:cs="Arial"/>
          <w:lang w:val="en-GB"/>
        </w:rPr>
        <w:t>VRQA (2020a, p. 8)</w:t>
      </w:r>
    </w:p>
    <w:p w14:paraId="061B37B5" w14:textId="77777777" w:rsidR="004B3D85" w:rsidRPr="005B61D5" w:rsidRDefault="004B3D85" w:rsidP="004B3D85">
      <w:pPr>
        <w:rPr>
          <w:rFonts w:cs="Arial"/>
        </w:rPr>
      </w:pPr>
      <w:r w:rsidRPr="005B61D5">
        <w:rPr>
          <w:rFonts w:cs="Arial"/>
        </w:rPr>
        <w:t xml:space="preserve">The Review understands that Skills First funding is designed to subsidise costs and is not intended to fully cover costs of delivery. </w:t>
      </w:r>
    </w:p>
    <w:p w14:paraId="5D34BD72" w14:textId="77777777" w:rsidR="004B3D85" w:rsidRPr="005B61D5" w:rsidRDefault="004B3D85" w:rsidP="004B3D85">
      <w:pPr>
        <w:rPr>
          <w:rFonts w:cs="Arial"/>
          <w:b/>
          <w:bCs/>
        </w:rPr>
      </w:pPr>
      <w:r w:rsidRPr="005B61D5">
        <w:rPr>
          <w:rFonts w:cs="Arial"/>
        </w:rPr>
        <w:t xml:space="preserve">While NSSSPs can charge tuition fees, these fees are often waived due to a student’s financial circumstances. Stakeholders advised the Review that funding is only received for hours attended, which becomes particularly difficult given that students often need to be re-engaged in education and absenteeism is likely especially in the short term. Funding inequalities and the need for greater funding consistency across sectors and settings were highlighted in the Bracks Review (2015). </w:t>
      </w:r>
    </w:p>
    <w:p w14:paraId="4B549C13" w14:textId="09BE0FFC" w:rsidR="004B3D85" w:rsidRPr="005B61D5" w:rsidRDefault="004B3D85" w:rsidP="004B3D85">
      <w:pPr>
        <w:pStyle w:val="Quote"/>
        <w:keepNext/>
        <w:rPr>
          <w:rFonts w:cs="Arial"/>
        </w:rPr>
      </w:pPr>
      <w:r w:rsidRPr="005B61D5">
        <w:rPr>
          <w:rFonts w:cs="Arial"/>
        </w:rPr>
        <w:t xml:space="preserve">Government </w:t>
      </w:r>
      <w:r w:rsidR="00C8594B" w:rsidRPr="005B61D5">
        <w:rPr>
          <w:rFonts w:cs="Arial"/>
        </w:rPr>
        <w:t>S</w:t>
      </w:r>
      <w:r w:rsidRPr="005B61D5">
        <w:rPr>
          <w:rFonts w:cs="Arial"/>
        </w:rPr>
        <w:t xml:space="preserve">chools receive about twice the funding that we receive, yet we cater for the students that </w:t>
      </w:r>
      <w:r w:rsidR="00C8594B" w:rsidRPr="005B61D5">
        <w:rPr>
          <w:rFonts w:cs="Arial"/>
        </w:rPr>
        <w:t>S</w:t>
      </w:r>
      <w:r w:rsidRPr="005B61D5">
        <w:rPr>
          <w:rFonts w:cs="Arial"/>
        </w:rPr>
        <w:t>chools are unable to accommodate. Our students’ needs are complex and require high levels of additional support and ‘wraparound’ services.</w:t>
      </w:r>
    </w:p>
    <w:p w14:paraId="07F460B1" w14:textId="77777777" w:rsidR="004B3D85" w:rsidRPr="005B61D5" w:rsidRDefault="004B3D85" w:rsidP="004B3D85">
      <w:pPr>
        <w:pStyle w:val="Quotesource"/>
        <w:rPr>
          <w:rFonts w:cs="Arial"/>
          <w:lang w:val="en-GB"/>
        </w:rPr>
      </w:pPr>
      <w:r w:rsidRPr="005B61D5">
        <w:rPr>
          <w:rFonts w:cs="Arial"/>
          <w:lang w:val="en-GB"/>
        </w:rPr>
        <w:t>Mountain District Learning Centre, submission</w:t>
      </w:r>
    </w:p>
    <w:p w14:paraId="452E2D55" w14:textId="77777777" w:rsidR="004B3D85" w:rsidRPr="005B61D5" w:rsidRDefault="004B3D85" w:rsidP="004B3D85">
      <w:pPr>
        <w:rPr>
          <w:rFonts w:cs="Arial"/>
        </w:rPr>
      </w:pPr>
      <w:r w:rsidRPr="005B61D5">
        <w:rPr>
          <w:rFonts w:cs="Arial"/>
        </w:rPr>
        <w:t xml:space="preserve">When students transition to an NSSSP to study a vocational and applied learning pathway because VCAL is not offered by their government school, or entry to the VCAL program is restricted, they should not have to face additional costs. A student should not be expected to cover the increased costs of attending an NSSSP in cases where there is no suitable government school alternative. </w:t>
      </w:r>
    </w:p>
    <w:p w14:paraId="178DF737" w14:textId="23343006" w:rsidR="004B3D85" w:rsidRPr="005B61D5" w:rsidRDefault="004B3D85" w:rsidP="004B3D85">
      <w:pPr>
        <w:rPr>
          <w:rFonts w:cs="Arial"/>
        </w:rPr>
      </w:pPr>
      <w:r w:rsidRPr="005B61D5">
        <w:rPr>
          <w:rFonts w:cs="Arial"/>
        </w:rPr>
        <w:t xml:space="preserve">This is supported by a recommendation </w:t>
      </w:r>
      <w:r w:rsidR="003E7848" w:rsidRPr="005B61D5">
        <w:rPr>
          <w:rFonts w:cs="Arial"/>
        </w:rPr>
        <w:t>of</w:t>
      </w:r>
      <w:r w:rsidRPr="005B61D5">
        <w:rPr>
          <w:rFonts w:cs="Arial"/>
        </w:rPr>
        <w:t xml:space="preserve"> the Review of Senior Secondary Pathways into Work, Further Education or Training (Review of Senior Secondary Pathways or the Shergold Review) that all young people should be able to access free education or training:</w:t>
      </w:r>
    </w:p>
    <w:p w14:paraId="3C51AA95" w14:textId="77777777" w:rsidR="004B3D85" w:rsidRPr="005B61D5" w:rsidRDefault="004B3D85" w:rsidP="004B3D85">
      <w:pPr>
        <w:pStyle w:val="Quote"/>
        <w:rPr>
          <w:rFonts w:cs="Arial"/>
        </w:rPr>
      </w:pPr>
      <w:r w:rsidRPr="005B61D5">
        <w:rPr>
          <w:rFonts w:cs="Arial"/>
        </w:rPr>
        <w:t>Governments should provide access to free education or training to 16- to 20-year-olds who have left school without obtaining a Senior Secondary Certificate of Education in order to allow them to attain a Senior Secondary Certificate or equivalent, and to attain minimum standards of literacy, numeracy and digital literacy.</w:t>
      </w:r>
    </w:p>
    <w:p w14:paraId="2409F969" w14:textId="77777777" w:rsidR="004B3D85" w:rsidRPr="005B61D5" w:rsidRDefault="004B3D85" w:rsidP="004B3D85">
      <w:pPr>
        <w:pStyle w:val="Quotesource"/>
        <w:rPr>
          <w:rFonts w:cs="Arial"/>
          <w:lang w:val="en-GB"/>
        </w:rPr>
      </w:pPr>
      <w:r w:rsidRPr="005B61D5">
        <w:rPr>
          <w:rFonts w:cs="Arial"/>
          <w:lang w:val="en-GB"/>
        </w:rPr>
        <w:t>Shergold et al. (2020, p. 108)</w:t>
      </w:r>
    </w:p>
    <w:p w14:paraId="2DB1FE79" w14:textId="77777777" w:rsidR="004B3D85" w:rsidRPr="005B61D5" w:rsidRDefault="004B3D85" w:rsidP="004B3D85">
      <w:pPr>
        <w:rPr>
          <w:rFonts w:cs="Arial"/>
        </w:rPr>
      </w:pPr>
      <w:r w:rsidRPr="005B61D5">
        <w:rPr>
          <w:rFonts w:cs="Arial"/>
        </w:rPr>
        <w:t>The Skills First subsidy does not provide funding for capital, maintenance, recurrent staffing costs, student extracurricular activities or wraparound supports for students. These costs are significant pressures for providers that can affect student’s experience of the program.</w:t>
      </w:r>
    </w:p>
    <w:p w14:paraId="207C2CD2" w14:textId="24232947" w:rsidR="004B3D85" w:rsidRPr="005B61D5" w:rsidRDefault="004B3D85" w:rsidP="004B3D85">
      <w:pPr>
        <w:rPr>
          <w:rFonts w:cs="Arial"/>
        </w:rPr>
      </w:pPr>
      <w:r w:rsidRPr="005B61D5">
        <w:rPr>
          <w:rFonts w:cs="Arial"/>
        </w:rPr>
        <w:t>School leaders have described instances where adult institutions have applied to become independent schools to receive significantly more Commonwealth Government funding (and more predictable funding) than they would receive through Skills First as an NSSSP. Access</w:t>
      </w:r>
      <w:r w:rsidR="00F30650" w:rsidRPr="005B61D5">
        <w:rPr>
          <w:rFonts w:cs="Arial"/>
        </w:rPr>
        <w:t xml:space="preserve"> to</w:t>
      </w:r>
      <w:r w:rsidRPr="005B61D5">
        <w:rPr>
          <w:rFonts w:cs="Arial"/>
        </w:rPr>
        <w:t xml:space="preserve"> federal sources of funding has provided former Learn Locals, such as Preston Reservoir Adult Community Education (PRACE) and the Hester Hornbrook Academy (Melbourne City Mission), with more capacity to support the wellbeing of their VCAL students while delivering VCAL programs. However, different sources of funding for different providers have increased the disparity in funding (and therefore program quality) between providers. </w:t>
      </w:r>
    </w:p>
    <w:p w14:paraId="56D024FE" w14:textId="77777777" w:rsidR="004B3D85" w:rsidRPr="005B61D5" w:rsidRDefault="004B3D85" w:rsidP="004B3D85">
      <w:pPr>
        <w:rPr>
          <w:rFonts w:cs="Arial"/>
        </w:rPr>
      </w:pPr>
      <w:r w:rsidRPr="005B61D5">
        <w:rPr>
          <w:rFonts w:cs="Arial"/>
        </w:rPr>
        <w:t>The VRQA has advised that TAFEs, being a state government entity, are unable to become independent schools and access this additional funding without significant restructure.</w:t>
      </w:r>
    </w:p>
    <w:p w14:paraId="0A2800AA" w14:textId="77777777" w:rsidR="004B3D85" w:rsidRPr="005B61D5" w:rsidRDefault="004B3D85" w:rsidP="004B3D85">
      <w:pPr>
        <w:pStyle w:val="Heading4"/>
        <w:rPr>
          <w:rFonts w:ascii="Arial" w:hAnsi="Arial" w:cs="Arial"/>
        </w:rPr>
      </w:pPr>
      <w:r w:rsidRPr="005B61D5">
        <w:rPr>
          <w:rFonts w:ascii="Arial" w:hAnsi="Arial" w:cs="Arial"/>
        </w:rPr>
        <w:t>Wraparound supports are not always available at NSSSPs</w:t>
      </w:r>
    </w:p>
    <w:p w14:paraId="3BAE2BCF" w14:textId="77777777" w:rsidR="004B3D85" w:rsidRPr="005B61D5" w:rsidRDefault="004B3D85" w:rsidP="004B3D85">
      <w:pPr>
        <w:rPr>
          <w:rFonts w:cs="Arial"/>
        </w:rPr>
      </w:pPr>
      <w:r w:rsidRPr="005B61D5">
        <w:rPr>
          <w:rFonts w:cs="Arial"/>
        </w:rPr>
        <w:t xml:space="preserve">The provision of wraparound supports for students in NSSSPs is particularly important given these student cohorts experience higher levels of disadvantage compared to those in schools. </w:t>
      </w:r>
    </w:p>
    <w:p w14:paraId="23D38AEE" w14:textId="77777777" w:rsidR="004B3D85" w:rsidRPr="005B61D5" w:rsidRDefault="004B3D85" w:rsidP="004B3D85">
      <w:pPr>
        <w:rPr>
          <w:rFonts w:cs="Arial"/>
        </w:rPr>
      </w:pPr>
      <w:r w:rsidRPr="005B61D5">
        <w:rPr>
          <w:rFonts w:cs="Arial"/>
        </w:rPr>
        <w:t xml:space="preserve">The provision of wraparound supports appears to be largely driven by the size of the NSSSP (VRQA, 2020a). Several NSSSPs consulted by the Review outlined extensive wraparound supports for senior secondary students specifically, as well as other student support services for all students attending the NSSSP. One stakeholder mentioned that it was ‘asking a lot’ of organisations to provide the support without funding. </w:t>
      </w:r>
    </w:p>
    <w:p w14:paraId="05858111" w14:textId="195DC5E5" w:rsidR="004B3D85" w:rsidRPr="005B61D5" w:rsidRDefault="004B3D85" w:rsidP="004B3D85">
      <w:pPr>
        <w:rPr>
          <w:rFonts w:cs="Arial"/>
        </w:rPr>
      </w:pPr>
      <w:r w:rsidRPr="005B61D5">
        <w:rPr>
          <w:rFonts w:cs="Arial"/>
        </w:rPr>
        <w:t>However, smaller NSSSPs are relying on ‘philanthropy, short-term grants and staff goodwill’ to better meet the needs of their students (VRQA, 2020a, p. 11) and wraparound support is ‘seldom comprehensive’ (Brotherhood of St. Laurence</w:t>
      </w:r>
      <w:r w:rsidR="001C224B" w:rsidRPr="005B61D5">
        <w:rPr>
          <w:rFonts w:cs="Arial"/>
        </w:rPr>
        <w:t>,</w:t>
      </w:r>
      <w:r w:rsidRPr="005B61D5">
        <w:rPr>
          <w:rFonts w:cs="Arial"/>
        </w:rPr>
        <w:t xml:space="preserve"> submission). Some NSSSPs also reported that wrap</w:t>
      </w:r>
      <w:r w:rsidRPr="005B61D5">
        <w:rPr>
          <w:rFonts w:cs="Arial"/>
        </w:rPr>
        <w:noBreakHyphen/>
        <w:t>around services can be difficult to access even for students who are completing VCAL through a Community VCAL provider but continue to be enrolled in a school.</w:t>
      </w:r>
    </w:p>
    <w:p w14:paraId="6DB509EB" w14:textId="57E2B7A4" w:rsidR="004B3D85" w:rsidRPr="005B61D5" w:rsidRDefault="004B3D85" w:rsidP="004B3D85">
      <w:pPr>
        <w:rPr>
          <w:rFonts w:cs="Arial"/>
        </w:rPr>
      </w:pPr>
      <w:r w:rsidRPr="005B61D5">
        <w:rPr>
          <w:rFonts w:cs="Arial"/>
        </w:rPr>
        <w:t xml:space="preserve">While TAFEs can use their Community Services Funding (CSF) to provide additional wraparound services for VCAL students, the Review understands that CSF is also used to fund other student support services and is insufficient to fully meet all costs required to support vulnerable cohorts. One TAFE reported that there was an expectation that once support services </w:t>
      </w:r>
      <w:r w:rsidR="00F30650" w:rsidRPr="005B61D5">
        <w:rPr>
          <w:rFonts w:cs="Arial"/>
        </w:rPr>
        <w:t>a</w:t>
      </w:r>
      <w:r w:rsidRPr="005B61D5">
        <w:rPr>
          <w:rFonts w:cs="Arial"/>
        </w:rPr>
        <w:t xml:space="preserve">re introduced, it would be hard to wind back. This is problematic for NSSSPs without ongoing funding streams. </w:t>
      </w:r>
    </w:p>
    <w:p w14:paraId="554A64AC" w14:textId="4B711290" w:rsidR="004B3D85" w:rsidRPr="005B61D5" w:rsidRDefault="004B3D85" w:rsidP="004B3D85">
      <w:pPr>
        <w:rPr>
          <w:rFonts w:cs="Arial"/>
        </w:rPr>
      </w:pPr>
      <w:r w:rsidRPr="005B61D5">
        <w:rPr>
          <w:rFonts w:cs="Arial"/>
        </w:rPr>
        <w:t>As many students who attend NSSSPs for VCAL are under 17 years of age and some providers have high levels of student attrition mid-program, there is a need to consider how wraparound supports c</w:t>
      </w:r>
      <w:r w:rsidR="00F30650" w:rsidRPr="005B61D5">
        <w:rPr>
          <w:rFonts w:cs="Arial"/>
        </w:rPr>
        <w:t>an</w:t>
      </w:r>
      <w:r w:rsidRPr="005B61D5">
        <w:rPr>
          <w:rFonts w:cs="Arial"/>
        </w:rPr>
        <w:t xml:space="preserve"> be strengthened </w:t>
      </w:r>
      <w:r w:rsidR="00F30650" w:rsidRPr="005B61D5">
        <w:rPr>
          <w:rFonts w:cs="Arial"/>
        </w:rPr>
        <w:t xml:space="preserve">to improve student retention </w:t>
      </w:r>
      <w:r w:rsidR="00CB2103" w:rsidRPr="005B61D5">
        <w:rPr>
          <w:rFonts w:cs="Arial"/>
        </w:rPr>
        <w:t xml:space="preserve">at </w:t>
      </w:r>
      <w:r w:rsidRPr="005B61D5">
        <w:rPr>
          <w:rFonts w:cs="Arial"/>
        </w:rPr>
        <w:t>NSSSPs. Options could include extending the Navigator program support into the TAFE sector or other initiatives to support these students to remain engaged in senior secondary pathways.</w:t>
      </w:r>
    </w:p>
    <w:p w14:paraId="2204EE55" w14:textId="77777777" w:rsidR="004B3D85" w:rsidRPr="005B61D5" w:rsidRDefault="004B3D85" w:rsidP="004B3D85">
      <w:pPr>
        <w:pStyle w:val="Heading4"/>
        <w:rPr>
          <w:rFonts w:ascii="Arial" w:hAnsi="Arial" w:cs="Arial"/>
        </w:rPr>
      </w:pPr>
      <w:r w:rsidRPr="005B61D5">
        <w:rPr>
          <w:rFonts w:ascii="Arial" w:hAnsi="Arial" w:cs="Arial"/>
        </w:rPr>
        <w:t>Access to VET can be costly for students</w:t>
      </w:r>
    </w:p>
    <w:p w14:paraId="3237F02C" w14:textId="46A06F7C" w:rsidR="00E664A2" w:rsidRPr="005B61D5" w:rsidRDefault="004B3D85" w:rsidP="004B3D85">
      <w:pPr>
        <w:rPr>
          <w:rFonts w:cs="Arial"/>
        </w:rPr>
      </w:pPr>
      <w:r w:rsidRPr="005B61D5">
        <w:rPr>
          <w:rFonts w:cs="Arial"/>
        </w:rPr>
        <w:t xml:space="preserve">VET is a fundamental component of VCAL at Intermediate and Senior levels, but Learn Locals and other NSSSPs do not receive additional funding for students to access VET courses at TAFE as part of the VCAL. Students undertaking VET at TAFE are often required to pay additional fees to do so. Some students are not always able to afford these fees (VRQA, 2020a). </w:t>
      </w:r>
    </w:p>
    <w:p w14:paraId="270591CA" w14:textId="77777777" w:rsidR="004B3D85" w:rsidRPr="005B61D5" w:rsidRDefault="004B3D85" w:rsidP="004B3D85">
      <w:pPr>
        <w:pStyle w:val="Recommendationsnumbered3"/>
        <w:rPr>
          <w:rFonts w:ascii="Arial" w:hAnsi="Arial" w:cs="Arial"/>
        </w:rPr>
      </w:pPr>
    </w:p>
    <w:p w14:paraId="1BB6C901" w14:textId="77777777" w:rsidR="004B3D85" w:rsidRPr="005B61D5" w:rsidRDefault="004B3D85" w:rsidP="004B3D85">
      <w:pPr>
        <w:pStyle w:val="Recommendationstext1"/>
        <w:rPr>
          <w:rFonts w:ascii="Arial" w:hAnsi="Arial" w:cs="Arial"/>
        </w:rPr>
      </w:pPr>
      <w:r w:rsidRPr="005B61D5">
        <w:rPr>
          <w:rFonts w:ascii="Arial" w:hAnsi="Arial" w:cs="Arial"/>
        </w:rPr>
        <w:t>An equitable funding model for non-school senior secondary providers should be developed to ensure these providers are adequately resourced to deliver high-quality programs and able to cater for the needs of their student cohort.</w:t>
      </w:r>
    </w:p>
    <w:p w14:paraId="7629778A" w14:textId="77777777" w:rsidR="00A638D6" w:rsidRPr="005B61D5" w:rsidRDefault="00A638D6" w:rsidP="00A638D6">
      <w:pPr>
        <w:pStyle w:val="Numberedheading1"/>
        <w:rPr>
          <w:rFonts w:ascii="Arial" w:hAnsi="Arial" w:cs="Arial"/>
        </w:rPr>
      </w:pPr>
      <w:bookmarkStart w:id="336" w:name="_Toc52972335"/>
      <w:bookmarkStart w:id="337" w:name="_Toc41577715"/>
      <w:bookmarkStart w:id="338" w:name="_Hlk45895145"/>
      <w:bookmarkEnd w:id="318"/>
      <w:bookmarkEnd w:id="319"/>
      <w:r w:rsidRPr="005B61D5">
        <w:rPr>
          <w:rFonts w:ascii="Arial" w:hAnsi="Arial" w:cs="Arial"/>
        </w:rPr>
        <w:t>VET delivered to school students</w:t>
      </w:r>
      <w:bookmarkEnd w:id="336"/>
    </w:p>
    <w:p w14:paraId="2FDBE84A" w14:textId="77777777" w:rsidR="00A638D6" w:rsidRPr="005B61D5" w:rsidRDefault="00A638D6" w:rsidP="00A638D6">
      <w:pPr>
        <w:rPr>
          <w:rFonts w:cs="Arial"/>
        </w:rPr>
      </w:pPr>
      <w:r w:rsidRPr="005B61D5">
        <w:rPr>
          <w:rFonts w:cs="Arial"/>
        </w:rPr>
        <w:t>School students can participate in the national VET system and receive credit towards the VCE or the VCAL while they are taking VET courses. Such a certification system is referred to as VDSS or what was previously known as VET in Schools (VETiS).</w:t>
      </w:r>
    </w:p>
    <w:p w14:paraId="226B1BCD" w14:textId="77777777" w:rsidR="00A638D6" w:rsidRPr="005B61D5" w:rsidRDefault="00A638D6" w:rsidP="00A638D6">
      <w:pPr>
        <w:rPr>
          <w:rFonts w:cs="Arial"/>
        </w:rPr>
      </w:pPr>
      <w:r w:rsidRPr="005B61D5">
        <w:rPr>
          <w:rFonts w:cs="Arial"/>
        </w:rPr>
        <w:t>VDSS is a unique and important part of senior secondary education. VDSS gives students an opportunity to develop both general and occupation-specific skills, build awareness of future employment pathways and acquire work readiness skills. In 2019, 34 per cent of senior secondary students studied VET as part of their senior secondary qualification</w:t>
      </w:r>
      <w:r w:rsidRPr="005B61D5">
        <w:rPr>
          <w:rStyle w:val="FootnoteReference"/>
          <w:rFonts w:ascii="Arial" w:hAnsi="Arial" w:cs="Arial"/>
        </w:rPr>
        <w:footnoteReference w:id="2"/>
      </w:r>
      <w:r w:rsidRPr="005B61D5">
        <w:rPr>
          <w:rFonts w:cs="Arial"/>
        </w:rPr>
        <w:t xml:space="preserve"> (VCAA, 2020).</w:t>
      </w:r>
    </w:p>
    <w:p w14:paraId="021654CE" w14:textId="77777777" w:rsidR="00A638D6" w:rsidRPr="005B61D5" w:rsidRDefault="00A638D6" w:rsidP="00A638D6">
      <w:pPr>
        <w:rPr>
          <w:rFonts w:cs="Arial"/>
        </w:rPr>
      </w:pPr>
      <w:r w:rsidRPr="005B61D5">
        <w:rPr>
          <w:rFonts w:cs="Arial"/>
        </w:rPr>
        <w:t xml:space="preserve">The Review considered the design, delivery and funding of VDSS as well as the VDSS workforce and school–industry connections. The identified key issues related to: VDSS quality, the administrative burden associated with its delivery, barriers to accessing VDSS, challenges associated with small student numbers in individual schools, the VDSS funding model, recruitment and upskilling of VDSS trainers in schools, and poor connections between schools and industry. </w:t>
      </w:r>
    </w:p>
    <w:p w14:paraId="2DC00155" w14:textId="77777777" w:rsidR="00A638D6" w:rsidRPr="005B61D5" w:rsidRDefault="00A638D6" w:rsidP="00A638D6">
      <w:pPr>
        <w:rPr>
          <w:rFonts w:cs="Arial"/>
        </w:rPr>
      </w:pPr>
      <w:r w:rsidRPr="005B61D5">
        <w:rPr>
          <w:rFonts w:cs="Arial"/>
        </w:rPr>
        <w:t xml:space="preserve">The Review identifies opportunities to improve VDSS through: </w:t>
      </w:r>
    </w:p>
    <w:p w14:paraId="39FFF0F3" w14:textId="77777777" w:rsidR="00A638D6" w:rsidRPr="005B61D5" w:rsidRDefault="00A638D6" w:rsidP="00A638D6">
      <w:pPr>
        <w:pStyle w:val="Bullet1"/>
        <w:rPr>
          <w:rFonts w:cs="Arial"/>
        </w:rPr>
      </w:pPr>
      <w:r w:rsidRPr="005B61D5">
        <w:rPr>
          <w:rFonts w:cs="Arial"/>
        </w:rPr>
        <w:t>expanding and better supporting VCE</w:t>
      </w:r>
      <w:r w:rsidRPr="005B61D5">
        <w:rPr>
          <w:rFonts w:cs="Arial"/>
        </w:rPr>
        <w:noBreakHyphen/>
        <w:t>VET subjects to enhance the quality of delivery</w:t>
      </w:r>
    </w:p>
    <w:p w14:paraId="2ACB674E" w14:textId="77777777" w:rsidR="00A638D6" w:rsidRPr="005B61D5" w:rsidRDefault="00A638D6" w:rsidP="00A638D6">
      <w:pPr>
        <w:pStyle w:val="Bullet1"/>
        <w:rPr>
          <w:rFonts w:cs="Arial"/>
        </w:rPr>
      </w:pPr>
      <w:r w:rsidRPr="005B61D5">
        <w:rPr>
          <w:rFonts w:cs="Arial"/>
        </w:rPr>
        <w:t>creating a VDSS portal to consolidate and streamline the administrative tasks associated with VDSS</w:t>
      </w:r>
    </w:p>
    <w:p w14:paraId="5846EAAF" w14:textId="77777777" w:rsidR="00A638D6" w:rsidRPr="005B61D5" w:rsidRDefault="00A638D6" w:rsidP="00A638D6">
      <w:pPr>
        <w:pStyle w:val="Bullet1"/>
        <w:rPr>
          <w:rFonts w:cs="Arial"/>
        </w:rPr>
      </w:pPr>
      <w:r w:rsidRPr="005B61D5">
        <w:rPr>
          <w:rFonts w:cs="Arial"/>
        </w:rPr>
        <w:t>improving access to VDSS by increasing travel options for students in areas with poor access to public transport, supporting VET clusters and piloting alternative delivery methods</w:t>
      </w:r>
    </w:p>
    <w:p w14:paraId="33A62320" w14:textId="4BE1ECB0" w:rsidR="00A638D6" w:rsidRPr="005B61D5" w:rsidRDefault="00A638D6" w:rsidP="00A638D6">
      <w:pPr>
        <w:pStyle w:val="Bullet1"/>
        <w:rPr>
          <w:rFonts w:cs="Arial"/>
        </w:rPr>
      </w:pPr>
      <w:r w:rsidRPr="005B61D5">
        <w:rPr>
          <w:rFonts w:cs="Arial"/>
        </w:rPr>
        <w:t xml:space="preserve">reviewing VDSS funding to ensure it covers the full costs of delivery and to signal that VDSS is a core part of senior secondary schooling </w:t>
      </w:r>
    </w:p>
    <w:p w14:paraId="079E5D84" w14:textId="3541F5A1" w:rsidR="00A638D6" w:rsidRPr="005B61D5" w:rsidRDefault="00A638D6" w:rsidP="00A638D6">
      <w:pPr>
        <w:pStyle w:val="Bullet1"/>
        <w:rPr>
          <w:rFonts w:cs="Arial"/>
        </w:rPr>
      </w:pPr>
      <w:r w:rsidRPr="005B61D5">
        <w:rPr>
          <w:rFonts w:cs="Arial"/>
        </w:rPr>
        <w:t xml:space="preserve">increasing the supply and </w:t>
      </w:r>
      <w:r w:rsidR="007318F6" w:rsidRPr="005B61D5">
        <w:rPr>
          <w:rFonts w:cs="Arial"/>
        </w:rPr>
        <w:t>PD</w:t>
      </w:r>
      <w:r w:rsidRPr="005B61D5">
        <w:rPr>
          <w:rFonts w:cs="Arial"/>
        </w:rPr>
        <w:t xml:space="preserve"> of VDSS trainers to address recruitment issues and lift trainer capabilities</w:t>
      </w:r>
    </w:p>
    <w:p w14:paraId="61765117" w14:textId="77777777" w:rsidR="00A638D6" w:rsidRPr="005B61D5" w:rsidRDefault="00A638D6" w:rsidP="00A638D6">
      <w:pPr>
        <w:pStyle w:val="Bullet1"/>
        <w:rPr>
          <w:rFonts w:cs="Arial"/>
        </w:rPr>
      </w:pPr>
      <w:r w:rsidRPr="005B61D5">
        <w:rPr>
          <w:rFonts w:cs="Arial"/>
        </w:rPr>
        <w:t>building school–industry partnerships to support student and employment outcomes and SWL opportunities.</w:t>
      </w:r>
    </w:p>
    <w:p w14:paraId="1311CBC8" w14:textId="77777777" w:rsidR="00A638D6" w:rsidRPr="005B61D5" w:rsidRDefault="00A638D6" w:rsidP="00A638D6">
      <w:pPr>
        <w:rPr>
          <w:rFonts w:cs="Arial"/>
        </w:rPr>
      </w:pPr>
      <w:r w:rsidRPr="005B61D5">
        <w:rPr>
          <w:rFonts w:cs="Arial"/>
        </w:rPr>
        <w:t>The recommended reforms will substantially improve access, quality and relevance of VDSS and enhance the post-school outcomes of VDSS students.</w:t>
      </w:r>
    </w:p>
    <w:p w14:paraId="2CC364C4" w14:textId="3E78E539" w:rsidR="00A638D6" w:rsidRPr="005B61D5" w:rsidRDefault="00A638D6" w:rsidP="00A638D6">
      <w:pPr>
        <w:pStyle w:val="Numberedheading2"/>
        <w:outlineLvl w:val="1"/>
        <w:rPr>
          <w:rFonts w:cs="Arial"/>
        </w:rPr>
      </w:pPr>
      <w:bookmarkStart w:id="339" w:name="_Toc52972336"/>
      <w:r w:rsidRPr="005B61D5">
        <w:rPr>
          <w:rFonts w:cs="Arial"/>
        </w:rPr>
        <w:t>VDSS provision in senior secondary schooling</w:t>
      </w:r>
      <w:bookmarkEnd w:id="339"/>
    </w:p>
    <w:p w14:paraId="5EFD7404" w14:textId="77777777" w:rsidR="00A638D6" w:rsidRPr="005B61D5" w:rsidRDefault="00A638D6" w:rsidP="00A638D6">
      <w:pPr>
        <w:rPr>
          <w:rFonts w:cs="Arial"/>
        </w:rPr>
      </w:pPr>
      <w:r w:rsidRPr="005B61D5">
        <w:rPr>
          <w:rFonts w:cs="Arial"/>
        </w:rPr>
        <w:t>VDSS is a crucial component of both the VCE and the VCAL. It is nationally recognised training delivered by the national VET system; therefore, it has the same requirements as all components of the VET system. While the Victorian Government works within the national system, it does not have the same level of control over the design and quality assurance as it does over school subjects.</w:t>
      </w:r>
    </w:p>
    <w:p w14:paraId="3C589BDD" w14:textId="77777777" w:rsidR="00A638D6" w:rsidRPr="005B61D5" w:rsidRDefault="00A638D6" w:rsidP="00A638D6">
      <w:pPr>
        <w:rPr>
          <w:rFonts w:cs="Arial"/>
        </w:rPr>
      </w:pPr>
      <w:r w:rsidRPr="005B61D5">
        <w:rPr>
          <w:rFonts w:cs="Arial"/>
        </w:rPr>
        <w:t>There are three main models for delivering VDSS:</w:t>
      </w:r>
    </w:p>
    <w:p w14:paraId="2E604208" w14:textId="76DA2CEB" w:rsidR="00A638D6" w:rsidRPr="005B61D5" w:rsidRDefault="00A638D6" w:rsidP="00A638D6">
      <w:pPr>
        <w:pStyle w:val="Bullet1"/>
        <w:spacing w:after="120"/>
        <w:rPr>
          <w:rFonts w:cs="Arial"/>
          <w:lang w:val="en-GB"/>
        </w:rPr>
      </w:pPr>
      <w:r w:rsidRPr="005B61D5">
        <w:rPr>
          <w:rFonts w:cs="Arial"/>
          <w:lang w:val="en-GB"/>
        </w:rPr>
        <w:t xml:space="preserve">Providers that are RTOs deliver VET directly to their own students and sometimes students from other providers. These RTOs include school-based RTOs, TAFEs and NSSSPs that deliver </w:t>
      </w:r>
      <w:r w:rsidR="00912C97" w:rsidRPr="005B61D5">
        <w:rPr>
          <w:rFonts w:cs="Arial"/>
          <w:lang w:val="en-GB"/>
        </w:rPr>
        <w:t xml:space="preserve">VCE and </w:t>
      </w:r>
      <w:r w:rsidRPr="005B61D5">
        <w:rPr>
          <w:rFonts w:cs="Arial"/>
          <w:lang w:val="en-GB"/>
        </w:rPr>
        <w:t xml:space="preserve">VCAL, including the VET component. </w:t>
      </w:r>
    </w:p>
    <w:p w14:paraId="3DD1F117" w14:textId="77777777" w:rsidR="00A638D6" w:rsidRPr="005B61D5" w:rsidRDefault="00A638D6" w:rsidP="00A638D6">
      <w:pPr>
        <w:pStyle w:val="Bullet1"/>
        <w:spacing w:after="120"/>
        <w:rPr>
          <w:rFonts w:cs="Arial"/>
          <w:lang w:val="en-GB"/>
        </w:rPr>
      </w:pPr>
      <w:r w:rsidRPr="005B61D5">
        <w:rPr>
          <w:rFonts w:cs="Arial"/>
          <w:lang w:val="en-GB"/>
        </w:rPr>
        <w:t>RTOs deliver VET directly to a school’s students at the school’s site, at the RTO’s site or a combination of the two.</w:t>
      </w:r>
    </w:p>
    <w:p w14:paraId="3A1AE46F" w14:textId="77777777" w:rsidR="00A638D6" w:rsidRPr="005B61D5" w:rsidRDefault="00A638D6" w:rsidP="00A638D6">
      <w:pPr>
        <w:pStyle w:val="Bullet1"/>
        <w:spacing w:after="120"/>
        <w:rPr>
          <w:rFonts w:cs="Arial"/>
          <w:lang w:val="en-GB"/>
        </w:rPr>
      </w:pPr>
      <w:r w:rsidRPr="005B61D5">
        <w:rPr>
          <w:rFonts w:cs="Arial"/>
          <w:lang w:val="en-GB"/>
        </w:rPr>
        <w:t>Schools deliver VET directly to their own students and/or students from other schools, under the authorisation of an RTO. This delivery option is known as an ‘auspice’ arrangement.</w:t>
      </w:r>
    </w:p>
    <w:p w14:paraId="34BA5170" w14:textId="77777777" w:rsidR="00A638D6" w:rsidRPr="005B61D5" w:rsidRDefault="00A638D6" w:rsidP="00A638D6">
      <w:pPr>
        <w:rPr>
          <w:rFonts w:cs="Arial"/>
        </w:rPr>
      </w:pPr>
      <w:r w:rsidRPr="005B61D5">
        <w:rPr>
          <w:rFonts w:cs="Arial"/>
        </w:rPr>
        <w:t>Most schools provide VDSS through the second and third models—they engage non-school RTOs to deliver VET, either directly or under auspice arrangements. Only a small number of secondary schools are RTOs. Many schools have ceased to be school-based RTOs because of the compliance requirements—the total number of school-based RTOs has dropped to 47 in 2019 from 90 in 2010 (VCAA, 2020).</w:t>
      </w:r>
    </w:p>
    <w:p w14:paraId="6AD30ABB" w14:textId="3EFE9D57" w:rsidR="00A638D6" w:rsidRPr="005B61D5" w:rsidRDefault="00A638D6" w:rsidP="00A638D6">
      <w:pPr>
        <w:rPr>
          <w:rFonts w:cs="Arial"/>
        </w:rPr>
      </w:pPr>
      <w:r w:rsidRPr="005B61D5">
        <w:rPr>
          <w:rFonts w:cs="Arial"/>
        </w:rPr>
        <w:t>The different provision models reflect access and quality challenges and trade-offs, which are discussed in Chapter 7.4</w:t>
      </w:r>
      <w:r w:rsidR="00A74B8E" w:rsidRPr="005B61D5">
        <w:rPr>
          <w:rFonts w:cs="Arial"/>
        </w:rPr>
        <w:t>.1.</w:t>
      </w:r>
    </w:p>
    <w:p w14:paraId="3D4F87FE" w14:textId="77777777" w:rsidR="00A638D6" w:rsidRPr="005B61D5" w:rsidRDefault="00A638D6" w:rsidP="00A638D6">
      <w:pPr>
        <w:pStyle w:val="Numberedheading3"/>
        <w:rPr>
          <w:rFonts w:ascii="Arial" w:hAnsi="Arial" w:cs="Arial"/>
        </w:rPr>
      </w:pPr>
      <w:bookmarkStart w:id="340" w:name="_Toc52972337"/>
      <w:r w:rsidRPr="005B61D5">
        <w:rPr>
          <w:rFonts w:ascii="Arial" w:hAnsi="Arial" w:cs="Arial"/>
        </w:rPr>
        <w:t>The national VET system</w:t>
      </w:r>
      <w:bookmarkEnd w:id="340"/>
    </w:p>
    <w:p w14:paraId="2F20F005" w14:textId="77777777" w:rsidR="00A638D6" w:rsidRPr="005B61D5" w:rsidRDefault="00A638D6" w:rsidP="00A638D6">
      <w:pPr>
        <w:rPr>
          <w:rFonts w:cs="Arial"/>
        </w:rPr>
      </w:pPr>
      <w:r w:rsidRPr="005B61D5">
        <w:rPr>
          <w:rFonts w:cs="Arial"/>
        </w:rPr>
        <w:t>The national VET system provides training for a wide variety of workplace skills and knowledge</w:t>
      </w:r>
      <w:r w:rsidRPr="005B61D5">
        <w:rPr>
          <w:rFonts w:cs="Arial"/>
        </w:rPr>
        <w:noBreakHyphen/>
        <w:t>based competencies for a variety of occupations, through a range of training institutions and enterprises. This system has the support of industry and ensures the skills and competencies developed through training are recognised by, and relevant to, employers. A national system allows qualifications to be portable across states and territories.</w:t>
      </w:r>
    </w:p>
    <w:p w14:paraId="1DA4B401" w14:textId="77777777" w:rsidR="00A638D6" w:rsidRPr="005B61D5" w:rsidRDefault="00A638D6" w:rsidP="00A638D6">
      <w:pPr>
        <w:rPr>
          <w:rFonts w:cs="Arial"/>
        </w:rPr>
      </w:pPr>
      <w:r w:rsidRPr="005B61D5">
        <w:rPr>
          <w:rFonts w:cs="Arial"/>
        </w:rPr>
        <w:t>Nationally recognised VET qualifications are either organised within a training package or are standalone accredited qualifications. Endorsed by the National Skills Standards Council, training packages include one or more qualifications and may include additional companion materials to aid delivery. Accredited qualifications are approved by one of the national or state regulators.</w:t>
      </w:r>
    </w:p>
    <w:p w14:paraId="529A4914" w14:textId="77777777" w:rsidR="00A638D6" w:rsidRPr="005B61D5" w:rsidRDefault="00A638D6" w:rsidP="00A638D6">
      <w:pPr>
        <w:rPr>
          <w:rFonts w:cs="Arial"/>
        </w:rPr>
      </w:pPr>
      <w:r w:rsidRPr="005B61D5">
        <w:rPr>
          <w:rFonts w:cs="Arial"/>
        </w:rPr>
        <w:t>Because the VDSS uses the national VET system, it has a level of industry recognition and buy</w:t>
      </w:r>
      <w:r w:rsidRPr="005B61D5">
        <w:rPr>
          <w:rFonts w:cs="Arial"/>
        </w:rPr>
        <w:noBreakHyphen/>
        <w:t>in that would be difficult to achieve in a solely senior secondary offering. But this also ties the VDSS to the strengths and weaknesses of the national VET system. For example, the Commonwealth’s recent review of the VET system noted that:</w:t>
      </w:r>
    </w:p>
    <w:p w14:paraId="03F25F62" w14:textId="77777777" w:rsidR="00A638D6" w:rsidRPr="005B61D5" w:rsidRDefault="00A638D6" w:rsidP="00A638D6">
      <w:pPr>
        <w:pStyle w:val="Quote"/>
        <w:rPr>
          <w:rFonts w:cs="Arial"/>
        </w:rPr>
      </w:pPr>
      <w:r w:rsidRPr="005B61D5">
        <w:rPr>
          <w:rFonts w:cs="Arial"/>
        </w:rPr>
        <w:t>Industry groups, RTOs, employer organisations and governments all voiced concerns that training packages are very cumbersome and complex and too hard to change. As a result, qualifications quickly fall out of date, and in some cases have been out of date for a long time.</w:t>
      </w:r>
    </w:p>
    <w:p w14:paraId="0441E149" w14:textId="77777777" w:rsidR="00A638D6" w:rsidRPr="005B61D5" w:rsidRDefault="00A638D6" w:rsidP="00A638D6">
      <w:pPr>
        <w:pStyle w:val="Quotesource"/>
        <w:rPr>
          <w:rFonts w:cs="Arial"/>
          <w:lang w:val="en-GB"/>
        </w:rPr>
      </w:pPr>
      <w:r w:rsidRPr="005B61D5">
        <w:rPr>
          <w:rFonts w:cs="Arial"/>
          <w:lang w:val="en-GB"/>
        </w:rPr>
        <w:t>Joyce (2019, p. 53)</w:t>
      </w:r>
    </w:p>
    <w:p w14:paraId="6E6C6736" w14:textId="77777777" w:rsidR="00A638D6" w:rsidRPr="005B61D5" w:rsidRDefault="00A638D6" w:rsidP="00A638D6">
      <w:pPr>
        <w:rPr>
          <w:rFonts w:cs="Arial"/>
        </w:rPr>
      </w:pPr>
      <w:r w:rsidRPr="005B61D5">
        <w:rPr>
          <w:rFonts w:cs="Arial"/>
        </w:rPr>
        <w:t xml:space="preserve">If a nationally recognised qualification includes a very narrow set of skills or has quite limited support materials, then Victoria has quite limited levers to influence its delivery. As such, this Review focuses on how the delivery of VDSS might be improved; it does not make recommendations about the design of the national VET system. A current review into Victoria’s post-secondary education and training system (the </w:t>
      </w:r>
      <w:hyperlink r:id="rId31" w:history="1">
        <w:r w:rsidRPr="005B61D5">
          <w:rPr>
            <w:rStyle w:val="Hyperlink"/>
            <w:rFonts w:cs="Arial"/>
            <w:color w:val="auto"/>
            <w:u w:val="none"/>
          </w:rPr>
          <w:t>Skills for Victoria’s Growing Economy</w:t>
        </w:r>
      </w:hyperlink>
      <w:r w:rsidRPr="005B61D5">
        <w:rPr>
          <w:rFonts w:cs="Arial"/>
        </w:rPr>
        <w:t xml:space="preserve"> Review) may recommend ways to improve both the design and delivery of training packages in the broader VET system. </w:t>
      </w:r>
    </w:p>
    <w:p w14:paraId="4FC07D93" w14:textId="77777777" w:rsidR="00A638D6" w:rsidRPr="005B61D5" w:rsidRDefault="00A638D6" w:rsidP="00A638D6">
      <w:pPr>
        <w:pStyle w:val="Numberedheading3"/>
        <w:rPr>
          <w:rFonts w:ascii="Arial" w:hAnsi="Arial" w:cs="Arial"/>
        </w:rPr>
      </w:pPr>
      <w:bookmarkStart w:id="341" w:name="_Toc52972338"/>
      <w:r w:rsidRPr="005B61D5">
        <w:rPr>
          <w:rFonts w:ascii="Arial" w:hAnsi="Arial" w:cs="Arial"/>
        </w:rPr>
        <w:t>Recognition of VET qualifications in senior secondary</w:t>
      </w:r>
      <w:bookmarkEnd w:id="341"/>
    </w:p>
    <w:p w14:paraId="269E4D17" w14:textId="77777777" w:rsidR="00A638D6" w:rsidRPr="005B61D5" w:rsidRDefault="00A638D6" w:rsidP="00A638D6">
      <w:pPr>
        <w:rPr>
          <w:rFonts w:cs="Arial"/>
        </w:rPr>
      </w:pPr>
      <w:r w:rsidRPr="005B61D5">
        <w:rPr>
          <w:rFonts w:cs="Arial"/>
        </w:rPr>
        <w:t xml:space="preserve">Students undertaking VET can work towards a nationally recognised qualification and receive credit towards their VCE or VCAL. Credit is available for full or partial completion of a VET qualification. </w:t>
      </w:r>
    </w:p>
    <w:p w14:paraId="22003948" w14:textId="72CC03EC" w:rsidR="00A638D6" w:rsidRPr="005B61D5" w:rsidRDefault="00A638D6" w:rsidP="00A638D6">
      <w:pPr>
        <w:rPr>
          <w:rFonts w:cs="Arial"/>
        </w:rPr>
      </w:pPr>
      <w:r w:rsidRPr="005B61D5">
        <w:rPr>
          <w:rFonts w:cs="Arial"/>
        </w:rPr>
        <w:t>In 2019, 34 per cent of senior secondary students studied VET as part of their senior secondary qualification</w:t>
      </w:r>
      <w:r w:rsidRPr="005B61D5">
        <w:rPr>
          <w:rStyle w:val="FootnoteReference"/>
          <w:rFonts w:ascii="Arial" w:hAnsi="Arial" w:cs="Arial"/>
        </w:rPr>
        <w:footnoteReference w:id="3"/>
      </w:r>
      <w:r w:rsidRPr="005B61D5">
        <w:rPr>
          <w:rFonts w:cs="Arial"/>
        </w:rPr>
        <w:t xml:space="preserve"> (VCAA, 2020). VDSS is relatively more common among VCAL students than among VCE students, as it is a prerequisite for Intermediate and Senior VCAL programs. In 2019 around 27 per cent of VCE students and 92 per cent of Intermediate and Senior VCAL students participated in some VET (see Figure 6). More VCE students than VCAL students study VET despite the proportion being higher in VCAL (see Figure 7). </w:t>
      </w:r>
    </w:p>
    <w:p w14:paraId="2BBA11D4" w14:textId="77777777" w:rsidR="00C55450" w:rsidRPr="005B61D5" w:rsidRDefault="00C55450" w:rsidP="00C55450">
      <w:pPr>
        <w:rPr>
          <w:rFonts w:cs="Arial"/>
        </w:rPr>
      </w:pPr>
      <w:r w:rsidRPr="005B61D5">
        <w:rPr>
          <w:rFonts w:cs="Arial"/>
        </w:rPr>
        <w:t>In 2019, the majority (93 per cent) of VCE completers who participated in VET completed at least 90 nominal hours of units of competency and received credit for one or more VCE units. As VET is a requirement in Intermediate and Senior VCAL, all senior secondary VCAL completers received credit for one or more units of VET.</w:t>
      </w:r>
    </w:p>
    <w:p w14:paraId="1C4ACB7C" w14:textId="77777777" w:rsidR="00C55450" w:rsidRPr="005B61D5" w:rsidRDefault="00C55450" w:rsidP="00C55450">
      <w:pPr>
        <w:rPr>
          <w:rFonts w:cs="Arial"/>
        </w:rPr>
      </w:pPr>
      <w:r w:rsidRPr="005B61D5">
        <w:rPr>
          <w:rFonts w:cs="Arial"/>
        </w:rPr>
        <w:t xml:space="preserve">VCE and VCAL have different methods of determining the credit that a student receives. Both certificates allow for credit based on the nominal hours of completed units of competency, with every 90 hours granting credit for one unit. VET completed before enrolling in senior secondary can be credited towards VCE or VCAL. </w:t>
      </w:r>
    </w:p>
    <w:p w14:paraId="7C6D02E0" w14:textId="77777777" w:rsidR="00C55450" w:rsidRPr="005B61D5" w:rsidRDefault="00C55450" w:rsidP="00C55450">
      <w:pPr>
        <w:keepNext/>
        <w:rPr>
          <w:rFonts w:cs="Arial"/>
        </w:rPr>
      </w:pPr>
      <w:r w:rsidRPr="005B61D5">
        <w:rPr>
          <w:rFonts w:cs="Arial"/>
        </w:rPr>
        <w:t>The level of VET qualification affects how it is recognised:</w:t>
      </w:r>
    </w:p>
    <w:p w14:paraId="7D14395E" w14:textId="77777777" w:rsidR="00C55450" w:rsidRPr="005B61D5" w:rsidRDefault="00C55450" w:rsidP="00C55450">
      <w:pPr>
        <w:pStyle w:val="Bullet1"/>
        <w:rPr>
          <w:rFonts w:cs="Arial"/>
        </w:rPr>
      </w:pPr>
      <w:r w:rsidRPr="005B61D5">
        <w:rPr>
          <w:rFonts w:cs="Arial"/>
        </w:rPr>
        <w:t>Certificate I qualifications can be credited in Foundation and Intermediate VCAL</w:t>
      </w:r>
    </w:p>
    <w:p w14:paraId="0BE9BDDE" w14:textId="77777777" w:rsidR="00C55450" w:rsidRPr="005B61D5" w:rsidRDefault="00C55450" w:rsidP="00C55450">
      <w:pPr>
        <w:pStyle w:val="Bullet1"/>
        <w:rPr>
          <w:rFonts w:cs="Arial"/>
        </w:rPr>
      </w:pPr>
      <w:r w:rsidRPr="005B61D5">
        <w:rPr>
          <w:rFonts w:cs="Arial"/>
        </w:rPr>
        <w:t>Certificate II qualifications can be credited in all VCAL levels and as VCE units 1–2</w:t>
      </w:r>
    </w:p>
    <w:p w14:paraId="2125A4B9" w14:textId="77777777" w:rsidR="00C55450" w:rsidRPr="005B61D5" w:rsidRDefault="00C55450" w:rsidP="00C55450">
      <w:pPr>
        <w:pStyle w:val="Bullet1"/>
        <w:rPr>
          <w:rFonts w:cs="Arial"/>
        </w:rPr>
      </w:pPr>
      <w:r w:rsidRPr="005B61D5">
        <w:rPr>
          <w:rFonts w:cs="Arial"/>
        </w:rPr>
        <w:t>Certificate III qualifications can be credited in all VCAL levels and as VCE units 1–4</w:t>
      </w:r>
    </w:p>
    <w:p w14:paraId="3C2D1417" w14:textId="77777777" w:rsidR="00C55450" w:rsidRPr="005B61D5" w:rsidRDefault="00C55450" w:rsidP="00C55450">
      <w:pPr>
        <w:pStyle w:val="Bullet1"/>
        <w:rPr>
          <w:rFonts w:cs="Arial"/>
        </w:rPr>
      </w:pPr>
      <w:r w:rsidRPr="005B61D5">
        <w:rPr>
          <w:rFonts w:cs="Arial"/>
        </w:rPr>
        <w:t>Certificate IV and higher VET qualifications can be credited in VCAL and as VCE units 3–4</w:t>
      </w:r>
    </w:p>
    <w:p w14:paraId="286889C1" w14:textId="77777777" w:rsidR="00C55450" w:rsidRPr="005B61D5" w:rsidRDefault="00C55450" w:rsidP="00C55450">
      <w:pPr>
        <w:pStyle w:val="Bullet1"/>
        <w:rPr>
          <w:rFonts w:cs="Arial"/>
        </w:rPr>
      </w:pPr>
      <w:r w:rsidRPr="005B61D5">
        <w:rPr>
          <w:rFonts w:cs="Arial"/>
        </w:rPr>
        <w:t xml:space="preserve">VCE-VET subjects can be credited in VCAL and VCE with units 1–2 and 3–4 available. </w:t>
      </w:r>
    </w:p>
    <w:p w14:paraId="1CE654EE" w14:textId="73AEDD19" w:rsidR="00A06E50" w:rsidRPr="005B61D5" w:rsidRDefault="00A638D6" w:rsidP="00545830">
      <w:pPr>
        <w:pStyle w:val="Figuretitle"/>
        <w:rPr>
          <w:rFonts w:ascii="Arial" w:hAnsi="Arial" w:cs="Arial"/>
        </w:rPr>
      </w:pPr>
      <w:bookmarkStart w:id="342" w:name="_Toc55660064"/>
      <w:r w:rsidRPr="005B61D5">
        <w:rPr>
          <w:rFonts w:ascii="Arial" w:hAnsi="Arial" w:cs="Arial"/>
        </w:rPr>
        <w:t>VET participation, 2019</w:t>
      </w:r>
      <w:bookmarkEnd w:id="342"/>
    </w:p>
    <w:tbl>
      <w:tblPr>
        <w:tblStyle w:val="TableGridLight"/>
        <w:tblW w:w="9918" w:type="dxa"/>
        <w:tblLook w:val="04A0" w:firstRow="1" w:lastRow="0" w:firstColumn="1" w:lastColumn="0" w:noHBand="0" w:noVBand="1"/>
        <w:tblCaption w:val="Figure 6"/>
        <w:tblDescription w:val="VET participation, 2019"/>
      </w:tblPr>
      <w:tblGrid>
        <w:gridCol w:w="1413"/>
        <w:gridCol w:w="1559"/>
        <w:gridCol w:w="1985"/>
        <w:gridCol w:w="2409"/>
        <w:gridCol w:w="2552"/>
      </w:tblGrid>
      <w:tr w:rsidR="00A06E50" w:rsidRPr="00157CD5" w14:paraId="0432AC7F" w14:textId="77777777" w:rsidTr="00157CD5">
        <w:trPr>
          <w:cnfStyle w:val="100000000000" w:firstRow="1" w:lastRow="0" w:firstColumn="0" w:lastColumn="0" w:oddVBand="0" w:evenVBand="0" w:oddHBand="0" w:evenHBand="0" w:firstRowFirstColumn="0" w:firstRowLastColumn="0" w:lastRowFirstColumn="0" w:lastRowLastColumn="0"/>
          <w:tblHeader/>
        </w:trPr>
        <w:tc>
          <w:tcPr>
            <w:tcW w:w="1413" w:type="dxa"/>
          </w:tcPr>
          <w:p w14:paraId="5F1B76E0" w14:textId="66E53C96" w:rsidR="00A06E50" w:rsidRPr="00157CD5" w:rsidRDefault="00A06E50" w:rsidP="00157CD5">
            <w:pPr>
              <w:pStyle w:val="TableHead"/>
            </w:pPr>
            <w:r w:rsidRPr="00157CD5">
              <w:t>Certificate</w:t>
            </w:r>
          </w:p>
        </w:tc>
        <w:tc>
          <w:tcPr>
            <w:tcW w:w="1559" w:type="dxa"/>
          </w:tcPr>
          <w:p w14:paraId="3BAC5D4C" w14:textId="035227FA" w:rsidR="00A06E50" w:rsidRPr="00157CD5" w:rsidRDefault="00A06E50" w:rsidP="00157CD5">
            <w:pPr>
              <w:pStyle w:val="TableHead"/>
            </w:pPr>
            <w:r w:rsidRPr="00157CD5">
              <w:t>Enrolments</w:t>
            </w:r>
          </w:p>
        </w:tc>
        <w:tc>
          <w:tcPr>
            <w:tcW w:w="1985" w:type="dxa"/>
          </w:tcPr>
          <w:p w14:paraId="5E83F1FE" w14:textId="01D4615D" w:rsidR="00A06E50" w:rsidRPr="00157CD5" w:rsidRDefault="00A06E50" w:rsidP="00157CD5">
            <w:pPr>
              <w:pStyle w:val="TableHead"/>
            </w:pPr>
            <w:r w:rsidRPr="00157CD5">
              <w:t>Completed 1+ VET units of competency</w:t>
            </w:r>
          </w:p>
        </w:tc>
        <w:tc>
          <w:tcPr>
            <w:tcW w:w="2409" w:type="dxa"/>
          </w:tcPr>
          <w:p w14:paraId="06E77EC2" w14:textId="4BA7E176" w:rsidR="00A06E50" w:rsidRPr="00157CD5" w:rsidRDefault="00A06E50" w:rsidP="00157CD5">
            <w:pPr>
              <w:pStyle w:val="TableHead"/>
            </w:pPr>
            <w:r w:rsidRPr="00157CD5">
              <w:t>Did not complete any VET units of competency</w:t>
            </w:r>
          </w:p>
        </w:tc>
        <w:tc>
          <w:tcPr>
            <w:tcW w:w="2552" w:type="dxa"/>
          </w:tcPr>
          <w:p w14:paraId="79F69803" w14:textId="028150F2" w:rsidR="00A06E50" w:rsidRPr="00157CD5" w:rsidRDefault="00A06E50" w:rsidP="00157CD5">
            <w:pPr>
              <w:pStyle w:val="TableHead"/>
            </w:pPr>
            <w:r w:rsidRPr="00157CD5">
              <w:t>Percentage who completed 1+ VET units of competency</w:t>
            </w:r>
          </w:p>
        </w:tc>
      </w:tr>
      <w:tr w:rsidR="00A06E50" w:rsidRPr="00157CD5" w14:paraId="7B9BF805" w14:textId="77777777" w:rsidTr="00157CD5">
        <w:trPr>
          <w:cnfStyle w:val="100000000000" w:firstRow="1" w:lastRow="0" w:firstColumn="0" w:lastColumn="0" w:oddVBand="0" w:evenVBand="0" w:oddHBand="0" w:evenHBand="0" w:firstRowFirstColumn="0" w:firstRowLastColumn="0" w:lastRowFirstColumn="0" w:lastRowLastColumn="0"/>
          <w:tblHeader/>
        </w:trPr>
        <w:tc>
          <w:tcPr>
            <w:tcW w:w="1413" w:type="dxa"/>
          </w:tcPr>
          <w:p w14:paraId="27102BED" w14:textId="360B0106" w:rsidR="00A06E50" w:rsidRPr="00157CD5" w:rsidRDefault="00A06E50" w:rsidP="00157CD5">
            <w:pPr>
              <w:pStyle w:val="Tablebody"/>
            </w:pPr>
            <w:r w:rsidRPr="00157CD5">
              <w:t>VCE</w:t>
            </w:r>
          </w:p>
        </w:tc>
        <w:tc>
          <w:tcPr>
            <w:tcW w:w="1559" w:type="dxa"/>
          </w:tcPr>
          <w:p w14:paraId="3271E7E2" w14:textId="5F3303FE" w:rsidR="00A06E50" w:rsidRPr="00157CD5" w:rsidRDefault="00A06E50" w:rsidP="00157CD5">
            <w:pPr>
              <w:pStyle w:val="Tablebody"/>
            </w:pPr>
            <w:r w:rsidRPr="00157CD5">
              <w:t xml:space="preserve">      150,897 </w:t>
            </w:r>
          </w:p>
        </w:tc>
        <w:tc>
          <w:tcPr>
            <w:tcW w:w="1985" w:type="dxa"/>
          </w:tcPr>
          <w:p w14:paraId="56D99933" w14:textId="21573067" w:rsidR="00A06E50" w:rsidRPr="00157CD5" w:rsidRDefault="00A06E50" w:rsidP="00157CD5">
            <w:pPr>
              <w:pStyle w:val="Tablebody"/>
            </w:pPr>
            <w:r w:rsidRPr="00157CD5">
              <w:t xml:space="preserve">40,383 </w:t>
            </w:r>
          </w:p>
        </w:tc>
        <w:tc>
          <w:tcPr>
            <w:tcW w:w="2409" w:type="dxa"/>
          </w:tcPr>
          <w:p w14:paraId="74D71A08" w14:textId="7F9712FF" w:rsidR="00A06E50" w:rsidRPr="00157CD5" w:rsidRDefault="00A06E50" w:rsidP="00157CD5">
            <w:pPr>
              <w:pStyle w:val="Tablebody"/>
            </w:pPr>
            <w:r w:rsidRPr="00157CD5">
              <w:t xml:space="preserve">110,514 </w:t>
            </w:r>
          </w:p>
        </w:tc>
        <w:tc>
          <w:tcPr>
            <w:tcW w:w="2552" w:type="dxa"/>
          </w:tcPr>
          <w:p w14:paraId="7B0EA34F" w14:textId="38D80D68" w:rsidR="00A06E50" w:rsidRPr="00157CD5" w:rsidRDefault="00A06E50" w:rsidP="00157CD5">
            <w:pPr>
              <w:pStyle w:val="Tablebody"/>
            </w:pPr>
            <w:r w:rsidRPr="00157CD5">
              <w:t>27%</w:t>
            </w:r>
          </w:p>
        </w:tc>
      </w:tr>
      <w:tr w:rsidR="00A06E50" w:rsidRPr="00157CD5" w14:paraId="41BB00FA" w14:textId="77777777" w:rsidTr="00157CD5">
        <w:trPr>
          <w:cnfStyle w:val="100000000000" w:firstRow="1" w:lastRow="0" w:firstColumn="0" w:lastColumn="0" w:oddVBand="0" w:evenVBand="0" w:oddHBand="0" w:evenHBand="0" w:firstRowFirstColumn="0" w:firstRowLastColumn="0" w:lastRowFirstColumn="0" w:lastRowLastColumn="0"/>
          <w:tblHeader/>
        </w:trPr>
        <w:tc>
          <w:tcPr>
            <w:tcW w:w="1413" w:type="dxa"/>
          </w:tcPr>
          <w:p w14:paraId="2986CE6E" w14:textId="538733C9" w:rsidR="00A06E50" w:rsidRPr="00157CD5" w:rsidRDefault="00A06E50" w:rsidP="00157CD5">
            <w:pPr>
              <w:pStyle w:val="Tablebody"/>
            </w:pPr>
            <w:r w:rsidRPr="00157CD5">
              <w:t>VCAL</w:t>
            </w:r>
          </w:p>
        </w:tc>
        <w:tc>
          <w:tcPr>
            <w:tcW w:w="1559" w:type="dxa"/>
          </w:tcPr>
          <w:p w14:paraId="33AA1A1E" w14:textId="04DA7A2B" w:rsidR="00A06E50" w:rsidRPr="00157CD5" w:rsidRDefault="00A06E50" w:rsidP="00157CD5">
            <w:pPr>
              <w:pStyle w:val="Tablebody"/>
            </w:pPr>
            <w:r w:rsidRPr="00157CD5">
              <w:t xml:space="preserve">        18,049 </w:t>
            </w:r>
          </w:p>
        </w:tc>
        <w:tc>
          <w:tcPr>
            <w:tcW w:w="1985" w:type="dxa"/>
          </w:tcPr>
          <w:p w14:paraId="1FB8C7AB" w14:textId="28E8A1E2" w:rsidR="00A06E50" w:rsidRPr="00157CD5" w:rsidRDefault="00A06E50" w:rsidP="00157CD5">
            <w:pPr>
              <w:pStyle w:val="Tablebody"/>
            </w:pPr>
            <w:r w:rsidRPr="00157CD5">
              <w:t xml:space="preserve">16,551 </w:t>
            </w:r>
          </w:p>
        </w:tc>
        <w:tc>
          <w:tcPr>
            <w:tcW w:w="2409" w:type="dxa"/>
          </w:tcPr>
          <w:p w14:paraId="0ED0ABA3" w14:textId="61C0ADCE" w:rsidR="00A06E50" w:rsidRPr="00157CD5" w:rsidRDefault="00A06E50" w:rsidP="00157CD5">
            <w:pPr>
              <w:pStyle w:val="Tablebody"/>
            </w:pPr>
            <w:r w:rsidRPr="00157CD5">
              <w:t xml:space="preserve">1,498 </w:t>
            </w:r>
          </w:p>
        </w:tc>
        <w:tc>
          <w:tcPr>
            <w:tcW w:w="2552" w:type="dxa"/>
          </w:tcPr>
          <w:p w14:paraId="76554EC0" w14:textId="5A01CB7C" w:rsidR="00A06E50" w:rsidRPr="00157CD5" w:rsidRDefault="00A06E50" w:rsidP="00157CD5">
            <w:pPr>
              <w:pStyle w:val="Tablebody"/>
            </w:pPr>
            <w:r w:rsidRPr="00157CD5">
              <w:t>92%</w:t>
            </w:r>
          </w:p>
        </w:tc>
      </w:tr>
    </w:tbl>
    <w:p w14:paraId="0A0DD57E" w14:textId="00F91F5A" w:rsidR="00A638D6" w:rsidRPr="005B61D5" w:rsidRDefault="00A06E50" w:rsidP="00A638D6">
      <w:pPr>
        <w:pStyle w:val="Source"/>
        <w:rPr>
          <w:rFonts w:cs="Arial"/>
        </w:rPr>
      </w:pPr>
      <w:r w:rsidRPr="005B61D5">
        <w:rPr>
          <w:rFonts w:cs="Arial"/>
        </w:rPr>
        <w:t>* VCAL includes Intermediate and Senior only and excludes interstate and oversees providers</w:t>
      </w:r>
      <w:r w:rsidR="00DA0B3E" w:rsidRPr="005B61D5">
        <w:rPr>
          <w:rFonts w:cs="Arial"/>
        </w:rPr>
        <w:br/>
      </w:r>
      <w:r w:rsidR="00A638D6" w:rsidRPr="005B61D5">
        <w:rPr>
          <w:rFonts w:cs="Arial"/>
        </w:rPr>
        <w:t>Source: VCAA (2020)</w:t>
      </w:r>
    </w:p>
    <w:p w14:paraId="622393A6" w14:textId="16650F2E" w:rsidR="00DA0B3E" w:rsidRPr="005B61D5" w:rsidRDefault="00A638D6" w:rsidP="00DA0B3E">
      <w:pPr>
        <w:pStyle w:val="Figuretitle"/>
        <w:rPr>
          <w:rFonts w:ascii="Arial" w:hAnsi="Arial" w:cs="Arial"/>
        </w:rPr>
      </w:pPr>
      <w:bookmarkStart w:id="343" w:name="_Toc55660065"/>
      <w:r w:rsidRPr="005B61D5">
        <w:rPr>
          <w:rFonts w:ascii="Arial" w:hAnsi="Arial" w:cs="Arial"/>
        </w:rPr>
        <w:t>Share of VET enrolments by certificate, 2019</w:t>
      </w:r>
      <w:bookmarkEnd w:id="343"/>
    </w:p>
    <w:tbl>
      <w:tblPr>
        <w:tblStyle w:val="TableGridLight"/>
        <w:tblW w:w="9067" w:type="dxa"/>
        <w:tblLook w:val="04A0" w:firstRow="1" w:lastRow="0" w:firstColumn="1" w:lastColumn="0" w:noHBand="0" w:noVBand="1"/>
        <w:tblCaption w:val="Figure 7"/>
        <w:tblDescription w:val="Share of VET enrolments by certificate, 2019"/>
      </w:tblPr>
      <w:tblGrid>
        <w:gridCol w:w="1440"/>
        <w:gridCol w:w="1537"/>
        <w:gridCol w:w="2580"/>
        <w:gridCol w:w="3510"/>
      </w:tblGrid>
      <w:tr w:rsidR="005903F2" w:rsidRPr="00157CD5" w14:paraId="79321086" w14:textId="77777777" w:rsidTr="00157CD5">
        <w:trPr>
          <w:cnfStyle w:val="100000000000" w:firstRow="1" w:lastRow="0" w:firstColumn="0" w:lastColumn="0" w:oddVBand="0" w:evenVBand="0" w:oddHBand="0" w:evenHBand="0" w:firstRowFirstColumn="0" w:firstRowLastColumn="0" w:lastRowFirstColumn="0" w:lastRowLastColumn="0"/>
          <w:trHeight w:val="280"/>
          <w:tblHeader/>
        </w:trPr>
        <w:tc>
          <w:tcPr>
            <w:tcW w:w="1440" w:type="dxa"/>
            <w:noWrap/>
            <w:hideMark/>
          </w:tcPr>
          <w:p w14:paraId="27589A2D" w14:textId="77777777" w:rsidR="005903F2" w:rsidRPr="00157CD5" w:rsidRDefault="005903F2" w:rsidP="00157CD5">
            <w:pPr>
              <w:pStyle w:val="TableHead"/>
            </w:pPr>
            <w:r w:rsidRPr="00157CD5">
              <w:t>Certificate</w:t>
            </w:r>
          </w:p>
        </w:tc>
        <w:tc>
          <w:tcPr>
            <w:tcW w:w="1537" w:type="dxa"/>
            <w:noWrap/>
            <w:hideMark/>
          </w:tcPr>
          <w:p w14:paraId="0D1F7F1A" w14:textId="77777777" w:rsidR="005903F2" w:rsidRPr="00157CD5" w:rsidRDefault="005903F2" w:rsidP="00157CD5">
            <w:pPr>
              <w:pStyle w:val="TableHead"/>
            </w:pPr>
            <w:r w:rsidRPr="00157CD5">
              <w:t>Enrolments</w:t>
            </w:r>
          </w:p>
        </w:tc>
        <w:tc>
          <w:tcPr>
            <w:tcW w:w="2580" w:type="dxa"/>
            <w:noWrap/>
            <w:hideMark/>
          </w:tcPr>
          <w:p w14:paraId="0C5BB841" w14:textId="77777777" w:rsidR="005903F2" w:rsidRPr="00157CD5" w:rsidRDefault="005903F2" w:rsidP="00157CD5">
            <w:pPr>
              <w:pStyle w:val="TableHead"/>
            </w:pPr>
            <w:r w:rsidRPr="00157CD5">
              <w:t>Completed 1+ VET units of competency</w:t>
            </w:r>
          </w:p>
        </w:tc>
        <w:tc>
          <w:tcPr>
            <w:tcW w:w="3510" w:type="dxa"/>
            <w:noWrap/>
            <w:hideMark/>
          </w:tcPr>
          <w:p w14:paraId="35B844BE" w14:textId="77777777" w:rsidR="005903F2" w:rsidRPr="00157CD5" w:rsidRDefault="005903F2" w:rsidP="00157CD5">
            <w:pPr>
              <w:pStyle w:val="TableHead"/>
            </w:pPr>
            <w:r w:rsidRPr="00157CD5">
              <w:t>Percentage of those students who completed 1+ VET units of competency</w:t>
            </w:r>
          </w:p>
        </w:tc>
      </w:tr>
      <w:tr w:rsidR="005903F2" w:rsidRPr="00157CD5" w14:paraId="13C6628E" w14:textId="77777777" w:rsidTr="00157CD5">
        <w:trPr>
          <w:cnfStyle w:val="100000000000" w:firstRow="1" w:lastRow="0" w:firstColumn="0" w:lastColumn="0" w:oddVBand="0" w:evenVBand="0" w:oddHBand="0" w:evenHBand="0" w:firstRowFirstColumn="0" w:firstRowLastColumn="0" w:lastRowFirstColumn="0" w:lastRowLastColumn="0"/>
          <w:trHeight w:val="280"/>
          <w:tblHeader/>
        </w:trPr>
        <w:tc>
          <w:tcPr>
            <w:tcW w:w="1440" w:type="dxa"/>
            <w:noWrap/>
            <w:hideMark/>
          </w:tcPr>
          <w:p w14:paraId="10B0ED47" w14:textId="77777777" w:rsidR="005903F2" w:rsidRPr="00157CD5" w:rsidRDefault="005903F2" w:rsidP="00157CD5">
            <w:pPr>
              <w:pStyle w:val="Tablebody"/>
              <w:rPr>
                <w:bCs/>
              </w:rPr>
            </w:pPr>
            <w:r w:rsidRPr="00157CD5">
              <w:rPr>
                <w:bCs/>
              </w:rPr>
              <w:t>VCE</w:t>
            </w:r>
          </w:p>
        </w:tc>
        <w:tc>
          <w:tcPr>
            <w:tcW w:w="1537" w:type="dxa"/>
            <w:noWrap/>
            <w:hideMark/>
          </w:tcPr>
          <w:p w14:paraId="6E8B755C" w14:textId="7F605C35" w:rsidR="005903F2" w:rsidRPr="00157CD5" w:rsidRDefault="005903F2" w:rsidP="00157CD5">
            <w:pPr>
              <w:pStyle w:val="Tablebody"/>
              <w:rPr>
                <w:bCs/>
              </w:rPr>
            </w:pPr>
            <w:r w:rsidRPr="00157CD5">
              <w:rPr>
                <w:bCs/>
              </w:rPr>
              <w:t xml:space="preserve">50,897 </w:t>
            </w:r>
          </w:p>
        </w:tc>
        <w:tc>
          <w:tcPr>
            <w:tcW w:w="2580" w:type="dxa"/>
            <w:noWrap/>
            <w:hideMark/>
          </w:tcPr>
          <w:p w14:paraId="77224FF1" w14:textId="7FEBA191" w:rsidR="005903F2" w:rsidRPr="00157CD5" w:rsidRDefault="005903F2" w:rsidP="00157CD5">
            <w:pPr>
              <w:pStyle w:val="Tablebody"/>
              <w:rPr>
                <w:bCs/>
              </w:rPr>
            </w:pPr>
            <w:r w:rsidRPr="00157CD5">
              <w:rPr>
                <w:bCs/>
              </w:rPr>
              <w:t xml:space="preserve">40,383 </w:t>
            </w:r>
          </w:p>
        </w:tc>
        <w:tc>
          <w:tcPr>
            <w:tcW w:w="3510" w:type="dxa"/>
            <w:noWrap/>
            <w:hideMark/>
          </w:tcPr>
          <w:p w14:paraId="7A61C4C3" w14:textId="15417D0B" w:rsidR="005903F2" w:rsidRPr="00157CD5" w:rsidRDefault="005903F2" w:rsidP="00157CD5">
            <w:pPr>
              <w:pStyle w:val="Tablebody"/>
              <w:rPr>
                <w:bCs/>
              </w:rPr>
            </w:pPr>
            <w:r w:rsidRPr="00157CD5">
              <w:rPr>
                <w:bCs/>
              </w:rPr>
              <w:t>71%</w:t>
            </w:r>
          </w:p>
        </w:tc>
      </w:tr>
      <w:tr w:rsidR="005903F2" w:rsidRPr="00157CD5" w14:paraId="3B513CA8" w14:textId="77777777" w:rsidTr="00157CD5">
        <w:trPr>
          <w:cnfStyle w:val="100000000000" w:firstRow="1" w:lastRow="0" w:firstColumn="0" w:lastColumn="0" w:oddVBand="0" w:evenVBand="0" w:oddHBand="0" w:evenHBand="0" w:firstRowFirstColumn="0" w:firstRowLastColumn="0" w:lastRowFirstColumn="0" w:lastRowLastColumn="0"/>
          <w:trHeight w:val="280"/>
          <w:tblHeader/>
        </w:trPr>
        <w:tc>
          <w:tcPr>
            <w:tcW w:w="1440" w:type="dxa"/>
            <w:noWrap/>
            <w:hideMark/>
          </w:tcPr>
          <w:p w14:paraId="3CBFA2D9" w14:textId="77777777" w:rsidR="005903F2" w:rsidRPr="00157CD5" w:rsidRDefault="005903F2" w:rsidP="00157CD5">
            <w:pPr>
              <w:pStyle w:val="Tablebody"/>
              <w:rPr>
                <w:bCs/>
              </w:rPr>
            </w:pPr>
            <w:r w:rsidRPr="00157CD5">
              <w:rPr>
                <w:bCs/>
              </w:rPr>
              <w:t>VCAL</w:t>
            </w:r>
          </w:p>
        </w:tc>
        <w:tc>
          <w:tcPr>
            <w:tcW w:w="1537" w:type="dxa"/>
            <w:noWrap/>
            <w:hideMark/>
          </w:tcPr>
          <w:p w14:paraId="1ED740B1" w14:textId="2EBE6A6C" w:rsidR="005903F2" w:rsidRPr="00157CD5" w:rsidRDefault="005903F2" w:rsidP="00157CD5">
            <w:pPr>
              <w:pStyle w:val="Tablebody"/>
              <w:rPr>
                <w:bCs/>
              </w:rPr>
            </w:pPr>
            <w:r w:rsidRPr="00157CD5">
              <w:rPr>
                <w:bCs/>
              </w:rPr>
              <w:t xml:space="preserve">18,049 </w:t>
            </w:r>
          </w:p>
        </w:tc>
        <w:tc>
          <w:tcPr>
            <w:tcW w:w="2580" w:type="dxa"/>
            <w:noWrap/>
            <w:hideMark/>
          </w:tcPr>
          <w:p w14:paraId="42D98252" w14:textId="0DA22E4A" w:rsidR="005903F2" w:rsidRPr="00157CD5" w:rsidRDefault="005903F2" w:rsidP="00157CD5">
            <w:pPr>
              <w:pStyle w:val="Tablebody"/>
              <w:rPr>
                <w:bCs/>
              </w:rPr>
            </w:pPr>
            <w:r w:rsidRPr="00157CD5">
              <w:rPr>
                <w:bCs/>
              </w:rPr>
              <w:t xml:space="preserve">16,551 </w:t>
            </w:r>
          </w:p>
        </w:tc>
        <w:tc>
          <w:tcPr>
            <w:tcW w:w="3510" w:type="dxa"/>
            <w:noWrap/>
            <w:hideMark/>
          </w:tcPr>
          <w:p w14:paraId="2D694A39" w14:textId="77777777" w:rsidR="005903F2" w:rsidRPr="00157CD5" w:rsidRDefault="005903F2" w:rsidP="00157CD5">
            <w:pPr>
              <w:pStyle w:val="Tablebody"/>
              <w:rPr>
                <w:bCs/>
              </w:rPr>
            </w:pPr>
            <w:r w:rsidRPr="00157CD5">
              <w:rPr>
                <w:bCs/>
              </w:rPr>
              <w:t>29%</w:t>
            </w:r>
          </w:p>
        </w:tc>
      </w:tr>
    </w:tbl>
    <w:p w14:paraId="1F6C4ECD" w14:textId="77777777" w:rsidR="005903F2" w:rsidRPr="00157CD5" w:rsidRDefault="005903F2" w:rsidP="005903F2">
      <w:pPr>
        <w:rPr>
          <w:rFonts w:cs="Arial"/>
          <w:bCs/>
        </w:rPr>
      </w:pPr>
    </w:p>
    <w:p w14:paraId="15C1B1FA" w14:textId="11605265" w:rsidR="00A638D6" w:rsidRPr="005B61D5" w:rsidRDefault="00DA0B3E" w:rsidP="00DA0B3E">
      <w:pPr>
        <w:pStyle w:val="Source"/>
        <w:rPr>
          <w:rFonts w:cs="Arial"/>
        </w:rPr>
      </w:pPr>
      <w:r w:rsidRPr="005B61D5">
        <w:rPr>
          <w:rFonts w:cs="Arial"/>
        </w:rPr>
        <w:t xml:space="preserve">* </w:t>
      </w:r>
      <w:r w:rsidR="00122B02">
        <w:rPr>
          <w:rFonts w:cs="Arial"/>
        </w:rPr>
        <w:t>E</w:t>
      </w:r>
      <w:r w:rsidRPr="005B61D5">
        <w:rPr>
          <w:rFonts w:cs="Arial"/>
        </w:rPr>
        <w:t xml:space="preserve">xcludes interstate </w:t>
      </w:r>
      <w:r w:rsidR="00122B02">
        <w:rPr>
          <w:rFonts w:cs="Arial"/>
        </w:rPr>
        <w:t>VCAL students</w:t>
      </w:r>
      <w:r w:rsidRPr="005B61D5">
        <w:rPr>
          <w:rFonts w:cs="Arial"/>
        </w:rPr>
        <w:br/>
      </w:r>
      <w:r w:rsidR="00A638D6" w:rsidRPr="005B61D5">
        <w:rPr>
          <w:rFonts w:cs="Arial"/>
        </w:rPr>
        <w:t>Source: VCAA (2020)</w:t>
      </w:r>
    </w:p>
    <w:p w14:paraId="16D95B13" w14:textId="09C972DF" w:rsidR="00A638D6" w:rsidRPr="005B61D5" w:rsidRDefault="00A638D6" w:rsidP="00A638D6">
      <w:pPr>
        <w:pStyle w:val="Numberedheading3"/>
        <w:rPr>
          <w:rFonts w:ascii="Arial" w:hAnsi="Arial" w:cs="Arial"/>
        </w:rPr>
      </w:pPr>
      <w:bookmarkStart w:id="344" w:name="_Toc52972339"/>
      <w:r w:rsidRPr="005B61D5">
        <w:rPr>
          <w:rFonts w:ascii="Arial" w:hAnsi="Arial" w:cs="Arial"/>
        </w:rPr>
        <w:t>VET contribution to ATAR</w:t>
      </w:r>
      <w:bookmarkEnd w:id="344"/>
    </w:p>
    <w:p w14:paraId="2B87B4EE" w14:textId="77777777" w:rsidR="00A638D6" w:rsidRPr="005B61D5" w:rsidRDefault="00A638D6" w:rsidP="00A638D6">
      <w:pPr>
        <w:rPr>
          <w:rFonts w:cs="Arial"/>
        </w:rPr>
      </w:pPr>
      <w:r w:rsidRPr="005B61D5">
        <w:rPr>
          <w:rFonts w:cs="Arial"/>
        </w:rPr>
        <w:t xml:space="preserve">Only subjects providing a units 3 and 4 sequence can contribute to the ATAR. VET contributes to the ATAR in two ways: </w:t>
      </w:r>
    </w:p>
    <w:p w14:paraId="1034DDD0" w14:textId="77777777" w:rsidR="00A638D6" w:rsidRPr="005B61D5" w:rsidRDefault="00A638D6" w:rsidP="00A638D6">
      <w:pPr>
        <w:pStyle w:val="Bullet1"/>
        <w:rPr>
          <w:rFonts w:cs="Arial"/>
        </w:rPr>
      </w:pPr>
      <w:r w:rsidRPr="005B61D5">
        <w:rPr>
          <w:rFonts w:cs="Arial"/>
          <w:lang w:val="en-GB"/>
        </w:rPr>
        <w:t xml:space="preserve">Scored VCE-VET is </w:t>
      </w:r>
      <w:r w:rsidRPr="005B61D5">
        <w:rPr>
          <w:rFonts w:cs="Arial"/>
        </w:rPr>
        <w:t>treated</w:t>
      </w:r>
      <w:r w:rsidRPr="005B61D5">
        <w:rPr>
          <w:rFonts w:cs="Arial"/>
          <w:lang w:val="en-GB"/>
        </w:rPr>
        <w:t xml:space="preserve"> the same as any other VCE subject with a units 3 and 4 sequence, </w:t>
      </w:r>
      <w:r w:rsidRPr="005B61D5">
        <w:rPr>
          <w:rFonts w:cs="Arial"/>
        </w:rPr>
        <w:t>and provides a study score based on school</w:t>
      </w:r>
      <w:r w:rsidRPr="005B61D5">
        <w:rPr>
          <w:rFonts w:cs="Arial"/>
        </w:rPr>
        <w:noBreakHyphen/>
        <w:t>assessed coursework and an externally set examination. Students can only count one VCE-VET study in their first four subjects for the calculation of the ATAR.</w:t>
      </w:r>
    </w:p>
    <w:p w14:paraId="572E35C0" w14:textId="54C2DE8D" w:rsidR="00A638D6" w:rsidRPr="005B61D5" w:rsidRDefault="00A638D6" w:rsidP="00A638D6">
      <w:pPr>
        <w:pStyle w:val="Bullet1"/>
        <w:rPr>
          <w:rFonts w:cs="Arial"/>
          <w:lang w:val="en-GB"/>
        </w:rPr>
      </w:pPr>
      <w:r w:rsidRPr="005B61D5">
        <w:rPr>
          <w:rFonts w:cs="Arial"/>
          <w:lang w:val="en-GB"/>
        </w:rPr>
        <w:t xml:space="preserve">Non-scored VCE-VET and other VDSS courses that </w:t>
      </w:r>
      <w:r w:rsidRPr="005B61D5">
        <w:rPr>
          <w:rFonts w:cs="Arial"/>
        </w:rPr>
        <w:t>provide</w:t>
      </w:r>
      <w:r w:rsidRPr="005B61D5">
        <w:rPr>
          <w:rFonts w:cs="Arial"/>
          <w:lang w:val="en-GB"/>
        </w:rPr>
        <w:t xml:space="preserve"> a units 3 and 4 sequence do not receive a study score. Instead they can receive an increment (block credit) calculated as 10 per cent of the fourth study score of the primary four scores. Students can receive up to two increments for a fifth or sixth study.</w:t>
      </w:r>
    </w:p>
    <w:p w14:paraId="22D0E1A4" w14:textId="77777777" w:rsidR="00A638D6" w:rsidRPr="005B61D5" w:rsidRDefault="00A638D6" w:rsidP="00A638D6">
      <w:pPr>
        <w:pStyle w:val="Numberedheading2"/>
        <w:outlineLvl w:val="1"/>
        <w:rPr>
          <w:rFonts w:cs="Arial"/>
        </w:rPr>
      </w:pPr>
      <w:bookmarkStart w:id="345" w:name="_Toc52972340"/>
      <w:r w:rsidRPr="005B61D5">
        <w:rPr>
          <w:rFonts w:cs="Arial"/>
        </w:rPr>
        <w:t>Importance of VDSS in student pathways</w:t>
      </w:r>
      <w:bookmarkEnd w:id="345"/>
    </w:p>
    <w:p w14:paraId="426D10B8" w14:textId="77777777" w:rsidR="00A638D6" w:rsidRPr="005B61D5" w:rsidRDefault="00A638D6" w:rsidP="00A638D6">
      <w:pPr>
        <w:rPr>
          <w:rFonts w:cs="Arial"/>
        </w:rPr>
      </w:pPr>
      <w:r w:rsidRPr="005B61D5">
        <w:rPr>
          <w:rFonts w:cs="Arial"/>
        </w:rPr>
        <w:t xml:space="preserve">In the past decade, the number of enrolments in VET has failed to match the strong growth in university enrolments. Consequently, there is current decline in technical skills across the Victorian workforce. Australia ranks sixth among OECD countries based on the proportion of 25- to ‍64-year-olds who are university- or diploma-educated, but ranks 27th in terms of the proportion of 25- to 64-year-olds who possess intermediate skills (Mackenzie, 2019). </w:t>
      </w:r>
    </w:p>
    <w:p w14:paraId="6D2728E6" w14:textId="1E152B75" w:rsidR="00A638D6" w:rsidRPr="005B61D5" w:rsidRDefault="00A638D6" w:rsidP="00A638D6">
      <w:pPr>
        <w:rPr>
          <w:rFonts w:cs="Arial"/>
        </w:rPr>
      </w:pPr>
      <w:r w:rsidRPr="005B61D5">
        <w:rPr>
          <w:rFonts w:cs="Arial"/>
        </w:rPr>
        <w:t xml:space="preserve">This finding highlights a relative undersupply of VET-trained workers in the country. It is particularly significant when one considers that most Victorian jobs predicted for the next few years can be filled with a VET qualification (Deloitte Access Economics, 2019). The mismatch of skills demand and </w:t>
      </w:r>
      <w:r w:rsidR="008B0383" w:rsidRPr="005B61D5">
        <w:rPr>
          <w:rFonts w:cs="Arial"/>
        </w:rPr>
        <w:t>labour supply</w:t>
      </w:r>
      <w:r w:rsidRPr="005B61D5">
        <w:rPr>
          <w:rFonts w:cs="Arial"/>
        </w:rPr>
        <w:t xml:space="preserve"> is reflected in skills shortage profiles of several VET</w:t>
      </w:r>
      <w:r w:rsidRPr="005B61D5">
        <w:rPr>
          <w:rFonts w:cs="Arial"/>
        </w:rPr>
        <w:noBreakHyphen/>
        <w:t xml:space="preserve">related occupations (DET, </w:t>
      </w:r>
      <w:r w:rsidR="00EF2329" w:rsidRPr="005B61D5">
        <w:rPr>
          <w:rFonts w:cs="Arial"/>
        </w:rPr>
        <w:t>2020f</w:t>
      </w:r>
      <w:r w:rsidRPr="005B61D5">
        <w:rPr>
          <w:rFonts w:cs="Arial"/>
        </w:rPr>
        <w:t xml:space="preserve">, </w:t>
      </w:r>
      <w:r w:rsidR="00EF2329" w:rsidRPr="005B61D5">
        <w:rPr>
          <w:rFonts w:cs="Arial"/>
        </w:rPr>
        <w:t>2020a</w:t>
      </w:r>
      <w:r w:rsidRPr="005B61D5">
        <w:rPr>
          <w:rFonts w:cs="Arial"/>
        </w:rPr>
        <w:t xml:space="preserve">). </w:t>
      </w:r>
    </w:p>
    <w:p w14:paraId="1258F964" w14:textId="77777777" w:rsidR="00A638D6" w:rsidRPr="005B61D5" w:rsidRDefault="00A638D6" w:rsidP="00A638D6">
      <w:pPr>
        <w:rPr>
          <w:rFonts w:cs="Arial"/>
        </w:rPr>
      </w:pPr>
      <w:r w:rsidRPr="005B61D5">
        <w:rPr>
          <w:rFonts w:cs="Arial"/>
        </w:rPr>
        <w:t xml:space="preserve">Despite the importance of VET for many student pathways, there remains a strong preference for university among some in the community (see Chapter 1.2). Many stakeholders raised concerns that there appears to be a commonly held perception—including by some students who might be better suited to VET pathways—that university education is required for those with high aspirations. </w:t>
      </w:r>
    </w:p>
    <w:p w14:paraId="7A64324A" w14:textId="4B3E67F4" w:rsidR="00A638D6" w:rsidRPr="005B61D5" w:rsidRDefault="00A638D6" w:rsidP="00A638D6">
      <w:pPr>
        <w:rPr>
          <w:rFonts w:cs="Arial"/>
        </w:rPr>
      </w:pPr>
      <w:r w:rsidRPr="005B61D5">
        <w:rPr>
          <w:rFonts w:cs="Arial"/>
        </w:rPr>
        <w:t>Many stakeholders emphasised the importance of VDSS as part of a general education. VDSS has a unique role in senior secondary: it develops both general and occupation</w:t>
      </w:r>
      <w:r w:rsidRPr="005B61D5">
        <w:rPr>
          <w:rFonts w:cs="Arial"/>
        </w:rPr>
        <w:noBreakHyphen/>
        <w:t>specific skills and provides workplace experience and readiness. VDSS is part of the national VET system and there is industry recognition that it might be difficult to access as a solely senior secondary offering. Industry buy</w:t>
      </w:r>
      <w:r w:rsidRPr="005B61D5">
        <w:rPr>
          <w:rFonts w:cs="Arial"/>
        </w:rPr>
        <w:noBreakHyphen/>
        <w:t xml:space="preserve">in of VDSS is critical to finding student opportunities to learn in real workplaces (Clarke, 2012). </w:t>
      </w:r>
    </w:p>
    <w:p w14:paraId="70EA2D3A" w14:textId="77777777" w:rsidR="00A638D6" w:rsidRPr="005B61D5" w:rsidRDefault="00A638D6" w:rsidP="00A638D6">
      <w:pPr>
        <w:pStyle w:val="Quote"/>
        <w:rPr>
          <w:rFonts w:cs="Arial"/>
        </w:rPr>
      </w:pPr>
      <w:bookmarkStart w:id="346" w:name="_Hlk41657704"/>
      <w:r w:rsidRPr="005B61D5">
        <w:rPr>
          <w:rFonts w:cs="Arial"/>
        </w:rPr>
        <w:t>The primary objectives of VCAL, VET delivered to school students and SBATs should be to expand the dimensions of a senior secondary learning program, complementing and—when done well—integrating with other academic subjects. The education value of vocational, practical and applied learning should be articulated and celebrated.</w:t>
      </w:r>
    </w:p>
    <w:p w14:paraId="62D5FD15" w14:textId="77777777" w:rsidR="00A638D6" w:rsidRPr="005B61D5" w:rsidRDefault="00A638D6" w:rsidP="00A638D6">
      <w:pPr>
        <w:pStyle w:val="Quotesource"/>
        <w:rPr>
          <w:rFonts w:cs="Arial"/>
          <w:lang w:val="en-GB"/>
        </w:rPr>
      </w:pPr>
      <w:r w:rsidRPr="005B61D5">
        <w:rPr>
          <w:rFonts w:cs="Arial"/>
          <w:lang w:val="en-GB"/>
        </w:rPr>
        <w:t>Victorian TAFE Association, submission</w:t>
      </w:r>
    </w:p>
    <w:p w14:paraId="465B07F0" w14:textId="41FC1C17" w:rsidR="00A638D6" w:rsidRPr="005B61D5" w:rsidRDefault="00A638D6" w:rsidP="00A638D6">
      <w:pPr>
        <w:rPr>
          <w:rFonts w:cs="Arial"/>
        </w:rPr>
      </w:pPr>
      <w:r w:rsidRPr="005B61D5">
        <w:rPr>
          <w:rFonts w:cs="Arial"/>
        </w:rPr>
        <w:t xml:space="preserve">Students who participated in VET were more likely than their classmates to go on to post-school VET or employment, and less likely to go to university (Misko et al., 2020). Indeed, the most common reason students choose to participate in VDSS is because they are interested in a job in their area of training. Clarke &amp; Polesel (2013) found that 47 per cent of VDSS students </w:t>
      </w:r>
      <w:r w:rsidR="002303CC" w:rsidRPr="005B61D5">
        <w:rPr>
          <w:rFonts w:cs="Arial"/>
        </w:rPr>
        <w:t xml:space="preserve">who were </w:t>
      </w:r>
      <w:r w:rsidRPr="005B61D5">
        <w:rPr>
          <w:rFonts w:cs="Arial"/>
        </w:rPr>
        <w:t xml:space="preserve">surveyed indicated getting a job in the area of their training as their main reason for studying VET. </w:t>
      </w:r>
      <w:bookmarkEnd w:id="346"/>
      <w:r w:rsidRPr="005B61D5">
        <w:rPr>
          <w:rFonts w:cs="Arial"/>
        </w:rPr>
        <w:t>Other common reasons for choosing VDSS were that it leads to a VET qualification and that it is an enjoyable subject:</w:t>
      </w:r>
    </w:p>
    <w:p w14:paraId="2D4C5EF3" w14:textId="77777777" w:rsidR="00A638D6" w:rsidRPr="005B61D5" w:rsidRDefault="00A638D6" w:rsidP="00A638D6">
      <w:pPr>
        <w:pStyle w:val="Quote"/>
        <w:rPr>
          <w:rFonts w:cs="Arial"/>
        </w:rPr>
      </w:pPr>
      <w:r w:rsidRPr="005B61D5">
        <w:rPr>
          <w:rFonts w:cs="Arial"/>
        </w:rPr>
        <w:t>I’m doing VET because I actually enjoy hands-on learning and … I probably want to be a carpenter after school.</w:t>
      </w:r>
    </w:p>
    <w:p w14:paraId="65E3652B" w14:textId="3426CAD7" w:rsidR="00A638D6" w:rsidRPr="005B61D5" w:rsidRDefault="00A638D6" w:rsidP="00A638D6">
      <w:pPr>
        <w:pStyle w:val="Quotesource"/>
        <w:rPr>
          <w:rFonts w:cs="Arial"/>
          <w:lang w:val="en-GB"/>
        </w:rPr>
      </w:pPr>
      <w:r w:rsidRPr="005B61D5">
        <w:rPr>
          <w:rFonts w:cs="Arial"/>
          <w:lang w:val="en-GB"/>
        </w:rPr>
        <w:t xml:space="preserve">School student, </w:t>
      </w:r>
      <w:r w:rsidR="00912C97" w:rsidRPr="005B61D5">
        <w:rPr>
          <w:rFonts w:cs="Arial"/>
          <w:lang w:val="en-GB"/>
        </w:rPr>
        <w:t>school visit</w:t>
      </w:r>
    </w:p>
    <w:p w14:paraId="5FAD1B1B" w14:textId="4F4073B8" w:rsidR="00A638D6" w:rsidRPr="005B61D5" w:rsidRDefault="00A638D6" w:rsidP="00A638D6">
      <w:pPr>
        <w:rPr>
          <w:rFonts w:cs="Arial"/>
        </w:rPr>
      </w:pPr>
      <w:r w:rsidRPr="005B61D5">
        <w:rPr>
          <w:rFonts w:cs="Arial"/>
        </w:rPr>
        <w:t>Students who participate in VET tend to have previously had lower engagement with secondary school and/or lower levels of achievement in literacy or numeracy (</w:t>
      </w:r>
      <w:r w:rsidR="00223FC8" w:rsidRPr="005B61D5">
        <w:rPr>
          <w:rFonts w:cs="Arial"/>
        </w:rPr>
        <w:t xml:space="preserve">DET, </w:t>
      </w:r>
      <w:r w:rsidR="00EF2329" w:rsidRPr="005B61D5">
        <w:rPr>
          <w:rFonts w:cs="Arial"/>
        </w:rPr>
        <w:t>2020d</w:t>
      </w:r>
      <w:r w:rsidR="00223FC8" w:rsidRPr="005B61D5">
        <w:rPr>
          <w:rFonts w:cs="Arial"/>
        </w:rPr>
        <w:t xml:space="preserve">; </w:t>
      </w:r>
      <w:r w:rsidRPr="005B61D5">
        <w:rPr>
          <w:rFonts w:cs="Arial"/>
        </w:rPr>
        <w:t xml:space="preserve">VCAA, 2020). VET pathways may serve these students well. </w:t>
      </w:r>
      <w:bookmarkStart w:id="347" w:name="_Hlk41397733"/>
      <w:r w:rsidRPr="005B61D5">
        <w:rPr>
          <w:rFonts w:cs="Arial"/>
        </w:rPr>
        <w:t xml:space="preserve">Polidano </w:t>
      </w:r>
      <w:bookmarkEnd w:id="347"/>
      <w:r w:rsidRPr="005B61D5">
        <w:rPr>
          <w:rFonts w:cs="Arial"/>
        </w:rPr>
        <w:t>&amp; Ryan (2016) found that in Australia, VET plays a key role in facilitating positive labour market outcomes for those who have lower levels of academic achievement.</w:t>
      </w:r>
    </w:p>
    <w:p w14:paraId="0EF5B7A6" w14:textId="1B959EDF" w:rsidR="00A638D6" w:rsidRPr="005B61D5" w:rsidRDefault="00A638D6" w:rsidP="00A638D6">
      <w:pPr>
        <w:rPr>
          <w:rFonts w:cs="Arial"/>
        </w:rPr>
      </w:pPr>
      <w:r w:rsidRPr="005B61D5">
        <w:rPr>
          <w:rFonts w:cs="Arial"/>
        </w:rPr>
        <w:t xml:space="preserve">The Review heard that many students found VDSS the most engaging part of their schooling, expressing sentiments such as ‘VET is the best part of school’ (VDSS student, school visit). Participation in VET is associated with increased school retention and completion rates (Black et al., 2011; Clarke &amp; Polesel, 2013). For example, Polidano &amp; Tabasso (2014) estimated that participating in </w:t>
      </w:r>
      <w:r w:rsidR="00912C97" w:rsidRPr="005B61D5">
        <w:rPr>
          <w:rFonts w:cs="Arial"/>
        </w:rPr>
        <w:t>VDSS</w:t>
      </w:r>
      <w:r w:rsidRPr="005B61D5">
        <w:rPr>
          <w:rFonts w:cs="Arial"/>
        </w:rPr>
        <w:t xml:space="preserve"> increased the chances of secondary school completion by 14 percentage points.</w:t>
      </w:r>
    </w:p>
    <w:p w14:paraId="3BF87CD6" w14:textId="709D47CF" w:rsidR="00A638D6" w:rsidRPr="005B61D5" w:rsidRDefault="00A638D6" w:rsidP="00A638D6">
      <w:pPr>
        <w:rPr>
          <w:rFonts w:cs="Arial"/>
        </w:rPr>
      </w:pPr>
      <w:r w:rsidRPr="005B61D5">
        <w:rPr>
          <w:rFonts w:cs="Arial"/>
        </w:rPr>
        <w:t>VDSS is not just for students who wish to pursue a VET pathway post school. It is entirely appropriate that some students participate in VDSS and then go on to university. A good experience of VDSS can help challenge the unfounded assumption that VDSS is only for students who are low academic achievers.</w:t>
      </w:r>
    </w:p>
    <w:p w14:paraId="46D9FAF4" w14:textId="77777777" w:rsidR="00A638D6" w:rsidRPr="005B61D5" w:rsidRDefault="00A638D6" w:rsidP="00A638D6">
      <w:pPr>
        <w:rPr>
          <w:rFonts w:cs="Arial"/>
        </w:rPr>
      </w:pPr>
      <w:r w:rsidRPr="005B61D5">
        <w:rPr>
          <w:rFonts w:cs="Arial"/>
        </w:rPr>
        <w:t xml:space="preserve">VDSS is often recommended for students who have disengaged from school or are at risk of disengaging. However, while VDSS can be useful for re-engagement of disengaged and at-risk students, this should not be viewed as the primary purpose of VDSS. </w:t>
      </w:r>
    </w:p>
    <w:p w14:paraId="337D3AFB" w14:textId="4167DEDE" w:rsidR="00A638D6" w:rsidRPr="005B61D5" w:rsidRDefault="00A638D6" w:rsidP="00A638D6">
      <w:pPr>
        <w:rPr>
          <w:rFonts w:cs="Arial"/>
        </w:rPr>
      </w:pPr>
      <w:r w:rsidRPr="005B61D5">
        <w:rPr>
          <w:rFonts w:cs="Arial"/>
        </w:rPr>
        <w:t>Moreover, there can be perverse consequences of using VDSS as the primary re-engagement pathway. Some may judge the value of VDSS (and VET more broadly) by student participants rather than by the quality of the program itself. Such an evaluation can create negative associations with VDSS and reinforce perceptions that high-achieving students should not pursue VDSS and that students cannot be supported with engaging applied pedagogy in an academic pathway. The evidence is, however, that students should be supported in all pathways, and the applied pedagogies that are key to student engagement and re-engagement should be available across both ‘academic’ and ‘vocational’ content. The purpose of re-engagement should be secondary to that of VDSS’s fundamental purpose, which is to provide pathways to further education or employment.</w:t>
      </w:r>
    </w:p>
    <w:p w14:paraId="664C8EF1" w14:textId="77777777" w:rsidR="00A638D6" w:rsidRPr="005B61D5" w:rsidRDefault="00A638D6" w:rsidP="00A638D6">
      <w:pPr>
        <w:rPr>
          <w:rFonts w:cs="Arial"/>
        </w:rPr>
      </w:pPr>
      <w:r w:rsidRPr="005B61D5">
        <w:rPr>
          <w:rFonts w:cs="Arial"/>
        </w:rPr>
        <w:t xml:space="preserve">In general, students from non-English speaking backgrounds are less likely to do VDSS, while students with an Indigenous background are more likely to do VDSS (Figure 8). The Review heard that many parents from non-English speaking backgrounds associate high aspirations as requiring university education: </w:t>
      </w:r>
    </w:p>
    <w:p w14:paraId="221492A3" w14:textId="7E9F82E4" w:rsidR="00A638D6" w:rsidRPr="005B61D5" w:rsidRDefault="00A638D6" w:rsidP="00A638D6">
      <w:pPr>
        <w:pStyle w:val="Quote"/>
        <w:rPr>
          <w:rFonts w:cs="Arial"/>
        </w:rPr>
      </w:pPr>
      <w:r w:rsidRPr="005B61D5">
        <w:rPr>
          <w:rFonts w:cs="Arial"/>
        </w:rPr>
        <w:t xml:space="preserve">There’s an issue where some parents start from the assumption that VET in </w:t>
      </w:r>
      <w:r w:rsidR="00C8594B" w:rsidRPr="005B61D5">
        <w:rPr>
          <w:rFonts w:cs="Arial"/>
        </w:rPr>
        <w:t>s</w:t>
      </w:r>
      <w:r w:rsidRPr="005B61D5">
        <w:rPr>
          <w:rFonts w:cs="Arial"/>
        </w:rPr>
        <w:t>chool is only for students who want to go to TAFE post</w:t>
      </w:r>
      <w:r w:rsidRPr="005B61D5">
        <w:rPr>
          <w:rFonts w:cs="Arial"/>
        </w:rPr>
        <w:noBreakHyphen/>
        <w:t>school and don’t see value in it for other students. A lot of parents, especially those from a language background other than English, don’t place a high value on this pathway.</w:t>
      </w:r>
    </w:p>
    <w:p w14:paraId="0A4A3DF3" w14:textId="77777777" w:rsidR="00A638D6" w:rsidRPr="005B61D5" w:rsidRDefault="00A638D6" w:rsidP="00A638D6">
      <w:pPr>
        <w:pStyle w:val="Quotesource"/>
        <w:rPr>
          <w:rFonts w:cs="Arial"/>
          <w:lang w:val="en-GB"/>
        </w:rPr>
      </w:pPr>
      <w:r w:rsidRPr="005B61D5">
        <w:rPr>
          <w:rFonts w:cs="Arial"/>
          <w:lang w:val="en-GB"/>
        </w:rPr>
        <w:t xml:space="preserve">Secondary school deputy principal, school visit </w:t>
      </w:r>
    </w:p>
    <w:p w14:paraId="5D3758BC" w14:textId="52367E4A" w:rsidR="00A638D6" w:rsidRPr="005B61D5" w:rsidRDefault="00A638D6" w:rsidP="00A638D6">
      <w:pPr>
        <w:pStyle w:val="Figuretitle"/>
        <w:rPr>
          <w:rFonts w:ascii="Arial" w:hAnsi="Arial" w:cs="Arial"/>
        </w:rPr>
      </w:pPr>
      <w:bookmarkStart w:id="348" w:name="_Toc55660066"/>
      <w:bookmarkStart w:id="349" w:name="_Hlk47961806"/>
      <w:r w:rsidRPr="005B61D5">
        <w:rPr>
          <w:rFonts w:ascii="Arial" w:hAnsi="Arial" w:cs="Arial"/>
        </w:rPr>
        <w:t>VET participation for select cohorts, 2019</w:t>
      </w:r>
      <w:bookmarkEnd w:id="348"/>
    </w:p>
    <w:tbl>
      <w:tblPr>
        <w:tblStyle w:val="TableGridLight"/>
        <w:tblW w:w="8500" w:type="dxa"/>
        <w:tblLook w:val="04A0" w:firstRow="1" w:lastRow="0" w:firstColumn="1" w:lastColumn="0" w:noHBand="0" w:noVBand="1"/>
        <w:tblCaption w:val="Figure 8"/>
        <w:tblDescription w:val="VET participation for select cohorts, 2019"/>
      </w:tblPr>
      <w:tblGrid>
        <w:gridCol w:w="3964"/>
        <w:gridCol w:w="1985"/>
        <w:gridCol w:w="2551"/>
      </w:tblGrid>
      <w:tr w:rsidR="0054577B" w:rsidRPr="00E11E78" w14:paraId="64CEF5A1" w14:textId="77777777" w:rsidTr="00E11E78">
        <w:trPr>
          <w:cnfStyle w:val="100000000000" w:firstRow="1" w:lastRow="0" w:firstColumn="0" w:lastColumn="0" w:oddVBand="0" w:evenVBand="0" w:oddHBand="0" w:evenHBand="0" w:firstRowFirstColumn="0" w:firstRowLastColumn="0" w:lastRowFirstColumn="0" w:lastRowLastColumn="0"/>
          <w:trHeight w:val="280"/>
          <w:tblHeader/>
        </w:trPr>
        <w:tc>
          <w:tcPr>
            <w:tcW w:w="3964" w:type="dxa"/>
            <w:noWrap/>
            <w:hideMark/>
          </w:tcPr>
          <w:p w14:paraId="59D5C10D" w14:textId="77777777" w:rsidR="0054577B" w:rsidRPr="00E11E78" w:rsidRDefault="0054577B" w:rsidP="00E11E78">
            <w:pPr>
              <w:pStyle w:val="TableHead"/>
            </w:pPr>
            <w:r w:rsidRPr="00E11E78">
              <w:t>VDSS participation rate</w:t>
            </w:r>
          </w:p>
        </w:tc>
        <w:tc>
          <w:tcPr>
            <w:tcW w:w="1985" w:type="dxa"/>
            <w:noWrap/>
            <w:hideMark/>
          </w:tcPr>
          <w:p w14:paraId="785BFF10" w14:textId="77777777" w:rsidR="0054577B" w:rsidRPr="00E11E78" w:rsidRDefault="0054577B" w:rsidP="00E11E78">
            <w:pPr>
              <w:pStyle w:val="TableHead"/>
            </w:pPr>
          </w:p>
        </w:tc>
        <w:tc>
          <w:tcPr>
            <w:tcW w:w="2551" w:type="dxa"/>
            <w:noWrap/>
            <w:hideMark/>
          </w:tcPr>
          <w:p w14:paraId="7C5505DD" w14:textId="77777777" w:rsidR="0054577B" w:rsidRPr="00E11E78" w:rsidRDefault="0054577B" w:rsidP="00E11E78">
            <w:pPr>
              <w:pStyle w:val="TableHead"/>
              <w:rPr>
                <w:sz w:val="20"/>
                <w:szCs w:val="20"/>
              </w:rPr>
            </w:pPr>
          </w:p>
        </w:tc>
      </w:tr>
      <w:tr w:rsidR="0054577B" w:rsidRPr="00E11E78" w14:paraId="38926B36" w14:textId="77777777" w:rsidTr="00E11E78">
        <w:trPr>
          <w:cnfStyle w:val="100000000000" w:firstRow="1" w:lastRow="0" w:firstColumn="0" w:lastColumn="0" w:oddVBand="0" w:evenVBand="0" w:oddHBand="0" w:evenHBand="0" w:firstRowFirstColumn="0" w:firstRowLastColumn="0" w:lastRowFirstColumn="0" w:lastRowLastColumn="0"/>
          <w:trHeight w:val="280"/>
          <w:tblHeader/>
        </w:trPr>
        <w:tc>
          <w:tcPr>
            <w:tcW w:w="3964" w:type="dxa"/>
            <w:noWrap/>
            <w:hideMark/>
          </w:tcPr>
          <w:p w14:paraId="72B2158D" w14:textId="77777777" w:rsidR="0054577B" w:rsidRPr="00E11E78" w:rsidRDefault="0054577B" w:rsidP="00E11E78">
            <w:pPr>
              <w:pStyle w:val="TableHead"/>
            </w:pPr>
            <w:r w:rsidRPr="00E11E78">
              <w:t>Label</w:t>
            </w:r>
          </w:p>
        </w:tc>
        <w:tc>
          <w:tcPr>
            <w:tcW w:w="1985" w:type="dxa"/>
            <w:noWrap/>
            <w:hideMark/>
          </w:tcPr>
          <w:p w14:paraId="34F1A9ED" w14:textId="77777777" w:rsidR="0054577B" w:rsidRPr="00E11E78" w:rsidRDefault="0054577B" w:rsidP="00E11E78">
            <w:pPr>
              <w:pStyle w:val="TableHead"/>
            </w:pPr>
            <w:r w:rsidRPr="00E11E78">
              <w:t>Select cohort</w:t>
            </w:r>
          </w:p>
        </w:tc>
        <w:tc>
          <w:tcPr>
            <w:tcW w:w="2551" w:type="dxa"/>
            <w:noWrap/>
            <w:hideMark/>
          </w:tcPr>
          <w:p w14:paraId="3610AB8F" w14:textId="77777777" w:rsidR="0054577B" w:rsidRPr="00E11E78" w:rsidRDefault="0054577B" w:rsidP="00E11E78">
            <w:pPr>
              <w:pStyle w:val="TableHead"/>
            </w:pPr>
            <w:r w:rsidRPr="00E11E78">
              <w:t>Other students</w:t>
            </w:r>
          </w:p>
        </w:tc>
      </w:tr>
      <w:tr w:rsidR="0054577B" w:rsidRPr="00E11E78" w14:paraId="6C872261" w14:textId="77777777" w:rsidTr="00E11E78">
        <w:trPr>
          <w:cnfStyle w:val="100000000000" w:firstRow="1" w:lastRow="0" w:firstColumn="0" w:lastColumn="0" w:oddVBand="0" w:evenVBand="0" w:oddHBand="0" w:evenHBand="0" w:firstRowFirstColumn="0" w:firstRowLastColumn="0" w:lastRowFirstColumn="0" w:lastRowLastColumn="0"/>
          <w:trHeight w:val="280"/>
          <w:tblHeader/>
        </w:trPr>
        <w:tc>
          <w:tcPr>
            <w:tcW w:w="3964" w:type="dxa"/>
            <w:noWrap/>
            <w:hideMark/>
          </w:tcPr>
          <w:p w14:paraId="6427BD6C" w14:textId="77777777" w:rsidR="0054577B" w:rsidRPr="00E11E78" w:rsidRDefault="0054577B" w:rsidP="00E11E78">
            <w:pPr>
              <w:pStyle w:val="Tablebody"/>
            </w:pPr>
            <w:r w:rsidRPr="00E11E78">
              <w:t xml:space="preserve">Non-Indigenous | Indigenous      </w:t>
            </w:r>
          </w:p>
        </w:tc>
        <w:tc>
          <w:tcPr>
            <w:tcW w:w="1985" w:type="dxa"/>
            <w:noWrap/>
            <w:hideMark/>
          </w:tcPr>
          <w:p w14:paraId="639ACB06" w14:textId="77777777" w:rsidR="0054577B" w:rsidRPr="00E11E78" w:rsidRDefault="0054577B" w:rsidP="00E11E78">
            <w:pPr>
              <w:pStyle w:val="Tablebody"/>
            </w:pPr>
            <w:r w:rsidRPr="00E11E78">
              <w:t>Indigenous</w:t>
            </w:r>
          </w:p>
        </w:tc>
        <w:tc>
          <w:tcPr>
            <w:tcW w:w="2551" w:type="dxa"/>
            <w:noWrap/>
            <w:hideMark/>
          </w:tcPr>
          <w:p w14:paraId="446B8982" w14:textId="77777777" w:rsidR="0054577B" w:rsidRPr="00E11E78" w:rsidRDefault="0054577B" w:rsidP="00E11E78">
            <w:pPr>
              <w:pStyle w:val="Tablebody"/>
            </w:pPr>
            <w:r w:rsidRPr="00E11E78">
              <w:t>Non-Indigenous</w:t>
            </w:r>
          </w:p>
        </w:tc>
      </w:tr>
      <w:tr w:rsidR="0054577B" w:rsidRPr="00E11E78" w14:paraId="46C1396D" w14:textId="77777777" w:rsidTr="00E11E78">
        <w:trPr>
          <w:cnfStyle w:val="100000000000" w:firstRow="1" w:lastRow="0" w:firstColumn="0" w:lastColumn="0" w:oddVBand="0" w:evenVBand="0" w:oddHBand="0" w:evenHBand="0" w:firstRowFirstColumn="0" w:firstRowLastColumn="0" w:lastRowFirstColumn="0" w:lastRowLastColumn="0"/>
          <w:trHeight w:val="280"/>
          <w:tblHeader/>
        </w:trPr>
        <w:tc>
          <w:tcPr>
            <w:tcW w:w="3964" w:type="dxa"/>
            <w:noWrap/>
            <w:hideMark/>
          </w:tcPr>
          <w:p w14:paraId="173EE17F" w14:textId="77777777" w:rsidR="0054577B" w:rsidRPr="00E11E78" w:rsidRDefault="0054577B" w:rsidP="00E11E78">
            <w:pPr>
              <w:pStyle w:val="Tablebody"/>
            </w:pPr>
          </w:p>
        </w:tc>
        <w:tc>
          <w:tcPr>
            <w:tcW w:w="1985" w:type="dxa"/>
            <w:noWrap/>
            <w:hideMark/>
          </w:tcPr>
          <w:p w14:paraId="625D7B29" w14:textId="77777777" w:rsidR="0054577B" w:rsidRPr="00E11E78" w:rsidRDefault="0054577B" w:rsidP="00E11E78">
            <w:pPr>
              <w:pStyle w:val="Tablebody"/>
            </w:pPr>
            <w:r w:rsidRPr="00E11E78">
              <w:t>57%</w:t>
            </w:r>
          </w:p>
        </w:tc>
        <w:tc>
          <w:tcPr>
            <w:tcW w:w="2551" w:type="dxa"/>
            <w:noWrap/>
            <w:hideMark/>
          </w:tcPr>
          <w:p w14:paraId="374AAC50" w14:textId="77777777" w:rsidR="0054577B" w:rsidRPr="00E11E78" w:rsidRDefault="0054577B" w:rsidP="00E11E78">
            <w:pPr>
              <w:pStyle w:val="Tablebody"/>
            </w:pPr>
            <w:r w:rsidRPr="00E11E78">
              <w:t>35%</w:t>
            </w:r>
          </w:p>
        </w:tc>
      </w:tr>
      <w:tr w:rsidR="0054577B" w:rsidRPr="00E11E78" w14:paraId="5748C4B3" w14:textId="77777777" w:rsidTr="00E11E78">
        <w:trPr>
          <w:cnfStyle w:val="100000000000" w:firstRow="1" w:lastRow="0" w:firstColumn="0" w:lastColumn="0" w:oddVBand="0" w:evenVBand="0" w:oddHBand="0" w:evenHBand="0" w:firstRowFirstColumn="0" w:firstRowLastColumn="0" w:lastRowFirstColumn="0" w:lastRowLastColumn="0"/>
          <w:trHeight w:val="280"/>
          <w:tblHeader/>
        </w:trPr>
        <w:tc>
          <w:tcPr>
            <w:tcW w:w="3964" w:type="dxa"/>
            <w:noWrap/>
            <w:hideMark/>
          </w:tcPr>
          <w:p w14:paraId="7DC4E58F" w14:textId="77777777" w:rsidR="0054577B" w:rsidRPr="00E11E78" w:rsidRDefault="0054577B" w:rsidP="00E11E78">
            <w:pPr>
              <w:pStyle w:val="Tablebody"/>
            </w:pPr>
            <w:r w:rsidRPr="00E11E78">
              <w:t xml:space="preserve">Non-LBOTE | LBOTE      </w:t>
            </w:r>
          </w:p>
        </w:tc>
        <w:tc>
          <w:tcPr>
            <w:tcW w:w="1985" w:type="dxa"/>
            <w:noWrap/>
            <w:hideMark/>
          </w:tcPr>
          <w:p w14:paraId="05A78C6C" w14:textId="77777777" w:rsidR="0054577B" w:rsidRPr="00E11E78" w:rsidRDefault="0054577B" w:rsidP="00E11E78">
            <w:pPr>
              <w:pStyle w:val="Tablebody"/>
            </w:pPr>
            <w:r w:rsidRPr="00E11E78">
              <w:t>LBOTE</w:t>
            </w:r>
          </w:p>
        </w:tc>
        <w:tc>
          <w:tcPr>
            <w:tcW w:w="2551" w:type="dxa"/>
            <w:noWrap/>
            <w:hideMark/>
          </w:tcPr>
          <w:p w14:paraId="07C2CD40" w14:textId="77777777" w:rsidR="0054577B" w:rsidRPr="00E11E78" w:rsidRDefault="0054577B" w:rsidP="00E11E78">
            <w:pPr>
              <w:pStyle w:val="Tablebody"/>
            </w:pPr>
            <w:r w:rsidRPr="00E11E78">
              <w:t>Non-LBOTE</w:t>
            </w:r>
          </w:p>
        </w:tc>
      </w:tr>
      <w:tr w:rsidR="0054577B" w:rsidRPr="00E11E78" w14:paraId="43E6DF59" w14:textId="77777777" w:rsidTr="00E11E78">
        <w:trPr>
          <w:cnfStyle w:val="100000000000" w:firstRow="1" w:lastRow="0" w:firstColumn="0" w:lastColumn="0" w:oddVBand="0" w:evenVBand="0" w:oddHBand="0" w:evenHBand="0" w:firstRowFirstColumn="0" w:firstRowLastColumn="0" w:lastRowFirstColumn="0" w:lastRowLastColumn="0"/>
          <w:trHeight w:val="280"/>
          <w:tblHeader/>
        </w:trPr>
        <w:tc>
          <w:tcPr>
            <w:tcW w:w="3964" w:type="dxa"/>
            <w:noWrap/>
            <w:hideMark/>
          </w:tcPr>
          <w:p w14:paraId="1DAEE690" w14:textId="77777777" w:rsidR="0054577B" w:rsidRPr="00E11E78" w:rsidRDefault="0054577B" w:rsidP="00E11E78">
            <w:pPr>
              <w:pStyle w:val="Tablebody"/>
            </w:pPr>
          </w:p>
        </w:tc>
        <w:tc>
          <w:tcPr>
            <w:tcW w:w="1985" w:type="dxa"/>
            <w:noWrap/>
            <w:hideMark/>
          </w:tcPr>
          <w:p w14:paraId="59CFEC7E" w14:textId="77777777" w:rsidR="0054577B" w:rsidRPr="00E11E78" w:rsidRDefault="0054577B" w:rsidP="00E11E78">
            <w:pPr>
              <w:pStyle w:val="Tablebody"/>
            </w:pPr>
            <w:r w:rsidRPr="00E11E78">
              <w:t>26%</w:t>
            </w:r>
          </w:p>
        </w:tc>
        <w:tc>
          <w:tcPr>
            <w:tcW w:w="2551" w:type="dxa"/>
            <w:noWrap/>
            <w:hideMark/>
          </w:tcPr>
          <w:p w14:paraId="18B070DF" w14:textId="77777777" w:rsidR="0054577B" w:rsidRPr="00E11E78" w:rsidRDefault="0054577B" w:rsidP="00E11E78">
            <w:pPr>
              <w:pStyle w:val="Tablebody"/>
            </w:pPr>
            <w:r w:rsidRPr="00E11E78">
              <w:t>40%</w:t>
            </w:r>
          </w:p>
        </w:tc>
      </w:tr>
    </w:tbl>
    <w:p w14:paraId="0F97B959" w14:textId="77777777" w:rsidR="0054577B" w:rsidRPr="005B61D5" w:rsidRDefault="0054577B" w:rsidP="0054577B">
      <w:pPr>
        <w:rPr>
          <w:rFonts w:cs="Arial"/>
        </w:rPr>
      </w:pPr>
    </w:p>
    <w:bookmarkEnd w:id="349"/>
    <w:p w14:paraId="4679DD2B" w14:textId="20036B65" w:rsidR="00A638D6" w:rsidRPr="005B61D5" w:rsidRDefault="00A638D6" w:rsidP="00A638D6">
      <w:pPr>
        <w:pStyle w:val="Source"/>
        <w:contextualSpacing/>
        <w:rPr>
          <w:rFonts w:cs="Arial"/>
        </w:rPr>
      </w:pPr>
      <w:r w:rsidRPr="005B61D5">
        <w:rPr>
          <w:rFonts w:cs="Arial"/>
        </w:rPr>
        <w:t>LBOTE: Language background other than English</w:t>
      </w:r>
      <w:r w:rsidR="0054577B" w:rsidRPr="005B61D5">
        <w:rPr>
          <w:rFonts w:cs="Arial"/>
        </w:rPr>
        <w:br/>
      </w:r>
    </w:p>
    <w:p w14:paraId="0FD83988" w14:textId="77777777" w:rsidR="00223FC8" w:rsidRPr="005B61D5" w:rsidRDefault="00223FC8" w:rsidP="00223FC8">
      <w:pPr>
        <w:pStyle w:val="Source"/>
        <w:contextualSpacing/>
        <w:rPr>
          <w:rFonts w:cs="Arial"/>
        </w:rPr>
      </w:pPr>
      <w:r w:rsidRPr="005B61D5">
        <w:rPr>
          <w:rFonts w:cs="Arial"/>
        </w:rPr>
        <w:t>Excludes interstate students</w:t>
      </w:r>
    </w:p>
    <w:p w14:paraId="4C269608" w14:textId="77777777" w:rsidR="00A638D6" w:rsidRPr="005B61D5" w:rsidRDefault="00A638D6" w:rsidP="00A638D6">
      <w:pPr>
        <w:pStyle w:val="Source"/>
        <w:contextualSpacing/>
        <w:rPr>
          <w:rFonts w:cs="Arial"/>
        </w:rPr>
      </w:pPr>
      <w:r w:rsidRPr="005B61D5">
        <w:rPr>
          <w:rFonts w:cs="Arial"/>
        </w:rPr>
        <w:t>Source: VCAA (2020)</w:t>
      </w:r>
    </w:p>
    <w:p w14:paraId="7F56A1D2" w14:textId="77777777" w:rsidR="00A638D6" w:rsidRPr="005B61D5" w:rsidRDefault="00A638D6" w:rsidP="00A638D6">
      <w:pPr>
        <w:rPr>
          <w:rFonts w:cs="Arial"/>
        </w:rPr>
      </w:pPr>
      <w:r w:rsidRPr="005B61D5">
        <w:rPr>
          <w:rFonts w:cs="Arial"/>
        </w:rPr>
        <w:t xml:space="preserve">In contrast, Indigenous stakeholders reported that their students may get streamed and counselled into VCAL and VDSS on the ground that the VCE is not suitable for them: </w:t>
      </w:r>
    </w:p>
    <w:p w14:paraId="398AEB3A" w14:textId="486D518D" w:rsidR="00A638D6" w:rsidRPr="005B61D5" w:rsidRDefault="00A638D6" w:rsidP="00A638D6">
      <w:pPr>
        <w:pStyle w:val="Quote"/>
        <w:rPr>
          <w:rFonts w:cs="Arial"/>
        </w:rPr>
      </w:pPr>
      <w:r w:rsidRPr="005B61D5">
        <w:rPr>
          <w:rFonts w:cs="Arial"/>
        </w:rPr>
        <w:t xml:space="preserve">We used to struggle to get Koorie students to stay in school. Now we have lots of students in senior secondary, but most are in VCAL—they are encouraged into it and not given the opportunity to do VCE … They need help transitioning into </w:t>
      </w:r>
      <w:r w:rsidR="009E2BC2" w:rsidRPr="005B61D5">
        <w:rPr>
          <w:rFonts w:cs="Arial"/>
        </w:rPr>
        <w:t xml:space="preserve">positive </w:t>
      </w:r>
      <w:r w:rsidRPr="005B61D5">
        <w:rPr>
          <w:rFonts w:cs="Arial"/>
        </w:rPr>
        <w:t>destinations.</w:t>
      </w:r>
    </w:p>
    <w:p w14:paraId="216EE651" w14:textId="023203B1" w:rsidR="00A638D6" w:rsidRPr="005B61D5" w:rsidRDefault="009E2BC2" w:rsidP="00A638D6">
      <w:pPr>
        <w:pStyle w:val="Quotesource"/>
        <w:rPr>
          <w:rFonts w:cs="Arial"/>
          <w:lang w:val="en-GB"/>
        </w:rPr>
      </w:pPr>
      <w:r w:rsidRPr="005B61D5">
        <w:rPr>
          <w:rFonts w:cs="Arial"/>
          <w:lang w:val="en-GB"/>
        </w:rPr>
        <w:t>Local Aboriginal Education Consultative Group representative, Victorian Aboriginal Education Association Inc. (VAEAI) Representative Council</w:t>
      </w:r>
      <w:r w:rsidR="00A638D6" w:rsidRPr="005B61D5">
        <w:rPr>
          <w:rFonts w:cs="Arial"/>
          <w:lang w:val="en-GB"/>
        </w:rPr>
        <w:t xml:space="preserve"> </w:t>
      </w:r>
    </w:p>
    <w:p w14:paraId="36866786" w14:textId="00C71C75" w:rsidR="00A638D6" w:rsidRPr="005B61D5" w:rsidRDefault="00A638D6" w:rsidP="00A638D6">
      <w:pPr>
        <w:rPr>
          <w:rFonts w:cs="Arial"/>
        </w:rPr>
      </w:pPr>
      <w:r w:rsidRPr="005B61D5">
        <w:rPr>
          <w:rFonts w:cs="Arial"/>
        </w:rPr>
        <w:t>The under-representation of students from non-English speaking backgrounds in VDSS enrolments suggests that there may be a lack of understanding and appreciation of the complexities of higher</w:t>
      </w:r>
      <w:r w:rsidRPr="005B61D5">
        <w:rPr>
          <w:rFonts w:cs="Arial"/>
        </w:rPr>
        <w:noBreakHyphen/>
        <w:t xml:space="preserve">level VET and its connection to good employment outcomes. Chapter </w:t>
      </w:r>
      <w:r w:rsidR="009E2BC2" w:rsidRPr="005B61D5">
        <w:rPr>
          <w:rFonts w:cs="Arial"/>
        </w:rPr>
        <w:t>2</w:t>
      </w:r>
      <w:r w:rsidRPr="005B61D5">
        <w:rPr>
          <w:rFonts w:cs="Arial"/>
        </w:rPr>
        <w:t xml:space="preserve"> </w:t>
      </w:r>
      <w:r w:rsidR="009E2BC2" w:rsidRPr="005B61D5">
        <w:rPr>
          <w:rFonts w:cs="Arial"/>
        </w:rPr>
        <w:t>discusses</w:t>
      </w:r>
      <w:r w:rsidRPr="005B61D5">
        <w:rPr>
          <w:rFonts w:cs="Arial"/>
        </w:rPr>
        <w:t xml:space="preserve"> the false dichotomy between vocational and academic learning.</w:t>
      </w:r>
    </w:p>
    <w:p w14:paraId="5D3E5F10" w14:textId="77777777" w:rsidR="00A638D6" w:rsidRPr="005B61D5" w:rsidRDefault="00A638D6" w:rsidP="00A638D6">
      <w:pPr>
        <w:pStyle w:val="Findingheading3"/>
        <w:rPr>
          <w:rFonts w:ascii="Arial" w:hAnsi="Arial" w:cs="Arial"/>
        </w:rPr>
      </w:pPr>
    </w:p>
    <w:p w14:paraId="3CD1CB6B" w14:textId="77777777" w:rsidR="00A638D6" w:rsidRPr="005B61D5" w:rsidRDefault="00A638D6" w:rsidP="00A638D6">
      <w:pPr>
        <w:pStyle w:val="Findingtext3"/>
        <w:numPr>
          <w:ilvl w:val="0"/>
          <w:numId w:val="0"/>
        </w:numPr>
        <w:rPr>
          <w:rFonts w:ascii="Arial" w:hAnsi="Arial" w:cs="Arial"/>
        </w:rPr>
      </w:pPr>
      <w:r w:rsidRPr="00371FA1">
        <w:rPr>
          <w:rFonts w:ascii="Arial" w:hAnsi="Arial" w:cs="Arial"/>
          <w:color w:val="000000" w:themeColor="text1"/>
        </w:rPr>
        <w:t>VDSS plays an important role in providing pathways into post-school education, training and employment for both VCE and VCAL students</w:t>
      </w:r>
      <w:r w:rsidRPr="00371FA1">
        <w:rPr>
          <w:rFonts w:ascii="Arial" w:hAnsi="Arial" w:cs="Arial"/>
          <w:bCs/>
          <w:color w:val="000000" w:themeColor="text1"/>
        </w:rPr>
        <w:t>.</w:t>
      </w:r>
      <w:r w:rsidRPr="005B61D5">
        <w:rPr>
          <w:rFonts w:ascii="Arial" w:hAnsi="Arial" w:cs="Arial"/>
        </w:rPr>
        <w:t xml:space="preserve"> </w:t>
      </w:r>
    </w:p>
    <w:p w14:paraId="5775A335" w14:textId="723B967E" w:rsidR="00A638D6" w:rsidRPr="005B61D5" w:rsidRDefault="00A638D6" w:rsidP="00A638D6">
      <w:pPr>
        <w:rPr>
          <w:rFonts w:cs="Arial"/>
        </w:rPr>
      </w:pPr>
      <w:r w:rsidRPr="005B61D5">
        <w:rPr>
          <w:rFonts w:cs="Arial"/>
        </w:rPr>
        <w:t>VDSS provides a way to develop the occupation-specific skills for jobs in industries where students want to work. At the same time, students are also developing general skills that can be used in a range of workplaces and industries across their career. This combination of general and occupation</w:t>
      </w:r>
      <w:r w:rsidR="00BC699E" w:rsidRPr="005B61D5">
        <w:rPr>
          <w:rFonts w:cs="Arial"/>
        </w:rPr>
        <w:t>-</w:t>
      </w:r>
      <w:r w:rsidRPr="005B61D5">
        <w:rPr>
          <w:rFonts w:cs="Arial"/>
        </w:rPr>
        <w:t xml:space="preserve">specific skills is particularly important as many students will work in occupations not closely related to their VET training. VDSS also plays a key role in helping students to experience and prepare for the world of work. Dommers et al. (2017) found that work-related experience complements other learning and is interesting and valuable for students. </w:t>
      </w:r>
    </w:p>
    <w:p w14:paraId="57031234" w14:textId="77777777" w:rsidR="00A638D6" w:rsidRPr="005B61D5" w:rsidRDefault="00A638D6" w:rsidP="00A638D6">
      <w:pPr>
        <w:rPr>
          <w:rFonts w:cs="Arial"/>
        </w:rPr>
      </w:pPr>
      <w:r w:rsidRPr="005B61D5">
        <w:rPr>
          <w:rFonts w:cs="Arial"/>
        </w:rPr>
        <w:t>VDSS can also help students to experience a learning culture that differs from other schooling. Many students also find VDSS motivating and engaging, which complements the other features of VDSS and can be leveraged in other subjects that contextualise the learning in topics that the students are interested in.</w:t>
      </w:r>
    </w:p>
    <w:p w14:paraId="2BDE2896" w14:textId="77777777" w:rsidR="00A638D6" w:rsidRPr="005B61D5" w:rsidRDefault="00A638D6" w:rsidP="00A638D6">
      <w:pPr>
        <w:rPr>
          <w:rFonts w:cs="Arial"/>
        </w:rPr>
      </w:pPr>
      <w:r w:rsidRPr="005B61D5">
        <w:rPr>
          <w:rFonts w:cs="Arial"/>
        </w:rPr>
        <w:t>The Review heard differing stakeholder views about the purpose of VDSS. While some industry</w:t>
      </w:r>
      <w:r w:rsidRPr="005B61D5">
        <w:rPr>
          <w:rFonts w:cs="Arial"/>
        </w:rPr>
        <w:noBreakHyphen/>
        <w:t>related stakeholders continued to regard its purpose as developing skills for a pathway into an occupation and employment, there was broad support for VDSS’s importance in developing general employability skills. In addition, many school-related stakeholders viewed VDSS as part of a general senior secondary education based on student interest and its usefulness for engaging students. School staff also valued the general, employability and occupation</w:t>
      </w:r>
      <w:r w:rsidRPr="005B61D5">
        <w:rPr>
          <w:rFonts w:cs="Arial"/>
        </w:rPr>
        <w:noBreakHyphen/>
        <w:t xml:space="preserve">specific skills that VDSS provides, as well as its pathways into VET and employment. Students valued the opportunity to learn occupational skills, with many recognising the transferable skills that VDSS provides. </w:t>
      </w:r>
    </w:p>
    <w:p w14:paraId="04C7D837" w14:textId="77777777" w:rsidR="00A638D6" w:rsidRPr="005B61D5" w:rsidRDefault="00A638D6" w:rsidP="00A638D6">
      <w:pPr>
        <w:pStyle w:val="Findingheading3"/>
        <w:rPr>
          <w:rFonts w:ascii="Arial" w:hAnsi="Arial" w:cs="Arial"/>
        </w:rPr>
      </w:pPr>
    </w:p>
    <w:p w14:paraId="01BE61AB" w14:textId="56C5E0EE" w:rsidR="00A638D6" w:rsidRPr="005B61D5" w:rsidRDefault="00A638D6" w:rsidP="00A638D6">
      <w:pPr>
        <w:pStyle w:val="Findingtext3"/>
        <w:numPr>
          <w:ilvl w:val="0"/>
          <w:numId w:val="0"/>
        </w:numPr>
        <w:rPr>
          <w:rFonts w:ascii="Arial" w:hAnsi="Arial" w:cs="Arial"/>
        </w:rPr>
      </w:pPr>
      <w:r w:rsidRPr="00371FA1">
        <w:rPr>
          <w:rFonts w:ascii="Arial" w:hAnsi="Arial" w:cs="Arial"/>
          <w:color w:val="000000" w:themeColor="text1"/>
        </w:rPr>
        <w:t>VDSS serves multiple purposes in developing industry-specific knowledge and skills</w:t>
      </w:r>
      <w:r w:rsidR="00BC699E" w:rsidRPr="00371FA1">
        <w:rPr>
          <w:rFonts w:ascii="Arial" w:hAnsi="Arial" w:cs="Arial"/>
          <w:color w:val="000000" w:themeColor="text1"/>
        </w:rPr>
        <w:t xml:space="preserve"> that </w:t>
      </w:r>
      <w:r w:rsidRPr="00371FA1">
        <w:rPr>
          <w:rFonts w:ascii="Arial" w:hAnsi="Arial" w:cs="Arial"/>
          <w:color w:val="000000" w:themeColor="text1"/>
        </w:rPr>
        <w:t>are appli</w:t>
      </w:r>
      <w:r w:rsidR="00BC699E" w:rsidRPr="00371FA1">
        <w:rPr>
          <w:rFonts w:ascii="Arial" w:hAnsi="Arial" w:cs="Arial"/>
          <w:color w:val="000000" w:themeColor="text1"/>
        </w:rPr>
        <w:t xml:space="preserve">cable </w:t>
      </w:r>
      <w:r w:rsidRPr="00371FA1">
        <w:rPr>
          <w:rFonts w:ascii="Arial" w:hAnsi="Arial" w:cs="Arial"/>
          <w:color w:val="000000" w:themeColor="text1"/>
        </w:rPr>
        <w:t>across a wide range of employment, training and educational settings.</w:t>
      </w:r>
    </w:p>
    <w:p w14:paraId="7FB58C9F" w14:textId="77777777" w:rsidR="00A638D6" w:rsidRPr="005B61D5" w:rsidRDefault="00A638D6" w:rsidP="00A638D6">
      <w:pPr>
        <w:pStyle w:val="Numberedheading2"/>
        <w:outlineLvl w:val="1"/>
        <w:rPr>
          <w:rFonts w:cs="Arial"/>
        </w:rPr>
      </w:pPr>
      <w:bookmarkStart w:id="350" w:name="_Toc52972341"/>
      <w:r w:rsidRPr="005B61D5">
        <w:rPr>
          <w:rFonts w:cs="Arial"/>
        </w:rPr>
        <w:t>VDSS design</w:t>
      </w:r>
      <w:bookmarkEnd w:id="350"/>
    </w:p>
    <w:p w14:paraId="72E0B61C" w14:textId="2A106762" w:rsidR="00A638D6" w:rsidRPr="005B61D5" w:rsidRDefault="00A638D6" w:rsidP="00A638D6">
      <w:pPr>
        <w:rPr>
          <w:rFonts w:cs="Arial"/>
        </w:rPr>
      </w:pPr>
      <w:r w:rsidRPr="005B61D5">
        <w:rPr>
          <w:rFonts w:cs="Arial"/>
        </w:rPr>
        <w:t>While VDSS is a part of the national VET system</w:t>
      </w:r>
      <w:r w:rsidR="00BC699E" w:rsidRPr="005B61D5">
        <w:rPr>
          <w:rFonts w:cs="Arial"/>
        </w:rPr>
        <w:t>,</w:t>
      </w:r>
      <w:r w:rsidRPr="005B61D5">
        <w:rPr>
          <w:rFonts w:cs="Arial"/>
        </w:rPr>
        <w:t xml:space="preserve"> this does not preclude the Victoria Government from taking actions to improve </w:t>
      </w:r>
      <w:r w:rsidR="00BC699E" w:rsidRPr="005B61D5">
        <w:rPr>
          <w:rFonts w:cs="Arial"/>
        </w:rPr>
        <w:t>its</w:t>
      </w:r>
      <w:r w:rsidRPr="005B61D5">
        <w:rPr>
          <w:rFonts w:cs="Arial"/>
        </w:rPr>
        <w:t xml:space="preserve"> delivery across the state.</w:t>
      </w:r>
    </w:p>
    <w:p w14:paraId="31B734CD" w14:textId="33C6ADAA" w:rsidR="00A638D6" w:rsidRPr="005B61D5" w:rsidRDefault="00A638D6" w:rsidP="00A638D6">
      <w:pPr>
        <w:pStyle w:val="Numberedheading3"/>
        <w:rPr>
          <w:rFonts w:ascii="Arial" w:hAnsi="Arial" w:cs="Arial"/>
          <w:lang w:val="en-GB"/>
        </w:rPr>
      </w:pPr>
      <w:bookmarkStart w:id="351" w:name="_Toc52972342"/>
      <w:r w:rsidRPr="005B61D5">
        <w:rPr>
          <w:rFonts w:ascii="Arial" w:hAnsi="Arial" w:cs="Arial"/>
          <w:lang w:val="en-GB"/>
        </w:rPr>
        <w:t>Making VDSS a part of senior secondary education</w:t>
      </w:r>
      <w:bookmarkEnd w:id="351"/>
    </w:p>
    <w:p w14:paraId="5C717436" w14:textId="77777777" w:rsidR="00A638D6" w:rsidRPr="005B61D5" w:rsidRDefault="00A638D6" w:rsidP="00A638D6">
      <w:pPr>
        <w:rPr>
          <w:rFonts w:cs="Arial"/>
        </w:rPr>
      </w:pPr>
      <w:r w:rsidRPr="005B61D5">
        <w:rPr>
          <w:rFonts w:cs="Arial"/>
        </w:rPr>
        <w:t>Senior secondary education should prepare students for post-school education and employment as well as lifelong learning and active citizenship. As such, it is important that students develop general skills applicable in a variety of post-school pathways. Most stakeholders felt that nationally recognised qualifications are too narrowly focused on occupation</w:t>
      </w:r>
      <w:r w:rsidRPr="005B61D5">
        <w:rPr>
          <w:rFonts w:cs="Arial"/>
        </w:rPr>
        <w:noBreakHyphen/>
        <w:t>specific skills to form the totality of a good senior secondary education. While there was widespread agreement that VDSS is useful for learning a range of skills, most stakeholders viewed senior secondary as having a wider purpose than a VET qualification:</w:t>
      </w:r>
    </w:p>
    <w:p w14:paraId="0784305C" w14:textId="77777777" w:rsidR="00A638D6" w:rsidRPr="005B61D5" w:rsidRDefault="00A638D6" w:rsidP="00A638D6">
      <w:pPr>
        <w:pStyle w:val="Quote"/>
        <w:rPr>
          <w:rFonts w:cs="Arial"/>
        </w:rPr>
      </w:pPr>
      <w:r w:rsidRPr="005B61D5">
        <w:rPr>
          <w:rFonts w:cs="Arial"/>
        </w:rPr>
        <w:t>the programs offered through VETiS are narrowly preparing students for work in specific occupations that may be contracting or radically affected by automation in the next 10 years, rather than providing them with broader exposure to an industry and the kinds of preparation that industry requires.</w:t>
      </w:r>
    </w:p>
    <w:p w14:paraId="753FECBF" w14:textId="77777777" w:rsidR="00A638D6" w:rsidRPr="005B61D5" w:rsidRDefault="00A638D6" w:rsidP="00A638D6">
      <w:pPr>
        <w:pStyle w:val="Quotesource"/>
        <w:rPr>
          <w:rFonts w:cs="Arial"/>
          <w:lang w:val="en-GB"/>
        </w:rPr>
      </w:pPr>
      <w:r w:rsidRPr="005B61D5">
        <w:rPr>
          <w:rFonts w:cs="Arial"/>
          <w:lang w:val="en-GB"/>
        </w:rPr>
        <w:t>Victorian Chamber of Commerce and Industry, submission</w:t>
      </w:r>
    </w:p>
    <w:p w14:paraId="306A457D" w14:textId="77777777" w:rsidR="00A638D6" w:rsidRPr="005B61D5" w:rsidRDefault="00A638D6" w:rsidP="00A638D6">
      <w:pPr>
        <w:rPr>
          <w:rFonts w:cs="Arial"/>
        </w:rPr>
      </w:pPr>
      <w:r w:rsidRPr="005B61D5">
        <w:rPr>
          <w:rFonts w:cs="Arial"/>
        </w:rPr>
        <w:t xml:space="preserve">VET has a role as part of senior secondary but should not be considered a desirable replacement for a senior secondary qualification. </w:t>
      </w:r>
    </w:p>
    <w:p w14:paraId="77F887AD" w14:textId="77777777" w:rsidR="00A638D6" w:rsidRPr="005B61D5" w:rsidRDefault="00A638D6" w:rsidP="00A638D6">
      <w:pPr>
        <w:rPr>
          <w:rFonts w:cs="Arial"/>
        </w:rPr>
      </w:pPr>
      <w:r w:rsidRPr="005B61D5">
        <w:rPr>
          <w:rFonts w:cs="Arial"/>
        </w:rPr>
        <w:t xml:space="preserve">It has long been understood that completing Year 12 generally offers substantial benefits over leaving school without a senior secondary certificate (Lamb &amp; Huo, 2017). Nationally recognised qualifications are designed for delivery to adults and may assume a level of foundation skills that are not held by all senior secondary students. In addition, some qualifications are focused on a narrow set of skills specific to an occupation, which does not necessarily prepare students well for post-school education and lifelong learning. Additionally, Certificate II level VET is not as effective at providing pathways directly into secure employment (North et al., 2010) and should be viewed as providing a pathway to further training. </w:t>
      </w:r>
    </w:p>
    <w:p w14:paraId="1479EBB1" w14:textId="68011512" w:rsidR="00A638D6" w:rsidRPr="005B61D5" w:rsidRDefault="00A638D6" w:rsidP="00A638D6">
      <w:pPr>
        <w:rPr>
          <w:rFonts w:cs="Arial"/>
        </w:rPr>
      </w:pPr>
      <w:r w:rsidRPr="005B61D5">
        <w:rPr>
          <w:rFonts w:cs="Arial"/>
        </w:rPr>
        <w:t>Completing a senior secondary qualification may be more valuable than some post-school qualifications. The Department’s analysis of the Household, Income and Labour Dynamics in Australia (HILDA) Survey data (</w:t>
      </w:r>
      <w:r w:rsidR="00282A2A" w:rsidRPr="005B61D5">
        <w:rPr>
          <w:rFonts w:cs="Arial"/>
        </w:rPr>
        <w:t>2019g</w:t>
      </w:r>
      <w:r w:rsidRPr="005B61D5">
        <w:rPr>
          <w:rFonts w:cs="Arial"/>
        </w:rPr>
        <w:t>) found that earnings of students who completed senior secondary but do not attain a post-school qualification were generally higher than those who completed a vocational certificate but did not complete senior secondary.</w:t>
      </w:r>
    </w:p>
    <w:p w14:paraId="245391E3" w14:textId="69FC3F5A" w:rsidR="00A638D6" w:rsidRPr="005B61D5" w:rsidRDefault="00A638D6" w:rsidP="00A638D6">
      <w:pPr>
        <w:rPr>
          <w:rFonts w:cs="Arial"/>
        </w:rPr>
      </w:pPr>
      <w:r w:rsidRPr="005B61D5">
        <w:rPr>
          <w:rFonts w:cs="Arial"/>
        </w:rPr>
        <w:t>Students should be advised that completing Year 12 provides the best opportunities for post</w:t>
      </w:r>
      <w:r w:rsidRPr="005B61D5">
        <w:rPr>
          <w:rFonts w:cs="Arial"/>
        </w:rPr>
        <w:noBreakHyphen/>
        <w:t xml:space="preserve">school education and employment. Students who have an interest in vocational pathways should include VET </w:t>
      </w:r>
      <w:r w:rsidR="00BC699E" w:rsidRPr="005B61D5">
        <w:rPr>
          <w:rFonts w:cs="Arial"/>
        </w:rPr>
        <w:t>in</w:t>
      </w:r>
      <w:r w:rsidRPr="005B61D5">
        <w:rPr>
          <w:rFonts w:cs="Arial"/>
        </w:rPr>
        <w:t xml:space="preserve"> their senior secondary certificate. </w:t>
      </w:r>
    </w:p>
    <w:p w14:paraId="516D5E2E" w14:textId="77777777" w:rsidR="00A638D6" w:rsidRPr="005B61D5" w:rsidRDefault="00A638D6" w:rsidP="00A638D6">
      <w:pPr>
        <w:pStyle w:val="Findingheading3"/>
        <w:rPr>
          <w:rFonts w:ascii="Arial" w:hAnsi="Arial" w:cs="Arial"/>
        </w:rPr>
      </w:pPr>
    </w:p>
    <w:p w14:paraId="6BC2DCD4" w14:textId="77777777" w:rsidR="00A638D6" w:rsidRPr="005B61D5" w:rsidRDefault="00A638D6" w:rsidP="00A638D6">
      <w:pPr>
        <w:pStyle w:val="Findingtext3"/>
        <w:numPr>
          <w:ilvl w:val="0"/>
          <w:numId w:val="0"/>
        </w:numPr>
        <w:rPr>
          <w:rFonts w:ascii="Arial" w:hAnsi="Arial" w:cs="Arial"/>
        </w:rPr>
      </w:pPr>
      <w:r w:rsidRPr="00371FA1">
        <w:rPr>
          <w:rFonts w:ascii="Arial" w:hAnsi="Arial" w:cs="Arial"/>
          <w:color w:val="000000" w:themeColor="text1"/>
        </w:rPr>
        <w:t>Most students are better served by attaining a senior secondary qualification that includes VDSS than by a standalone VET certificate.</w:t>
      </w:r>
    </w:p>
    <w:p w14:paraId="3C747DEB" w14:textId="77777777" w:rsidR="00A638D6" w:rsidRPr="005B61D5" w:rsidRDefault="00A638D6" w:rsidP="00A638D6">
      <w:pPr>
        <w:pStyle w:val="Numberedheading3"/>
        <w:rPr>
          <w:rFonts w:ascii="Arial" w:hAnsi="Arial" w:cs="Arial"/>
          <w:lang w:val="en-GB"/>
        </w:rPr>
      </w:pPr>
      <w:bookmarkStart w:id="352" w:name="_Toc52972343"/>
      <w:r w:rsidRPr="005B61D5">
        <w:rPr>
          <w:rFonts w:ascii="Arial" w:hAnsi="Arial" w:cs="Arial"/>
          <w:lang w:val="en-GB"/>
        </w:rPr>
        <w:t xml:space="preserve">Expanding support for </w:t>
      </w:r>
      <w:r w:rsidRPr="005B61D5">
        <w:rPr>
          <w:rFonts w:ascii="Arial" w:hAnsi="Arial" w:cs="Arial"/>
        </w:rPr>
        <w:t>VCE</w:t>
      </w:r>
      <w:r w:rsidRPr="005B61D5">
        <w:rPr>
          <w:rFonts w:ascii="Arial" w:hAnsi="Arial" w:cs="Arial"/>
          <w:lang w:val="en-GB"/>
        </w:rPr>
        <w:t>-VET options can improve quality</w:t>
      </w:r>
      <w:bookmarkEnd w:id="352"/>
    </w:p>
    <w:p w14:paraId="5C0F7557" w14:textId="77777777" w:rsidR="00A638D6" w:rsidRPr="005B61D5" w:rsidRDefault="00A638D6" w:rsidP="00A638D6">
      <w:pPr>
        <w:rPr>
          <w:rFonts w:cs="Arial"/>
        </w:rPr>
      </w:pPr>
      <w:r w:rsidRPr="005B61D5">
        <w:rPr>
          <w:rFonts w:cs="Arial"/>
        </w:rPr>
        <w:t xml:space="preserve">More than 90 per cent of secondary schools offer access to some VET. The number of qualifications offered at schools varies greatly. Some schools offer only one VET course while the largest schools offer as many as 47. Significant variation in the number of offered courses also exists among schools of similar size and in nearby locations. </w:t>
      </w:r>
    </w:p>
    <w:p w14:paraId="581563B2" w14:textId="77777777" w:rsidR="00A638D6" w:rsidRPr="005B61D5" w:rsidRDefault="00A638D6" w:rsidP="00A638D6">
      <w:pPr>
        <w:rPr>
          <w:rFonts w:cs="Arial"/>
        </w:rPr>
      </w:pPr>
      <w:r w:rsidRPr="005B61D5">
        <w:rPr>
          <w:rFonts w:cs="Arial"/>
        </w:rPr>
        <w:t xml:space="preserve">While more than 200 VET courses were offered in schools in 2019, half of the VDSS students were enrolled in 12 courses and 80 per cent of enrolments were in the most popular 35 courses (see Figure 9). </w:t>
      </w:r>
    </w:p>
    <w:p w14:paraId="479E7C61" w14:textId="79553589" w:rsidR="00A638D6" w:rsidRDefault="00A638D6" w:rsidP="00A638D6">
      <w:pPr>
        <w:pStyle w:val="Figuretitle"/>
        <w:rPr>
          <w:rFonts w:ascii="Arial" w:hAnsi="Arial" w:cs="Arial"/>
        </w:rPr>
      </w:pPr>
      <w:bookmarkStart w:id="353" w:name="_Toc55660067"/>
      <w:bookmarkStart w:id="354" w:name="_Hlk47961816"/>
      <w:r w:rsidRPr="005B61D5">
        <w:rPr>
          <w:rFonts w:ascii="Arial" w:hAnsi="Arial" w:cs="Arial"/>
        </w:rPr>
        <w:t>V</w:t>
      </w:r>
      <w:r w:rsidR="00420555" w:rsidRPr="005B61D5">
        <w:rPr>
          <w:rFonts w:ascii="Arial" w:hAnsi="Arial" w:cs="Arial"/>
        </w:rPr>
        <w:t>DSS course</w:t>
      </w:r>
      <w:r w:rsidRPr="005B61D5">
        <w:rPr>
          <w:rFonts w:ascii="Arial" w:hAnsi="Arial" w:cs="Arial"/>
        </w:rPr>
        <w:t xml:space="preserve"> </w:t>
      </w:r>
      <w:r w:rsidR="00420555" w:rsidRPr="005B61D5">
        <w:rPr>
          <w:rFonts w:ascii="Arial" w:hAnsi="Arial" w:cs="Arial"/>
        </w:rPr>
        <w:t>enrolments</w:t>
      </w:r>
      <w:r w:rsidRPr="005B61D5">
        <w:rPr>
          <w:rFonts w:ascii="Arial" w:hAnsi="Arial" w:cs="Arial"/>
        </w:rPr>
        <w:t>, 2019</w:t>
      </w:r>
      <w:bookmarkEnd w:id="353"/>
    </w:p>
    <w:p w14:paraId="54F3D050" w14:textId="77777777" w:rsidR="001E3AB5" w:rsidRPr="001E3AB5" w:rsidRDefault="001E3AB5" w:rsidP="001E3AB5"/>
    <w:p w14:paraId="0C5A2F08" w14:textId="288B7D88" w:rsidR="004F40E4" w:rsidRDefault="001E3AB5" w:rsidP="001E3AB5">
      <w:pPr>
        <w:jc w:val="center"/>
        <w:rPr>
          <w:rFonts w:cs="Arial"/>
        </w:rPr>
      </w:pPr>
      <w:r>
        <w:rPr>
          <w:rFonts w:cs="Arial"/>
          <w:noProof/>
        </w:rPr>
        <w:drawing>
          <wp:inline distT="0" distB="0" distL="0" distR="0" wp14:anchorId="2DF4A8CA" wp14:editId="4E55734B">
            <wp:extent cx="4978400" cy="2667000"/>
            <wp:effectExtent l="0" t="0" r="0" b="0"/>
            <wp:docPr id="1" name="Picture 1" descr="Figure 9 – Line graph shows that the most popular VDSS course in 2019 had nearly 7,000 enrolments; seven courses had 2,000 or more enrolments; 17 courses had 1,000 or more enrolments; 74 courses had more than 100 or more enrolments; and 233 courses had 1 or more enrol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Figure 9 – Line graph shows that the most popular VDSS course in 2019 had nearly 7,000 enrolments; seven courses had 2,000 or more enrolments; 17 courses had 1,000 or more enrolments; 74 courses had more than 100 or more enrolments; and 233 courses had 1 or more enrolments."/>
                    <pic:cNvPicPr/>
                  </pic:nvPicPr>
                  <pic:blipFill>
                    <a:blip r:embed="rId32">
                      <a:extLst>
                        <a:ext uri="{28A0092B-C50C-407E-A947-70E740481C1C}">
                          <a14:useLocalDpi xmlns:a14="http://schemas.microsoft.com/office/drawing/2010/main" val="0"/>
                        </a:ext>
                      </a:extLst>
                    </a:blip>
                    <a:stretch>
                      <a:fillRect/>
                    </a:stretch>
                  </pic:blipFill>
                  <pic:spPr>
                    <a:xfrm>
                      <a:off x="0" y="0"/>
                      <a:ext cx="4978400" cy="2667000"/>
                    </a:xfrm>
                    <a:prstGeom prst="rect">
                      <a:avLst/>
                    </a:prstGeom>
                  </pic:spPr>
                </pic:pic>
              </a:graphicData>
            </a:graphic>
          </wp:inline>
        </w:drawing>
      </w:r>
    </w:p>
    <w:p w14:paraId="0A5B9689" w14:textId="77777777" w:rsidR="001E3AB5" w:rsidRPr="005B61D5" w:rsidRDefault="001E3AB5" w:rsidP="004F40E4">
      <w:pPr>
        <w:rPr>
          <w:rFonts w:cs="Arial"/>
        </w:rPr>
      </w:pPr>
    </w:p>
    <w:bookmarkEnd w:id="354"/>
    <w:p w14:paraId="4267EBAC" w14:textId="77777777" w:rsidR="00223FC8" w:rsidRPr="005B61D5" w:rsidRDefault="00223FC8" w:rsidP="00A638D6">
      <w:pPr>
        <w:pStyle w:val="Source"/>
        <w:contextualSpacing/>
        <w:rPr>
          <w:rFonts w:cs="Arial"/>
        </w:rPr>
      </w:pPr>
      <w:r w:rsidRPr="005B61D5">
        <w:rPr>
          <w:rFonts w:cs="Arial"/>
        </w:rPr>
        <w:t xml:space="preserve">Excludes interstate students </w:t>
      </w:r>
    </w:p>
    <w:p w14:paraId="460C1FCD" w14:textId="741E1DBE" w:rsidR="00A638D6" w:rsidRPr="005B61D5" w:rsidRDefault="00A638D6" w:rsidP="00A638D6">
      <w:pPr>
        <w:pStyle w:val="Source"/>
        <w:rPr>
          <w:rFonts w:cs="Arial"/>
        </w:rPr>
      </w:pPr>
      <w:r w:rsidRPr="005B61D5">
        <w:rPr>
          <w:rFonts w:cs="Arial"/>
        </w:rPr>
        <w:t>Source: VCAA (2020)</w:t>
      </w:r>
    </w:p>
    <w:p w14:paraId="5A2CC414" w14:textId="77777777" w:rsidR="00A638D6" w:rsidRPr="005B61D5" w:rsidRDefault="00A638D6" w:rsidP="00A638D6">
      <w:pPr>
        <w:rPr>
          <w:rFonts w:cs="Arial"/>
        </w:rPr>
      </w:pPr>
      <w:r w:rsidRPr="005B61D5">
        <w:rPr>
          <w:rFonts w:cs="Arial"/>
        </w:rPr>
        <w:t xml:space="preserve">The wide variety of possible VET offerings can make it difficult to deliver VET at a consistent level of quality and cost efficiency. Such a broad selection tends to dilute student numbers across many courses, which may be fiscally unviable or encourage cost-cutting at the expense of quality. </w:t>
      </w:r>
    </w:p>
    <w:p w14:paraId="026B0D7C" w14:textId="77777777" w:rsidR="00A638D6" w:rsidRPr="005B61D5" w:rsidRDefault="00A638D6" w:rsidP="00A638D6">
      <w:pPr>
        <w:rPr>
          <w:rFonts w:cs="Arial"/>
        </w:rPr>
      </w:pPr>
      <w:r w:rsidRPr="005B61D5">
        <w:rPr>
          <w:rFonts w:cs="Arial"/>
        </w:rPr>
        <w:t xml:space="preserve">Additionally, such an extensive offering means that schools may have little experience with a course and find it difficult to distinguish high-quality from low-quality providers. The Bracks Review (2015) recommended that targeted VDSS funding should be limited to a VCAA-approved list of accredited, industry-matched courses at Australian Qualifications Framework Level II and III. Similarly, some stakeholders opined that VDSS enrolments should be concentrated into a narrower set of VCE-VET courses with better delivery support. </w:t>
      </w:r>
    </w:p>
    <w:p w14:paraId="5FF0F5D5" w14:textId="77777777" w:rsidR="00A638D6" w:rsidRPr="005B61D5" w:rsidRDefault="00A638D6" w:rsidP="00A638D6">
      <w:pPr>
        <w:rPr>
          <w:rFonts w:cs="Arial"/>
        </w:rPr>
      </w:pPr>
      <w:r w:rsidRPr="005B61D5">
        <w:rPr>
          <w:rFonts w:cs="Arial"/>
        </w:rPr>
        <w:t xml:space="preserve">However, the Review acknowledges that there is a role for specialised courses (e.g. aviation) in a few locations, and these courses may not be available through VCE-VET courses. </w:t>
      </w:r>
    </w:p>
    <w:p w14:paraId="3A13D788" w14:textId="67E6DAB0" w:rsidR="00A638D6" w:rsidRPr="005B61D5" w:rsidRDefault="00A638D6" w:rsidP="00A638D6">
      <w:pPr>
        <w:rPr>
          <w:rFonts w:cs="Arial"/>
        </w:rPr>
      </w:pPr>
      <w:r w:rsidRPr="005B61D5">
        <w:rPr>
          <w:rFonts w:cs="Arial"/>
        </w:rPr>
        <w:t>VET offerings are influenced by ease of provision. A substantial proportion of VDSS is concentrated in industry areas that do not require specialised equipment (such as sports and recreation, business) or in areas where specialised equipment is more widely available (such as hospitality). Curriculum materials that make it easier to deliver VCE-VET subjects could improve quality and may encourage more schools to offer more VCE-VET subjects. The VCE-VET Health subject has new ‘supplementary advice’ that includes background information about the industry and learning materials to support delivery. This advice has been well received and similar information could be provided for all VCE-VET subjects.</w:t>
      </w:r>
    </w:p>
    <w:p w14:paraId="26403D25" w14:textId="77777777" w:rsidR="00A638D6" w:rsidRPr="005B61D5" w:rsidRDefault="00A638D6" w:rsidP="00A638D6">
      <w:pPr>
        <w:rPr>
          <w:rFonts w:cs="Arial"/>
        </w:rPr>
      </w:pPr>
      <w:r w:rsidRPr="005B61D5">
        <w:rPr>
          <w:rFonts w:cs="Arial"/>
        </w:rPr>
        <w:t xml:space="preserve">VCE-VET programs use the national VET system of qualifications, which prescribes the competencies to be demonstrated to achieve the qualifications but contains little detail on effective teaching and learning to deliver them. This relative silence places considerable onus on individual RTOs and has arguably contributed to variable quality in the programs delivered. Within the content of the training packages, additional materials could be developed to support and improve VDSS delivery. </w:t>
      </w:r>
    </w:p>
    <w:p w14:paraId="09768BE3" w14:textId="77777777" w:rsidR="00A638D6" w:rsidRPr="005B61D5" w:rsidRDefault="00A638D6" w:rsidP="00A638D6">
      <w:pPr>
        <w:rPr>
          <w:rFonts w:cs="Arial"/>
        </w:rPr>
      </w:pPr>
      <w:r w:rsidRPr="005B61D5">
        <w:rPr>
          <w:rFonts w:cs="Arial"/>
        </w:rPr>
        <w:t>Victoria could develop high-quality curriculum resources, learning materials and assessment tools to support the delivery of the most common VET courses. This development might include extending and expanding the supplementary advice for VCE</w:t>
      </w:r>
      <w:r w:rsidRPr="005B61D5">
        <w:rPr>
          <w:rFonts w:cs="Arial"/>
        </w:rPr>
        <w:noBreakHyphen/>
        <w:t>VET Health to other VCE</w:t>
      </w:r>
      <w:r w:rsidRPr="005B61D5">
        <w:rPr>
          <w:rFonts w:cs="Arial"/>
        </w:rPr>
        <w:noBreakHyphen/>
        <w:t>VET subjects. The Skills for Victoria’s Growing Economy Review is better placed to make recommendations about the national VET system.</w:t>
      </w:r>
    </w:p>
    <w:p w14:paraId="23E135F8" w14:textId="1E606F9A" w:rsidR="00A638D6" w:rsidRPr="005B61D5" w:rsidRDefault="00A638D6" w:rsidP="00A638D6">
      <w:pPr>
        <w:rPr>
          <w:rFonts w:cs="Arial"/>
        </w:rPr>
      </w:pPr>
      <w:r w:rsidRPr="005B61D5">
        <w:rPr>
          <w:rFonts w:cs="Arial"/>
        </w:rPr>
        <w:t xml:space="preserve">There is currently a lack of data on the quality of VDSS provision and transitions post school nor the monitoring of student experiences. In part, this arises from the varied reasons for doing VDSS and the lack of a single metric that defines quality. Recommendation 38 calls for the collection of more and appropriately granular data on VDSS student experiences and outcomes. </w:t>
      </w:r>
    </w:p>
    <w:p w14:paraId="11E02EE8" w14:textId="77777777" w:rsidR="00A638D6" w:rsidRPr="005B61D5" w:rsidRDefault="00A638D6" w:rsidP="00A638D6">
      <w:pPr>
        <w:rPr>
          <w:rFonts w:cs="Arial"/>
        </w:rPr>
      </w:pPr>
      <w:r w:rsidRPr="005B61D5">
        <w:rPr>
          <w:rFonts w:cs="Arial"/>
        </w:rPr>
        <w:t>The Australian Skills Quality Authority (ASQA) has indicated its intention to closely monitor VDSS provision because of persistent concerns about inconsistent quality (ASQA, 2019). Recommendation 22 includes the development of a list of local preferred VDSS providers. When developing this list, the Department could consider the quality assurance measures in the Skills First provider contract requirements.</w:t>
      </w:r>
    </w:p>
    <w:p w14:paraId="60743C84" w14:textId="239B2F8C" w:rsidR="00A638D6" w:rsidRPr="005B61D5" w:rsidRDefault="00A638D6" w:rsidP="00A638D6">
      <w:pPr>
        <w:pStyle w:val="Numberedheading3"/>
        <w:rPr>
          <w:rFonts w:ascii="Arial" w:hAnsi="Arial" w:cs="Arial"/>
          <w:lang w:val="en-GB"/>
        </w:rPr>
      </w:pPr>
      <w:bookmarkStart w:id="355" w:name="_Toc52972344"/>
      <w:r w:rsidRPr="005B61D5">
        <w:rPr>
          <w:rFonts w:ascii="Arial" w:hAnsi="Arial" w:cs="Arial"/>
          <w:lang w:val="en-GB"/>
        </w:rPr>
        <w:t xml:space="preserve">Proficiency-based </w:t>
      </w:r>
      <w:r w:rsidRPr="005B61D5">
        <w:rPr>
          <w:rFonts w:ascii="Arial" w:hAnsi="Arial" w:cs="Arial"/>
        </w:rPr>
        <w:t>assessment</w:t>
      </w:r>
      <w:r w:rsidRPr="005B61D5">
        <w:rPr>
          <w:rFonts w:ascii="Arial" w:hAnsi="Arial" w:cs="Arial"/>
          <w:lang w:val="en-GB"/>
        </w:rPr>
        <w:t xml:space="preserve"> can </w:t>
      </w:r>
      <w:r w:rsidR="001F2E52" w:rsidRPr="005B61D5">
        <w:rPr>
          <w:rFonts w:ascii="Arial" w:hAnsi="Arial" w:cs="Arial"/>
          <w:lang w:val="en-GB"/>
        </w:rPr>
        <w:t>raise levels of</w:t>
      </w:r>
      <w:r w:rsidR="00420555" w:rsidRPr="005B61D5">
        <w:rPr>
          <w:rFonts w:ascii="Arial" w:hAnsi="Arial" w:cs="Arial"/>
          <w:lang w:val="en-GB"/>
        </w:rPr>
        <w:t xml:space="preserve"> </w:t>
      </w:r>
      <w:r w:rsidRPr="005B61D5">
        <w:rPr>
          <w:rFonts w:ascii="Arial" w:hAnsi="Arial" w:cs="Arial"/>
          <w:lang w:val="en-GB"/>
        </w:rPr>
        <w:t>achievement</w:t>
      </w:r>
      <w:bookmarkEnd w:id="355"/>
    </w:p>
    <w:p w14:paraId="664283AB" w14:textId="77777777" w:rsidR="00A638D6" w:rsidRPr="005B61D5" w:rsidRDefault="00A638D6" w:rsidP="00A638D6">
      <w:pPr>
        <w:rPr>
          <w:rFonts w:cs="Arial"/>
        </w:rPr>
      </w:pPr>
      <w:r w:rsidRPr="005B61D5">
        <w:rPr>
          <w:rFonts w:cs="Arial"/>
        </w:rPr>
        <w:t>The Review heard that there are tensions between the competency-based approach of VET and the graded approach of VCE subjects. While some students may be attracted to the competency</w:t>
      </w:r>
      <w:r w:rsidRPr="005B61D5">
        <w:rPr>
          <w:rFonts w:cs="Arial"/>
        </w:rPr>
        <w:noBreakHyphen/>
        <w:t xml:space="preserve">based approach, proficiency-based assessment—or the awarding of grades—can encourage the development of greater levels of expertise. The structure of the national VET system means that any Victorian reform to proficiency assessment for the purposes of reporting on the school system will not extend to the VET qualification itself. </w:t>
      </w:r>
    </w:p>
    <w:p w14:paraId="20C230A8" w14:textId="77777777" w:rsidR="00A638D6" w:rsidRPr="005B61D5" w:rsidRDefault="00A638D6" w:rsidP="00A638D6">
      <w:pPr>
        <w:rPr>
          <w:rFonts w:cs="Arial"/>
        </w:rPr>
      </w:pPr>
      <w:r w:rsidRPr="005B61D5">
        <w:rPr>
          <w:rFonts w:cs="Arial"/>
        </w:rPr>
        <w:t>The VCAA has a well-established and accepted process for the graded assessment of VET studies which is recognised within the VCE. The Productivity Commission (2017, p. 94) has argued that introducing proficiency assessment to VET would:</w:t>
      </w:r>
    </w:p>
    <w:p w14:paraId="54D16855" w14:textId="77777777" w:rsidR="00A638D6" w:rsidRPr="005B61D5" w:rsidRDefault="00A638D6" w:rsidP="00A638D6">
      <w:pPr>
        <w:pStyle w:val="Quote"/>
        <w:numPr>
          <w:ilvl w:val="0"/>
          <w:numId w:val="52"/>
        </w:numPr>
        <w:rPr>
          <w:rFonts w:cs="Arial"/>
        </w:rPr>
      </w:pPr>
      <w:r w:rsidRPr="005B61D5">
        <w:rPr>
          <w:rFonts w:cs="Arial"/>
        </w:rPr>
        <w:t>create incentives for attainment of excellence for students (because it positively affects job prospects and wages)</w:t>
      </w:r>
    </w:p>
    <w:p w14:paraId="009C73C7" w14:textId="77777777" w:rsidR="00A638D6" w:rsidRPr="005B61D5" w:rsidRDefault="00A638D6" w:rsidP="00A638D6">
      <w:pPr>
        <w:pStyle w:val="Quote"/>
        <w:numPr>
          <w:ilvl w:val="0"/>
          <w:numId w:val="52"/>
        </w:numPr>
        <w:rPr>
          <w:rFonts w:cs="Arial"/>
        </w:rPr>
      </w:pPr>
      <w:r w:rsidRPr="005B61D5">
        <w:rPr>
          <w:rFonts w:cs="Arial"/>
        </w:rPr>
        <w:t>provide information to employers to enable efficient recruitment and job matching</w:t>
      </w:r>
    </w:p>
    <w:p w14:paraId="0D12462E" w14:textId="77777777" w:rsidR="00A638D6" w:rsidRPr="005B61D5" w:rsidRDefault="00A638D6" w:rsidP="00A638D6">
      <w:pPr>
        <w:pStyle w:val="Quote"/>
        <w:numPr>
          <w:ilvl w:val="0"/>
          <w:numId w:val="52"/>
        </w:numPr>
        <w:rPr>
          <w:rFonts w:cs="Arial"/>
        </w:rPr>
      </w:pPr>
      <w:r w:rsidRPr="005B61D5">
        <w:rPr>
          <w:rFonts w:cs="Arial"/>
        </w:rPr>
        <w:t>give the VET system the necessary status to compete with other routes (such as university) to a successful career</w:t>
      </w:r>
    </w:p>
    <w:p w14:paraId="111AFEA0" w14:textId="77777777" w:rsidR="00A638D6" w:rsidRPr="005B61D5" w:rsidRDefault="00A638D6" w:rsidP="00A638D6">
      <w:pPr>
        <w:pStyle w:val="Quote"/>
        <w:numPr>
          <w:ilvl w:val="0"/>
          <w:numId w:val="52"/>
        </w:numPr>
        <w:rPr>
          <w:rFonts w:cs="Arial"/>
        </w:rPr>
      </w:pPr>
      <w:r w:rsidRPr="005B61D5">
        <w:rPr>
          <w:rFonts w:cs="Arial"/>
        </w:rPr>
        <w:t>assist future learning pathways for students wanting to upgrade from a vocational qualification to a university qualification (such as upskilling from an ‘enrolled’ to a ‘registered’ nurse).</w:t>
      </w:r>
    </w:p>
    <w:p w14:paraId="53A6E9AC" w14:textId="77777777" w:rsidR="00A638D6" w:rsidRPr="005B61D5" w:rsidRDefault="00A638D6" w:rsidP="00A638D6">
      <w:pPr>
        <w:rPr>
          <w:rFonts w:cs="Arial"/>
        </w:rPr>
      </w:pPr>
      <w:r w:rsidRPr="005B61D5">
        <w:rPr>
          <w:rFonts w:cs="Arial"/>
        </w:rPr>
        <w:t>The National Federation Reform Council (replacing the Council of Australian Governments or COAG) is currently developing a roadmap for VET reform (Department of Education, Skills and Employment, 2020b). This roadmap may recommend a move towards graded assessment in VET, which has been called for by stakeholders such as the Minerals Council of Australia (2020). Changes to the national VET system could have implications for VCE-VET but are unlikely to affect the recommendations in this report.</w:t>
      </w:r>
    </w:p>
    <w:p w14:paraId="7436B43C" w14:textId="0F40A8E0" w:rsidR="00A638D6" w:rsidRPr="005B61D5" w:rsidRDefault="00A638D6" w:rsidP="00A638D6">
      <w:pPr>
        <w:rPr>
          <w:rFonts w:cs="Arial"/>
        </w:rPr>
      </w:pPr>
      <w:r w:rsidRPr="005B61D5">
        <w:rPr>
          <w:rFonts w:cs="Arial"/>
        </w:rPr>
        <w:t xml:space="preserve">Experience with VCE-VET suggests that proficiency assessment can be </w:t>
      </w:r>
      <w:r w:rsidR="00FE0AC8" w:rsidRPr="005B61D5">
        <w:rPr>
          <w:rFonts w:cs="Arial"/>
        </w:rPr>
        <w:t xml:space="preserve">introduced </w:t>
      </w:r>
      <w:r w:rsidRPr="005B61D5">
        <w:rPr>
          <w:rFonts w:cs="Arial"/>
        </w:rPr>
        <w:t>relatively smoothly for a wide variety of VDSS subjects, with scope to expand the set of VCE</w:t>
      </w:r>
      <w:r w:rsidRPr="005B61D5">
        <w:rPr>
          <w:rFonts w:cs="Arial"/>
        </w:rPr>
        <w:noBreakHyphen/>
        <w:t xml:space="preserve">VET subjects that are scored. While a written examination may be unsuitable for </w:t>
      </w:r>
      <w:r w:rsidR="00420555" w:rsidRPr="005B61D5">
        <w:rPr>
          <w:rFonts w:cs="Arial"/>
        </w:rPr>
        <w:t xml:space="preserve">some </w:t>
      </w:r>
      <w:r w:rsidRPr="005B61D5">
        <w:rPr>
          <w:rFonts w:cs="Arial"/>
        </w:rPr>
        <w:t>non-scored VET subjects, the</w:t>
      </w:r>
      <w:r w:rsidR="00FE0AC8" w:rsidRPr="005B61D5">
        <w:rPr>
          <w:rFonts w:cs="Arial"/>
        </w:rPr>
        <w:t xml:space="preserve">se </w:t>
      </w:r>
      <w:r w:rsidRPr="005B61D5">
        <w:rPr>
          <w:rFonts w:cs="Arial"/>
        </w:rPr>
        <w:t>could be assessed differently, such as a practical demonstration or performance similar to the current assessment of the VCE</w:t>
      </w:r>
      <w:r w:rsidRPr="005B61D5">
        <w:rPr>
          <w:rFonts w:cs="Arial"/>
        </w:rPr>
        <w:noBreakHyphen/>
        <w:t xml:space="preserve">VET dance and music industry subjects. Offering an option for scored assessment could encourage deeper learning, make these subjects more attractive for high-achieving students and provide more flexibility in post-school pathways. The assessment model used in the World Skills competition may be instructive for how practical examinations can be used to assess achievement. </w:t>
      </w:r>
    </w:p>
    <w:p w14:paraId="2281782A" w14:textId="6E5A46A4" w:rsidR="00A638D6" w:rsidRPr="005B61D5" w:rsidRDefault="00A638D6" w:rsidP="00A638D6">
      <w:pPr>
        <w:pStyle w:val="Numberedheading3"/>
        <w:rPr>
          <w:rFonts w:ascii="Arial" w:hAnsi="Arial" w:cs="Arial"/>
          <w:lang w:val="en-GB"/>
        </w:rPr>
      </w:pPr>
      <w:r w:rsidRPr="005B61D5">
        <w:rPr>
          <w:rFonts w:ascii="Arial" w:hAnsi="Arial" w:cs="Arial"/>
          <w:lang w:val="en-GB"/>
        </w:rPr>
        <w:t xml:space="preserve"> </w:t>
      </w:r>
      <w:bookmarkStart w:id="356" w:name="_Toc52972345"/>
      <w:r w:rsidRPr="005B61D5">
        <w:rPr>
          <w:rFonts w:ascii="Arial" w:hAnsi="Arial" w:cs="Arial"/>
          <w:lang w:val="en-GB"/>
        </w:rPr>
        <w:t>Increasing support for VCE-VET subjects</w:t>
      </w:r>
      <w:bookmarkEnd w:id="356"/>
    </w:p>
    <w:p w14:paraId="5BEBA950" w14:textId="0F718FFF" w:rsidR="00A638D6" w:rsidRPr="005B61D5" w:rsidRDefault="00A638D6" w:rsidP="00A638D6">
      <w:pPr>
        <w:rPr>
          <w:rFonts w:cs="Arial"/>
        </w:rPr>
      </w:pPr>
      <w:r w:rsidRPr="005B61D5">
        <w:rPr>
          <w:rFonts w:cs="Arial"/>
        </w:rPr>
        <w:t xml:space="preserve">Opportunities exist to enhance support of VDSS delivery </w:t>
      </w:r>
      <w:r w:rsidR="00301E7C" w:rsidRPr="005B61D5">
        <w:rPr>
          <w:rFonts w:cs="Arial"/>
        </w:rPr>
        <w:t xml:space="preserve">through the </w:t>
      </w:r>
      <w:r w:rsidRPr="005B61D5">
        <w:rPr>
          <w:rFonts w:cs="Arial"/>
        </w:rPr>
        <w:t>provi</w:t>
      </w:r>
      <w:r w:rsidR="00301E7C" w:rsidRPr="005B61D5">
        <w:rPr>
          <w:rFonts w:cs="Arial"/>
        </w:rPr>
        <w:t>sion of</w:t>
      </w:r>
      <w:r w:rsidRPr="005B61D5">
        <w:rPr>
          <w:rFonts w:cs="Arial"/>
        </w:rPr>
        <w:t xml:space="preserve"> more resources and support for selected VDSS subjects. Supporting schools to consolidate their provision of a selection of VDSS subjects (such as VCE-VET subjects) will allow senior secondary providers to capitalise on economies of scale rather than all ‘secondary schools being expected to be able to cover [all] occupational streams’ (Apprenticeship Employment Network, submission). </w:t>
      </w:r>
    </w:p>
    <w:p w14:paraId="7ACB5BE5" w14:textId="68600E69" w:rsidR="00A638D6" w:rsidRPr="005B61D5" w:rsidRDefault="00A638D6" w:rsidP="00A638D6">
      <w:pPr>
        <w:rPr>
          <w:rFonts w:cs="Arial"/>
        </w:rPr>
      </w:pPr>
      <w:r w:rsidRPr="005B61D5">
        <w:rPr>
          <w:rFonts w:cs="Arial"/>
        </w:rPr>
        <w:t xml:space="preserve">VCAA’s advice to schools could recommend that VCE-VET subjects are considered before other VET options are considered. Such advice would also enable other VDSS reforms (e.g. increasing the number of VDSS trainers) to be targeted </w:t>
      </w:r>
      <w:r w:rsidR="00301E7C" w:rsidRPr="005B61D5">
        <w:rPr>
          <w:rFonts w:cs="Arial"/>
        </w:rPr>
        <w:t xml:space="preserve">to </w:t>
      </w:r>
      <w:r w:rsidRPr="005B61D5">
        <w:rPr>
          <w:rFonts w:cs="Arial"/>
        </w:rPr>
        <w:t xml:space="preserve">a smaller set of occupational fields. </w:t>
      </w:r>
    </w:p>
    <w:p w14:paraId="6E6BBFA1" w14:textId="24DC9BBC" w:rsidR="00A638D6" w:rsidRPr="005B61D5" w:rsidRDefault="00A638D6" w:rsidP="00A638D6">
      <w:pPr>
        <w:rPr>
          <w:rFonts w:cs="Arial"/>
        </w:rPr>
      </w:pPr>
      <w:r w:rsidRPr="005B61D5">
        <w:rPr>
          <w:rFonts w:cs="Arial"/>
        </w:rPr>
        <w:t>Existing VCE-VET subjects should be reviewed and potentially expanded to ensure good coverage of options that are suitable for school-age</w:t>
      </w:r>
      <w:r w:rsidR="0067713E" w:rsidRPr="005B61D5">
        <w:rPr>
          <w:rFonts w:cs="Arial"/>
        </w:rPr>
        <w:t>d</w:t>
      </w:r>
      <w:r w:rsidRPr="005B61D5">
        <w:rPr>
          <w:rFonts w:cs="Arial"/>
        </w:rPr>
        <w:t xml:space="preserve"> students (e.g. visual arts or transport and logistics). The review should consider employer demand for associated qualifications. This Review notes that developing appropriate examinations or alternative external assessment for some VCE</w:t>
      </w:r>
      <w:r w:rsidRPr="005B61D5">
        <w:rPr>
          <w:rFonts w:cs="Arial"/>
        </w:rPr>
        <w:noBreakHyphen/>
        <w:t>VET subjects may require industry support.</w:t>
      </w:r>
    </w:p>
    <w:p w14:paraId="36A38591" w14:textId="77777777" w:rsidR="00A638D6" w:rsidRPr="005B61D5" w:rsidRDefault="00A638D6" w:rsidP="00A638D6">
      <w:pPr>
        <w:pStyle w:val="Heading4"/>
        <w:rPr>
          <w:rFonts w:ascii="Arial" w:hAnsi="Arial" w:cs="Arial"/>
        </w:rPr>
      </w:pPr>
      <w:r w:rsidRPr="005B61D5">
        <w:rPr>
          <w:rFonts w:ascii="Arial" w:hAnsi="Arial" w:cs="Arial"/>
        </w:rPr>
        <w:t>Micro-credentials</w:t>
      </w:r>
    </w:p>
    <w:p w14:paraId="3A47CBBD" w14:textId="77777777" w:rsidR="00A638D6" w:rsidRPr="005B61D5" w:rsidRDefault="00A638D6" w:rsidP="00A638D6">
      <w:pPr>
        <w:rPr>
          <w:rFonts w:cs="Arial"/>
        </w:rPr>
      </w:pPr>
      <w:r w:rsidRPr="005B61D5">
        <w:rPr>
          <w:rFonts w:cs="Arial"/>
        </w:rPr>
        <w:t>There is growing interest in the inclusion of micro-credentials in senior secondary. This practice already occurs in Victoria to some extent in the recognition of units of competencies in both senior secondary qualifications rather than requiring the completion of a full certificate. However, there is scope to build on this by identifying the components of qualifications that have value and are, or could be, recognised as skill sets or micro</w:t>
      </w:r>
      <w:r w:rsidRPr="005B61D5">
        <w:rPr>
          <w:rFonts w:cs="Arial"/>
        </w:rPr>
        <w:noBreakHyphen/>
        <w:t>credentials.</w:t>
      </w:r>
    </w:p>
    <w:p w14:paraId="6F5FF71C" w14:textId="12ADE43C" w:rsidR="00A638D6" w:rsidRPr="005B61D5" w:rsidRDefault="00A638D6" w:rsidP="00A638D6">
      <w:pPr>
        <w:rPr>
          <w:rFonts w:cs="Arial"/>
          <w:szCs w:val="22"/>
        </w:rPr>
      </w:pPr>
      <w:r w:rsidRPr="005B61D5">
        <w:rPr>
          <w:rFonts w:cs="Arial"/>
          <w:szCs w:val="22"/>
        </w:rPr>
        <w:t xml:space="preserve">Employer and industry stakeholders have suggested that small, focused micro-credentials are flexible, efficient and cost-effective (Shergold et al., 2020). </w:t>
      </w:r>
      <w:r w:rsidRPr="005B61D5">
        <w:rPr>
          <w:rFonts w:cs="Arial"/>
        </w:rPr>
        <w:t xml:space="preserve">Milligan </w:t>
      </w:r>
      <w:r w:rsidR="00301E7C" w:rsidRPr="005B61D5">
        <w:rPr>
          <w:rFonts w:cs="Arial"/>
        </w:rPr>
        <w:t>and</w:t>
      </w:r>
      <w:r w:rsidRPr="005B61D5">
        <w:rPr>
          <w:rFonts w:cs="Arial"/>
        </w:rPr>
        <w:t xml:space="preserve"> Kennedy (2017) described micro</w:t>
      </w:r>
      <w:r w:rsidRPr="005B61D5">
        <w:rPr>
          <w:rFonts w:cs="Arial"/>
        </w:rPr>
        <w:noBreakHyphen/>
        <w:t xml:space="preserve">credentials as having growing uses in business, including providing evidence of learning and capabilities, demonstrating currency of skills and professional learning, recognising prior learning that can be recognised within a larger qualification, and enabling specific stackable credit that builds towards a full qualification. </w:t>
      </w:r>
      <w:r w:rsidRPr="005B61D5">
        <w:rPr>
          <w:rFonts w:cs="Arial"/>
          <w:szCs w:val="22"/>
        </w:rPr>
        <w:t>The Business Council of Australia (2018) has argued that micro</w:t>
      </w:r>
      <w:r w:rsidRPr="005B61D5">
        <w:rPr>
          <w:rFonts w:cs="Arial"/>
          <w:szCs w:val="22"/>
        </w:rPr>
        <w:noBreakHyphen/>
        <w:t xml:space="preserve">credentials are especially valuable for already qualified workers to demonstrate </w:t>
      </w:r>
      <w:r w:rsidRPr="005B61D5">
        <w:rPr>
          <w:rFonts w:cs="Arial"/>
        </w:rPr>
        <w:t>currency and professional learning</w:t>
      </w:r>
      <w:r w:rsidRPr="005B61D5">
        <w:rPr>
          <w:rFonts w:cs="Arial"/>
          <w:szCs w:val="22"/>
        </w:rPr>
        <w:t xml:space="preserve">. </w:t>
      </w:r>
    </w:p>
    <w:p w14:paraId="4F97EB20" w14:textId="77777777" w:rsidR="00A638D6" w:rsidRPr="005B61D5" w:rsidRDefault="00A638D6" w:rsidP="00A638D6">
      <w:pPr>
        <w:rPr>
          <w:rFonts w:cs="Arial"/>
        </w:rPr>
      </w:pPr>
      <w:r w:rsidRPr="005B61D5">
        <w:rPr>
          <w:rFonts w:cs="Arial"/>
          <w:szCs w:val="22"/>
        </w:rPr>
        <w:t>The market for micro-credentials has been growing in both the higher education and VET sectors, and the response to the COVID-19 pandemic saw a substantial increase in both offerings and uptake of a range of micro-credentials (Shergold et al., 2020).</w:t>
      </w:r>
    </w:p>
    <w:p w14:paraId="12241181" w14:textId="341986EC" w:rsidR="00C55450" w:rsidRPr="005B61D5" w:rsidRDefault="00A638D6" w:rsidP="00A638D6">
      <w:pPr>
        <w:rPr>
          <w:rFonts w:cs="Arial"/>
        </w:rPr>
      </w:pPr>
      <w:r w:rsidRPr="005B61D5">
        <w:rPr>
          <w:rFonts w:cs="Arial"/>
        </w:rPr>
        <w:t>A review of VCE-VET subjects could consider whether some partial completions of qualifications might constitute or be credentialed as skill sets or micro-credentials. For example, a student who partially completes a Certificate III in Sport and Recreation may qualify for the Pool Lifeguard Skill Set, which would enable them to work as a pool lifeguard. Other short courses (e.g. barista training and first aid certificates) could also be recognised skill sets that a student could attain as part of a VCE-VET subject. Competency in these skill sets should be included in an enhanced Statement of Results (see Chapter 3.</w:t>
      </w:r>
      <w:r w:rsidR="00A74B8E" w:rsidRPr="005B61D5">
        <w:rPr>
          <w:rFonts w:cs="Arial"/>
        </w:rPr>
        <w:t>4</w:t>
      </w:r>
      <w:r w:rsidRPr="005B61D5">
        <w:rPr>
          <w:rFonts w:cs="Arial"/>
        </w:rPr>
        <w:t>.1).</w:t>
      </w:r>
      <w:r w:rsidR="00C55450" w:rsidRPr="005B61D5">
        <w:rPr>
          <w:rFonts w:cs="Arial"/>
        </w:rPr>
        <w:br w:type="page"/>
      </w:r>
    </w:p>
    <w:p w14:paraId="0CC04467" w14:textId="77777777" w:rsidR="00A638D6" w:rsidRPr="005B61D5" w:rsidRDefault="00A638D6" w:rsidP="00A638D6">
      <w:pPr>
        <w:pStyle w:val="Recommendationsnumbered3"/>
        <w:rPr>
          <w:rFonts w:ascii="Arial" w:hAnsi="Arial" w:cs="Arial"/>
        </w:rPr>
      </w:pPr>
    </w:p>
    <w:p w14:paraId="470CE248" w14:textId="77777777" w:rsidR="00A638D6" w:rsidRPr="005B61D5" w:rsidRDefault="00A638D6" w:rsidP="00A638D6">
      <w:pPr>
        <w:pStyle w:val="Recommendationstext2"/>
        <w:numPr>
          <w:ilvl w:val="0"/>
          <w:numId w:val="0"/>
        </w:numPr>
        <w:rPr>
          <w:rFonts w:ascii="Arial" w:hAnsi="Arial" w:cs="Arial"/>
        </w:rPr>
      </w:pPr>
      <w:r w:rsidRPr="005B61D5">
        <w:rPr>
          <w:rFonts w:ascii="Arial" w:hAnsi="Arial" w:cs="Arial"/>
        </w:rPr>
        <w:t>Existing VCE-VET offerings should be further developed to include:</w:t>
      </w:r>
    </w:p>
    <w:p w14:paraId="5451CD34" w14:textId="77777777" w:rsidR="00A638D6" w:rsidRPr="005B61D5" w:rsidRDefault="00A638D6" w:rsidP="00A638D6">
      <w:pPr>
        <w:pStyle w:val="Recommendationsbullet"/>
        <w:rPr>
          <w:rFonts w:cs="Arial"/>
        </w:rPr>
      </w:pPr>
      <w:r w:rsidRPr="005B61D5">
        <w:rPr>
          <w:rFonts w:cs="Arial"/>
        </w:rPr>
        <w:t>high</w:t>
      </w:r>
      <w:r w:rsidRPr="005B61D5">
        <w:rPr>
          <w:rFonts w:cs="Arial"/>
        </w:rPr>
        <w:noBreakHyphen/>
        <w:t>quality learning materials and assessment resources to support delivery of all VCE-VET subjects</w:t>
      </w:r>
    </w:p>
    <w:p w14:paraId="613A370E" w14:textId="77777777" w:rsidR="00A638D6" w:rsidRPr="005B61D5" w:rsidRDefault="00A638D6" w:rsidP="00A638D6">
      <w:pPr>
        <w:pStyle w:val="Recommendationsbullet"/>
        <w:rPr>
          <w:rFonts w:cs="Arial"/>
        </w:rPr>
      </w:pPr>
      <w:r w:rsidRPr="005B61D5">
        <w:rPr>
          <w:rFonts w:cs="Arial"/>
        </w:rPr>
        <w:t>scored assessment for all VCE-VET subjects that include a unit 3 and 4 sequence</w:t>
      </w:r>
    </w:p>
    <w:p w14:paraId="115EF4E5" w14:textId="77777777" w:rsidR="00A638D6" w:rsidRPr="005B61D5" w:rsidRDefault="00A638D6" w:rsidP="00A638D6">
      <w:pPr>
        <w:pStyle w:val="Recommendationsbullet"/>
        <w:rPr>
          <w:rFonts w:cs="Arial"/>
        </w:rPr>
      </w:pPr>
      <w:r w:rsidRPr="005B61D5">
        <w:rPr>
          <w:rFonts w:cs="Arial"/>
        </w:rPr>
        <w:t>a greater range of subjects</w:t>
      </w:r>
    </w:p>
    <w:p w14:paraId="02E5C2BF" w14:textId="77777777" w:rsidR="00A638D6" w:rsidRPr="005B61D5" w:rsidRDefault="00A638D6" w:rsidP="00A638D6">
      <w:pPr>
        <w:pStyle w:val="Recommendationsbullet2"/>
        <w:rPr>
          <w:rFonts w:cs="Arial"/>
          <w:bCs/>
          <w:szCs w:val="22"/>
        </w:rPr>
      </w:pPr>
      <w:r w:rsidRPr="005B61D5">
        <w:rPr>
          <w:rFonts w:cs="Arial"/>
        </w:rPr>
        <w:t>credential the partial completion of identified subjects in some qualifications</w:t>
      </w:r>
      <w:r w:rsidRPr="005B61D5">
        <w:rPr>
          <w:rFonts w:cs="Arial"/>
          <w:bCs/>
          <w:szCs w:val="22"/>
        </w:rPr>
        <w:t>.</w:t>
      </w:r>
    </w:p>
    <w:p w14:paraId="436CCCCA" w14:textId="77777777" w:rsidR="00A638D6" w:rsidRPr="005B61D5" w:rsidRDefault="00A638D6" w:rsidP="00A638D6">
      <w:pPr>
        <w:pStyle w:val="Numberedheading2"/>
        <w:keepNext/>
        <w:outlineLvl w:val="1"/>
        <w:rPr>
          <w:rFonts w:cs="Arial"/>
        </w:rPr>
      </w:pPr>
      <w:bookmarkStart w:id="357" w:name="_Ref42687259"/>
      <w:bookmarkStart w:id="358" w:name="_Toc52972346"/>
      <w:r w:rsidRPr="005B61D5">
        <w:rPr>
          <w:rFonts w:cs="Arial"/>
        </w:rPr>
        <w:t>VDSS delivery</w:t>
      </w:r>
      <w:bookmarkEnd w:id="357"/>
      <w:bookmarkEnd w:id="358"/>
    </w:p>
    <w:p w14:paraId="3FF92C17" w14:textId="77777777" w:rsidR="00A638D6" w:rsidRPr="005B61D5" w:rsidRDefault="00A638D6" w:rsidP="00A638D6">
      <w:pPr>
        <w:rPr>
          <w:rFonts w:cs="Arial"/>
        </w:rPr>
      </w:pPr>
      <w:r w:rsidRPr="005B61D5">
        <w:rPr>
          <w:rFonts w:cs="Arial"/>
        </w:rPr>
        <w:t>VDSS is delivered to students either at school (through a school-based RTO or an auspicing arrangement) or offsite at an RTO. A single delivery model for all Victorian schools is not feasible and so schools will need place-based approaches tailored to their circumstances. Even at one school, multiple different delivery models might be appropriate for different VET qualifications, depending upon the options available and the facilities at the school.</w:t>
      </w:r>
    </w:p>
    <w:p w14:paraId="551D3C81" w14:textId="77777777" w:rsidR="00A638D6" w:rsidRPr="005B61D5" w:rsidRDefault="00A638D6" w:rsidP="00A638D6">
      <w:pPr>
        <w:pStyle w:val="Numberedheading3"/>
        <w:rPr>
          <w:rFonts w:ascii="Arial" w:hAnsi="Arial" w:cs="Arial"/>
          <w:lang w:val="en-GB"/>
        </w:rPr>
      </w:pPr>
      <w:bookmarkStart w:id="359" w:name="_Toc52972347"/>
      <w:r w:rsidRPr="005B61D5">
        <w:rPr>
          <w:rFonts w:ascii="Arial" w:hAnsi="Arial" w:cs="Arial"/>
          <w:lang w:val="en-GB"/>
        </w:rPr>
        <w:t xml:space="preserve">Delivery models </w:t>
      </w:r>
      <w:r w:rsidRPr="005B61D5">
        <w:rPr>
          <w:rFonts w:ascii="Arial" w:hAnsi="Arial" w:cs="Arial"/>
        </w:rPr>
        <w:t>reflect</w:t>
      </w:r>
      <w:r w:rsidRPr="005B61D5">
        <w:rPr>
          <w:rFonts w:ascii="Arial" w:hAnsi="Arial" w:cs="Arial"/>
          <w:lang w:val="en-GB"/>
        </w:rPr>
        <w:t xml:space="preserve"> trade-offs</w:t>
      </w:r>
      <w:bookmarkEnd w:id="359"/>
    </w:p>
    <w:p w14:paraId="5DA70C02" w14:textId="77777777" w:rsidR="00A638D6" w:rsidRPr="005B61D5" w:rsidRDefault="00A638D6" w:rsidP="00A638D6">
      <w:pPr>
        <w:rPr>
          <w:rFonts w:cs="Arial"/>
        </w:rPr>
      </w:pPr>
      <w:r w:rsidRPr="005B61D5">
        <w:rPr>
          <w:rFonts w:cs="Arial"/>
        </w:rPr>
        <w:t xml:space="preserve">There are a range of different ways that schools can offer VET to their students. </w:t>
      </w:r>
    </w:p>
    <w:p w14:paraId="6C849F30" w14:textId="77777777" w:rsidR="00A638D6" w:rsidRPr="005B61D5" w:rsidRDefault="00A638D6" w:rsidP="00A638D6">
      <w:pPr>
        <w:pStyle w:val="Heading4"/>
        <w:rPr>
          <w:rFonts w:ascii="Arial" w:hAnsi="Arial" w:cs="Arial"/>
        </w:rPr>
      </w:pPr>
      <w:r w:rsidRPr="005B61D5">
        <w:rPr>
          <w:rFonts w:ascii="Arial" w:hAnsi="Arial" w:cs="Arial"/>
        </w:rPr>
        <w:t>Delivery through schools</w:t>
      </w:r>
    </w:p>
    <w:p w14:paraId="36DBD4F2" w14:textId="77777777" w:rsidR="00A638D6" w:rsidRPr="005B61D5" w:rsidRDefault="00A638D6" w:rsidP="00A638D6">
      <w:pPr>
        <w:rPr>
          <w:rFonts w:cs="Arial"/>
        </w:rPr>
      </w:pPr>
      <w:r w:rsidRPr="005B61D5">
        <w:rPr>
          <w:rFonts w:cs="Arial"/>
        </w:rPr>
        <w:t xml:space="preserve">If a school has enough expertise, facilities and capacity, then becoming an RTO can be an attractive option. An RTO status allows the school’s students access to high-quality VDSS onsite, with the most timetabling flexibility. A small number of larger school RTOs (such as Bendigo Senior Secondary College) have an extensive VET offering and can deliver 10 or more courses. But many school RTOs (e.g. Northern Bay P-12 College) offer just one or two courses. </w:t>
      </w:r>
    </w:p>
    <w:p w14:paraId="2A851FF5" w14:textId="21DF44DF" w:rsidR="00A638D6" w:rsidRPr="005B61D5" w:rsidRDefault="00A638D6" w:rsidP="00A638D6">
      <w:pPr>
        <w:rPr>
          <w:rFonts w:cs="Arial"/>
        </w:rPr>
      </w:pPr>
      <w:r w:rsidRPr="005B61D5">
        <w:rPr>
          <w:rFonts w:cs="Arial"/>
        </w:rPr>
        <w:t xml:space="preserve">Becoming an RTO is not easy. While it may be an attractive option, the difficulty and administrative burden </w:t>
      </w:r>
      <w:r w:rsidR="00301E7C" w:rsidRPr="005B61D5">
        <w:rPr>
          <w:rFonts w:cs="Arial"/>
        </w:rPr>
        <w:t xml:space="preserve">associated with being an RTO </w:t>
      </w:r>
      <w:r w:rsidRPr="005B61D5">
        <w:rPr>
          <w:rFonts w:cs="Arial"/>
        </w:rPr>
        <w:t>mean it is not feasible for most schools. It would be undesirable for schools lacking the sufficient expertise and resources to deliver high-quality VET to seek to become RTOs. Historically, some industry representatives have expressed scepticism about the legitimacy of schools as RTOs, so it is crucial that this option is only used when a school is clearly capable of delivering industry-standard training and meets all RTO requirements of the VET sector.</w:t>
      </w:r>
    </w:p>
    <w:p w14:paraId="5027BDE3" w14:textId="77777777" w:rsidR="00A638D6" w:rsidRPr="005B61D5" w:rsidRDefault="00A638D6" w:rsidP="00A638D6">
      <w:pPr>
        <w:rPr>
          <w:rFonts w:cs="Arial"/>
        </w:rPr>
      </w:pPr>
      <w:r w:rsidRPr="005B61D5">
        <w:rPr>
          <w:rFonts w:cs="Arial"/>
        </w:rPr>
        <w:t xml:space="preserve">Schools can engage RTOs to deliver VDSS. Such a delivery model generally requires either the students to travel to the RTO or the trainer to travel to the students. Most commonly, students travel to the trainer as the RTO will have the facilities required for the training. Therefore, this model comes at the cost of sometimes significant travel time and can make timetabling difficult, meaning students may miss other school classes. It can be preferable to have the trainer come to the students, but this requires the school to have appropriate facilities for the training, sufficient numbers of students to make the training viable and can be more expensive as the trainer needs to be compensated for the time and cost of travel. Trainers also need Permission to Teach (PTT) recognition from the Victorian Institute of Teaching to deliver VDSS on a secondary school campus (see Chapter 7.6 for further details). </w:t>
      </w:r>
    </w:p>
    <w:p w14:paraId="1FAC9D09" w14:textId="0D61F435" w:rsidR="00A638D6" w:rsidRPr="005B61D5" w:rsidRDefault="00A638D6" w:rsidP="00A638D6">
      <w:pPr>
        <w:rPr>
          <w:rFonts w:cs="Arial"/>
        </w:rPr>
      </w:pPr>
      <w:r w:rsidRPr="005B61D5">
        <w:rPr>
          <w:rFonts w:cs="Arial"/>
        </w:rPr>
        <w:t>Although VDSS delivery must meet the same regulatory standards as adult VET, some stakeholders believe that the quality of VDSS training is inferior to adult VET. The national regulator, ASQA, has repeatedly found evidence of inconsistent quality in training and identified VDSS as a key area requiring attention in its most recent Annual Report. Some industry stakeholders highlight that schools are better placed to provide an introduction and basic experience in an industry (such as a Certificate II) while TAFEs and other RTOs are better placed to deliver higher-level VET qualifications.</w:t>
      </w:r>
    </w:p>
    <w:p w14:paraId="3C112781" w14:textId="77777777" w:rsidR="00A638D6" w:rsidRPr="005B61D5" w:rsidRDefault="00A638D6" w:rsidP="00A638D6">
      <w:pPr>
        <w:pStyle w:val="Heading4"/>
        <w:rPr>
          <w:rFonts w:ascii="Arial" w:hAnsi="Arial" w:cs="Arial"/>
        </w:rPr>
      </w:pPr>
      <w:r w:rsidRPr="005B61D5">
        <w:rPr>
          <w:rFonts w:ascii="Arial" w:hAnsi="Arial" w:cs="Arial"/>
        </w:rPr>
        <w:t>Delivery through auspice arrangements</w:t>
      </w:r>
    </w:p>
    <w:p w14:paraId="79255368" w14:textId="64123CD1" w:rsidR="00A638D6" w:rsidRPr="005B61D5" w:rsidRDefault="00A638D6" w:rsidP="00A638D6">
      <w:pPr>
        <w:rPr>
          <w:rFonts w:cs="Arial"/>
        </w:rPr>
      </w:pPr>
      <w:r w:rsidRPr="005B61D5">
        <w:rPr>
          <w:rFonts w:cs="Arial"/>
        </w:rPr>
        <w:t>Under the authorisation of an RTO, schools typically auspice delivery onsite but avoid the administration requirements of being an RTO. The Review heard that there are many benefits of auspiced delivery, including its provision in isolated schools, curriculum support and delivery of VDSS in a</w:t>
      </w:r>
      <w:r w:rsidR="002D5D8B" w:rsidRPr="005B61D5">
        <w:rPr>
          <w:rFonts w:cs="Arial"/>
        </w:rPr>
        <w:t>n</w:t>
      </w:r>
      <w:r w:rsidRPr="005B61D5">
        <w:rPr>
          <w:rFonts w:cs="Arial"/>
        </w:rPr>
        <w:t xml:space="preserve"> environment familiar to students. Auspiced delivery addresses the needs of students who are exploring pathways to secondary education in an age-specific environment that is respectful of their developmental needs and friendship patterns. </w:t>
      </w:r>
      <w:r w:rsidR="002D5D8B" w:rsidRPr="005B61D5">
        <w:rPr>
          <w:rFonts w:cs="Arial"/>
        </w:rPr>
        <w:t xml:space="preserve">The demand for auspiced delivery has led to auspice-only RTOs entering the market (see Case Study 12). </w:t>
      </w:r>
    </w:p>
    <w:p w14:paraId="27FDAAED" w14:textId="77777777" w:rsidR="00A638D6" w:rsidRPr="005B61D5" w:rsidRDefault="00A638D6" w:rsidP="00A638D6">
      <w:pPr>
        <w:rPr>
          <w:rFonts w:cs="Arial"/>
        </w:rPr>
      </w:pPr>
      <w:r w:rsidRPr="005B61D5">
        <w:rPr>
          <w:rFonts w:cs="Arial"/>
        </w:rPr>
        <w:t xml:space="preserve">The CECV reported that there are perceived advantages for onsite VDSS delivery, where appropriate. These include consideration of how such onsite arrangements suit the age cohort, the benefits arising from internal timetabling and the reduced need for student travel. Approximately two-thirds of Catholic VDSS enrolments are delivered on school sites (either the home school or other schools through cluster arrangements). </w:t>
      </w:r>
    </w:p>
    <w:p w14:paraId="49932089" w14:textId="77777777" w:rsidR="00A638D6" w:rsidRPr="005B61D5" w:rsidRDefault="00A638D6" w:rsidP="00A638D6">
      <w:pPr>
        <w:rPr>
          <w:rFonts w:cs="Arial"/>
        </w:rPr>
      </w:pPr>
      <w:r w:rsidRPr="005B61D5">
        <w:rPr>
          <w:rFonts w:cs="Arial"/>
        </w:rPr>
        <w:t>Schools stated that onsite provision was sometimes the only viable option for some students who lack the confidence or maturity to travel offsite for VDSS. There are strong incentives for schools to opt for auspiced delivery; however, this should not come at the expense of quality.</w:t>
      </w:r>
    </w:p>
    <w:p w14:paraId="2C540AD4" w14:textId="77777777" w:rsidR="00A638D6" w:rsidRPr="005B61D5" w:rsidRDefault="00A638D6" w:rsidP="00A638D6">
      <w:pPr>
        <w:rPr>
          <w:rFonts w:cs="Arial"/>
        </w:rPr>
      </w:pPr>
      <w:r w:rsidRPr="005B61D5">
        <w:rPr>
          <w:rFonts w:cs="Arial"/>
        </w:rPr>
        <w:t>RTOs and industry bodies raised concerns about the quality of VDSS delivered through auspicing models. Many TAFEs also reported concerns that they find it difficult to maintain quality assurance over auspiced delivery in schools. The Review heard concerns that low-cost auspiced delivery could come at the expense of student learning. Joyce (2019, p. 93) noted that:</w:t>
      </w:r>
    </w:p>
    <w:p w14:paraId="2F301F70" w14:textId="77777777" w:rsidR="00A638D6" w:rsidRPr="005B61D5" w:rsidRDefault="00A638D6" w:rsidP="00A638D6">
      <w:pPr>
        <w:pStyle w:val="Quote"/>
        <w:rPr>
          <w:rFonts w:cs="Arial"/>
        </w:rPr>
      </w:pPr>
      <w:r w:rsidRPr="005B61D5">
        <w:rPr>
          <w:rFonts w:cs="Arial"/>
          <w:szCs w:val="22"/>
        </w:rPr>
        <w:t xml:space="preserve">schools may directly deliver VET to their students under auspicing contracts with external RTOs. </w:t>
      </w:r>
      <w:r w:rsidRPr="005B61D5">
        <w:rPr>
          <w:rFonts w:cs="Arial"/>
        </w:rPr>
        <w:t>The degree of regulatory oversight of these arrangements is unclear. While this Review was being conducted, ASQA made the decision to cancel the registration of (or refused to re-register) two RTOs in Western Australia that deliver significant volumes of training to secondary school students in the state. It is apparent to the Review that inconsistent approaches towards quality assurance may have the potential to damage public confidence in VET delivered to secondary students at some point …</w:t>
      </w:r>
    </w:p>
    <w:p w14:paraId="6432DCE8" w14:textId="77777777" w:rsidR="00A638D6" w:rsidRPr="005B61D5" w:rsidRDefault="00A638D6" w:rsidP="00A638D6">
      <w:pPr>
        <w:rPr>
          <w:rFonts w:cs="Arial"/>
        </w:rPr>
      </w:pPr>
      <w:r w:rsidRPr="005B61D5">
        <w:rPr>
          <w:rFonts w:cs="Arial"/>
        </w:rPr>
        <w:t xml:space="preserve">Some TAFEs have withdrawn from auspicing arrangements due to concerns about the trainer’s industry currency. Bendigo Kangan Institute (BKI) and Victoria University Polytechnic have withdrawn auspicing arrangements following a quality assurance review of all their contracts. Similar concerns were raised by other RTOs still delivering VDSS through an auspicing model. </w:t>
      </w:r>
    </w:p>
    <w:p w14:paraId="0E51AC97" w14:textId="2AB3FB4A" w:rsidR="00A638D6" w:rsidRPr="005B61D5" w:rsidRDefault="00A638D6" w:rsidP="00A638D6">
      <w:pPr>
        <w:rPr>
          <w:rFonts w:cs="Arial"/>
        </w:rPr>
      </w:pPr>
      <w:r w:rsidRPr="005B61D5">
        <w:rPr>
          <w:rFonts w:cs="Arial"/>
        </w:rPr>
        <w:t xml:space="preserve">Currently, </w:t>
      </w:r>
      <w:bookmarkStart w:id="360" w:name="_Hlk42606088"/>
      <w:r w:rsidRPr="005B61D5">
        <w:rPr>
          <w:rFonts w:cs="Arial"/>
        </w:rPr>
        <w:t>the Department</w:t>
      </w:r>
      <w:bookmarkEnd w:id="360"/>
      <w:r w:rsidRPr="005B61D5">
        <w:rPr>
          <w:rFonts w:cs="Arial"/>
        </w:rPr>
        <w:t xml:space="preserve"> has less stringent standards for RTOs delivering VDSS than for RTOs who receive Skills First funding. </w:t>
      </w:r>
      <w:bookmarkStart w:id="361" w:name="_Hlk46838589"/>
      <w:r w:rsidRPr="005B61D5">
        <w:rPr>
          <w:rFonts w:cs="Arial"/>
        </w:rPr>
        <w:t xml:space="preserve">Mackenzie </w:t>
      </w:r>
      <w:r w:rsidR="00AC37AE" w:rsidRPr="005B61D5">
        <w:rPr>
          <w:rFonts w:cs="Arial"/>
        </w:rPr>
        <w:t>and</w:t>
      </w:r>
      <w:r w:rsidRPr="005B61D5">
        <w:rPr>
          <w:rFonts w:cs="Arial"/>
        </w:rPr>
        <w:t xml:space="preserve"> Coulson (2015) recommended that auspicing arrangements should be limited to approved providers. </w:t>
      </w:r>
      <w:bookmarkEnd w:id="361"/>
      <w:r w:rsidRPr="005B61D5">
        <w:rPr>
          <w:rFonts w:cs="Arial"/>
        </w:rPr>
        <w:t xml:space="preserve">Chapter 7.5.2 discusses issues with procuring quality VET in </w:t>
      </w:r>
      <w:r w:rsidR="000D7D8C" w:rsidRPr="005B61D5">
        <w:rPr>
          <w:rFonts w:cs="Arial"/>
        </w:rPr>
        <w:t xml:space="preserve">more </w:t>
      </w:r>
      <w:r w:rsidRPr="005B61D5">
        <w:rPr>
          <w:rFonts w:cs="Arial"/>
        </w:rPr>
        <w:t xml:space="preserve">detail. </w:t>
      </w:r>
    </w:p>
    <w:p w14:paraId="6E56DD71" w14:textId="77777777" w:rsidR="00A638D6" w:rsidRPr="005B61D5" w:rsidRDefault="00A638D6" w:rsidP="00A638D6">
      <w:pPr>
        <w:rPr>
          <w:rFonts w:cs="Arial"/>
        </w:rPr>
      </w:pPr>
      <w:r w:rsidRPr="005B61D5">
        <w:rPr>
          <w:rFonts w:cs="Arial"/>
        </w:rPr>
        <w:t xml:space="preserve">Auspice arrangements can be an attractive model of delivery for schools. However, there is a risk that some RTOs may not be capable of ensuring the quality of the program delivered. </w:t>
      </w:r>
    </w:p>
    <w:p w14:paraId="157A27EC" w14:textId="77777777" w:rsidR="00A638D6" w:rsidRPr="005B61D5" w:rsidRDefault="00A638D6" w:rsidP="00A638D6">
      <w:pPr>
        <w:pStyle w:val="Findingheading3"/>
        <w:rPr>
          <w:rFonts w:ascii="Arial" w:hAnsi="Arial" w:cs="Arial"/>
        </w:rPr>
      </w:pPr>
    </w:p>
    <w:p w14:paraId="0A5A438F" w14:textId="3B9210B7" w:rsidR="00A638D6" w:rsidRPr="005B61D5" w:rsidRDefault="00A638D6" w:rsidP="00A638D6">
      <w:pPr>
        <w:pStyle w:val="Findingtext3"/>
        <w:numPr>
          <w:ilvl w:val="0"/>
          <w:numId w:val="0"/>
        </w:numPr>
        <w:rPr>
          <w:rFonts w:ascii="Arial" w:hAnsi="Arial" w:cs="Arial"/>
        </w:rPr>
      </w:pPr>
      <w:r w:rsidRPr="00371FA1">
        <w:rPr>
          <w:rFonts w:ascii="Arial" w:hAnsi="Arial" w:cs="Arial"/>
          <w:color w:val="000000" w:themeColor="text1"/>
        </w:rPr>
        <w:t xml:space="preserve">Auspiced delivery of VDSS is an attractive </w:t>
      </w:r>
      <w:r w:rsidR="00747F09" w:rsidRPr="00371FA1">
        <w:rPr>
          <w:rFonts w:ascii="Arial" w:hAnsi="Arial" w:cs="Arial"/>
          <w:color w:val="000000" w:themeColor="text1"/>
        </w:rPr>
        <w:t xml:space="preserve">delivery </w:t>
      </w:r>
      <w:r w:rsidRPr="00371FA1">
        <w:rPr>
          <w:rFonts w:ascii="Arial" w:hAnsi="Arial" w:cs="Arial"/>
          <w:color w:val="000000" w:themeColor="text1"/>
        </w:rPr>
        <w:t>model for schools</w:t>
      </w:r>
      <w:r w:rsidR="00747F09" w:rsidRPr="00371FA1">
        <w:rPr>
          <w:rFonts w:ascii="Arial" w:hAnsi="Arial" w:cs="Arial"/>
          <w:color w:val="000000" w:themeColor="text1"/>
        </w:rPr>
        <w:t xml:space="preserve"> but requires appropriate quality assurance </w:t>
      </w:r>
      <w:r w:rsidR="0083480B" w:rsidRPr="00371FA1">
        <w:rPr>
          <w:rFonts w:ascii="Arial" w:hAnsi="Arial" w:cs="Arial"/>
          <w:color w:val="000000" w:themeColor="text1"/>
        </w:rPr>
        <w:t>and raises perception issues about the quality of VDSS</w:t>
      </w:r>
      <w:r w:rsidRPr="00371FA1">
        <w:rPr>
          <w:rFonts w:ascii="Arial" w:hAnsi="Arial" w:cs="Arial"/>
          <w:color w:val="000000" w:themeColor="text1"/>
        </w:rPr>
        <w:t>.</w:t>
      </w:r>
    </w:p>
    <w:p w14:paraId="43DE689D" w14:textId="7FB10D0B" w:rsidR="00A638D6" w:rsidRPr="005B61D5" w:rsidRDefault="00A44329" w:rsidP="00A638D6">
      <w:pPr>
        <w:pStyle w:val="IntenseQuote"/>
        <w:rPr>
          <w:rFonts w:cs="Arial"/>
          <w:b/>
          <w:bCs/>
        </w:rPr>
      </w:pPr>
      <w:bookmarkStart w:id="362" w:name="_Hlk47961831"/>
      <w:r w:rsidRPr="005B61D5">
        <w:rPr>
          <w:rFonts w:cs="Arial"/>
          <w:b/>
          <w:bCs/>
        </w:rPr>
        <w:t>Case Study</w:t>
      </w:r>
      <w:r w:rsidR="00A638D6" w:rsidRPr="005B61D5">
        <w:rPr>
          <w:rFonts w:cs="Arial"/>
          <w:b/>
          <w:bCs/>
        </w:rPr>
        <w:t xml:space="preserve"> 1</w:t>
      </w:r>
      <w:r w:rsidR="002D5D8B" w:rsidRPr="005B61D5">
        <w:rPr>
          <w:rFonts w:cs="Arial"/>
          <w:b/>
          <w:bCs/>
        </w:rPr>
        <w:t>2</w:t>
      </w:r>
      <w:r w:rsidR="00A638D6" w:rsidRPr="005B61D5">
        <w:rPr>
          <w:rFonts w:cs="Arial"/>
          <w:b/>
          <w:bCs/>
        </w:rPr>
        <w:t>: VDSS-only delivery models</w:t>
      </w:r>
    </w:p>
    <w:bookmarkEnd w:id="362"/>
    <w:p w14:paraId="46603A8F" w14:textId="77777777" w:rsidR="00A638D6" w:rsidRPr="005B61D5" w:rsidRDefault="00A638D6" w:rsidP="00A638D6">
      <w:pPr>
        <w:pStyle w:val="IntenseQuote"/>
        <w:rPr>
          <w:rFonts w:cs="Arial"/>
        </w:rPr>
      </w:pPr>
      <w:r w:rsidRPr="005B61D5">
        <w:rPr>
          <w:rFonts w:cs="Arial"/>
        </w:rPr>
        <w:t>The introduction of VDSS has led to the development of small, specialised RTOs that cater only for secondary students. In 2019, the single largest provider delivered 20 per cent of VDSS in Victoria, entirely through auspicing 16 VET courses. This provider more than doubled their enrolments from 2015 to 2019. Most of the courses they offer do not require specialist facilities (such as sports and recreation, business, community service); they operate Australia</w:t>
      </w:r>
      <w:r w:rsidRPr="005B61D5">
        <w:rPr>
          <w:rFonts w:cs="Arial"/>
        </w:rPr>
        <w:noBreakHyphen/>
        <w:t xml:space="preserve">wide and do not have any adult VET delivery. The marginal cost of delivery for this business model is low and there are risks for quality assurance measures, as RTO employees are not present to deliver training. The provider is aware of the risks and is actively managing them, but ASQA has signalled an intention to more closely monitor this form of delivery and has suspended the registration of several providers in Western Australia. </w:t>
      </w:r>
    </w:p>
    <w:p w14:paraId="74B34C86" w14:textId="77777777" w:rsidR="00A638D6" w:rsidRPr="005B61D5" w:rsidRDefault="00A638D6" w:rsidP="00A638D6">
      <w:pPr>
        <w:pStyle w:val="IntenseQuote"/>
        <w:rPr>
          <w:rFonts w:cs="Arial"/>
          <w:sz w:val="18"/>
          <w:szCs w:val="20"/>
        </w:rPr>
      </w:pPr>
      <w:r w:rsidRPr="005B61D5">
        <w:rPr>
          <w:rFonts w:cs="Arial"/>
          <w:sz w:val="18"/>
          <w:szCs w:val="20"/>
        </w:rPr>
        <w:t xml:space="preserve">Source: VCAA (2020) </w:t>
      </w:r>
    </w:p>
    <w:p w14:paraId="1D8BA2F3" w14:textId="77777777" w:rsidR="00A638D6" w:rsidRPr="005B61D5" w:rsidRDefault="00A638D6" w:rsidP="00A638D6">
      <w:pPr>
        <w:pStyle w:val="Heading4"/>
        <w:rPr>
          <w:rFonts w:ascii="Arial" w:hAnsi="Arial" w:cs="Arial"/>
        </w:rPr>
      </w:pPr>
      <w:r w:rsidRPr="005B61D5">
        <w:rPr>
          <w:rFonts w:ascii="Arial" w:hAnsi="Arial" w:cs="Arial"/>
        </w:rPr>
        <w:t>TAFE as a public provider</w:t>
      </w:r>
    </w:p>
    <w:p w14:paraId="10F6F7E8" w14:textId="77777777" w:rsidR="00A638D6" w:rsidRPr="005B61D5" w:rsidRDefault="00A638D6" w:rsidP="00A638D6">
      <w:pPr>
        <w:rPr>
          <w:rFonts w:cs="Arial"/>
          <w:b/>
          <w:iCs/>
        </w:rPr>
      </w:pPr>
      <w:r w:rsidRPr="005B61D5">
        <w:rPr>
          <w:rFonts w:cs="Arial"/>
        </w:rPr>
        <w:t xml:space="preserve">TAFEs have a distinct role as public providers that support access to vocational and applied learning pathways. Stakeholders expressed differing views about the role of TAFEs as VDSS providers: some feel that TAFEs should be a universal provider, others view TAFEs as simply one option. Several stakeholders have also asked that TAFEs be funded to reinvest in partnerships with schools to support and enhance regional delivery. Chapter 6.2.2 further discusses the role of TAFEs as a public provider. </w:t>
      </w:r>
    </w:p>
    <w:p w14:paraId="6D913886" w14:textId="77777777" w:rsidR="00A638D6" w:rsidRPr="005B61D5" w:rsidRDefault="00A638D6" w:rsidP="00A638D6">
      <w:pPr>
        <w:pStyle w:val="Numberedheading3"/>
        <w:rPr>
          <w:rFonts w:ascii="Arial" w:hAnsi="Arial" w:cs="Arial"/>
          <w:lang w:val="en-GB"/>
        </w:rPr>
      </w:pPr>
      <w:bookmarkStart w:id="363" w:name="_Toc52972348"/>
      <w:r w:rsidRPr="005B61D5">
        <w:rPr>
          <w:rFonts w:ascii="Arial" w:hAnsi="Arial" w:cs="Arial"/>
          <w:lang w:val="en-GB"/>
        </w:rPr>
        <w:t xml:space="preserve">Administrative </w:t>
      </w:r>
      <w:r w:rsidRPr="005B61D5">
        <w:rPr>
          <w:rFonts w:ascii="Arial" w:hAnsi="Arial" w:cs="Arial"/>
        </w:rPr>
        <w:t>burden</w:t>
      </w:r>
      <w:bookmarkStart w:id="364" w:name="_Hlk43720478"/>
      <w:bookmarkEnd w:id="363"/>
      <w:r w:rsidRPr="005B61D5">
        <w:rPr>
          <w:rFonts w:ascii="Arial" w:hAnsi="Arial" w:cs="Arial"/>
          <w:lang w:val="en-GB"/>
        </w:rPr>
        <w:t xml:space="preserve"> </w:t>
      </w:r>
    </w:p>
    <w:p w14:paraId="77326430" w14:textId="77777777" w:rsidR="00A638D6" w:rsidRPr="005B61D5" w:rsidRDefault="00A638D6" w:rsidP="00A638D6">
      <w:pPr>
        <w:rPr>
          <w:rFonts w:cs="Arial"/>
        </w:rPr>
      </w:pPr>
      <w:r w:rsidRPr="005B61D5">
        <w:rPr>
          <w:rFonts w:cs="Arial"/>
        </w:rPr>
        <w:t>The Review heard that delivering a high-quality vocational and applied learning program that includes VET and work placements is more complex and expensive than delivering a standard VCE program:</w:t>
      </w:r>
    </w:p>
    <w:p w14:paraId="633A7AD9" w14:textId="77777777" w:rsidR="00A638D6" w:rsidRPr="005B61D5" w:rsidRDefault="00A638D6" w:rsidP="00A638D6">
      <w:pPr>
        <w:pStyle w:val="Quote"/>
        <w:rPr>
          <w:rFonts w:cs="Arial"/>
        </w:rPr>
      </w:pPr>
      <w:r w:rsidRPr="005B61D5">
        <w:rPr>
          <w:rFonts w:cs="Arial"/>
        </w:rPr>
        <w:t>VCAL and VET have a large administrative burden, but they should be no different to VCE. There should be more [administrative] support. [Structured workplace learning] can be onerous and there is no single register of placements so often when you hear about something it’s too late.</w:t>
      </w:r>
    </w:p>
    <w:p w14:paraId="5587C8F2" w14:textId="77777777" w:rsidR="00A638D6" w:rsidRPr="005B61D5" w:rsidRDefault="00A638D6" w:rsidP="00A638D6">
      <w:pPr>
        <w:pStyle w:val="Quotesource"/>
        <w:rPr>
          <w:rFonts w:cs="Arial"/>
          <w:lang w:val="en-GB"/>
        </w:rPr>
      </w:pPr>
      <w:r w:rsidRPr="005B61D5">
        <w:rPr>
          <w:rFonts w:cs="Arial"/>
          <w:lang w:val="en-GB"/>
        </w:rPr>
        <w:t>Secondary school principal, online survey</w:t>
      </w:r>
    </w:p>
    <w:p w14:paraId="5534DE41" w14:textId="77777777" w:rsidR="00A638D6" w:rsidRPr="005B61D5" w:rsidRDefault="00A638D6" w:rsidP="00A638D6">
      <w:pPr>
        <w:rPr>
          <w:rFonts w:cs="Arial"/>
        </w:rPr>
      </w:pPr>
      <w:r w:rsidRPr="005B61D5">
        <w:rPr>
          <w:rFonts w:cs="Arial"/>
        </w:rPr>
        <w:t>For a school to deliver VDSS or to engage a third-party provider, the school needs to coordinate contracts with RTOs and TAFEs (often multiple contracts per school), monitor student attendance and assessment results across multiple providers and sites, arrange shared provision with other schools, manage workforce shortages and recruitment, and comply with occupational health and safety requirements. These tasks—often not required for non</w:t>
      </w:r>
      <w:r w:rsidRPr="005B61D5">
        <w:rPr>
          <w:rFonts w:cs="Arial"/>
        </w:rPr>
        <w:noBreakHyphen/>
        <w:t xml:space="preserve">VET subjects—take school staff away from planning, designing and delivering high-quality programs. </w:t>
      </w:r>
    </w:p>
    <w:p w14:paraId="683F447E" w14:textId="77777777" w:rsidR="00A638D6" w:rsidRPr="005B61D5" w:rsidRDefault="00A638D6" w:rsidP="00A638D6">
      <w:pPr>
        <w:rPr>
          <w:rFonts w:cs="Arial"/>
        </w:rPr>
      </w:pPr>
      <w:r w:rsidRPr="005B61D5">
        <w:rPr>
          <w:rFonts w:cs="Arial"/>
        </w:rPr>
        <w:t>In schools with large VET or VCAL programs, staff spend a significant amount of time on administrative tasks, such as monitoring student movements to TAFE, coordinating RTO and TAFE contracts, managing infrastructure maintenance and complying with occupational health and safety requirements (Grant Thornton Australia, 2017).</w:t>
      </w:r>
    </w:p>
    <w:p w14:paraId="5E3390A8" w14:textId="77777777" w:rsidR="00A638D6" w:rsidRPr="005B61D5" w:rsidRDefault="00A638D6" w:rsidP="00A638D6">
      <w:pPr>
        <w:rPr>
          <w:rFonts w:cs="Arial"/>
        </w:rPr>
      </w:pPr>
      <w:r w:rsidRPr="005B61D5">
        <w:rPr>
          <w:rFonts w:cs="Arial"/>
        </w:rPr>
        <w:t xml:space="preserve">Supporting students to find meaningful work placements is a particularly difficult task that can require substantial time identifying and liaising with potential employers. Rural schools find this particularly challenging due to the limited pool of potential employers who are often inundated with applications. </w:t>
      </w:r>
    </w:p>
    <w:p w14:paraId="7B4152AC" w14:textId="77777777" w:rsidR="00A638D6" w:rsidRPr="005B61D5" w:rsidRDefault="00A638D6" w:rsidP="00A638D6">
      <w:pPr>
        <w:rPr>
          <w:rFonts w:cs="Arial"/>
        </w:rPr>
      </w:pPr>
      <w:r w:rsidRPr="005B61D5">
        <w:rPr>
          <w:rFonts w:cs="Arial"/>
        </w:rPr>
        <w:t xml:space="preserve">Schools retain a duty of care while students are on work placements or training with a third-party provider. However, some schools told the Review that current resourcing does not always enable them to adequately support students while they are offsite, for example, by visiting workplaces. </w:t>
      </w:r>
    </w:p>
    <w:p w14:paraId="140D81EE" w14:textId="1C80F83C" w:rsidR="00A638D6" w:rsidRPr="005B61D5" w:rsidRDefault="00A638D6" w:rsidP="00A638D6">
      <w:pPr>
        <w:rPr>
          <w:rFonts w:cs="Arial"/>
        </w:rPr>
      </w:pPr>
      <w:r w:rsidRPr="005B61D5">
        <w:rPr>
          <w:rFonts w:cs="Arial"/>
        </w:rPr>
        <w:t>There is a small number of Departmental regional staff who support schools with vocational and applied learning, mostly in relation to student pathways and transitions. Additionally, Local Learning and Employment Networks (LLENs) work with schools, education providers, industry and community to build and maintain partnerships. They support schools to source work placements, SBATs and other employment activities to support career education. LLENs are primarily funded by the Department but provide services to all secondary schools—government and non</w:t>
      </w:r>
      <w:r w:rsidR="00301970" w:rsidRPr="005B61D5">
        <w:rPr>
          <w:rFonts w:cs="Arial"/>
        </w:rPr>
        <w:noBreakHyphen/>
      </w:r>
      <w:r w:rsidRPr="005B61D5">
        <w:rPr>
          <w:rFonts w:cs="Arial"/>
        </w:rPr>
        <w:t>government.</w:t>
      </w:r>
    </w:p>
    <w:p w14:paraId="653E3B3C" w14:textId="3F6DEDCD" w:rsidR="00A638D6" w:rsidRPr="005B61D5" w:rsidRDefault="00A638D6" w:rsidP="00A638D6">
      <w:pPr>
        <w:rPr>
          <w:rFonts w:cs="Arial"/>
        </w:rPr>
      </w:pPr>
      <w:r w:rsidRPr="005B61D5">
        <w:rPr>
          <w:rFonts w:cs="Arial"/>
        </w:rPr>
        <w:t xml:space="preserve">Trainers, teachers, principals and employers often have inconsistent—often incorrect—understandings of VDSS, including the eligibility requirements for VCAL and VDSS. The Review heard accounts of VDSS coordinators who presumed that only VCE students could undertake VCE-VET and only VCAL students could study other VDSS courses. There were also examples of employers and group training organisations with conflicting understandings of the interaction between VDSS, SBATs and Skills First eligibility conditions. </w:t>
      </w:r>
    </w:p>
    <w:p w14:paraId="1F735A58" w14:textId="77777777" w:rsidR="00A638D6" w:rsidRPr="005B61D5" w:rsidRDefault="00A638D6" w:rsidP="00A638D6">
      <w:pPr>
        <w:rPr>
          <w:rFonts w:cs="Arial"/>
        </w:rPr>
      </w:pPr>
      <w:r w:rsidRPr="005B61D5">
        <w:rPr>
          <w:rFonts w:cs="Arial"/>
        </w:rPr>
        <w:t xml:space="preserve">VDSS coordination is usually only a small part of any role in senior secondary providers and RTOs, and these jobs often have frequent turnover. Many staff lack the capacity to keep abreast of changing requirements and may still believe outdated information. Clear and concise information is necessary to ensure all stakeholders have a common understanding of VDSS benefits, requirements and outcomes. </w:t>
      </w:r>
    </w:p>
    <w:p w14:paraId="096123BA" w14:textId="55F66653" w:rsidR="007F3DA0" w:rsidRPr="005B61D5" w:rsidRDefault="00A638D6" w:rsidP="000F007C">
      <w:pPr>
        <w:rPr>
          <w:rFonts w:cs="Arial"/>
        </w:rPr>
      </w:pPr>
      <w:r w:rsidRPr="005B61D5">
        <w:rPr>
          <w:rFonts w:cs="Arial"/>
        </w:rPr>
        <w:t>Recommendation 5 proposes that the Department funds in-school pathways coordinators to facilitate vocational and applied learning programs, including VET and work placements. A dedicated pathways coordinator will be able to undertake administrative duties and work with clusters, LLENs and employers to enhance student exposure to work-related and work</w:t>
      </w:r>
      <w:r w:rsidRPr="005B61D5">
        <w:rPr>
          <w:rFonts w:cs="Arial"/>
        </w:rPr>
        <w:noBreakHyphen/>
        <w:t>based learning. Chapter 3.</w:t>
      </w:r>
      <w:r w:rsidR="00301970" w:rsidRPr="005B61D5">
        <w:rPr>
          <w:rFonts w:cs="Arial"/>
        </w:rPr>
        <w:t>4</w:t>
      </w:r>
      <w:r w:rsidRPr="005B61D5">
        <w:rPr>
          <w:rFonts w:cs="Arial"/>
        </w:rPr>
        <w:t>.3 provides additional detail on more delivery support for vocational and applied learning pathways.</w:t>
      </w:r>
    </w:p>
    <w:p w14:paraId="4F712319" w14:textId="77777777" w:rsidR="00A638D6" w:rsidRPr="005B61D5" w:rsidRDefault="00A638D6" w:rsidP="00A638D6">
      <w:pPr>
        <w:pStyle w:val="Findingheading3"/>
        <w:rPr>
          <w:rFonts w:ascii="Arial" w:hAnsi="Arial" w:cs="Arial"/>
        </w:rPr>
      </w:pPr>
    </w:p>
    <w:p w14:paraId="425C5A1D" w14:textId="77777777" w:rsidR="00A638D6" w:rsidRPr="005B61D5" w:rsidRDefault="00A638D6" w:rsidP="00A638D6">
      <w:pPr>
        <w:pStyle w:val="Findingtext3"/>
        <w:numPr>
          <w:ilvl w:val="0"/>
          <w:numId w:val="0"/>
        </w:numPr>
        <w:rPr>
          <w:rFonts w:ascii="Arial" w:hAnsi="Arial" w:cs="Arial"/>
        </w:rPr>
      </w:pPr>
      <w:r w:rsidRPr="00371FA1">
        <w:rPr>
          <w:rFonts w:ascii="Arial" w:hAnsi="Arial" w:cs="Arial"/>
          <w:color w:val="000000" w:themeColor="text1"/>
        </w:rPr>
        <w:t xml:space="preserve">Schools require more support to shoulder the many and varied administrative requirements of delivering a comprehensive VDSS program. </w:t>
      </w:r>
    </w:p>
    <w:p w14:paraId="6BF9D0D1" w14:textId="77777777" w:rsidR="00A638D6" w:rsidRPr="005B61D5" w:rsidRDefault="00A638D6" w:rsidP="00A638D6">
      <w:pPr>
        <w:rPr>
          <w:rFonts w:cs="Arial"/>
        </w:rPr>
      </w:pPr>
      <w:r w:rsidRPr="005B61D5">
        <w:rPr>
          <w:rFonts w:cs="Arial"/>
        </w:rPr>
        <w:t xml:space="preserve">Some VET clusters have developed portals that centralise documentation and information on contracting, reporting and administration. For example, the Mullum VET Cluster’s portal includes student attendance and hosts a variety of resources that include </w:t>
      </w:r>
      <w:r w:rsidRPr="005B61D5">
        <w:rPr>
          <w:rFonts w:cs="Arial"/>
          <w:lang w:eastAsia="en-AU"/>
        </w:rPr>
        <w:t>contact details, policies and enrolment documentation. Both t</w:t>
      </w:r>
      <w:r w:rsidRPr="005B61D5">
        <w:rPr>
          <w:rFonts w:cs="Arial"/>
        </w:rPr>
        <w:t xml:space="preserve">he Brimbank VET and Western Edge VET clusters have a portal that includes </w:t>
      </w:r>
      <w:r w:rsidRPr="005B61D5">
        <w:rPr>
          <w:rFonts w:cs="Arial"/>
          <w:lang w:eastAsia="en-AU"/>
        </w:rPr>
        <w:t xml:space="preserve">medical information as well as student’s individual learning plans. </w:t>
      </w:r>
    </w:p>
    <w:p w14:paraId="69CCCA4C" w14:textId="34E5A97E" w:rsidR="00A638D6" w:rsidRPr="005B61D5" w:rsidRDefault="00A638D6" w:rsidP="00A638D6">
      <w:pPr>
        <w:rPr>
          <w:rFonts w:cs="Arial"/>
        </w:rPr>
      </w:pPr>
      <w:r w:rsidRPr="005B61D5">
        <w:rPr>
          <w:rFonts w:cs="Arial"/>
        </w:rPr>
        <w:t xml:space="preserve">The Department should develop a portal for use by schools and VET clusters that hosts the information required to procure and manage VET contracts. This information might include documentation relating to </w:t>
      </w:r>
      <w:r w:rsidRPr="005B61D5">
        <w:rPr>
          <w:rFonts w:cs="Arial"/>
          <w:lang w:eastAsia="en-AU"/>
        </w:rPr>
        <w:t>budget, enrolment, attendance records, policies and responsibilities, medical and contact details, student reports, individual learning plans and units of competency completed. The portal would consolidate information on administrative duties, and facilitate the streamlining of some administrative requirements</w:t>
      </w:r>
      <w:r w:rsidR="0083480B" w:rsidRPr="005B61D5">
        <w:rPr>
          <w:rFonts w:cs="Arial"/>
          <w:lang w:eastAsia="en-AU"/>
        </w:rPr>
        <w:t xml:space="preserve"> by having student details in one location</w:t>
      </w:r>
      <w:r w:rsidRPr="005B61D5">
        <w:rPr>
          <w:rFonts w:cs="Arial"/>
          <w:lang w:eastAsia="en-AU"/>
        </w:rPr>
        <w:t xml:space="preserve">. The portal should be able to synchronise or submit enrolment and completion information to the VASS. </w:t>
      </w:r>
    </w:p>
    <w:p w14:paraId="7079C6DC" w14:textId="551CFFE4" w:rsidR="00A638D6" w:rsidRPr="005B61D5" w:rsidRDefault="00A638D6" w:rsidP="00A638D6">
      <w:pPr>
        <w:rPr>
          <w:rFonts w:cs="Arial"/>
        </w:rPr>
      </w:pPr>
      <w:r w:rsidRPr="005B61D5">
        <w:rPr>
          <w:rFonts w:cs="Arial"/>
        </w:rPr>
        <w:t xml:space="preserve">The Know your RTO tool should be augmented and potentially incorporated into the new portal. It should include clear accessible information on providers, including courses offered, location, price, quality, student outcomes, and </w:t>
      </w:r>
      <w:r w:rsidR="00CB74DD" w:rsidRPr="005B61D5">
        <w:rPr>
          <w:rFonts w:cs="Arial"/>
        </w:rPr>
        <w:t xml:space="preserve">the </w:t>
      </w:r>
      <w:r w:rsidRPr="005B61D5">
        <w:rPr>
          <w:rFonts w:cs="Arial"/>
        </w:rPr>
        <w:t xml:space="preserve">support services and facilities </w:t>
      </w:r>
      <w:r w:rsidR="00CB74DD" w:rsidRPr="005B61D5">
        <w:rPr>
          <w:rFonts w:cs="Arial"/>
        </w:rPr>
        <w:t xml:space="preserve">that are </w:t>
      </w:r>
      <w:r w:rsidRPr="005B61D5">
        <w:rPr>
          <w:rFonts w:cs="Arial"/>
        </w:rPr>
        <w:t xml:space="preserve">available. The tool could also include ratings of experience with providers, reviews and/or customer advice about providers. Once augmented, the website should be promoted as the ‘go-to’ resource for VET coordinators and clusters when considering third-party VET providers. </w:t>
      </w:r>
    </w:p>
    <w:p w14:paraId="0ACECC6D" w14:textId="77777777" w:rsidR="00A638D6" w:rsidRPr="005B61D5" w:rsidRDefault="00A638D6" w:rsidP="00A638D6">
      <w:pPr>
        <w:pStyle w:val="Recommendationsnumbered3"/>
        <w:rPr>
          <w:rFonts w:ascii="Arial" w:hAnsi="Arial" w:cs="Arial"/>
        </w:rPr>
      </w:pPr>
    </w:p>
    <w:p w14:paraId="3A8537A8" w14:textId="5D68C26B" w:rsidR="00A638D6" w:rsidRPr="005B61D5" w:rsidRDefault="00CB74DD" w:rsidP="00A638D6">
      <w:pPr>
        <w:pStyle w:val="Recommendationstext1"/>
        <w:rPr>
          <w:rFonts w:ascii="Arial" w:hAnsi="Arial" w:cs="Arial"/>
        </w:rPr>
      </w:pPr>
      <w:r w:rsidRPr="005B61D5">
        <w:rPr>
          <w:rFonts w:ascii="Arial" w:hAnsi="Arial" w:cs="Arial"/>
        </w:rPr>
        <w:t>To facilitate the management of VET c</w:t>
      </w:r>
      <w:r w:rsidR="00AE737D" w:rsidRPr="005B61D5">
        <w:rPr>
          <w:rFonts w:ascii="Arial" w:hAnsi="Arial" w:cs="Arial"/>
        </w:rPr>
        <w:t>ontracts</w:t>
      </w:r>
      <w:r w:rsidRPr="005B61D5">
        <w:rPr>
          <w:rFonts w:ascii="Arial" w:hAnsi="Arial" w:cs="Arial"/>
        </w:rPr>
        <w:t xml:space="preserve"> and student enrolments, t</w:t>
      </w:r>
      <w:r w:rsidR="00A638D6" w:rsidRPr="005B61D5">
        <w:rPr>
          <w:rFonts w:ascii="Arial" w:hAnsi="Arial" w:cs="Arial"/>
        </w:rPr>
        <w:t>he Department should develop a single portal for schools and VET clusters that can be synchronised across existing administrative systems</w:t>
      </w:r>
      <w:r w:rsidR="0083480B" w:rsidRPr="005B61D5">
        <w:rPr>
          <w:rFonts w:ascii="Arial" w:hAnsi="Arial" w:cs="Arial"/>
        </w:rPr>
        <w:t xml:space="preserve"> </w:t>
      </w:r>
      <w:r w:rsidRPr="005B61D5">
        <w:rPr>
          <w:rFonts w:ascii="Arial" w:hAnsi="Arial" w:cs="Arial"/>
        </w:rPr>
        <w:t xml:space="preserve">so that </w:t>
      </w:r>
      <w:r w:rsidR="0083480B" w:rsidRPr="005B61D5">
        <w:rPr>
          <w:rFonts w:ascii="Arial" w:hAnsi="Arial" w:cs="Arial"/>
        </w:rPr>
        <w:t>administrative requirements for schools</w:t>
      </w:r>
      <w:r w:rsidRPr="005B61D5">
        <w:rPr>
          <w:rFonts w:ascii="Arial" w:hAnsi="Arial" w:cs="Arial"/>
        </w:rPr>
        <w:t xml:space="preserve"> can be streamlined</w:t>
      </w:r>
      <w:r w:rsidR="00A638D6" w:rsidRPr="005B61D5">
        <w:rPr>
          <w:rFonts w:ascii="Arial" w:hAnsi="Arial" w:cs="Arial"/>
          <w:bCs/>
        </w:rPr>
        <w:t xml:space="preserve">. </w:t>
      </w:r>
    </w:p>
    <w:p w14:paraId="23B4FB81" w14:textId="77777777" w:rsidR="00A638D6" w:rsidRPr="005B61D5" w:rsidRDefault="00A638D6" w:rsidP="00A638D6">
      <w:pPr>
        <w:pStyle w:val="Numberedheading3"/>
        <w:rPr>
          <w:rFonts w:ascii="Arial" w:hAnsi="Arial" w:cs="Arial"/>
          <w:lang w:val="en-GB"/>
        </w:rPr>
      </w:pPr>
      <w:bookmarkStart w:id="365" w:name="_Toc52972349"/>
      <w:bookmarkEnd w:id="364"/>
      <w:r w:rsidRPr="005B61D5">
        <w:rPr>
          <w:rFonts w:ascii="Arial" w:hAnsi="Arial" w:cs="Arial"/>
          <w:lang w:val="en-GB"/>
        </w:rPr>
        <w:t xml:space="preserve">Access </w:t>
      </w:r>
      <w:r w:rsidRPr="005B61D5">
        <w:rPr>
          <w:rFonts w:ascii="Arial" w:hAnsi="Arial" w:cs="Arial"/>
        </w:rPr>
        <w:t>challenges</w:t>
      </w:r>
      <w:bookmarkEnd w:id="365"/>
    </w:p>
    <w:p w14:paraId="712144AC" w14:textId="018061EA" w:rsidR="00A638D6" w:rsidRPr="005B61D5" w:rsidRDefault="00A638D6" w:rsidP="00A638D6">
      <w:pPr>
        <w:rPr>
          <w:rFonts w:cs="Arial"/>
        </w:rPr>
      </w:pPr>
      <w:bookmarkStart w:id="366" w:name="_Hlk43975335"/>
      <w:bookmarkStart w:id="367" w:name="_Hlk43722225"/>
      <w:r w:rsidRPr="005B61D5">
        <w:rPr>
          <w:rFonts w:cs="Arial"/>
        </w:rPr>
        <w:t xml:space="preserve">While students can access some VDSS through most senior secondary providers, </w:t>
      </w:r>
      <w:bookmarkEnd w:id="366"/>
      <w:r w:rsidR="00047F57" w:rsidRPr="005B61D5">
        <w:rPr>
          <w:rFonts w:cs="Arial"/>
        </w:rPr>
        <w:t>the</w:t>
      </w:r>
      <w:r w:rsidRPr="005B61D5">
        <w:rPr>
          <w:rFonts w:cs="Arial"/>
        </w:rPr>
        <w:t xml:space="preserve"> selection of </w:t>
      </w:r>
      <w:r w:rsidR="00047F57" w:rsidRPr="005B61D5">
        <w:rPr>
          <w:rFonts w:cs="Arial"/>
        </w:rPr>
        <w:t xml:space="preserve">available </w:t>
      </w:r>
      <w:r w:rsidRPr="005B61D5">
        <w:rPr>
          <w:rFonts w:cs="Arial"/>
        </w:rPr>
        <w:t xml:space="preserve">courses </w:t>
      </w:r>
      <w:r w:rsidR="00047F57" w:rsidRPr="005B61D5">
        <w:rPr>
          <w:rFonts w:cs="Arial"/>
        </w:rPr>
        <w:t>is very limited for many students</w:t>
      </w:r>
      <w:r w:rsidRPr="005B61D5">
        <w:rPr>
          <w:rFonts w:cs="Arial"/>
        </w:rPr>
        <w:t xml:space="preserve">. In 2019, 19 per cent of senior secondary providers had enrolments in three or fewer different VET courses. Additionally, there are specific access challenges for regional and rural students because of a lack of providers and transport barriers. The necessity of online delivery during the COVID-19 crisis may offer important insights into how different modes of delivery can address some of these barriers. </w:t>
      </w:r>
    </w:p>
    <w:p w14:paraId="24547F42" w14:textId="3538FDAA" w:rsidR="00A638D6" w:rsidRPr="005B61D5" w:rsidRDefault="00A638D6" w:rsidP="00A638D6">
      <w:pPr>
        <w:rPr>
          <w:rFonts w:cs="Arial"/>
        </w:rPr>
      </w:pPr>
      <w:r w:rsidRPr="005B61D5">
        <w:rPr>
          <w:rFonts w:cs="Arial"/>
        </w:rPr>
        <w:t>The Department is currently working to expand options to deliver VDSS in rural and regional areas. The initial focus is on delivering VCE</w:t>
      </w:r>
      <w:r w:rsidRPr="005B61D5">
        <w:rPr>
          <w:rFonts w:cs="Arial"/>
        </w:rPr>
        <w:noBreakHyphen/>
        <w:t>VET subjects via virtual learning. However, the Department’s work will also explore other options for expansion, such as face-to-face delivery to better match supply and demand and leveraging of existing rural and regional infrastructure for delivery (e.g. TTCs).</w:t>
      </w:r>
    </w:p>
    <w:p w14:paraId="58A2DBB8" w14:textId="77777777" w:rsidR="00A638D6" w:rsidRPr="005B61D5" w:rsidRDefault="00A638D6" w:rsidP="00A638D6">
      <w:pPr>
        <w:rPr>
          <w:rFonts w:cs="Arial"/>
        </w:rPr>
      </w:pPr>
      <w:r w:rsidRPr="005B61D5">
        <w:rPr>
          <w:rFonts w:cs="Arial"/>
        </w:rPr>
        <w:t>The Review heard that access issues can be compounded for students with additional needs. Some students have significant or complex needs that can act as a further barrier to accessing VET. These students may require additional supports and flexible arrangements to ensure that they are not unduly prevented from accessing education and training opportunities that are available to others.</w:t>
      </w:r>
    </w:p>
    <w:bookmarkEnd w:id="367"/>
    <w:p w14:paraId="7AD40C63" w14:textId="77777777" w:rsidR="00A638D6" w:rsidRPr="005B61D5" w:rsidRDefault="00A638D6" w:rsidP="00A638D6">
      <w:pPr>
        <w:pStyle w:val="Heading4"/>
        <w:rPr>
          <w:rFonts w:ascii="Arial" w:hAnsi="Arial" w:cs="Arial"/>
        </w:rPr>
      </w:pPr>
      <w:r w:rsidRPr="005B61D5">
        <w:rPr>
          <w:rFonts w:ascii="Arial" w:hAnsi="Arial" w:cs="Arial"/>
        </w:rPr>
        <w:t>VDSS requires specialist facilities</w:t>
      </w:r>
    </w:p>
    <w:p w14:paraId="33EC3D68" w14:textId="452C3650" w:rsidR="00A638D6" w:rsidRPr="005B61D5" w:rsidRDefault="00A638D6" w:rsidP="00A638D6">
      <w:pPr>
        <w:rPr>
          <w:rFonts w:cs="Arial"/>
        </w:rPr>
      </w:pPr>
      <w:r w:rsidRPr="005B61D5">
        <w:rPr>
          <w:rFonts w:cs="Arial"/>
        </w:rPr>
        <w:t xml:space="preserve">VET courses are delivered in a range of facilities that provide students with access to specialised and technical equipment, including TTCs, Tech Schools, TAFEs and private RTOs. To ensure that VDSS remains relevant and credible, it is important that students have access to industry-standard equipment and that these training facilities </w:t>
      </w:r>
      <w:r w:rsidR="00B91B75" w:rsidRPr="005B61D5">
        <w:rPr>
          <w:rFonts w:cs="Arial"/>
        </w:rPr>
        <w:t>retain currency</w:t>
      </w:r>
      <w:r w:rsidRPr="005B61D5">
        <w:rPr>
          <w:rFonts w:cs="Arial"/>
        </w:rPr>
        <w:t xml:space="preserve">. </w:t>
      </w:r>
    </w:p>
    <w:p w14:paraId="08FC99F9" w14:textId="77777777" w:rsidR="00A638D6" w:rsidRPr="005B61D5" w:rsidRDefault="00A638D6" w:rsidP="00A638D6">
      <w:pPr>
        <w:rPr>
          <w:rFonts w:cs="Arial"/>
        </w:rPr>
      </w:pPr>
      <w:r w:rsidRPr="005B61D5">
        <w:rPr>
          <w:rFonts w:cs="Arial"/>
        </w:rPr>
        <w:t>There is currently no dedicated funding stream to build or maintain VDSS infrastructure in schools. To fund the building of VDSS infrastructure, a school would either need to cross-subsidise building of infrastructure from other funding sources or receive funds through some form of non-recurrent funding, as occurred with TTCs.</w:t>
      </w:r>
    </w:p>
    <w:p w14:paraId="5DAB9B1B" w14:textId="77777777" w:rsidR="00A638D6" w:rsidRPr="005B61D5" w:rsidRDefault="00A638D6" w:rsidP="00A638D6">
      <w:pPr>
        <w:rPr>
          <w:rFonts w:cs="Arial"/>
        </w:rPr>
      </w:pPr>
      <w:r w:rsidRPr="005B61D5">
        <w:rPr>
          <w:rFonts w:cs="Arial"/>
        </w:rPr>
        <w:t xml:space="preserve">The Australian Government’s Trade Training Centres in Schools program aimed to address skills shortages in trades and emerging industries. The program included 74 Victorian projects, with just over half of these led by government schools and the others by Catholic or independent schools. It was a capital only program that funded new or refurbished facilities, trades equipment for the centres and a small amount for administration costs. The funding explicitly did not cover recurrent funding requirements. Although TTC equipment was funded (or sourced) at the outset, schools must manage subsequent costs relating to that equipment. Replacement and upgrade costs may be significant, as TTC equipment is generally highly specialised and more expensive than core school assets to maintain. </w:t>
      </w:r>
    </w:p>
    <w:p w14:paraId="1B6A36C0" w14:textId="77777777" w:rsidR="00A638D6" w:rsidRPr="005B61D5" w:rsidRDefault="00A638D6" w:rsidP="00A638D6">
      <w:pPr>
        <w:rPr>
          <w:rFonts w:cs="Arial"/>
        </w:rPr>
      </w:pPr>
      <w:r w:rsidRPr="005B61D5">
        <w:rPr>
          <w:rFonts w:cs="Arial"/>
        </w:rPr>
        <w:t xml:space="preserve">A lot of specialised equipment in TTCs needs replacing or upgrading to ensure their facilities remain current with industry requirements. A South Australian audit of TTCs found that most of their equipment are no longer fit for purpose or provide the correct facilities for local training requirements (Government of South Australia, 2019). </w:t>
      </w:r>
    </w:p>
    <w:p w14:paraId="54C3125B" w14:textId="77777777" w:rsidR="00A638D6" w:rsidRPr="005B61D5" w:rsidRDefault="00A638D6" w:rsidP="00A638D6">
      <w:pPr>
        <w:rPr>
          <w:rFonts w:cs="Arial"/>
        </w:rPr>
      </w:pPr>
      <w:r w:rsidRPr="005B61D5">
        <w:rPr>
          <w:rFonts w:cs="Arial"/>
        </w:rPr>
        <w:t xml:space="preserve">The Review considers that all students should have access to appropriate vocational and applied learning pathways. Appropriate access, however, requires a place-based approach to provision that recognises that not all schools can have specialised VET facilities. </w:t>
      </w:r>
    </w:p>
    <w:p w14:paraId="5AA40626" w14:textId="77777777" w:rsidR="00A638D6" w:rsidRPr="005B61D5" w:rsidRDefault="00A638D6" w:rsidP="00A638D6">
      <w:pPr>
        <w:rPr>
          <w:rFonts w:cs="Arial"/>
        </w:rPr>
      </w:pPr>
      <w:r w:rsidRPr="005B61D5">
        <w:rPr>
          <w:rFonts w:cs="Arial"/>
        </w:rPr>
        <w:t xml:space="preserve">Planning of system-level school infrastructure by the Department should consider specialised VET facilities in order to take advantage of economies of scale and specialisation. Such planning would involve a needs analysis at the regional level, as industry demand varies considerably across the state. Needs analysis should also be informed by both current and expected local and statewide demand. The Victorian Skills Commissioner’s Mallee Regional Skills Demand Profile is an example of useful regional mapping of demand that can inform decisions about expected local needs. </w:t>
      </w:r>
    </w:p>
    <w:p w14:paraId="62E54B01" w14:textId="49D0D741" w:rsidR="00A638D6" w:rsidRPr="005B61D5" w:rsidRDefault="00A638D6" w:rsidP="000F007C">
      <w:pPr>
        <w:rPr>
          <w:rFonts w:cs="Arial"/>
        </w:rPr>
      </w:pPr>
      <w:r w:rsidRPr="005B61D5">
        <w:rPr>
          <w:rFonts w:cs="Arial"/>
        </w:rPr>
        <w:t>Additionally, an inventory of existing regional resources and their condition is required. The inventory should consider resources in both schools and NSSSPs. A strategic planning group tasked with considering resources in schools and post</w:t>
      </w:r>
      <w:r w:rsidRPr="005B61D5">
        <w:rPr>
          <w:rFonts w:cs="Arial"/>
        </w:rPr>
        <w:noBreakHyphen/>
        <w:t>school training should determine which facilities would be upgraded or refurbished, and guide investment decisions accordingly. Such planning and prioritisation will require investment trade-offs between facilities</w:t>
      </w:r>
      <w:r w:rsidR="00B91B75" w:rsidRPr="005B61D5">
        <w:rPr>
          <w:rFonts w:cs="Arial"/>
        </w:rPr>
        <w:t>, which</w:t>
      </w:r>
      <w:r w:rsidRPr="005B61D5">
        <w:rPr>
          <w:rFonts w:cs="Arial"/>
        </w:rPr>
        <w:t xml:space="preserve"> also necessitate</w:t>
      </w:r>
      <w:r w:rsidR="00B91B75" w:rsidRPr="005B61D5">
        <w:rPr>
          <w:rFonts w:cs="Arial"/>
        </w:rPr>
        <w:t>s</w:t>
      </w:r>
      <w:r w:rsidRPr="005B61D5">
        <w:rPr>
          <w:rFonts w:cs="Arial"/>
        </w:rPr>
        <w:t xml:space="preserve"> a strategic approach to stakeholder engagement. </w:t>
      </w:r>
      <w:r w:rsidR="00B91B75" w:rsidRPr="005B61D5">
        <w:rPr>
          <w:rFonts w:cs="Arial"/>
        </w:rPr>
        <w:t>S</w:t>
      </w:r>
      <w:r w:rsidRPr="005B61D5">
        <w:rPr>
          <w:rFonts w:cs="Arial"/>
        </w:rPr>
        <w:t>trategic planning will enable the Department to better monitor the supply of, and demand for, specialised facilities in schools (including TTCs).</w:t>
      </w:r>
    </w:p>
    <w:p w14:paraId="6E8FA28D" w14:textId="77777777" w:rsidR="00A638D6" w:rsidRPr="005B61D5" w:rsidRDefault="00A638D6" w:rsidP="00A638D6">
      <w:pPr>
        <w:pStyle w:val="Recommendationsnumbered3"/>
        <w:rPr>
          <w:rFonts w:ascii="Arial" w:hAnsi="Arial" w:cs="Arial"/>
        </w:rPr>
      </w:pPr>
    </w:p>
    <w:p w14:paraId="175BEC11" w14:textId="77777777" w:rsidR="00A638D6" w:rsidRPr="005B61D5" w:rsidRDefault="00A638D6" w:rsidP="00A638D6">
      <w:pPr>
        <w:pStyle w:val="Recommendationstext1"/>
        <w:rPr>
          <w:rFonts w:ascii="Arial" w:hAnsi="Arial" w:cs="Arial"/>
        </w:rPr>
      </w:pPr>
      <w:r w:rsidRPr="005B61D5">
        <w:rPr>
          <w:rFonts w:ascii="Arial" w:hAnsi="Arial" w:cs="Arial"/>
        </w:rPr>
        <w:t>The Department should facilitate specialised equipment replacement in Trade Training Centres (TTCs) and other facilities for VDSS, supported by improved strategic planning to increase utilisation across TTCs, TAFEs and other registered training organisations.</w:t>
      </w:r>
    </w:p>
    <w:p w14:paraId="3C7C10EF" w14:textId="77777777" w:rsidR="00A638D6" w:rsidRPr="005B61D5" w:rsidRDefault="00A638D6" w:rsidP="00A638D6">
      <w:pPr>
        <w:pStyle w:val="Heading4"/>
        <w:rPr>
          <w:rFonts w:ascii="Arial" w:hAnsi="Arial" w:cs="Arial"/>
        </w:rPr>
      </w:pPr>
      <w:r w:rsidRPr="005B61D5">
        <w:rPr>
          <w:rFonts w:ascii="Arial" w:hAnsi="Arial" w:cs="Arial"/>
        </w:rPr>
        <w:t>Travel can be a significant barrier</w:t>
      </w:r>
    </w:p>
    <w:p w14:paraId="7EA2629C" w14:textId="662A8EAB" w:rsidR="00A638D6" w:rsidRPr="005B61D5" w:rsidRDefault="00A638D6" w:rsidP="00A638D6">
      <w:pPr>
        <w:rPr>
          <w:rFonts w:cs="Arial"/>
        </w:rPr>
      </w:pPr>
      <w:r w:rsidRPr="005B61D5">
        <w:rPr>
          <w:rFonts w:cs="Arial"/>
        </w:rPr>
        <w:t xml:space="preserve">The Review heard that some schools—primarily </w:t>
      </w:r>
      <w:r w:rsidR="00386773" w:rsidRPr="005B61D5">
        <w:rPr>
          <w:rFonts w:cs="Arial"/>
        </w:rPr>
        <w:t xml:space="preserve">those </w:t>
      </w:r>
      <w:r w:rsidRPr="005B61D5">
        <w:rPr>
          <w:rFonts w:cs="Arial"/>
        </w:rPr>
        <w:t xml:space="preserve">in rural and regional Victoria—find it difficult to access VDSS options. Where VDSS providers are not local, students may have to travel significant distances to access their VDSS course: </w:t>
      </w:r>
    </w:p>
    <w:p w14:paraId="36ADE6F2" w14:textId="77777777" w:rsidR="00A638D6" w:rsidRPr="005B61D5" w:rsidRDefault="00A638D6" w:rsidP="00A638D6">
      <w:pPr>
        <w:pStyle w:val="Quote"/>
        <w:rPr>
          <w:rFonts w:cs="Arial"/>
        </w:rPr>
      </w:pPr>
      <w:r w:rsidRPr="005B61D5">
        <w:rPr>
          <w:rFonts w:cs="Arial"/>
        </w:rPr>
        <w:t>We currently bus students an hour to another region to access VET offerings—so one hour on the bus to the city and then one hour back—this is not ideal but in a small rural town we understand this is what is needed to offer more pathways to VET students … from next year our school will not be able to fund this and parents will need to pay—which will limit student access due to low socio-economic area.</w:t>
      </w:r>
    </w:p>
    <w:p w14:paraId="48819786" w14:textId="77777777" w:rsidR="00A638D6" w:rsidRPr="005B61D5" w:rsidRDefault="00A638D6" w:rsidP="00A638D6">
      <w:pPr>
        <w:pStyle w:val="Quotesource"/>
        <w:rPr>
          <w:rFonts w:cs="Arial"/>
          <w:lang w:val="en-GB"/>
        </w:rPr>
      </w:pPr>
      <w:r w:rsidRPr="005B61D5">
        <w:rPr>
          <w:rFonts w:cs="Arial"/>
          <w:lang w:val="en-GB"/>
        </w:rPr>
        <w:t>VET coordinator, online survey</w:t>
      </w:r>
    </w:p>
    <w:p w14:paraId="2E9EBFB4" w14:textId="77777777" w:rsidR="00A638D6" w:rsidRPr="005B61D5" w:rsidRDefault="00A638D6" w:rsidP="00A638D6">
      <w:pPr>
        <w:rPr>
          <w:rFonts w:cs="Arial"/>
        </w:rPr>
      </w:pPr>
      <w:bookmarkStart w:id="368" w:name="_Hlk43206043"/>
      <w:bookmarkStart w:id="369" w:name="_Hlk43201129"/>
      <w:r w:rsidRPr="005B61D5">
        <w:rPr>
          <w:rFonts w:cs="Arial"/>
        </w:rPr>
        <w:t xml:space="preserve">The Department provides financial help for transport through the Conveyance Allowance. This allowance provides $2.10 per day for rural and regional students (in Years 11 and 12) who need to travel more than 4.8 km to study off-campus as part of their study. </w:t>
      </w:r>
    </w:p>
    <w:p w14:paraId="1B2D35EF" w14:textId="77777777" w:rsidR="00A638D6" w:rsidRPr="005B61D5" w:rsidRDefault="00A638D6" w:rsidP="00A638D6">
      <w:pPr>
        <w:rPr>
          <w:rFonts w:cs="Arial"/>
        </w:rPr>
      </w:pPr>
      <w:r w:rsidRPr="005B61D5">
        <w:rPr>
          <w:rFonts w:cs="Arial"/>
        </w:rPr>
        <w:t>However, this allowance does not, and is not intended to, cover the full transport costs of students. The Review heard examples from students of bus tickets in regional areas costing in excess of $20 for a round trip at the student concession rate. Moreover, only a very small proportion of rural and regional school students doing VDSS access the Conveyance Allowance.</w:t>
      </w:r>
      <w:bookmarkEnd w:id="368"/>
      <w:r w:rsidRPr="005B61D5">
        <w:rPr>
          <w:rFonts w:cs="Arial"/>
        </w:rPr>
        <w:t xml:space="preserve"> </w:t>
      </w:r>
    </w:p>
    <w:bookmarkEnd w:id="369"/>
    <w:p w14:paraId="307AC7A0" w14:textId="77777777" w:rsidR="00A638D6" w:rsidRPr="005B61D5" w:rsidRDefault="00A638D6" w:rsidP="00A638D6">
      <w:pPr>
        <w:rPr>
          <w:rFonts w:cs="Arial"/>
        </w:rPr>
      </w:pPr>
      <w:r w:rsidRPr="005B61D5">
        <w:rPr>
          <w:rFonts w:cs="Arial"/>
        </w:rPr>
        <w:t xml:space="preserve">The cost of transport to an offsite VET can be a significant barrier, especially for disadvantaged students and students whose secondary schools are in areas with poor access to public transport. The Department should consider increasing travel subsidies to ensure all rural students can access VDSS. </w:t>
      </w:r>
    </w:p>
    <w:p w14:paraId="714908A2" w14:textId="77777777" w:rsidR="00A638D6" w:rsidRPr="005B61D5" w:rsidRDefault="00A638D6" w:rsidP="00A638D6">
      <w:pPr>
        <w:keepNext/>
        <w:rPr>
          <w:rFonts w:cs="Arial"/>
        </w:rPr>
      </w:pPr>
      <w:r w:rsidRPr="005B61D5">
        <w:rPr>
          <w:rFonts w:cs="Arial"/>
        </w:rPr>
        <w:t>The Review heard examples of:</w:t>
      </w:r>
    </w:p>
    <w:p w14:paraId="19DD21F2" w14:textId="77777777" w:rsidR="00A638D6" w:rsidRPr="005B61D5" w:rsidRDefault="00A638D6" w:rsidP="00A638D6">
      <w:pPr>
        <w:pStyle w:val="Bullet1"/>
        <w:rPr>
          <w:rFonts w:cs="Arial"/>
        </w:rPr>
      </w:pPr>
      <w:r w:rsidRPr="005B61D5">
        <w:rPr>
          <w:rFonts w:cs="Arial"/>
        </w:rPr>
        <w:t>students being charged weekly transport fees to travel to regional TAFEs</w:t>
      </w:r>
    </w:p>
    <w:p w14:paraId="536BF464" w14:textId="77777777" w:rsidR="00A638D6" w:rsidRPr="005B61D5" w:rsidRDefault="00A638D6" w:rsidP="00A638D6">
      <w:pPr>
        <w:pStyle w:val="Bullet1"/>
        <w:rPr>
          <w:rFonts w:cs="Arial"/>
        </w:rPr>
      </w:pPr>
      <w:r w:rsidRPr="005B61D5">
        <w:rPr>
          <w:rFonts w:cs="Arial"/>
        </w:rPr>
        <w:t>students undertaking block delivery during school holidays at regional centres, with students requiring accommodation over the period</w:t>
      </w:r>
    </w:p>
    <w:p w14:paraId="6F8B71FF" w14:textId="77777777" w:rsidR="00A638D6" w:rsidRPr="005B61D5" w:rsidRDefault="00A638D6" w:rsidP="00A638D6">
      <w:pPr>
        <w:pStyle w:val="Bullet1"/>
        <w:rPr>
          <w:rFonts w:cs="Arial"/>
        </w:rPr>
      </w:pPr>
      <w:r w:rsidRPr="005B61D5">
        <w:rPr>
          <w:rFonts w:cs="Arial"/>
        </w:rPr>
        <w:t>students dropping out of VDSS courses due to the travel requirements.</w:t>
      </w:r>
    </w:p>
    <w:p w14:paraId="53A14363" w14:textId="77777777" w:rsidR="00A638D6" w:rsidRPr="005B61D5" w:rsidRDefault="00A638D6" w:rsidP="00A638D6">
      <w:pPr>
        <w:rPr>
          <w:rFonts w:cs="Arial"/>
        </w:rPr>
      </w:pPr>
      <w:r w:rsidRPr="005B61D5">
        <w:rPr>
          <w:rFonts w:cs="Arial"/>
        </w:rPr>
        <w:t>Travel to an offsite VDSS provider can be time-consuming and tiring for students. This burden is especially acute in areas with poor access to public transport, such as Melton and parts of regional Victoria. Further, some regional public transport routes may run only once or twice a day, which can affect VDSS access, especially when the VET delivery is for only part of the day:</w:t>
      </w:r>
    </w:p>
    <w:p w14:paraId="6CA321A0" w14:textId="77777777" w:rsidR="00A638D6" w:rsidRPr="005B61D5" w:rsidRDefault="00A638D6" w:rsidP="00A638D6">
      <w:pPr>
        <w:pStyle w:val="Quote"/>
        <w:keepNext/>
        <w:rPr>
          <w:rFonts w:cs="Arial"/>
        </w:rPr>
      </w:pPr>
      <w:r w:rsidRPr="005B61D5">
        <w:rPr>
          <w:rFonts w:cs="Arial"/>
        </w:rPr>
        <w:t>Students in small towns are regularly disadvantaged as public transport does not meet their needs, due to timing of the infrequent services. Students cannot get to and from larger towns at times that fit with VET classes.</w:t>
      </w:r>
    </w:p>
    <w:p w14:paraId="494DF035" w14:textId="77777777" w:rsidR="00A638D6" w:rsidRPr="005B61D5" w:rsidRDefault="00A638D6" w:rsidP="00A638D6">
      <w:pPr>
        <w:pStyle w:val="Quotesource"/>
        <w:rPr>
          <w:rFonts w:cs="Arial"/>
          <w:lang w:val="en-GB"/>
        </w:rPr>
      </w:pPr>
      <w:r w:rsidRPr="005B61D5">
        <w:rPr>
          <w:rFonts w:cs="Arial"/>
          <w:lang w:val="en-GB"/>
        </w:rPr>
        <w:t>TTC Manager, online survey</w:t>
      </w:r>
    </w:p>
    <w:p w14:paraId="4E050F79" w14:textId="6BDEC256" w:rsidR="00A638D6" w:rsidRPr="005B61D5" w:rsidRDefault="00A638D6" w:rsidP="00A638D6">
      <w:pPr>
        <w:rPr>
          <w:rFonts w:cs="Arial"/>
        </w:rPr>
      </w:pPr>
      <w:r w:rsidRPr="005B61D5">
        <w:rPr>
          <w:rFonts w:cs="Arial"/>
        </w:rPr>
        <w:t>These identified barriers—geographical and financial—put VDSS out of reach of some students, particularly rural students and those from low socio-economic households. The Review heard that where buses have been provided, there is a substantial effect on VDSS uptake.</w:t>
      </w:r>
    </w:p>
    <w:p w14:paraId="332F7637" w14:textId="77777777" w:rsidR="00A638D6" w:rsidRPr="005B61D5" w:rsidRDefault="00A638D6" w:rsidP="00A638D6">
      <w:pPr>
        <w:pStyle w:val="Numberedheading3"/>
        <w:rPr>
          <w:rFonts w:ascii="Arial" w:hAnsi="Arial" w:cs="Arial"/>
        </w:rPr>
      </w:pPr>
      <w:bookmarkStart w:id="370" w:name="_Toc52972350"/>
      <w:r w:rsidRPr="005B61D5">
        <w:rPr>
          <w:rFonts w:ascii="Arial" w:hAnsi="Arial" w:cs="Arial"/>
        </w:rPr>
        <w:t>Alternative delivery models</w:t>
      </w:r>
      <w:bookmarkEnd w:id="370"/>
    </w:p>
    <w:p w14:paraId="3ED6ECFA" w14:textId="77777777" w:rsidR="00A638D6" w:rsidRPr="005B61D5" w:rsidRDefault="00A638D6" w:rsidP="00A638D6">
      <w:pPr>
        <w:rPr>
          <w:rFonts w:cs="Arial"/>
        </w:rPr>
      </w:pPr>
      <w:r w:rsidRPr="005B61D5">
        <w:rPr>
          <w:rFonts w:cs="Arial"/>
        </w:rPr>
        <w:t xml:space="preserve">To improve access to VDSS, stakeholders suggested alternative delivery methods such as blended learning models and increasing access to TTCs. </w:t>
      </w:r>
    </w:p>
    <w:p w14:paraId="564E1A38" w14:textId="2C49FEED" w:rsidR="00A638D6" w:rsidRPr="005B61D5" w:rsidRDefault="00A638D6" w:rsidP="00A638D6">
      <w:pPr>
        <w:rPr>
          <w:rFonts w:cs="Arial"/>
        </w:rPr>
      </w:pPr>
      <w:r w:rsidRPr="005B61D5">
        <w:rPr>
          <w:rFonts w:cs="Arial"/>
        </w:rPr>
        <w:t>Blended learning models, which combine face-to-face and online delivery, are promising but difficult to deliver. A regional TAFE noted that online delivery of an agriculture course produce</w:t>
      </w:r>
      <w:r w:rsidR="000A747F" w:rsidRPr="005B61D5">
        <w:rPr>
          <w:rFonts w:cs="Arial"/>
        </w:rPr>
        <w:t>d</w:t>
      </w:r>
      <w:r w:rsidRPr="005B61D5">
        <w:rPr>
          <w:rFonts w:cs="Arial"/>
        </w:rPr>
        <w:t xml:space="preserve"> mixed results. While many of their students live on farms and appreciate the ability to train from their homes, the TAFE noted that completion rates were poor. A hybrid model with both online and in-person delivery is likely to lead to better outcomes: </w:t>
      </w:r>
    </w:p>
    <w:p w14:paraId="0D50C9A9" w14:textId="77777777" w:rsidR="00A638D6" w:rsidRPr="005B61D5" w:rsidRDefault="00A638D6" w:rsidP="00A638D6">
      <w:pPr>
        <w:pStyle w:val="Quote"/>
        <w:rPr>
          <w:rFonts w:cs="Arial"/>
        </w:rPr>
      </w:pPr>
      <w:r w:rsidRPr="005B61D5">
        <w:rPr>
          <w:rFonts w:cs="Arial"/>
        </w:rPr>
        <w:t>Blended learning should be developed and offered in these areas to help remove some of the barriers that currently exist in accessing high-quality options. In the broader VET context, government should incentivise VET providers to develop and deliver courses that meet industry need in rural and regional areas to provide career exposure and pathway opportunities, including those courses offered through VETiS and SBATs.</w:t>
      </w:r>
    </w:p>
    <w:p w14:paraId="6F5520C6" w14:textId="2DC58298" w:rsidR="00A638D6" w:rsidRPr="005B61D5" w:rsidRDefault="00A638D6" w:rsidP="00A638D6">
      <w:pPr>
        <w:pStyle w:val="Quotesource"/>
        <w:rPr>
          <w:rFonts w:cs="Arial"/>
          <w:lang w:val="en-GB"/>
        </w:rPr>
      </w:pPr>
      <w:r w:rsidRPr="005B61D5">
        <w:rPr>
          <w:rFonts w:cs="Arial"/>
          <w:lang w:val="en-GB"/>
        </w:rPr>
        <w:t>V</w:t>
      </w:r>
      <w:r w:rsidR="00933561" w:rsidRPr="005B61D5">
        <w:rPr>
          <w:rFonts w:cs="Arial"/>
          <w:lang w:val="en-GB"/>
        </w:rPr>
        <w:t xml:space="preserve">ictorian </w:t>
      </w:r>
      <w:r w:rsidRPr="005B61D5">
        <w:rPr>
          <w:rFonts w:cs="Arial"/>
          <w:lang w:val="en-GB"/>
        </w:rPr>
        <w:t>C</w:t>
      </w:r>
      <w:r w:rsidR="00933561" w:rsidRPr="005B61D5">
        <w:rPr>
          <w:rFonts w:cs="Arial"/>
          <w:lang w:val="en-GB"/>
        </w:rPr>
        <w:t>ouncil of Social Service</w:t>
      </w:r>
      <w:r w:rsidRPr="005B61D5">
        <w:rPr>
          <w:rFonts w:cs="Arial"/>
          <w:lang w:val="en-GB"/>
        </w:rPr>
        <w:t>, submission</w:t>
      </w:r>
    </w:p>
    <w:p w14:paraId="2FD7379A" w14:textId="7FB462F6" w:rsidR="00A638D6" w:rsidRPr="005B61D5" w:rsidRDefault="00A638D6" w:rsidP="00A638D6">
      <w:pPr>
        <w:rPr>
          <w:rFonts w:cs="Arial"/>
        </w:rPr>
      </w:pPr>
      <w:r w:rsidRPr="005B61D5">
        <w:rPr>
          <w:rFonts w:cs="Arial"/>
        </w:rPr>
        <w:t>Another innovative model to address issues associated with low demand is holding mixed community classes. The Review observed a small regional school that ran a mixed school student and adult VET class with a trainer who travelled from a regional centre. Such an arrangement allowed the school to offer VDSS that would not have been viable otherwise. Some stakeholders suggested combining VDSS with adult learners to ‘help make classes viable to TAFEs and RTOs’ (TTC Manager, online survey).</w:t>
      </w:r>
    </w:p>
    <w:p w14:paraId="6E7CE988" w14:textId="03F3A087" w:rsidR="00A638D6" w:rsidRPr="005B61D5" w:rsidRDefault="00A638D6" w:rsidP="00A638D6">
      <w:pPr>
        <w:rPr>
          <w:rFonts w:cs="Arial"/>
        </w:rPr>
      </w:pPr>
      <w:bookmarkStart w:id="371" w:name="_Hlk43986754"/>
      <w:r w:rsidRPr="005B61D5">
        <w:rPr>
          <w:rFonts w:cs="Arial"/>
        </w:rPr>
        <w:t xml:space="preserve">A hybrid </w:t>
      </w:r>
      <w:bookmarkStart w:id="372" w:name="_Hlk43986865"/>
      <w:r w:rsidRPr="005B61D5">
        <w:rPr>
          <w:rFonts w:cs="Arial"/>
        </w:rPr>
        <w:t>approach</w:t>
      </w:r>
      <w:bookmarkEnd w:id="372"/>
      <w:r w:rsidRPr="005B61D5">
        <w:rPr>
          <w:rFonts w:cs="Arial"/>
        </w:rPr>
        <w:t xml:space="preserve"> of some auspicing and some onsite delivery may be a model to be explored further. BKI delivers Australian qualifications in China under a partnership agreement: Chinese VET trainers deliver approximately two-thirds of the training and assessment, while BKI trainers travelling to China assure quality of the training and deliver and assess the rest of the qualification</w:t>
      </w:r>
      <w:r w:rsidR="002D5D8B" w:rsidRPr="005B61D5">
        <w:rPr>
          <w:rFonts w:cs="Arial"/>
        </w:rPr>
        <w:t xml:space="preserve"> (see Case Study 13)</w:t>
      </w:r>
      <w:r w:rsidRPr="005B61D5">
        <w:rPr>
          <w:rFonts w:cs="Arial"/>
        </w:rPr>
        <w:t>. This hybrid model of delivery might be applied more broadly in rural and regional Victoria.</w:t>
      </w:r>
    </w:p>
    <w:p w14:paraId="442E6890" w14:textId="740E5681" w:rsidR="002D5D8B" w:rsidRPr="005B61D5" w:rsidRDefault="002D5D8B" w:rsidP="002D5D8B">
      <w:pPr>
        <w:pStyle w:val="IntenseQuote"/>
        <w:keepNext/>
        <w:rPr>
          <w:rFonts w:cs="Arial"/>
          <w:b/>
          <w:bCs/>
        </w:rPr>
      </w:pPr>
      <w:r w:rsidRPr="005B61D5">
        <w:rPr>
          <w:rFonts w:cs="Arial"/>
          <w:b/>
          <w:bCs/>
        </w:rPr>
        <w:t>Case Study 13: Online delivery by the Kangan Institute</w:t>
      </w:r>
    </w:p>
    <w:p w14:paraId="436E31CE" w14:textId="77777777" w:rsidR="002D5D8B" w:rsidRPr="005B61D5" w:rsidRDefault="002D5D8B" w:rsidP="002D5D8B">
      <w:pPr>
        <w:pStyle w:val="IntenseQuote"/>
        <w:rPr>
          <w:rFonts w:cs="Arial"/>
        </w:rPr>
      </w:pPr>
      <w:r w:rsidRPr="005B61D5">
        <w:rPr>
          <w:rFonts w:cs="Arial"/>
        </w:rPr>
        <w:t>Kangan Institute offers an international delivery model that combines auspicing of theoretical components and block assessments of practical components by Kangan Institute staff. The in</w:t>
      </w:r>
      <w:r w:rsidRPr="005B61D5">
        <w:rPr>
          <w:rFonts w:cs="Arial"/>
        </w:rPr>
        <w:noBreakHyphen/>
        <w:t xml:space="preserve">person assessment of practical components enables Kangan Institute staff to assure the quality of equipment and facilities that students use, and ensure the competencies of the practical components are adequately met by students. </w:t>
      </w:r>
    </w:p>
    <w:p w14:paraId="75798F56" w14:textId="77777777" w:rsidR="002D5D8B" w:rsidRPr="005B61D5" w:rsidRDefault="002D5D8B" w:rsidP="002D5D8B">
      <w:pPr>
        <w:pStyle w:val="IntenseQuote"/>
        <w:rPr>
          <w:rFonts w:cs="Arial"/>
          <w:sz w:val="18"/>
          <w:szCs w:val="20"/>
        </w:rPr>
      </w:pPr>
      <w:r w:rsidRPr="005B61D5">
        <w:rPr>
          <w:rFonts w:cs="Arial"/>
          <w:sz w:val="18"/>
          <w:szCs w:val="20"/>
        </w:rPr>
        <w:t xml:space="preserve">Source: Information supplied by the Kangan Institute </w:t>
      </w:r>
    </w:p>
    <w:bookmarkEnd w:id="371"/>
    <w:p w14:paraId="4917F766" w14:textId="07E50F70" w:rsidR="00A638D6" w:rsidRPr="005B61D5" w:rsidRDefault="00A638D6" w:rsidP="00A638D6">
      <w:pPr>
        <w:rPr>
          <w:rFonts w:cs="Arial"/>
        </w:rPr>
      </w:pPr>
      <w:r w:rsidRPr="005B61D5">
        <w:rPr>
          <w:rFonts w:cs="Arial"/>
        </w:rPr>
        <w:t xml:space="preserve">Regional stakeholders told the Review that blended learning models combining online and intensive face-to-face delivery, potentially to mixed adult cohorts, can be an attractive and viable delivery option for some schools. This option be combined with mobile classrooms, such as Wodonga TAFE’s Hospitality Bus, to increase access to VDSS. </w:t>
      </w:r>
      <w:r w:rsidR="0083480B" w:rsidRPr="005B61D5">
        <w:rPr>
          <w:rFonts w:cs="Arial"/>
        </w:rPr>
        <w:t>The Review heard from stakeholders that</w:t>
      </w:r>
      <w:r w:rsidRPr="005B61D5">
        <w:rPr>
          <w:rFonts w:cs="Arial"/>
        </w:rPr>
        <w:t xml:space="preserve"> British Columbia and other Canadian provinces invest more extensively in mobile classrooms than Victoria. </w:t>
      </w:r>
      <w:r w:rsidR="0083480B" w:rsidRPr="005B61D5">
        <w:rPr>
          <w:rFonts w:cs="Arial"/>
        </w:rPr>
        <w:t>These models</w:t>
      </w:r>
      <w:r w:rsidRPr="005B61D5">
        <w:rPr>
          <w:rFonts w:cs="Arial"/>
        </w:rPr>
        <w:t xml:space="preserve"> could be explored as option</w:t>
      </w:r>
      <w:r w:rsidR="0083480B" w:rsidRPr="005B61D5">
        <w:rPr>
          <w:rFonts w:cs="Arial"/>
        </w:rPr>
        <w:t>s</w:t>
      </w:r>
      <w:r w:rsidRPr="005B61D5">
        <w:rPr>
          <w:rFonts w:cs="Arial"/>
        </w:rPr>
        <w:t xml:space="preserve"> to improve VDSS access in Victoria.</w:t>
      </w:r>
    </w:p>
    <w:p w14:paraId="377ADA99" w14:textId="798DED96" w:rsidR="00A638D6" w:rsidRPr="005B61D5" w:rsidRDefault="00A638D6" w:rsidP="00A638D6">
      <w:pPr>
        <w:rPr>
          <w:rFonts w:cs="Arial"/>
        </w:rPr>
      </w:pPr>
      <w:r w:rsidRPr="005B61D5">
        <w:rPr>
          <w:rFonts w:cs="Arial"/>
        </w:rPr>
        <w:t xml:space="preserve">The response to the COVID-19 pandemic could point to alternative viable methods to deliver VDSS. Guthrie </w:t>
      </w:r>
      <w:r w:rsidR="00536CB7" w:rsidRPr="005B61D5">
        <w:rPr>
          <w:rFonts w:cs="Arial"/>
        </w:rPr>
        <w:t>and</w:t>
      </w:r>
      <w:r w:rsidRPr="005B61D5">
        <w:rPr>
          <w:rFonts w:cs="Arial"/>
        </w:rPr>
        <w:t xml:space="preserve"> Waters (2020, pp. 2–3) found that:</w:t>
      </w:r>
    </w:p>
    <w:p w14:paraId="7F20F18D" w14:textId="77777777" w:rsidR="00A638D6" w:rsidRPr="005B61D5" w:rsidRDefault="00A638D6" w:rsidP="00A638D6">
      <w:pPr>
        <w:pStyle w:val="Quote"/>
        <w:rPr>
          <w:rFonts w:cs="Arial"/>
        </w:rPr>
      </w:pPr>
      <w:r w:rsidRPr="005B61D5">
        <w:rPr>
          <w:rFonts w:cs="Arial"/>
        </w:rPr>
        <w:t>new thinking has emerged about how to blend synchronous and nonsynchronous online delivery, face-to-face classroom teaching, practical workshops and structured work-based learning (SWL) as well as paper-based and other distance delivery modes for [VDSS] students … [T]here are opportunities to augment practical classes with virtual reality technologies and mobile classrooms, depending on the course. Practical training needs to be held in appropriate facilities in schools (which might include a mobile practical facility that comes to a region) or in an RTO within reasonable travel distance of the school, either one day a week or in a week of block release, over a weekend or in holiday blocks.</w:t>
      </w:r>
    </w:p>
    <w:p w14:paraId="2DDFA37D" w14:textId="6B2A0308" w:rsidR="00A638D6" w:rsidRPr="005B61D5" w:rsidRDefault="00A638D6" w:rsidP="00A638D6">
      <w:pPr>
        <w:rPr>
          <w:rFonts w:cs="Arial"/>
        </w:rPr>
      </w:pPr>
      <w:r w:rsidRPr="005B61D5">
        <w:rPr>
          <w:rFonts w:cs="Arial"/>
          <w:szCs w:val="22"/>
        </w:rPr>
        <w:t xml:space="preserve">The Review’s findings from stakeholder consultations are consistent with these observations. The Review notes that research by </w:t>
      </w:r>
      <w:r w:rsidRPr="005B61D5">
        <w:rPr>
          <w:rFonts w:cs="Arial"/>
        </w:rPr>
        <w:t>Guthrie and Waters only examined practice relating to VCE</w:t>
      </w:r>
      <w:r w:rsidRPr="005B61D5">
        <w:rPr>
          <w:rFonts w:cs="Arial"/>
        </w:rPr>
        <w:noBreakHyphen/>
        <w:t xml:space="preserve">VET for a select cohort of students, its scope was limited to </w:t>
      </w:r>
      <w:r w:rsidRPr="005B61D5">
        <w:rPr>
          <w:rFonts w:cs="Arial"/>
          <w:szCs w:val="22"/>
        </w:rPr>
        <w:t xml:space="preserve">government schools in rural and regional Victoria and it excluded </w:t>
      </w:r>
      <w:r w:rsidRPr="005B61D5">
        <w:rPr>
          <w:rFonts w:cs="Arial"/>
        </w:rPr>
        <w:t xml:space="preserve">VCE-VET undertaken as part of </w:t>
      </w:r>
      <w:r w:rsidRPr="005B61D5">
        <w:rPr>
          <w:rFonts w:cs="Arial"/>
          <w:szCs w:val="22"/>
        </w:rPr>
        <w:t>VCAL or an SBAT. This research scope is indicative of the general focus on VCE over VCAL (see Chapter 3.</w:t>
      </w:r>
      <w:r w:rsidR="003D68F6" w:rsidRPr="005B61D5">
        <w:rPr>
          <w:rFonts w:cs="Arial"/>
          <w:szCs w:val="22"/>
        </w:rPr>
        <w:t>3</w:t>
      </w:r>
      <w:r w:rsidRPr="005B61D5">
        <w:rPr>
          <w:rFonts w:cs="Arial"/>
          <w:szCs w:val="22"/>
        </w:rPr>
        <w:t xml:space="preserve">.2 for further discussion on system prioritisation). </w:t>
      </w:r>
    </w:p>
    <w:p w14:paraId="778FB039" w14:textId="77777777" w:rsidR="00A638D6" w:rsidRPr="005B61D5" w:rsidRDefault="00A638D6" w:rsidP="00A638D6">
      <w:pPr>
        <w:rPr>
          <w:rFonts w:cs="Arial"/>
        </w:rPr>
      </w:pPr>
      <w:r w:rsidRPr="005B61D5">
        <w:rPr>
          <w:rFonts w:cs="Arial"/>
        </w:rPr>
        <w:t>Lessons from the effectiveness of responses to the COVID-19 pandemic could be further explored and evaluated as part of existing work to explore virtual delivery of VDSS, which has the potential to reduce the travel required and increase access to a broader range of VDSS.</w:t>
      </w:r>
    </w:p>
    <w:p w14:paraId="5E68754A" w14:textId="77777777" w:rsidR="00A638D6" w:rsidRPr="005B61D5" w:rsidRDefault="00A638D6" w:rsidP="00A638D6">
      <w:pPr>
        <w:pStyle w:val="Heading4"/>
        <w:rPr>
          <w:rFonts w:ascii="Arial" w:hAnsi="Arial" w:cs="Arial"/>
        </w:rPr>
      </w:pPr>
      <w:r w:rsidRPr="005B61D5">
        <w:rPr>
          <w:rFonts w:ascii="Arial" w:hAnsi="Arial" w:cs="Arial"/>
        </w:rPr>
        <w:t>VET clusters can capitalise on economies of scale</w:t>
      </w:r>
    </w:p>
    <w:p w14:paraId="68687803" w14:textId="45C33521" w:rsidR="00A638D6" w:rsidRPr="005B61D5" w:rsidRDefault="00A638D6" w:rsidP="00A638D6">
      <w:pPr>
        <w:rPr>
          <w:rFonts w:cs="Arial"/>
        </w:rPr>
      </w:pPr>
      <w:r w:rsidRPr="005B61D5">
        <w:rPr>
          <w:rFonts w:cs="Arial"/>
        </w:rPr>
        <w:t xml:space="preserve">Stakeholders raised the benefits of VET clusters </w:t>
      </w:r>
      <w:r w:rsidR="003B1431" w:rsidRPr="005B61D5">
        <w:rPr>
          <w:rFonts w:cs="Arial"/>
        </w:rPr>
        <w:t>for</w:t>
      </w:r>
      <w:r w:rsidRPr="005B61D5">
        <w:rPr>
          <w:rFonts w:cs="Arial"/>
        </w:rPr>
        <w:t xml:space="preserve"> addressing access problems and enhancing </w:t>
      </w:r>
      <w:r w:rsidR="0083480B" w:rsidRPr="005B61D5">
        <w:rPr>
          <w:rFonts w:cs="Arial"/>
        </w:rPr>
        <w:t xml:space="preserve">VDSS </w:t>
      </w:r>
      <w:r w:rsidRPr="005B61D5">
        <w:rPr>
          <w:rFonts w:cs="Arial"/>
        </w:rPr>
        <w:t>provision across the state:</w:t>
      </w:r>
    </w:p>
    <w:p w14:paraId="7BC140BA" w14:textId="77777777" w:rsidR="00A638D6" w:rsidRPr="005B61D5" w:rsidRDefault="00A638D6" w:rsidP="00A638D6">
      <w:pPr>
        <w:pStyle w:val="Quote"/>
        <w:rPr>
          <w:rFonts w:cs="Arial"/>
        </w:rPr>
      </w:pPr>
      <w:r w:rsidRPr="005B61D5">
        <w:rPr>
          <w:rFonts w:cs="Arial"/>
        </w:rPr>
        <w:t>consolidating student participation levels with ‘regional and industry clusters’ will enhance the educational opportunities and provide for a financially sustainable model</w:t>
      </w:r>
    </w:p>
    <w:p w14:paraId="3FDD0D7E" w14:textId="77777777" w:rsidR="00A638D6" w:rsidRPr="005B61D5" w:rsidRDefault="00A638D6" w:rsidP="00A638D6">
      <w:pPr>
        <w:pStyle w:val="Quotesource"/>
        <w:rPr>
          <w:rFonts w:cs="Arial"/>
        </w:rPr>
      </w:pPr>
      <w:r w:rsidRPr="005B61D5">
        <w:rPr>
          <w:rFonts w:cs="Arial"/>
          <w:lang w:val="en-GB"/>
        </w:rPr>
        <w:t>Apprenticeship Employment Network, submission</w:t>
      </w:r>
    </w:p>
    <w:p w14:paraId="1E5B603C" w14:textId="77777777" w:rsidR="00A638D6" w:rsidRPr="005B61D5" w:rsidRDefault="00A638D6" w:rsidP="00A638D6">
      <w:pPr>
        <w:rPr>
          <w:rFonts w:cs="Arial"/>
        </w:rPr>
      </w:pPr>
      <w:r w:rsidRPr="005B61D5">
        <w:rPr>
          <w:rFonts w:cs="Arial"/>
        </w:rPr>
        <w:t xml:space="preserve">Many schools participate in a VET cluster that consolidates student numbers and provides students access to a wider range of VET courses. It is largely left to the schools and clusters to determine which VDSS arrangements work for them. While some schools can offer a wide range of qualifications, many schools have quite a limited VDSS offering. Additionally, in some areas, such as rural and regional Victoria, there can be very limited options for VDSS provision. This limited menu is compounded in the case of more specialised courses and fields like aviation or animal studies. </w:t>
      </w:r>
    </w:p>
    <w:p w14:paraId="32879FE3" w14:textId="586C1A99" w:rsidR="00A638D6" w:rsidRPr="005B61D5" w:rsidRDefault="00A638D6" w:rsidP="00A638D6">
      <w:pPr>
        <w:rPr>
          <w:rFonts w:cs="Arial"/>
        </w:rPr>
      </w:pPr>
      <w:r w:rsidRPr="005B61D5">
        <w:rPr>
          <w:rFonts w:cs="Arial"/>
        </w:rPr>
        <w:t>Stakeholder</w:t>
      </w:r>
      <w:r w:rsidR="003B1431" w:rsidRPr="005B61D5">
        <w:rPr>
          <w:rFonts w:cs="Arial"/>
        </w:rPr>
        <w:t>s</w:t>
      </w:r>
      <w:r w:rsidRPr="005B61D5">
        <w:rPr>
          <w:rFonts w:cs="Arial"/>
        </w:rPr>
        <w:t xml:space="preserve"> suggested </w:t>
      </w:r>
      <w:r w:rsidR="003B1431" w:rsidRPr="005B61D5">
        <w:rPr>
          <w:rFonts w:cs="Arial"/>
        </w:rPr>
        <w:t xml:space="preserve">that </w:t>
      </w:r>
      <w:r w:rsidRPr="005B61D5">
        <w:rPr>
          <w:rFonts w:cs="Arial"/>
        </w:rPr>
        <w:t xml:space="preserve">strengthening support for clusters could </w:t>
      </w:r>
      <w:r w:rsidR="003B1431" w:rsidRPr="005B61D5">
        <w:rPr>
          <w:rFonts w:cs="Arial"/>
        </w:rPr>
        <w:t xml:space="preserve">also </w:t>
      </w:r>
      <w:r w:rsidRPr="005B61D5">
        <w:rPr>
          <w:rFonts w:cs="Arial"/>
        </w:rPr>
        <w:t xml:space="preserve">increase VDSS provision across the state: </w:t>
      </w:r>
    </w:p>
    <w:p w14:paraId="180D82E3" w14:textId="77777777" w:rsidR="00A638D6" w:rsidRPr="005B61D5" w:rsidRDefault="00A638D6" w:rsidP="00A638D6">
      <w:pPr>
        <w:pStyle w:val="Quote"/>
        <w:rPr>
          <w:rFonts w:cs="Arial"/>
        </w:rPr>
      </w:pPr>
      <w:r w:rsidRPr="005B61D5">
        <w:rPr>
          <w:rFonts w:cs="Arial"/>
        </w:rPr>
        <w:t>Bolstering clusters … is one way of providing a greater variety of courses and options on offer for regional and rural schools, as several schools can work collaboratively to create a class that a TAFE or RTO could deliver.</w:t>
      </w:r>
    </w:p>
    <w:p w14:paraId="5962F383" w14:textId="7BC3E661" w:rsidR="00A638D6" w:rsidRPr="005B61D5" w:rsidRDefault="00A638D6" w:rsidP="00A638D6">
      <w:pPr>
        <w:pStyle w:val="Quotesource"/>
        <w:rPr>
          <w:rFonts w:cs="Arial"/>
          <w:lang w:val="en-GB"/>
        </w:rPr>
      </w:pPr>
      <w:r w:rsidRPr="005B61D5">
        <w:rPr>
          <w:rFonts w:cs="Arial"/>
          <w:lang w:val="en-GB"/>
        </w:rPr>
        <w:t>Current VCAL teacher</w:t>
      </w:r>
      <w:r w:rsidR="00EE51CE" w:rsidRPr="005B61D5">
        <w:rPr>
          <w:rFonts w:cs="Arial"/>
          <w:lang w:val="en-GB"/>
        </w:rPr>
        <w:t>, online survey</w:t>
      </w:r>
    </w:p>
    <w:p w14:paraId="5D05D190" w14:textId="5CE6C3BE" w:rsidR="00A638D6" w:rsidRPr="005B61D5" w:rsidRDefault="00A638D6" w:rsidP="000F007C">
      <w:pPr>
        <w:rPr>
          <w:rFonts w:cs="Arial"/>
        </w:rPr>
      </w:pPr>
      <w:r w:rsidRPr="005B61D5">
        <w:rPr>
          <w:rFonts w:cs="Arial"/>
        </w:rPr>
        <w:t xml:space="preserve">Well-functioning clusters provide a range of useful services </w:t>
      </w:r>
      <w:r w:rsidR="003B1431" w:rsidRPr="005B61D5">
        <w:rPr>
          <w:rFonts w:cs="Arial"/>
        </w:rPr>
        <w:t>for</w:t>
      </w:r>
      <w:r w:rsidRPr="005B61D5">
        <w:rPr>
          <w:rFonts w:cs="Arial"/>
        </w:rPr>
        <w:t xml:space="preserve"> schools. Table 4 outlines those features commonly identified by stakeholders as characterising an effective VET cluster. </w:t>
      </w:r>
    </w:p>
    <w:p w14:paraId="5AD46A27" w14:textId="77777777" w:rsidR="00A638D6" w:rsidRPr="005B61D5" w:rsidRDefault="00A638D6" w:rsidP="00A638D6">
      <w:pPr>
        <w:pStyle w:val="Tabletitle"/>
        <w:rPr>
          <w:rFonts w:cs="Arial"/>
          <w:lang w:val="en-GB"/>
        </w:rPr>
      </w:pPr>
      <w:bookmarkStart w:id="373" w:name="_Toc52520430"/>
      <w:bookmarkStart w:id="374" w:name="_Toc52520431"/>
      <w:bookmarkStart w:id="375" w:name="_Hlk47961847"/>
      <w:bookmarkStart w:id="376" w:name="_Hlk44331010"/>
      <w:bookmarkStart w:id="377" w:name="_Hlk44340566"/>
      <w:bookmarkEnd w:id="373"/>
      <w:r w:rsidRPr="005B61D5">
        <w:rPr>
          <w:rFonts w:cs="Arial"/>
          <w:lang w:val="en-GB"/>
        </w:rPr>
        <w:t>Common elements of an effective VET cluster</w:t>
      </w:r>
      <w:bookmarkEnd w:id="374"/>
    </w:p>
    <w:tbl>
      <w:tblPr>
        <w:tblStyle w:val="TableGridLight"/>
        <w:tblW w:w="5000" w:type="pct"/>
        <w:tblLook w:val="04A0" w:firstRow="1" w:lastRow="0" w:firstColumn="1" w:lastColumn="0" w:noHBand="0" w:noVBand="1"/>
        <w:tblCaption w:val="Table 4"/>
        <w:tblDescription w:val="Common elements of an effective VET cluster"/>
      </w:tblPr>
      <w:tblGrid>
        <w:gridCol w:w="2830"/>
        <w:gridCol w:w="6792"/>
      </w:tblGrid>
      <w:tr w:rsidR="00A638D6" w:rsidRPr="005B61D5" w14:paraId="6CD01EBE" w14:textId="77777777" w:rsidTr="00F563E6">
        <w:trPr>
          <w:cnfStyle w:val="100000000000" w:firstRow="1" w:lastRow="0" w:firstColumn="0" w:lastColumn="0" w:oddVBand="0" w:evenVBand="0" w:oddHBand="0" w:evenHBand="0" w:firstRowFirstColumn="0" w:firstRowLastColumn="0" w:lastRowFirstColumn="0" w:lastRowLastColumn="0"/>
          <w:tblHeader/>
        </w:trPr>
        <w:tc>
          <w:tcPr>
            <w:tcW w:w="2830" w:type="dxa"/>
          </w:tcPr>
          <w:bookmarkEnd w:id="375"/>
          <w:p w14:paraId="21F93C07" w14:textId="77777777" w:rsidR="00A638D6" w:rsidRPr="005B61D5" w:rsidRDefault="00A638D6" w:rsidP="00EB6AD6">
            <w:pPr>
              <w:pStyle w:val="TableHead"/>
              <w:rPr>
                <w:rFonts w:cs="Arial"/>
                <w:lang w:val="en-GB"/>
              </w:rPr>
            </w:pPr>
            <w:r w:rsidRPr="005B61D5">
              <w:rPr>
                <w:rFonts w:cs="Arial"/>
                <w:lang w:val="en-GB"/>
              </w:rPr>
              <w:t>Element</w:t>
            </w:r>
          </w:p>
        </w:tc>
        <w:tc>
          <w:tcPr>
            <w:tcW w:w="6792" w:type="dxa"/>
          </w:tcPr>
          <w:p w14:paraId="7180948F" w14:textId="77777777" w:rsidR="00A638D6" w:rsidRPr="005B61D5" w:rsidRDefault="00A638D6" w:rsidP="00EB6AD6">
            <w:pPr>
              <w:pStyle w:val="TableHead"/>
              <w:rPr>
                <w:rFonts w:cs="Arial"/>
                <w:b w:val="0"/>
                <w:bCs/>
                <w:lang w:val="en-GB"/>
              </w:rPr>
            </w:pPr>
            <w:r w:rsidRPr="005B61D5">
              <w:rPr>
                <w:rFonts w:cs="Arial"/>
                <w:lang w:val="en-GB"/>
              </w:rPr>
              <w:t>Description</w:t>
            </w:r>
          </w:p>
        </w:tc>
      </w:tr>
      <w:tr w:rsidR="00A638D6" w:rsidRPr="005B61D5" w14:paraId="746776DB" w14:textId="77777777" w:rsidTr="00F563E6">
        <w:trPr>
          <w:cnfStyle w:val="100000000000" w:firstRow="1" w:lastRow="0" w:firstColumn="0" w:lastColumn="0" w:oddVBand="0" w:evenVBand="0" w:oddHBand="0" w:evenHBand="0" w:firstRowFirstColumn="0" w:firstRowLastColumn="0" w:lastRowFirstColumn="0" w:lastRowLastColumn="0"/>
          <w:tblHeader/>
        </w:trPr>
        <w:tc>
          <w:tcPr>
            <w:tcW w:w="2830" w:type="dxa"/>
          </w:tcPr>
          <w:p w14:paraId="07385557" w14:textId="77777777" w:rsidR="00A638D6" w:rsidRPr="005B61D5" w:rsidRDefault="00A638D6" w:rsidP="00EB6AD6">
            <w:pPr>
              <w:pStyle w:val="Tablebody"/>
              <w:rPr>
                <w:rFonts w:cs="Arial"/>
                <w:lang w:val="en-GB"/>
              </w:rPr>
            </w:pPr>
            <w:r w:rsidRPr="005B61D5">
              <w:rPr>
                <w:rFonts w:cs="Arial"/>
                <w:lang w:val="en-GB"/>
              </w:rPr>
              <w:t>Administration support</w:t>
            </w:r>
          </w:p>
        </w:tc>
        <w:tc>
          <w:tcPr>
            <w:tcW w:w="6792" w:type="dxa"/>
          </w:tcPr>
          <w:p w14:paraId="172E96E4" w14:textId="77777777" w:rsidR="00A638D6" w:rsidRPr="005B61D5" w:rsidRDefault="00A638D6" w:rsidP="00EB6AD6">
            <w:pPr>
              <w:pStyle w:val="Bullet1"/>
              <w:rPr>
                <w:rFonts w:cs="Arial"/>
                <w:lang w:val="en-GB"/>
              </w:rPr>
            </w:pPr>
            <w:r w:rsidRPr="005B61D5">
              <w:rPr>
                <w:rFonts w:cs="Arial"/>
                <w:lang w:val="en-GB"/>
              </w:rPr>
              <w:t>Dedicated resourcing for the bulk of administrative tasks associated with VDSS</w:t>
            </w:r>
          </w:p>
          <w:p w14:paraId="715F69B7" w14:textId="77777777" w:rsidR="00A638D6" w:rsidRPr="005B61D5" w:rsidRDefault="00A638D6" w:rsidP="00EB6AD6">
            <w:pPr>
              <w:pStyle w:val="Bullet1"/>
              <w:rPr>
                <w:rFonts w:cs="Arial"/>
                <w:lang w:val="en-GB"/>
              </w:rPr>
            </w:pPr>
            <w:r w:rsidRPr="005B61D5">
              <w:rPr>
                <w:rFonts w:cs="Arial"/>
                <w:lang w:val="en-GB"/>
              </w:rPr>
              <w:t>Collective reporting software or a portal that allows the cluster to manage various administrative tasks</w:t>
            </w:r>
          </w:p>
        </w:tc>
      </w:tr>
      <w:tr w:rsidR="00A638D6" w:rsidRPr="005B61D5" w14:paraId="1ED1ED31" w14:textId="77777777" w:rsidTr="00F563E6">
        <w:trPr>
          <w:cnfStyle w:val="100000000000" w:firstRow="1" w:lastRow="0" w:firstColumn="0" w:lastColumn="0" w:oddVBand="0" w:evenVBand="0" w:oddHBand="0" w:evenHBand="0" w:firstRowFirstColumn="0" w:firstRowLastColumn="0" w:lastRowFirstColumn="0" w:lastRowLastColumn="0"/>
          <w:tblHeader/>
        </w:trPr>
        <w:tc>
          <w:tcPr>
            <w:tcW w:w="2830" w:type="dxa"/>
          </w:tcPr>
          <w:p w14:paraId="4047A69F" w14:textId="77777777" w:rsidR="00A638D6" w:rsidRPr="005B61D5" w:rsidRDefault="00A638D6" w:rsidP="00EB6AD6">
            <w:pPr>
              <w:pStyle w:val="Tablebody"/>
              <w:rPr>
                <w:rFonts w:cs="Arial"/>
                <w:lang w:val="en-GB"/>
              </w:rPr>
            </w:pPr>
            <w:r w:rsidRPr="005B61D5">
              <w:rPr>
                <w:rFonts w:cs="Arial"/>
                <w:lang w:val="en-GB"/>
              </w:rPr>
              <w:t>Celebration of success</w:t>
            </w:r>
          </w:p>
        </w:tc>
        <w:tc>
          <w:tcPr>
            <w:tcW w:w="6792" w:type="dxa"/>
          </w:tcPr>
          <w:p w14:paraId="17CFED5E" w14:textId="77777777" w:rsidR="00A638D6" w:rsidRPr="005B61D5" w:rsidRDefault="00A638D6" w:rsidP="00EB6AD6">
            <w:pPr>
              <w:pStyle w:val="Bullet1"/>
              <w:rPr>
                <w:rFonts w:cs="Arial"/>
                <w:lang w:val="en-GB"/>
              </w:rPr>
            </w:pPr>
            <w:r w:rsidRPr="005B61D5">
              <w:rPr>
                <w:rFonts w:cs="Arial"/>
                <w:lang w:val="en-GB"/>
              </w:rPr>
              <w:t>A mechanism or event to acknowledge and celebrate student success, such as an awards night</w:t>
            </w:r>
          </w:p>
        </w:tc>
      </w:tr>
      <w:tr w:rsidR="00A638D6" w:rsidRPr="005B61D5" w14:paraId="0679122C" w14:textId="77777777" w:rsidTr="00F563E6">
        <w:trPr>
          <w:cnfStyle w:val="100000000000" w:firstRow="1" w:lastRow="0" w:firstColumn="0" w:lastColumn="0" w:oddVBand="0" w:evenVBand="0" w:oddHBand="0" w:evenHBand="0" w:firstRowFirstColumn="0" w:firstRowLastColumn="0" w:lastRowFirstColumn="0" w:lastRowLastColumn="0"/>
          <w:tblHeader/>
        </w:trPr>
        <w:tc>
          <w:tcPr>
            <w:tcW w:w="2830" w:type="dxa"/>
          </w:tcPr>
          <w:p w14:paraId="7685338F" w14:textId="77777777" w:rsidR="00A638D6" w:rsidRPr="005B61D5" w:rsidRDefault="00A638D6" w:rsidP="00EB6AD6">
            <w:pPr>
              <w:pStyle w:val="Tablebody"/>
              <w:rPr>
                <w:rFonts w:cs="Arial"/>
                <w:lang w:val="en-GB"/>
              </w:rPr>
            </w:pPr>
            <w:r w:rsidRPr="005B61D5">
              <w:rPr>
                <w:rFonts w:cs="Arial"/>
                <w:lang w:val="en-GB" w:eastAsia="en-AU"/>
              </w:rPr>
              <w:t>Quality assurance</w:t>
            </w:r>
          </w:p>
        </w:tc>
        <w:tc>
          <w:tcPr>
            <w:tcW w:w="6792" w:type="dxa"/>
          </w:tcPr>
          <w:p w14:paraId="6F17EF14" w14:textId="77777777" w:rsidR="00A638D6" w:rsidRPr="005B61D5" w:rsidRDefault="00A638D6" w:rsidP="00EB6AD6">
            <w:pPr>
              <w:pStyle w:val="Bullet1"/>
              <w:rPr>
                <w:rFonts w:cs="Arial"/>
                <w:lang w:val="en-GB"/>
              </w:rPr>
            </w:pPr>
            <w:r w:rsidRPr="005B61D5">
              <w:rPr>
                <w:rFonts w:cs="Arial"/>
                <w:lang w:val="en-GB"/>
              </w:rPr>
              <w:t>A quality assurance process to review providers and school-based trainers</w:t>
            </w:r>
          </w:p>
          <w:p w14:paraId="043BD578" w14:textId="77777777" w:rsidR="00A638D6" w:rsidRPr="005B61D5" w:rsidRDefault="00A638D6" w:rsidP="00EB6AD6">
            <w:pPr>
              <w:pStyle w:val="Bullet1"/>
              <w:rPr>
                <w:rFonts w:cs="Arial"/>
                <w:lang w:val="en-GB"/>
              </w:rPr>
            </w:pPr>
            <w:r w:rsidRPr="005B61D5">
              <w:rPr>
                <w:rFonts w:cs="Arial"/>
                <w:lang w:val="en-GB"/>
              </w:rPr>
              <w:t>A survey of student experiences to inform quality assurance and provider decisions</w:t>
            </w:r>
          </w:p>
        </w:tc>
      </w:tr>
      <w:tr w:rsidR="00A638D6" w:rsidRPr="005B61D5" w14:paraId="137C1999" w14:textId="77777777" w:rsidTr="00F563E6">
        <w:trPr>
          <w:cnfStyle w:val="100000000000" w:firstRow="1" w:lastRow="0" w:firstColumn="0" w:lastColumn="0" w:oddVBand="0" w:evenVBand="0" w:oddHBand="0" w:evenHBand="0" w:firstRowFirstColumn="0" w:firstRowLastColumn="0" w:lastRowFirstColumn="0" w:lastRowLastColumn="0"/>
          <w:tblHeader/>
        </w:trPr>
        <w:tc>
          <w:tcPr>
            <w:tcW w:w="2830" w:type="dxa"/>
          </w:tcPr>
          <w:p w14:paraId="6DBAD096" w14:textId="77777777" w:rsidR="00A638D6" w:rsidRPr="005B61D5" w:rsidRDefault="00A638D6" w:rsidP="00EB6AD6">
            <w:pPr>
              <w:pStyle w:val="Tablebody"/>
              <w:rPr>
                <w:rFonts w:cs="Arial"/>
                <w:lang w:val="en-GB" w:eastAsia="en-AU"/>
              </w:rPr>
            </w:pPr>
            <w:r w:rsidRPr="005B61D5">
              <w:rPr>
                <w:rFonts w:cs="Arial"/>
                <w:lang w:val="en-GB" w:eastAsia="en-AU"/>
              </w:rPr>
              <w:t>Student engagement</w:t>
            </w:r>
          </w:p>
        </w:tc>
        <w:tc>
          <w:tcPr>
            <w:tcW w:w="6792" w:type="dxa"/>
          </w:tcPr>
          <w:p w14:paraId="32E109F2" w14:textId="77777777" w:rsidR="00A638D6" w:rsidRPr="005B61D5" w:rsidRDefault="00A638D6" w:rsidP="00EB6AD6">
            <w:pPr>
              <w:pStyle w:val="Bullet1"/>
              <w:rPr>
                <w:rFonts w:cs="Arial"/>
                <w:lang w:val="en-GB"/>
              </w:rPr>
            </w:pPr>
            <w:r w:rsidRPr="005B61D5">
              <w:rPr>
                <w:rFonts w:cs="Arial"/>
                <w:lang w:val="en-GB"/>
              </w:rPr>
              <w:t>Engagement with students to understand their needs and promote VDSS and VET pathways</w:t>
            </w:r>
          </w:p>
          <w:p w14:paraId="7E4761B3" w14:textId="77777777" w:rsidR="00A638D6" w:rsidRPr="005B61D5" w:rsidRDefault="00A638D6" w:rsidP="00EB6AD6">
            <w:pPr>
              <w:pStyle w:val="Bullet1"/>
              <w:rPr>
                <w:rFonts w:cs="Arial"/>
                <w:lang w:val="en-GB"/>
              </w:rPr>
            </w:pPr>
            <w:r w:rsidRPr="005B61D5">
              <w:rPr>
                <w:rFonts w:cs="Arial"/>
                <w:lang w:val="en-GB"/>
              </w:rPr>
              <w:t>A student survey to understand student perceptions and experiences</w:t>
            </w:r>
          </w:p>
        </w:tc>
      </w:tr>
      <w:tr w:rsidR="00A638D6" w:rsidRPr="005B61D5" w14:paraId="5C8E74FD" w14:textId="77777777" w:rsidTr="00F563E6">
        <w:trPr>
          <w:cnfStyle w:val="100000000000" w:firstRow="1" w:lastRow="0" w:firstColumn="0" w:lastColumn="0" w:oddVBand="0" w:evenVBand="0" w:oddHBand="0" w:evenHBand="0" w:firstRowFirstColumn="0" w:firstRowLastColumn="0" w:lastRowFirstColumn="0" w:lastRowLastColumn="0"/>
          <w:tblHeader/>
        </w:trPr>
        <w:tc>
          <w:tcPr>
            <w:tcW w:w="2830" w:type="dxa"/>
          </w:tcPr>
          <w:p w14:paraId="1AEEC8F1" w14:textId="77777777" w:rsidR="00A638D6" w:rsidRPr="005B61D5" w:rsidRDefault="00A638D6" w:rsidP="00EB6AD6">
            <w:pPr>
              <w:pStyle w:val="Tablebody"/>
              <w:rPr>
                <w:rFonts w:cs="Arial"/>
                <w:lang w:val="en-GB" w:eastAsia="en-AU"/>
              </w:rPr>
            </w:pPr>
            <w:r w:rsidRPr="005B61D5">
              <w:rPr>
                <w:rFonts w:cs="Arial"/>
                <w:lang w:val="en-GB" w:eastAsia="en-AU"/>
              </w:rPr>
              <w:t>Funding</w:t>
            </w:r>
          </w:p>
        </w:tc>
        <w:tc>
          <w:tcPr>
            <w:tcW w:w="6792" w:type="dxa"/>
          </w:tcPr>
          <w:p w14:paraId="559F8E88" w14:textId="77777777" w:rsidR="00A638D6" w:rsidRPr="005B61D5" w:rsidRDefault="00A638D6" w:rsidP="00EB6AD6">
            <w:pPr>
              <w:pStyle w:val="Bullet1"/>
              <w:rPr>
                <w:rFonts w:cs="Arial"/>
                <w:lang w:val="en-GB"/>
              </w:rPr>
            </w:pPr>
            <w:r w:rsidRPr="005B61D5">
              <w:rPr>
                <w:rFonts w:cs="Arial"/>
                <w:lang w:val="en-GB"/>
              </w:rPr>
              <w:t>All clusters were funded by school membership fees</w:t>
            </w:r>
          </w:p>
          <w:p w14:paraId="652BCE19" w14:textId="77777777" w:rsidR="00A638D6" w:rsidRPr="005B61D5" w:rsidRDefault="00A638D6" w:rsidP="00EB6AD6">
            <w:pPr>
              <w:pStyle w:val="Bullet1"/>
              <w:rPr>
                <w:rFonts w:cs="Arial"/>
                <w:lang w:val="en-GB"/>
              </w:rPr>
            </w:pPr>
            <w:r w:rsidRPr="005B61D5">
              <w:rPr>
                <w:rFonts w:cs="Arial"/>
                <w:lang w:val="en-GB"/>
              </w:rPr>
              <w:t>Some clusters were also supported by fees or charges to providers such as associate membership</w:t>
            </w:r>
          </w:p>
        </w:tc>
      </w:tr>
      <w:tr w:rsidR="00A638D6" w:rsidRPr="005B61D5" w14:paraId="734726A1" w14:textId="77777777" w:rsidTr="00F563E6">
        <w:trPr>
          <w:cnfStyle w:val="100000000000" w:firstRow="1" w:lastRow="0" w:firstColumn="0" w:lastColumn="0" w:oddVBand="0" w:evenVBand="0" w:oddHBand="0" w:evenHBand="0" w:firstRowFirstColumn="0" w:firstRowLastColumn="0" w:lastRowFirstColumn="0" w:lastRowLastColumn="0"/>
          <w:tblHeader/>
        </w:trPr>
        <w:tc>
          <w:tcPr>
            <w:tcW w:w="2830" w:type="dxa"/>
          </w:tcPr>
          <w:p w14:paraId="602AFAEE" w14:textId="77777777" w:rsidR="00A638D6" w:rsidRPr="005B61D5" w:rsidRDefault="00A638D6" w:rsidP="00EB6AD6">
            <w:pPr>
              <w:pStyle w:val="Tablebody"/>
              <w:rPr>
                <w:rFonts w:cs="Arial"/>
                <w:lang w:val="en-GB"/>
              </w:rPr>
            </w:pPr>
            <w:r w:rsidRPr="005B61D5">
              <w:rPr>
                <w:rFonts w:cs="Arial"/>
                <w:lang w:val="en-GB"/>
              </w:rPr>
              <w:t>Clear roles</w:t>
            </w:r>
          </w:p>
        </w:tc>
        <w:tc>
          <w:tcPr>
            <w:tcW w:w="6792" w:type="dxa"/>
          </w:tcPr>
          <w:p w14:paraId="6BE96150" w14:textId="77777777" w:rsidR="00A638D6" w:rsidRPr="005B61D5" w:rsidRDefault="00A638D6" w:rsidP="00EB6AD6">
            <w:pPr>
              <w:pStyle w:val="Bullet1"/>
              <w:rPr>
                <w:rFonts w:cs="Arial"/>
                <w:lang w:val="en-GB"/>
              </w:rPr>
            </w:pPr>
            <w:r w:rsidRPr="005B61D5">
              <w:rPr>
                <w:rFonts w:cs="Arial"/>
                <w:lang w:val="en-GB"/>
              </w:rPr>
              <w:t>A clear understanding of the roles and responsibilities of the VET cluster and the related responsibilities of schools and providers</w:t>
            </w:r>
          </w:p>
        </w:tc>
      </w:tr>
      <w:tr w:rsidR="00A638D6" w:rsidRPr="005B61D5" w14:paraId="59628BA1" w14:textId="77777777" w:rsidTr="00F563E6">
        <w:trPr>
          <w:cnfStyle w:val="100000000000" w:firstRow="1" w:lastRow="0" w:firstColumn="0" w:lastColumn="0" w:oddVBand="0" w:evenVBand="0" w:oddHBand="0" w:evenHBand="0" w:firstRowFirstColumn="0" w:firstRowLastColumn="0" w:lastRowFirstColumn="0" w:lastRowLastColumn="0"/>
          <w:tblHeader/>
        </w:trPr>
        <w:tc>
          <w:tcPr>
            <w:tcW w:w="2830" w:type="dxa"/>
          </w:tcPr>
          <w:p w14:paraId="0BA1F656" w14:textId="77777777" w:rsidR="00A638D6" w:rsidRPr="005B61D5" w:rsidRDefault="00A638D6" w:rsidP="00EB6AD6">
            <w:pPr>
              <w:pStyle w:val="Tablebody"/>
              <w:rPr>
                <w:rFonts w:cs="Arial"/>
                <w:lang w:val="en-GB"/>
              </w:rPr>
            </w:pPr>
            <w:r w:rsidRPr="005B61D5">
              <w:rPr>
                <w:rFonts w:cs="Arial"/>
                <w:lang w:val="en-GB"/>
              </w:rPr>
              <w:t>Leadership</w:t>
            </w:r>
          </w:p>
        </w:tc>
        <w:tc>
          <w:tcPr>
            <w:tcW w:w="6792" w:type="dxa"/>
          </w:tcPr>
          <w:p w14:paraId="5F7400DB" w14:textId="77777777" w:rsidR="00A638D6" w:rsidRPr="005B61D5" w:rsidRDefault="00A638D6" w:rsidP="00EB6AD6">
            <w:pPr>
              <w:pStyle w:val="Bullet1"/>
              <w:rPr>
                <w:rFonts w:cs="Arial"/>
                <w:lang w:val="en-GB"/>
              </w:rPr>
            </w:pPr>
            <w:r w:rsidRPr="005B61D5">
              <w:rPr>
                <w:rFonts w:cs="Arial"/>
                <w:lang w:val="en-GB"/>
              </w:rPr>
              <w:t>Schools have buy-in to the importance of VDSS and VET pathways</w:t>
            </w:r>
          </w:p>
          <w:p w14:paraId="0051B392" w14:textId="77777777" w:rsidR="00A638D6" w:rsidRPr="005B61D5" w:rsidRDefault="00A638D6" w:rsidP="00EB6AD6">
            <w:pPr>
              <w:pStyle w:val="Bullet1"/>
              <w:rPr>
                <w:rFonts w:cs="Arial"/>
                <w:lang w:val="en-GB"/>
              </w:rPr>
            </w:pPr>
            <w:r w:rsidRPr="005B61D5">
              <w:rPr>
                <w:rFonts w:cs="Arial"/>
                <w:lang w:val="en-GB"/>
              </w:rPr>
              <w:t>Some clusters work with LLENs and others work at the school level</w:t>
            </w:r>
            <w:bookmarkEnd w:id="376"/>
            <w:bookmarkEnd w:id="377"/>
          </w:p>
        </w:tc>
      </w:tr>
    </w:tbl>
    <w:p w14:paraId="3493840B" w14:textId="77777777" w:rsidR="00A638D6" w:rsidRPr="005B61D5" w:rsidRDefault="00A638D6" w:rsidP="00A638D6">
      <w:pPr>
        <w:pStyle w:val="Recommendationsnumbered3"/>
        <w:rPr>
          <w:rFonts w:ascii="Arial" w:hAnsi="Arial" w:cs="Arial"/>
          <w:lang w:val="en-GB"/>
        </w:rPr>
      </w:pPr>
    </w:p>
    <w:p w14:paraId="1A3D7915" w14:textId="77777777" w:rsidR="00A638D6" w:rsidRPr="005B61D5" w:rsidRDefault="00A638D6" w:rsidP="00A638D6">
      <w:pPr>
        <w:pStyle w:val="Recommendationstext2"/>
        <w:numPr>
          <w:ilvl w:val="0"/>
          <w:numId w:val="0"/>
        </w:numPr>
        <w:rPr>
          <w:rFonts w:ascii="Arial" w:hAnsi="Arial" w:cs="Arial"/>
        </w:rPr>
      </w:pPr>
      <w:r w:rsidRPr="005B61D5">
        <w:rPr>
          <w:rFonts w:ascii="Arial" w:hAnsi="Arial" w:cs="Arial"/>
        </w:rPr>
        <w:t>The Department should address student barriers with accessing VDSS through:</w:t>
      </w:r>
    </w:p>
    <w:p w14:paraId="435AE15D" w14:textId="77777777" w:rsidR="00A638D6" w:rsidRPr="005B61D5" w:rsidRDefault="00A638D6" w:rsidP="00A638D6">
      <w:pPr>
        <w:pStyle w:val="Recommendationsbullet"/>
        <w:rPr>
          <w:rFonts w:cs="Arial"/>
        </w:rPr>
      </w:pPr>
      <w:bookmarkStart w:id="378" w:name="_Hlk45545360"/>
      <w:r w:rsidRPr="005B61D5">
        <w:rPr>
          <w:rFonts w:cs="Arial"/>
        </w:rPr>
        <w:t xml:space="preserve">increasing travel options and subsidies for students in areas with poor access to public transport </w:t>
      </w:r>
    </w:p>
    <w:p w14:paraId="1084723F" w14:textId="77777777" w:rsidR="00A638D6" w:rsidRPr="005B61D5" w:rsidRDefault="00A638D6" w:rsidP="00A638D6">
      <w:pPr>
        <w:pStyle w:val="Recommendationsbullet"/>
        <w:rPr>
          <w:rFonts w:cs="Arial"/>
        </w:rPr>
      </w:pPr>
      <w:r w:rsidRPr="005B61D5">
        <w:rPr>
          <w:rFonts w:cs="Arial"/>
        </w:rPr>
        <w:t>working with TAFEs, schools and VET clusters in regional areas to pilot alternative delivery models for delivering VDSS, including blended learning models, intensive classes and mobile classrooms</w:t>
      </w:r>
    </w:p>
    <w:p w14:paraId="441F9CF9" w14:textId="77777777" w:rsidR="00A638D6" w:rsidRPr="005B61D5" w:rsidRDefault="00A638D6" w:rsidP="00A638D6">
      <w:pPr>
        <w:pStyle w:val="Recommendationsbullet2"/>
        <w:rPr>
          <w:rFonts w:cs="Arial"/>
        </w:rPr>
      </w:pPr>
      <w:r w:rsidRPr="005B61D5">
        <w:rPr>
          <w:rFonts w:cs="Arial"/>
        </w:rPr>
        <w:t xml:space="preserve">promoting the sharing and uptake of good practices in VDSS delivery across all VET clusters, including the facilitation of forums for clusters to learn from each other and receive guidance. </w:t>
      </w:r>
    </w:p>
    <w:p w14:paraId="0BD5DE3E" w14:textId="55A2A814" w:rsidR="00A638D6" w:rsidRPr="005B61D5" w:rsidRDefault="00A638D6" w:rsidP="00A638D6">
      <w:pPr>
        <w:pStyle w:val="Numberedheading2"/>
        <w:keepNext/>
        <w:outlineLvl w:val="1"/>
        <w:rPr>
          <w:rFonts w:cs="Arial"/>
        </w:rPr>
      </w:pPr>
      <w:bookmarkStart w:id="379" w:name="_Toc52972351"/>
      <w:bookmarkEnd w:id="378"/>
      <w:r w:rsidRPr="005B61D5">
        <w:rPr>
          <w:rFonts w:cs="Arial"/>
        </w:rPr>
        <w:t>Funding challenges</w:t>
      </w:r>
      <w:bookmarkEnd w:id="379"/>
    </w:p>
    <w:p w14:paraId="26BBA593" w14:textId="5C16F363" w:rsidR="00A638D6" w:rsidRPr="005B61D5" w:rsidRDefault="00A638D6" w:rsidP="00A638D6">
      <w:pPr>
        <w:rPr>
          <w:rFonts w:cs="Arial"/>
        </w:rPr>
      </w:pPr>
      <w:r w:rsidRPr="005B61D5">
        <w:rPr>
          <w:rFonts w:cs="Arial"/>
        </w:rPr>
        <w:t xml:space="preserve">Many principals and other school staff reported that VDSS funding (to government schools) does not fully cover the tuition costs of VDSS. This funding gap is more acute when small numbers of students wish to do VDSS. Schools also reported that </w:t>
      </w:r>
      <w:r w:rsidR="004E7189" w:rsidRPr="005B61D5">
        <w:rPr>
          <w:rFonts w:cs="Arial"/>
        </w:rPr>
        <w:t xml:space="preserve">charges for </w:t>
      </w:r>
      <w:r w:rsidRPr="005B61D5">
        <w:rPr>
          <w:rFonts w:cs="Arial"/>
        </w:rPr>
        <w:t xml:space="preserve">materials (paid by students and families) present an access barrier, especially for disadvantaged cohorts. </w:t>
      </w:r>
    </w:p>
    <w:p w14:paraId="07CBC2F6" w14:textId="7783FAEC" w:rsidR="00A638D6" w:rsidRPr="005B61D5" w:rsidRDefault="00A638D6" w:rsidP="00A638D6">
      <w:pPr>
        <w:pStyle w:val="Numberedheading3"/>
        <w:rPr>
          <w:rFonts w:ascii="Arial" w:hAnsi="Arial" w:cs="Arial"/>
          <w:lang w:val="en-GB"/>
        </w:rPr>
      </w:pPr>
      <w:bookmarkStart w:id="380" w:name="_Toc52972352"/>
      <w:r w:rsidRPr="005B61D5">
        <w:rPr>
          <w:rFonts w:ascii="Arial" w:hAnsi="Arial" w:cs="Arial"/>
          <w:lang w:val="en-GB"/>
        </w:rPr>
        <w:t xml:space="preserve">Insufficient funding is a barrier to offering </w:t>
      </w:r>
      <w:r w:rsidRPr="005B61D5">
        <w:rPr>
          <w:rFonts w:ascii="Arial" w:hAnsi="Arial" w:cs="Arial"/>
        </w:rPr>
        <w:t>VDSS</w:t>
      </w:r>
      <w:bookmarkEnd w:id="380"/>
    </w:p>
    <w:p w14:paraId="2F030094" w14:textId="0DC418A6" w:rsidR="00A638D6" w:rsidRPr="005B61D5" w:rsidRDefault="00A638D6" w:rsidP="00A638D6">
      <w:pPr>
        <w:rPr>
          <w:rFonts w:cs="Arial"/>
        </w:rPr>
      </w:pPr>
      <w:r w:rsidRPr="005B61D5">
        <w:rPr>
          <w:rFonts w:cs="Arial"/>
        </w:rPr>
        <w:t xml:space="preserve">A sample analysis of costs involved in delivering VDSS (in one of the 17 Department areas) found that current VDSS funding covers tuition costs. However, there are frequent additional costs that may not be fully funded, including equipment maintenance and replacement, transport and administrative functions. </w:t>
      </w:r>
    </w:p>
    <w:p w14:paraId="213A03DC" w14:textId="76BAC254" w:rsidR="00A638D6" w:rsidRPr="005B61D5" w:rsidRDefault="00A638D6" w:rsidP="00A638D6">
      <w:pPr>
        <w:rPr>
          <w:rFonts w:cs="Arial"/>
        </w:rPr>
      </w:pPr>
      <w:r w:rsidRPr="005B61D5">
        <w:rPr>
          <w:rFonts w:cs="Arial"/>
        </w:rPr>
        <w:t xml:space="preserve">Additionally, there are significant cost differences </w:t>
      </w:r>
      <w:r w:rsidR="004E7189" w:rsidRPr="005B61D5">
        <w:rPr>
          <w:rFonts w:cs="Arial"/>
        </w:rPr>
        <w:t>i</w:t>
      </w:r>
      <w:r w:rsidRPr="005B61D5">
        <w:rPr>
          <w:rFonts w:cs="Arial"/>
        </w:rPr>
        <w:t>n the price</w:t>
      </w:r>
      <w:r w:rsidR="004E7189" w:rsidRPr="005B61D5">
        <w:rPr>
          <w:rFonts w:cs="Arial"/>
        </w:rPr>
        <w:t xml:space="preserve"> that is</w:t>
      </w:r>
      <w:r w:rsidRPr="005B61D5">
        <w:rPr>
          <w:rFonts w:cs="Arial"/>
        </w:rPr>
        <w:t xml:space="preserve"> charged by RTOs across Victoria for the same VDSS courses. Th</w:t>
      </w:r>
      <w:r w:rsidR="004E7189" w:rsidRPr="005B61D5">
        <w:rPr>
          <w:rFonts w:cs="Arial"/>
        </w:rPr>
        <w:t xml:space="preserve">ese discrepancies </w:t>
      </w:r>
      <w:r w:rsidRPr="005B61D5">
        <w:rPr>
          <w:rFonts w:cs="Arial"/>
        </w:rPr>
        <w:t>suggest schools in other Departmental</w:t>
      </w:r>
      <w:r w:rsidRPr="005B61D5" w:rsidDel="00A547AD">
        <w:rPr>
          <w:rFonts w:cs="Arial"/>
        </w:rPr>
        <w:t xml:space="preserve"> </w:t>
      </w:r>
      <w:r w:rsidRPr="005B61D5">
        <w:rPr>
          <w:rFonts w:cs="Arial"/>
        </w:rPr>
        <w:t>areas may be experiencing funding shortfalls.</w:t>
      </w:r>
    </w:p>
    <w:p w14:paraId="49B2DD72" w14:textId="29CAE8AF" w:rsidR="00A638D6" w:rsidRPr="005B61D5" w:rsidRDefault="00A638D6" w:rsidP="00A638D6">
      <w:pPr>
        <w:rPr>
          <w:rFonts w:cs="Arial"/>
        </w:rPr>
      </w:pPr>
      <w:r w:rsidRPr="005B61D5">
        <w:rPr>
          <w:rFonts w:cs="Arial"/>
        </w:rPr>
        <w:t>TAFEs indicated that VDSS is more expensive and challenging to run than adult VET courses due to constraints set by schools, including timetabling constraints (e.g. classes must be on a Wednesday). The Department’s</w:t>
      </w:r>
      <w:r w:rsidRPr="005B61D5" w:rsidDel="00A547AD">
        <w:rPr>
          <w:rFonts w:cs="Arial"/>
        </w:rPr>
        <w:t xml:space="preserve"> </w:t>
      </w:r>
      <w:r w:rsidRPr="005B61D5">
        <w:rPr>
          <w:rFonts w:cs="Arial"/>
        </w:rPr>
        <w:t>analysis suggests that auspice arrangements also tend to be cheaper than other delivery options, which may influence more schools to choose this method of delivery (DET, 2020</w:t>
      </w:r>
      <w:r w:rsidR="00BC207D">
        <w:rPr>
          <w:rFonts w:cs="Arial"/>
        </w:rPr>
        <w:t>i</w:t>
      </w:r>
      <w:r w:rsidRPr="005B61D5">
        <w:rPr>
          <w:rFonts w:cs="Arial"/>
        </w:rPr>
        <w:t xml:space="preserve">). </w:t>
      </w:r>
    </w:p>
    <w:p w14:paraId="6DE6460A" w14:textId="77777777" w:rsidR="00A638D6" w:rsidRPr="005B61D5" w:rsidRDefault="00A638D6" w:rsidP="00A638D6">
      <w:pPr>
        <w:pStyle w:val="Heading4"/>
        <w:rPr>
          <w:rFonts w:ascii="Arial" w:hAnsi="Arial" w:cs="Arial"/>
        </w:rPr>
      </w:pPr>
      <w:r w:rsidRPr="005B61D5">
        <w:rPr>
          <w:rFonts w:ascii="Arial" w:hAnsi="Arial" w:cs="Arial"/>
        </w:rPr>
        <w:t>The VDSS funding model is complex</w:t>
      </w:r>
    </w:p>
    <w:p w14:paraId="3619CF7D" w14:textId="77777777" w:rsidR="00A638D6" w:rsidRPr="005B61D5" w:rsidRDefault="00A638D6" w:rsidP="00A638D6">
      <w:pPr>
        <w:rPr>
          <w:rFonts w:cs="Arial"/>
        </w:rPr>
      </w:pPr>
      <w:r w:rsidRPr="005B61D5">
        <w:rPr>
          <w:rFonts w:cs="Arial"/>
        </w:rPr>
        <w:t xml:space="preserve">The Department’s funding of VDSS in government schools has three components: </w:t>
      </w:r>
    </w:p>
    <w:p w14:paraId="1739D0F2" w14:textId="1FCE7C04" w:rsidR="00A638D6" w:rsidRPr="005B61D5" w:rsidRDefault="00A638D6" w:rsidP="00A638D6">
      <w:pPr>
        <w:pStyle w:val="Bullet1"/>
        <w:rPr>
          <w:rFonts w:cs="Arial"/>
        </w:rPr>
      </w:pPr>
      <w:r w:rsidRPr="005B61D5">
        <w:rPr>
          <w:rFonts w:cs="Arial"/>
        </w:rPr>
        <w:t>a proportion of the core student learning funding to schools (see DET, 2020</w:t>
      </w:r>
      <w:r w:rsidR="00D20224">
        <w:rPr>
          <w:rFonts w:cs="Arial"/>
        </w:rPr>
        <w:t>g</w:t>
      </w:r>
      <w:r w:rsidRPr="005B61D5">
        <w:rPr>
          <w:rFonts w:cs="Arial"/>
        </w:rPr>
        <w:t>)</w:t>
      </w:r>
    </w:p>
    <w:p w14:paraId="201181EC" w14:textId="77777777" w:rsidR="00A638D6" w:rsidRPr="005B61D5" w:rsidRDefault="00A638D6" w:rsidP="00A638D6">
      <w:pPr>
        <w:pStyle w:val="Bullet1"/>
        <w:rPr>
          <w:rFonts w:cs="Arial"/>
        </w:rPr>
      </w:pPr>
      <w:r w:rsidRPr="005B61D5">
        <w:rPr>
          <w:rFonts w:cs="Arial"/>
        </w:rPr>
        <w:t>targeted VET funding (based on the eight VET qualification ‘bands’ and a rural weighting)</w:t>
      </w:r>
    </w:p>
    <w:p w14:paraId="5AB20270" w14:textId="77777777" w:rsidR="00A638D6" w:rsidRPr="005B61D5" w:rsidRDefault="00A638D6" w:rsidP="00A638D6">
      <w:pPr>
        <w:pStyle w:val="Bullet1"/>
        <w:rPr>
          <w:rFonts w:cs="Arial"/>
        </w:rPr>
      </w:pPr>
      <w:r w:rsidRPr="005B61D5">
        <w:rPr>
          <w:rFonts w:cs="Arial"/>
        </w:rPr>
        <w:t xml:space="preserve">a TAFE supplement (for qualifications on the Skills First funded course list when there is a gap between VET funding and the Skills First rate, also with a rural loading). </w:t>
      </w:r>
    </w:p>
    <w:p w14:paraId="7A147C5E" w14:textId="77777777" w:rsidR="00A638D6" w:rsidRPr="005B61D5" w:rsidRDefault="00A638D6" w:rsidP="00A638D6">
      <w:pPr>
        <w:rPr>
          <w:rFonts w:cs="Arial"/>
        </w:rPr>
      </w:pPr>
      <w:r w:rsidRPr="005B61D5">
        <w:rPr>
          <w:rFonts w:cs="Arial"/>
        </w:rPr>
        <w:t xml:space="preserve">SBATs (and Head Start) are funded separately through Skills First. </w:t>
      </w:r>
    </w:p>
    <w:p w14:paraId="7EF421BF" w14:textId="41A4CC36" w:rsidR="00A638D6" w:rsidRPr="005B61D5" w:rsidRDefault="00AD4B8E" w:rsidP="00A638D6">
      <w:pPr>
        <w:rPr>
          <w:rFonts w:cs="Arial"/>
        </w:rPr>
      </w:pPr>
      <w:r w:rsidRPr="005B61D5">
        <w:rPr>
          <w:rFonts w:cs="Arial"/>
        </w:rPr>
        <w:t xml:space="preserve">Throughout </w:t>
      </w:r>
      <w:r w:rsidR="00A638D6" w:rsidRPr="005B61D5">
        <w:rPr>
          <w:rFonts w:cs="Arial"/>
        </w:rPr>
        <w:t>the consultations</w:t>
      </w:r>
      <w:r w:rsidRPr="005B61D5">
        <w:rPr>
          <w:rFonts w:cs="Arial"/>
        </w:rPr>
        <w:t>, it was apparent</w:t>
      </w:r>
      <w:r w:rsidR="00A638D6" w:rsidRPr="005B61D5">
        <w:rPr>
          <w:rFonts w:cs="Arial"/>
        </w:rPr>
        <w:t xml:space="preserve"> that there </w:t>
      </w:r>
      <w:r w:rsidRPr="005B61D5">
        <w:rPr>
          <w:rFonts w:cs="Arial"/>
        </w:rPr>
        <w:t>wa</w:t>
      </w:r>
      <w:r w:rsidR="00A638D6" w:rsidRPr="005B61D5">
        <w:rPr>
          <w:rFonts w:cs="Arial"/>
        </w:rPr>
        <w:t xml:space="preserve">s confusion and a lack of understanding regarding the VDSS funding model among school leaders, NSSSPs, VDSS staff and RTOs. The Review also heard that, in some instances, principals avoid or minimise offering VDSS due to </w:t>
      </w:r>
      <w:r w:rsidRPr="005B61D5">
        <w:rPr>
          <w:rFonts w:cs="Arial"/>
        </w:rPr>
        <w:t xml:space="preserve">its </w:t>
      </w:r>
      <w:r w:rsidR="00A638D6" w:rsidRPr="005B61D5">
        <w:rPr>
          <w:rFonts w:cs="Arial"/>
        </w:rPr>
        <w:t xml:space="preserve">perceived additional costs relative to non-VET subjects. </w:t>
      </w:r>
    </w:p>
    <w:p w14:paraId="76BFA979" w14:textId="3E73E104" w:rsidR="00A638D6" w:rsidRPr="005B61D5" w:rsidRDefault="00A638D6" w:rsidP="00A638D6">
      <w:pPr>
        <w:rPr>
          <w:rFonts w:cs="Arial"/>
        </w:rPr>
      </w:pPr>
      <w:r w:rsidRPr="005B61D5">
        <w:rPr>
          <w:rFonts w:cs="Arial"/>
        </w:rPr>
        <w:t>Consultations also indicated that some government school principals only consider the targeted funding when comparing VDSS costs and its funding</w:t>
      </w:r>
      <w:r w:rsidR="00AD4B8E" w:rsidRPr="005B61D5">
        <w:rPr>
          <w:rFonts w:cs="Arial"/>
        </w:rPr>
        <w:t>,</w:t>
      </w:r>
      <w:r w:rsidRPr="005B61D5">
        <w:rPr>
          <w:rFonts w:cs="Arial"/>
        </w:rPr>
        <w:t xml:space="preserve"> and are not considering the general allocation of school funding to cover VDSS costs. </w:t>
      </w:r>
      <w:r w:rsidR="00386773" w:rsidRPr="005B61D5">
        <w:rPr>
          <w:rFonts w:cs="Arial"/>
        </w:rPr>
        <w:t>A</w:t>
      </w:r>
      <w:r w:rsidR="00AD4B8E" w:rsidRPr="005B61D5">
        <w:rPr>
          <w:rFonts w:cs="Arial"/>
        </w:rPr>
        <w:t xml:space="preserve"> failure to consider full funding </w:t>
      </w:r>
      <w:r w:rsidRPr="005B61D5">
        <w:rPr>
          <w:rFonts w:cs="Arial"/>
        </w:rPr>
        <w:t xml:space="preserve">may influence decision-making </w:t>
      </w:r>
      <w:r w:rsidR="00AD4B8E" w:rsidRPr="005B61D5">
        <w:rPr>
          <w:rFonts w:cs="Arial"/>
        </w:rPr>
        <w:t xml:space="preserve">and </w:t>
      </w:r>
      <w:r w:rsidRPr="005B61D5">
        <w:rPr>
          <w:rFonts w:cs="Arial"/>
        </w:rPr>
        <w:t>allocati</w:t>
      </w:r>
      <w:r w:rsidR="00AD4B8E" w:rsidRPr="005B61D5">
        <w:rPr>
          <w:rFonts w:cs="Arial"/>
        </w:rPr>
        <w:t>o</w:t>
      </w:r>
      <w:r w:rsidRPr="005B61D5">
        <w:rPr>
          <w:rFonts w:cs="Arial"/>
        </w:rPr>
        <w:t>n</w:t>
      </w:r>
      <w:r w:rsidR="00AD4B8E" w:rsidRPr="005B61D5">
        <w:rPr>
          <w:rFonts w:cs="Arial"/>
        </w:rPr>
        <w:t xml:space="preserve"> of</w:t>
      </w:r>
      <w:r w:rsidRPr="005B61D5">
        <w:rPr>
          <w:rFonts w:cs="Arial"/>
        </w:rPr>
        <w:t xml:space="preserve"> resources. </w:t>
      </w:r>
    </w:p>
    <w:p w14:paraId="31D5885C" w14:textId="7E8C30D0" w:rsidR="00A638D6" w:rsidRPr="005B61D5" w:rsidRDefault="00A638D6" w:rsidP="00A638D6">
      <w:pPr>
        <w:rPr>
          <w:rFonts w:cs="Arial"/>
        </w:rPr>
      </w:pPr>
      <w:r w:rsidRPr="005B61D5">
        <w:rPr>
          <w:rFonts w:cs="Arial"/>
        </w:rPr>
        <w:t xml:space="preserve">The funding model might be clearer for schools if the Student Resource Package (SRP) component and the targeted VET funding were consolidated in a single line item rather than separate items. The funding model needs to balance the signal that VDSS is </w:t>
      </w:r>
      <w:r w:rsidR="003E040F" w:rsidRPr="005B61D5">
        <w:rPr>
          <w:rFonts w:cs="Arial"/>
        </w:rPr>
        <w:t xml:space="preserve">a </w:t>
      </w:r>
      <w:r w:rsidRPr="005B61D5">
        <w:rPr>
          <w:rFonts w:cs="Arial"/>
        </w:rPr>
        <w:t xml:space="preserve">core part of senior secondary schooling and funded through the SRP, while also appropriately recognising VDSS’s additional cost burden and its uneven provision across schools. </w:t>
      </w:r>
    </w:p>
    <w:p w14:paraId="67DCFF92" w14:textId="77777777" w:rsidR="00A638D6" w:rsidRPr="005B61D5" w:rsidRDefault="00A638D6" w:rsidP="00A638D6">
      <w:pPr>
        <w:rPr>
          <w:rFonts w:cs="Arial"/>
        </w:rPr>
      </w:pPr>
      <w:r w:rsidRPr="005B61D5">
        <w:rPr>
          <w:rFonts w:cs="Arial"/>
        </w:rPr>
        <w:t>Catholic schools receive band funding from the CECV to help offset the costs of VDSS delivery. While the CECV attempts to match the Department’s band funding, they have been unable to match recent funding increases. CECV also funds two certificate I courses (Certificate I in Transition Education and Certificate I in Employment Pathways) and some further education courses (CECV, 2019).</w:t>
      </w:r>
    </w:p>
    <w:p w14:paraId="24456F30" w14:textId="77777777" w:rsidR="00A638D6" w:rsidRPr="005B61D5" w:rsidRDefault="00A638D6" w:rsidP="00A638D6">
      <w:pPr>
        <w:rPr>
          <w:rFonts w:cs="Arial"/>
        </w:rPr>
      </w:pPr>
      <w:r w:rsidRPr="005B61D5">
        <w:rPr>
          <w:rFonts w:cs="Arial"/>
        </w:rPr>
        <w:t>Independent schools receive additional funding from the Australian Government to subsidise VDSS enrolments. Schools receive around $180–$200 per student enrolment (capped at 20 students per certificate per school)</w:t>
      </w:r>
      <w:r w:rsidRPr="005B61D5">
        <w:rPr>
          <w:rStyle w:val="FootnoteReference"/>
          <w:rFonts w:ascii="Arial" w:hAnsi="Arial" w:cs="Arial"/>
        </w:rPr>
        <w:footnoteReference w:id="4"/>
      </w:r>
      <w:r w:rsidRPr="005B61D5">
        <w:rPr>
          <w:rFonts w:cs="Arial"/>
        </w:rPr>
        <w:t xml:space="preserve">—significantly less than the CECV and Victorian Government band funding. Independent Schools Victoria reports that VDSS costs are often passed onto parents, which restricts access for low socio-economic families. Some independent schools, especially rural and regional schools, find it difficult to offer VDSS subjects because of funding constraints. Independent schools report that the current economic climate is going to have a significant financial impact and may further restrict VDSS offerings. </w:t>
      </w:r>
    </w:p>
    <w:p w14:paraId="16C7548A" w14:textId="2BC23667" w:rsidR="00A638D6" w:rsidRPr="005B61D5" w:rsidRDefault="00A638D6" w:rsidP="00A638D6">
      <w:pPr>
        <w:rPr>
          <w:rFonts w:cs="Arial"/>
        </w:rPr>
      </w:pPr>
      <w:r w:rsidRPr="005B61D5">
        <w:rPr>
          <w:rFonts w:cs="Arial"/>
        </w:rPr>
        <w:t xml:space="preserve">There has been an increase in the number of specialist independent schools focused on disadvantaged cohorts (such as young people re-engaging with education). Consideration could be given to provide </w:t>
      </w:r>
      <w:r w:rsidR="00282914" w:rsidRPr="005B61D5">
        <w:rPr>
          <w:rFonts w:cs="Arial"/>
        </w:rPr>
        <w:t xml:space="preserve">these schools with </w:t>
      </w:r>
      <w:r w:rsidRPr="005B61D5">
        <w:rPr>
          <w:rFonts w:cs="Arial"/>
        </w:rPr>
        <w:t xml:space="preserve">additional support to address financial barriers </w:t>
      </w:r>
      <w:r w:rsidR="00282914" w:rsidRPr="005B61D5">
        <w:rPr>
          <w:rFonts w:cs="Arial"/>
        </w:rPr>
        <w:t>for</w:t>
      </w:r>
      <w:r w:rsidRPr="005B61D5">
        <w:rPr>
          <w:rFonts w:cs="Arial"/>
        </w:rPr>
        <w:t xml:space="preserve"> students accessing VDSS. </w:t>
      </w:r>
      <w:r w:rsidR="00282914" w:rsidRPr="005B61D5">
        <w:rPr>
          <w:rFonts w:cs="Arial"/>
        </w:rPr>
        <w:t>Unequal funding</w:t>
      </w:r>
      <w:r w:rsidRPr="005B61D5">
        <w:rPr>
          <w:rFonts w:cs="Arial"/>
        </w:rPr>
        <w:t xml:space="preserve"> between providers is discussed further in Chapter 6.4.</w:t>
      </w:r>
    </w:p>
    <w:p w14:paraId="232F37D6" w14:textId="77777777" w:rsidR="00A638D6" w:rsidRPr="005B61D5" w:rsidRDefault="00A638D6" w:rsidP="00A638D6">
      <w:pPr>
        <w:pStyle w:val="Heading4"/>
        <w:rPr>
          <w:rFonts w:ascii="Arial" w:hAnsi="Arial" w:cs="Arial"/>
        </w:rPr>
      </w:pPr>
      <w:r w:rsidRPr="005B61D5">
        <w:rPr>
          <w:rFonts w:ascii="Arial" w:hAnsi="Arial" w:cs="Arial"/>
        </w:rPr>
        <w:t>There is significant price variability across VDSS courses</w:t>
      </w:r>
    </w:p>
    <w:p w14:paraId="657DD0B3" w14:textId="77777777" w:rsidR="00A638D6" w:rsidRPr="005B61D5" w:rsidRDefault="00A638D6" w:rsidP="00A638D6">
      <w:pPr>
        <w:rPr>
          <w:rFonts w:cs="Arial"/>
        </w:rPr>
      </w:pPr>
      <w:r w:rsidRPr="005B61D5">
        <w:rPr>
          <w:rFonts w:cs="Arial"/>
        </w:rPr>
        <w:t>Departmental</w:t>
      </w:r>
      <w:r w:rsidRPr="005B61D5" w:rsidDel="00A547AD">
        <w:rPr>
          <w:rFonts w:cs="Arial"/>
        </w:rPr>
        <w:t xml:space="preserve"> </w:t>
      </w:r>
      <w:r w:rsidRPr="005B61D5">
        <w:rPr>
          <w:rFonts w:cs="Arial"/>
        </w:rPr>
        <w:t xml:space="preserve">analysis shows that there is considerable price variation across Victoria for the same VDSS courses. For example, the price of Sport and Recreation/Outdoor Education varies by $3,300 between the highest and lowest cost providers. This price variation was highlighted as a challenge for ‘rural schools [where there is] usually no choice of provider’ (TTC Manager, online survey). </w:t>
      </w:r>
    </w:p>
    <w:p w14:paraId="26BC5991" w14:textId="7CAB45EC" w:rsidR="00A638D6" w:rsidRPr="005B61D5" w:rsidRDefault="00A638D6" w:rsidP="00A638D6">
      <w:pPr>
        <w:rPr>
          <w:rFonts w:cs="Arial"/>
        </w:rPr>
      </w:pPr>
      <w:r w:rsidRPr="005B61D5">
        <w:rPr>
          <w:rFonts w:cs="Arial"/>
        </w:rPr>
        <w:t xml:space="preserve">Large variation in prices for course delivery from different providers may encourage schools to choose providers based on price at the expense of quality. Schools may lack expertise in VET and so may not be able to distinguish high-quality from low-quality providers. This lack of expertise is exacerbated </w:t>
      </w:r>
      <w:r w:rsidR="003E040F" w:rsidRPr="005B61D5">
        <w:rPr>
          <w:rFonts w:cs="Arial"/>
        </w:rPr>
        <w:t>when</w:t>
      </w:r>
      <w:r w:rsidRPr="005B61D5">
        <w:rPr>
          <w:rFonts w:cs="Arial"/>
        </w:rPr>
        <w:t xml:space="preserve"> schools </w:t>
      </w:r>
      <w:r w:rsidR="003E040F" w:rsidRPr="005B61D5">
        <w:rPr>
          <w:rFonts w:cs="Arial"/>
        </w:rPr>
        <w:t xml:space="preserve">do </w:t>
      </w:r>
      <w:r w:rsidRPr="005B61D5">
        <w:rPr>
          <w:rFonts w:cs="Arial"/>
        </w:rPr>
        <w:t>not participat</w:t>
      </w:r>
      <w:r w:rsidR="003E040F" w:rsidRPr="005B61D5">
        <w:rPr>
          <w:rFonts w:cs="Arial"/>
        </w:rPr>
        <w:t>e</w:t>
      </w:r>
      <w:r w:rsidRPr="005B61D5">
        <w:rPr>
          <w:rFonts w:cs="Arial"/>
        </w:rPr>
        <w:t xml:space="preserve"> in the training and therefore find it difficult to assess the quality of tuition provided. </w:t>
      </w:r>
    </w:p>
    <w:p w14:paraId="22C4D0CA" w14:textId="77777777" w:rsidR="00A638D6" w:rsidRPr="005B61D5" w:rsidRDefault="00A638D6" w:rsidP="00A638D6">
      <w:pPr>
        <w:rPr>
          <w:rFonts w:cs="Arial"/>
        </w:rPr>
      </w:pPr>
      <w:r w:rsidRPr="005B61D5">
        <w:rPr>
          <w:rFonts w:cs="Arial"/>
        </w:rPr>
        <w:t xml:space="preserve">The current funding model may encourage VDSS offerings that do not necessarily align with students’ interests or with local employment needs. Valad Solutions (2018) found that some VCAL providers enrol students in VDSS courses that attract higher funding rather than those that reflect student’s interests. Grant Thornton Australia (2017, p. 23) found a lack of alignment between employment opportunities, local skill shortages and VDSS courses in rural areas, in part because funding does not cover RTO fees in these areas: </w:t>
      </w:r>
    </w:p>
    <w:p w14:paraId="738AA94D" w14:textId="77777777" w:rsidR="00A638D6" w:rsidRPr="005B61D5" w:rsidRDefault="00A638D6" w:rsidP="00A638D6">
      <w:pPr>
        <w:pStyle w:val="Quote"/>
        <w:rPr>
          <w:rFonts w:cs="Arial"/>
        </w:rPr>
      </w:pPr>
      <w:r w:rsidRPr="005B61D5">
        <w:rPr>
          <w:rFonts w:cs="Arial"/>
        </w:rPr>
        <w:t>One LLEN in a regional area highlighted high numbers of students completing hairdressing qualifications in an area with limited work experience or employment opportunities, but strong demand among local employers for social media and digital marketing skills.</w:t>
      </w:r>
    </w:p>
    <w:p w14:paraId="298DD999" w14:textId="77777777" w:rsidR="00A638D6" w:rsidRPr="005B61D5" w:rsidRDefault="00A638D6" w:rsidP="00A638D6">
      <w:pPr>
        <w:rPr>
          <w:rFonts w:cs="Arial"/>
        </w:rPr>
      </w:pPr>
      <w:r w:rsidRPr="005B61D5">
        <w:rPr>
          <w:rFonts w:cs="Arial"/>
        </w:rPr>
        <w:t>However, additional funding is unlikely to address funding shortfalls as the Department’s VDSS funding rate influences prices. TAFEs and other RTOs reported that they frequently set VDSS prices in line with the Department’s</w:t>
      </w:r>
      <w:r w:rsidRPr="005B61D5" w:rsidDel="00444E22">
        <w:rPr>
          <w:rFonts w:cs="Arial"/>
        </w:rPr>
        <w:t xml:space="preserve"> </w:t>
      </w:r>
      <w:r w:rsidRPr="005B61D5">
        <w:rPr>
          <w:rFonts w:cs="Arial"/>
        </w:rPr>
        <w:t>funding rates rather than based on the cost of delivery. For example, the 2019 increase to targeted VET funding led some RTOs to increase their prices in line with the increase. Catholic and independent schools that did not receive the same VDSS funding increases were charged higher prices that were often passed on to parents.</w:t>
      </w:r>
    </w:p>
    <w:p w14:paraId="41E18857" w14:textId="77777777" w:rsidR="00A638D6" w:rsidRPr="005B61D5" w:rsidRDefault="00A638D6" w:rsidP="00A638D6">
      <w:pPr>
        <w:pStyle w:val="Heading4"/>
        <w:rPr>
          <w:rFonts w:ascii="Arial" w:hAnsi="Arial" w:cs="Arial"/>
        </w:rPr>
      </w:pPr>
      <w:r w:rsidRPr="005B61D5">
        <w:rPr>
          <w:rFonts w:ascii="Arial" w:hAnsi="Arial" w:cs="Arial"/>
        </w:rPr>
        <w:t>Schools lack information to make VDSS choices</w:t>
      </w:r>
    </w:p>
    <w:p w14:paraId="1978317A" w14:textId="3DF0FE56" w:rsidR="006E6677" w:rsidRPr="005B61D5" w:rsidRDefault="006E6677" w:rsidP="006E6677">
      <w:pPr>
        <w:rPr>
          <w:rFonts w:cs="Arial"/>
        </w:rPr>
      </w:pPr>
      <w:r w:rsidRPr="005B61D5">
        <w:rPr>
          <w:rFonts w:cs="Arial"/>
        </w:rPr>
        <w:t>Schools should be choosing VDSS providers and delivery models based on student interest and circumstances. However, there is currently limited information about VET providers for schools and students to make informed choices. Th</w:t>
      </w:r>
      <w:r w:rsidR="003E040F" w:rsidRPr="005B61D5">
        <w:rPr>
          <w:rFonts w:cs="Arial"/>
        </w:rPr>
        <w:t xml:space="preserve">e consequence is that </w:t>
      </w:r>
      <w:r w:rsidRPr="005B61D5">
        <w:rPr>
          <w:rFonts w:cs="Arial"/>
        </w:rPr>
        <w:t>schools mak</w:t>
      </w:r>
      <w:r w:rsidR="003E040F" w:rsidRPr="005B61D5">
        <w:rPr>
          <w:rFonts w:cs="Arial"/>
        </w:rPr>
        <w:t>e</w:t>
      </w:r>
      <w:r w:rsidRPr="005B61D5">
        <w:rPr>
          <w:rFonts w:cs="Arial"/>
        </w:rPr>
        <w:t xml:space="preserve"> VDSS purchasing choices based on limited information</w:t>
      </w:r>
      <w:r w:rsidR="003E040F" w:rsidRPr="005B61D5">
        <w:rPr>
          <w:rFonts w:cs="Arial"/>
        </w:rPr>
        <w:t xml:space="preserve">, </w:t>
      </w:r>
      <w:r w:rsidR="006B409B" w:rsidRPr="005B61D5">
        <w:rPr>
          <w:rFonts w:cs="Arial"/>
        </w:rPr>
        <w:t xml:space="preserve">often </w:t>
      </w:r>
      <w:r w:rsidRPr="005B61D5">
        <w:rPr>
          <w:rFonts w:cs="Arial"/>
        </w:rPr>
        <w:t>relying on price</w:t>
      </w:r>
      <w:r w:rsidR="00467D21" w:rsidRPr="005B61D5">
        <w:rPr>
          <w:rFonts w:cs="Arial"/>
        </w:rPr>
        <w:t xml:space="preserve"> as the single determining factor</w:t>
      </w:r>
      <w:r w:rsidRPr="005B61D5">
        <w:rPr>
          <w:rFonts w:cs="Arial"/>
        </w:rPr>
        <w:t xml:space="preserve">. </w:t>
      </w:r>
    </w:p>
    <w:p w14:paraId="7F513EF8" w14:textId="02D4B953" w:rsidR="00A638D6" w:rsidRPr="005B61D5" w:rsidRDefault="00A638D6" w:rsidP="00A638D6">
      <w:pPr>
        <w:rPr>
          <w:rFonts w:cs="Arial"/>
        </w:rPr>
      </w:pPr>
      <w:r w:rsidRPr="005B61D5">
        <w:rPr>
          <w:rFonts w:cs="Arial"/>
        </w:rPr>
        <w:t>The Department’s</w:t>
      </w:r>
      <w:r w:rsidRPr="005B61D5" w:rsidDel="00444E22">
        <w:rPr>
          <w:rFonts w:cs="Arial"/>
        </w:rPr>
        <w:t xml:space="preserve"> </w:t>
      </w:r>
      <w:r w:rsidRPr="005B61D5">
        <w:rPr>
          <w:rFonts w:cs="Arial"/>
        </w:rPr>
        <w:t xml:space="preserve">new Know your RTO tool can help schools find a provider to deliver courses </w:t>
      </w:r>
      <w:r w:rsidR="003E040F" w:rsidRPr="005B61D5">
        <w:rPr>
          <w:rFonts w:cs="Arial"/>
        </w:rPr>
        <w:t xml:space="preserve">through a variety of </w:t>
      </w:r>
      <w:r w:rsidRPr="005B61D5">
        <w:rPr>
          <w:rFonts w:cs="Arial"/>
        </w:rPr>
        <w:t>delivery modes. However, the tool does not include information that would allow a school to make decisions based on factors such as quality of delivery or student outcomes. Some schools and clusters have a good understanding of the available providers</w:t>
      </w:r>
      <w:r w:rsidR="003E040F" w:rsidRPr="005B61D5">
        <w:rPr>
          <w:rFonts w:cs="Arial"/>
        </w:rPr>
        <w:t>,</w:t>
      </w:r>
      <w:r w:rsidRPr="005B61D5">
        <w:rPr>
          <w:rFonts w:cs="Arial"/>
        </w:rPr>
        <w:t xml:space="preserve"> but this </w:t>
      </w:r>
      <w:r w:rsidR="003E040F" w:rsidRPr="005B61D5">
        <w:rPr>
          <w:rFonts w:cs="Arial"/>
        </w:rPr>
        <w:t xml:space="preserve">understanding </w:t>
      </w:r>
      <w:r w:rsidRPr="005B61D5">
        <w:rPr>
          <w:rFonts w:cs="Arial"/>
        </w:rPr>
        <w:t xml:space="preserve">is far from universal. There is an opportunity to help schools make informed decisions about the </w:t>
      </w:r>
      <w:r w:rsidR="003E040F" w:rsidRPr="005B61D5">
        <w:rPr>
          <w:rFonts w:cs="Arial"/>
        </w:rPr>
        <w:t xml:space="preserve">provider </w:t>
      </w:r>
      <w:r w:rsidRPr="005B61D5">
        <w:rPr>
          <w:rFonts w:cs="Arial"/>
        </w:rPr>
        <w:t>options that are available and the best provider for their students.</w:t>
      </w:r>
    </w:p>
    <w:p w14:paraId="2292FFFB" w14:textId="77777777" w:rsidR="00A638D6" w:rsidRPr="005B61D5" w:rsidRDefault="00A638D6" w:rsidP="00A638D6">
      <w:pPr>
        <w:pStyle w:val="Heading4"/>
        <w:rPr>
          <w:rFonts w:ascii="Arial" w:hAnsi="Arial" w:cs="Arial"/>
        </w:rPr>
      </w:pPr>
      <w:r w:rsidRPr="005B61D5">
        <w:rPr>
          <w:rFonts w:ascii="Arial" w:hAnsi="Arial" w:cs="Arial"/>
        </w:rPr>
        <w:t>Additional costs can be a barrier for students</w:t>
      </w:r>
    </w:p>
    <w:p w14:paraId="7C730A22" w14:textId="77777777" w:rsidR="00A638D6" w:rsidRPr="005B61D5" w:rsidRDefault="00A638D6" w:rsidP="00A638D6">
      <w:pPr>
        <w:rPr>
          <w:rFonts w:cs="Arial"/>
        </w:rPr>
      </w:pPr>
      <w:r w:rsidRPr="005B61D5">
        <w:rPr>
          <w:rFonts w:cs="Arial"/>
        </w:rPr>
        <w:t xml:space="preserve">Many stakeholders raised the issue of costs of VDSS tuition and materials—passed onto families—as a barrier to VDSS participation. Some VDSS courses entail significant fees for materials (e.g. beauty and hospitality), which limits participation by some students: </w:t>
      </w:r>
    </w:p>
    <w:p w14:paraId="6458C544" w14:textId="77777777" w:rsidR="00A638D6" w:rsidRPr="005B61D5" w:rsidRDefault="00A638D6" w:rsidP="00A638D6">
      <w:pPr>
        <w:pStyle w:val="Quote"/>
        <w:rPr>
          <w:rFonts w:cs="Arial"/>
        </w:rPr>
      </w:pPr>
      <w:r w:rsidRPr="005B61D5">
        <w:rPr>
          <w:rFonts w:cs="Arial"/>
        </w:rPr>
        <w:t>The cost of VET courses is prohibitive to many students in our low socio-economic schools. Our school allows families to set up payment plans to help them meet the costs of materials fee (some over $1000).</w:t>
      </w:r>
    </w:p>
    <w:p w14:paraId="3C94B8EA" w14:textId="77777777" w:rsidR="00A638D6" w:rsidRPr="005B61D5" w:rsidRDefault="00A638D6" w:rsidP="00A638D6">
      <w:pPr>
        <w:pStyle w:val="Quotesource"/>
        <w:rPr>
          <w:rFonts w:cs="Arial"/>
          <w:lang w:val="en-GB"/>
        </w:rPr>
      </w:pPr>
      <w:r w:rsidRPr="005B61D5">
        <w:rPr>
          <w:rFonts w:cs="Arial"/>
          <w:lang w:val="en-GB"/>
        </w:rPr>
        <w:t>Current VCAL teacher, online survey</w:t>
      </w:r>
    </w:p>
    <w:p w14:paraId="3086C279" w14:textId="77777777" w:rsidR="00A638D6" w:rsidRPr="005B61D5" w:rsidRDefault="00A638D6" w:rsidP="00A638D6">
      <w:pPr>
        <w:rPr>
          <w:rFonts w:cs="Arial"/>
        </w:rPr>
      </w:pPr>
      <w:r w:rsidRPr="005B61D5">
        <w:rPr>
          <w:rFonts w:cs="Arial"/>
        </w:rPr>
        <w:t>The Department is currently reviewing funding and policies related to these charges at government schools. The Review supports any decision that would remove or reduce payments made by students and families, as these are a barrier to accessing VDSS. If these fees are not removed entirely, the Review suggests that a subsidy for students of low-income households would be appropriate.</w:t>
      </w:r>
    </w:p>
    <w:p w14:paraId="3CDF7127" w14:textId="77777777" w:rsidR="00A638D6" w:rsidRPr="005B61D5" w:rsidRDefault="00A638D6" w:rsidP="00A638D6">
      <w:pPr>
        <w:pStyle w:val="Heading4"/>
        <w:rPr>
          <w:rFonts w:ascii="Arial" w:hAnsi="Arial" w:cs="Arial"/>
        </w:rPr>
      </w:pPr>
      <w:r w:rsidRPr="005B61D5">
        <w:rPr>
          <w:rFonts w:ascii="Arial" w:hAnsi="Arial" w:cs="Arial"/>
        </w:rPr>
        <w:t>Opportunities to improve VDSS funding</w:t>
      </w:r>
    </w:p>
    <w:p w14:paraId="753A7C03" w14:textId="05F1F4D9" w:rsidR="00A638D6" w:rsidRPr="005B61D5" w:rsidRDefault="00A638D6" w:rsidP="003E040F">
      <w:pPr>
        <w:rPr>
          <w:rFonts w:cs="Arial"/>
        </w:rPr>
      </w:pPr>
      <w:r w:rsidRPr="005B61D5">
        <w:rPr>
          <w:rFonts w:cs="Arial"/>
        </w:rPr>
        <w:t xml:space="preserve">The VDSS funding model can be simplified and more clearly communicated. It should enable students to access appropriate training based on their interests and local employment needs. Schools should have access to reliable and easily comprehensible information </w:t>
      </w:r>
      <w:r w:rsidR="003E040F" w:rsidRPr="005B61D5">
        <w:rPr>
          <w:rFonts w:cs="Arial"/>
        </w:rPr>
        <w:t>on</w:t>
      </w:r>
      <w:r w:rsidRPr="005B61D5">
        <w:rPr>
          <w:rFonts w:cs="Arial"/>
        </w:rPr>
        <w:t xml:space="preserve"> providers. Consideration could also be given to </w:t>
      </w:r>
      <w:r w:rsidR="003E040F" w:rsidRPr="005B61D5">
        <w:rPr>
          <w:rFonts w:cs="Arial"/>
        </w:rPr>
        <w:t xml:space="preserve">providing </w:t>
      </w:r>
      <w:r w:rsidRPr="005B61D5">
        <w:rPr>
          <w:rFonts w:cs="Arial"/>
        </w:rPr>
        <w:t>additional support for independent schools with a low socio</w:t>
      </w:r>
      <w:r w:rsidR="003E040F" w:rsidRPr="005B61D5">
        <w:rPr>
          <w:rFonts w:cs="Arial"/>
        </w:rPr>
        <w:t>-</w:t>
      </w:r>
      <w:r w:rsidRPr="005B61D5">
        <w:rPr>
          <w:rFonts w:cs="Arial"/>
        </w:rPr>
        <w:t>economic ranking to address their students</w:t>
      </w:r>
      <w:r w:rsidR="003E040F" w:rsidRPr="005B61D5">
        <w:rPr>
          <w:rFonts w:cs="Arial"/>
        </w:rPr>
        <w:t>’</w:t>
      </w:r>
      <w:r w:rsidRPr="005B61D5">
        <w:rPr>
          <w:rFonts w:cs="Arial"/>
        </w:rPr>
        <w:t xml:space="preserve"> financial barriers with accessing VDSS. Additionally, Recommendation 18 proposes the development of a new VDSS portal, which will enable schools to make informed VDSS purchasing choices.</w:t>
      </w:r>
    </w:p>
    <w:p w14:paraId="5FB4655E" w14:textId="2F8190E3" w:rsidR="00C55450" w:rsidRPr="005B61D5" w:rsidRDefault="00C55450">
      <w:pPr>
        <w:rPr>
          <w:rFonts w:cs="Arial"/>
          <w:color w:val="201547" w:themeColor="accent4"/>
          <w:szCs w:val="20"/>
        </w:rPr>
      </w:pPr>
      <w:r w:rsidRPr="005B61D5">
        <w:rPr>
          <w:rFonts w:cs="Arial"/>
        </w:rPr>
        <w:br w:type="page"/>
      </w:r>
    </w:p>
    <w:p w14:paraId="18A014AE" w14:textId="77777777" w:rsidR="00A638D6" w:rsidRPr="005B61D5" w:rsidRDefault="00A638D6" w:rsidP="00A638D6">
      <w:pPr>
        <w:pStyle w:val="Recommendationsnumbered3"/>
        <w:rPr>
          <w:rFonts w:ascii="Arial" w:hAnsi="Arial" w:cs="Arial"/>
        </w:rPr>
      </w:pPr>
    </w:p>
    <w:p w14:paraId="26A19EBE" w14:textId="77777777" w:rsidR="00A638D6" w:rsidRPr="005B61D5" w:rsidRDefault="00A638D6" w:rsidP="00A638D6">
      <w:pPr>
        <w:pStyle w:val="Recommendationstext2"/>
        <w:numPr>
          <w:ilvl w:val="0"/>
          <w:numId w:val="0"/>
        </w:numPr>
        <w:rPr>
          <w:rFonts w:ascii="Arial" w:hAnsi="Arial" w:cs="Arial"/>
        </w:rPr>
      </w:pPr>
      <w:r w:rsidRPr="005B61D5">
        <w:rPr>
          <w:rFonts w:ascii="Arial" w:hAnsi="Arial" w:cs="Arial"/>
        </w:rPr>
        <w:t>VDSS funding should be reviewed to:</w:t>
      </w:r>
    </w:p>
    <w:p w14:paraId="21539F77" w14:textId="77777777" w:rsidR="00A638D6" w:rsidRPr="005B61D5" w:rsidRDefault="00A638D6" w:rsidP="00A638D6">
      <w:pPr>
        <w:pStyle w:val="Recommendationsbullet"/>
        <w:rPr>
          <w:rFonts w:cs="Arial"/>
        </w:rPr>
      </w:pPr>
      <w:bookmarkStart w:id="381" w:name="_Hlk45545434"/>
      <w:r w:rsidRPr="005B61D5">
        <w:rPr>
          <w:rFonts w:cs="Arial"/>
        </w:rPr>
        <w:t xml:space="preserve">ensure it is based on the full costs of delivering VDSS and acknowledges that costs differ across industries and geographic areas </w:t>
      </w:r>
    </w:p>
    <w:p w14:paraId="201953CD" w14:textId="77777777" w:rsidR="00A638D6" w:rsidRPr="005B61D5" w:rsidRDefault="00A638D6" w:rsidP="00A638D6">
      <w:pPr>
        <w:pStyle w:val="Recommendationsbullet"/>
        <w:rPr>
          <w:rFonts w:cs="Arial"/>
        </w:rPr>
      </w:pPr>
      <w:r w:rsidRPr="005B61D5">
        <w:rPr>
          <w:rFonts w:cs="Arial"/>
        </w:rPr>
        <w:t xml:space="preserve">reduce the complexity of the funding model </w:t>
      </w:r>
    </w:p>
    <w:p w14:paraId="06B0A276" w14:textId="2E4ADA70" w:rsidR="00A638D6" w:rsidRPr="005B61D5" w:rsidRDefault="00A638D6" w:rsidP="00A638D6">
      <w:pPr>
        <w:pStyle w:val="Recommendationsbullet"/>
        <w:rPr>
          <w:rFonts w:cs="Arial"/>
        </w:rPr>
      </w:pPr>
      <w:r w:rsidRPr="005B61D5">
        <w:rPr>
          <w:rFonts w:cs="Arial"/>
        </w:rPr>
        <w:t xml:space="preserve">signal that VDSS is </w:t>
      </w:r>
      <w:r w:rsidR="00B12FC1" w:rsidRPr="005B61D5">
        <w:rPr>
          <w:rFonts w:cs="Arial"/>
        </w:rPr>
        <w:t xml:space="preserve">a </w:t>
      </w:r>
      <w:r w:rsidRPr="005B61D5">
        <w:rPr>
          <w:rFonts w:cs="Arial"/>
        </w:rPr>
        <w:t xml:space="preserve">part of </w:t>
      </w:r>
      <w:r w:rsidR="001A2336" w:rsidRPr="005B61D5">
        <w:rPr>
          <w:rFonts w:cs="Arial"/>
        </w:rPr>
        <w:t xml:space="preserve">core </w:t>
      </w:r>
      <w:r w:rsidRPr="005B61D5">
        <w:rPr>
          <w:rFonts w:cs="Arial"/>
        </w:rPr>
        <w:t>senior secondary schooling while accounting for the additional costs of delivering VDSS</w:t>
      </w:r>
    </w:p>
    <w:p w14:paraId="41554B2E" w14:textId="77777777" w:rsidR="00A638D6" w:rsidRPr="005B61D5" w:rsidRDefault="00A638D6" w:rsidP="00A638D6">
      <w:pPr>
        <w:pStyle w:val="Recommendationsbullet2"/>
        <w:rPr>
          <w:rFonts w:cs="Arial"/>
        </w:rPr>
      </w:pPr>
      <w:r w:rsidRPr="005B61D5">
        <w:rPr>
          <w:rFonts w:cs="Arial"/>
        </w:rPr>
        <w:t>ensure that materials costs of VDSS are not a barrier to student access.</w:t>
      </w:r>
    </w:p>
    <w:p w14:paraId="0031F40A" w14:textId="77777777" w:rsidR="00A638D6" w:rsidRPr="005B61D5" w:rsidRDefault="00A638D6" w:rsidP="00A638D6">
      <w:pPr>
        <w:pStyle w:val="Numberedheading3"/>
        <w:rPr>
          <w:rFonts w:ascii="Arial" w:hAnsi="Arial" w:cs="Arial"/>
          <w:lang w:val="en-GB"/>
        </w:rPr>
      </w:pPr>
      <w:bookmarkStart w:id="382" w:name="_Toc52972353"/>
      <w:bookmarkEnd w:id="381"/>
      <w:r w:rsidRPr="005B61D5">
        <w:rPr>
          <w:rFonts w:ascii="Arial" w:hAnsi="Arial" w:cs="Arial"/>
          <w:lang w:val="en-GB"/>
        </w:rPr>
        <w:t xml:space="preserve">Some schools need additional </w:t>
      </w:r>
      <w:r w:rsidRPr="005B61D5">
        <w:rPr>
          <w:rFonts w:ascii="Arial" w:hAnsi="Arial" w:cs="Arial"/>
        </w:rPr>
        <w:t>support</w:t>
      </w:r>
      <w:r w:rsidRPr="005B61D5">
        <w:rPr>
          <w:rFonts w:ascii="Arial" w:hAnsi="Arial" w:cs="Arial"/>
          <w:lang w:val="en-GB"/>
        </w:rPr>
        <w:t xml:space="preserve"> to procure VDSS</w:t>
      </w:r>
      <w:bookmarkEnd w:id="382"/>
    </w:p>
    <w:p w14:paraId="176BCC52" w14:textId="08AAB79C" w:rsidR="00A638D6" w:rsidRPr="005B61D5" w:rsidRDefault="00A638D6" w:rsidP="00A638D6">
      <w:pPr>
        <w:rPr>
          <w:rFonts w:cs="Arial"/>
        </w:rPr>
      </w:pPr>
      <w:r w:rsidRPr="005B61D5">
        <w:rPr>
          <w:rFonts w:cs="Arial"/>
        </w:rPr>
        <w:t xml:space="preserve">Some schools have rather limited experience with and expertise in VET. Further, when school leadership has little understanding of or engagement with VET, decisions tend to be delegated to a VET coordinator. The coordinator role may not be a full-time role and the position holder may have limited capacity to research and make decisions about VDSS provision. </w:t>
      </w:r>
    </w:p>
    <w:p w14:paraId="1D8A3178" w14:textId="3A0B9DC1" w:rsidR="00A638D6" w:rsidRPr="005B61D5" w:rsidRDefault="00A638D6" w:rsidP="00A638D6">
      <w:pPr>
        <w:rPr>
          <w:rFonts w:cs="Arial"/>
        </w:rPr>
      </w:pPr>
      <w:r w:rsidRPr="005B61D5">
        <w:rPr>
          <w:rFonts w:cs="Arial"/>
        </w:rPr>
        <w:t>Schools may find it difficult to distinguish high-quality from low-quality VDSS providers, especially if they lack experience with VET and the</w:t>
      </w:r>
      <w:r w:rsidR="00B12FC1" w:rsidRPr="005B61D5">
        <w:rPr>
          <w:rFonts w:cs="Arial"/>
        </w:rPr>
        <w:t>y are</w:t>
      </w:r>
      <w:r w:rsidRPr="005B61D5">
        <w:rPr>
          <w:rFonts w:cs="Arial"/>
        </w:rPr>
        <w:t xml:space="preserve"> not delivering the training</w:t>
      </w:r>
      <w:r w:rsidR="00B12FC1" w:rsidRPr="005B61D5">
        <w:rPr>
          <w:rFonts w:cs="Arial"/>
        </w:rPr>
        <w:t xml:space="preserve"> themselves</w:t>
      </w:r>
      <w:r w:rsidRPr="005B61D5">
        <w:rPr>
          <w:rFonts w:cs="Arial"/>
        </w:rPr>
        <w:t xml:space="preserve">. A 2017 review of VDSS found that schools spend significant time and effort trying to understand the local VET market and to find quality providers (Grant Thornton Australia, 2017). Schools may also be responsive to some incentives that are irrelevant to a student’s interests. For instance, a school may put a premium on a provider that is easy to enrol with and that is responsive to enquiries but may have little way to infer the quality of the training delivered. </w:t>
      </w:r>
    </w:p>
    <w:p w14:paraId="59989BF8" w14:textId="77777777" w:rsidR="00A638D6" w:rsidRPr="005B61D5" w:rsidRDefault="00A638D6" w:rsidP="00A638D6">
      <w:pPr>
        <w:rPr>
          <w:rFonts w:cs="Arial"/>
        </w:rPr>
      </w:pPr>
      <w:r w:rsidRPr="005B61D5">
        <w:rPr>
          <w:rFonts w:cs="Arial"/>
        </w:rPr>
        <w:t>The Review heard from TAFEs that some schools can be unresponsive and difficult to engage. On the other hand, the Review also heard from some schools and clusters that they found TAFEs unresponsive and preferred private RTOs as some of these provide a high-quality and reliable VDSS offering.</w:t>
      </w:r>
    </w:p>
    <w:p w14:paraId="4EA4612B" w14:textId="6AAFD2EC" w:rsidR="00A638D6" w:rsidRPr="005B61D5" w:rsidRDefault="00A638D6" w:rsidP="00A638D6">
      <w:pPr>
        <w:rPr>
          <w:rFonts w:cs="Arial"/>
        </w:rPr>
      </w:pPr>
      <w:r w:rsidRPr="005B61D5">
        <w:rPr>
          <w:rFonts w:cs="Arial"/>
        </w:rPr>
        <w:t xml:space="preserve">Other sectors and states have models that can be instructive. For example, the Auspiced Training Industry Partnership (ATIP) enables the CECV to broker arrangements with selected RTOs on behalf of Catholic schools (see </w:t>
      </w:r>
      <w:r w:rsidR="00A44329" w:rsidRPr="005B61D5">
        <w:rPr>
          <w:rFonts w:cs="Arial"/>
        </w:rPr>
        <w:t>Case Study</w:t>
      </w:r>
      <w:r w:rsidRPr="005B61D5">
        <w:rPr>
          <w:rFonts w:cs="Arial"/>
        </w:rPr>
        <w:t xml:space="preserve"> 14).</w:t>
      </w:r>
    </w:p>
    <w:p w14:paraId="133093ED" w14:textId="77777777" w:rsidR="00A638D6" w:rsidRPr="005B61D5" w:rsidRDefault="00A638D6" w:rsidP="00A638D6">
      <w:pPr>
        <w:rPr>
          <w:rFonts w:cs="Arial"/>
        </w:rPr>
      </w:pPr>
      <w:r w:rsidRPr="005B61D5">
        <w:rPr>
          <w:rFonts w:cs="Arial"/>
        </w:rPr>
        <w:t xml:space="preserve">The New South Wales (NSW) Government has an approved RTO panel that lists the only RTOs that government schools can engage to deliver VET courses (NSW Government, 2019). In 2016, it carried out a public tender process to approve providers for the 2017–2020 period. By centrally reviewing and approving providers, NSW reduces the burden on schools to review provider quality. The Government of Western Australia has also announced that they will develop a preferred provider panel to support schools to deliver VDSS (Western Australia, 2017). </w:t>
      </w:r>
    </w:p>
    <w:p w14:paraId="49A7B4C0" w14:textId="785ED1B1" w:rsidR="00C55450" w:rsidRPr="005B61D5" w:rsidRDefault="00A638D6" w:rsidP="00B12FC1">
      <w:pPr>
        <w:rPr>
          <w:rFonts w:cs="Arial"/>
        </w:rPr>
      </w:pPr>
      <w:r w:rsidRPr="005B61D5">
        <w:rPr>
          <w:rFonts w:cs="Arial"/>
        </w:rPr>
        <w:t>The Bracks Review (2015) recommended that targeted VDSS funding should be tied to the use of an ‘approved supplier panel’ for providers that meet a higher level of quality assurance, similar to the requirements for Skills First funding. Similarly, Mackenzie and Coulson (2015) recommended that auspice arrangements should be limited to only approved providers. Given the risks associated with auspiced delivery, the Review considers that these proposals may have merit and are worth exploring further.</w:t>
      </w:r>
    </w:p>
    <w:p w14:paraId="4641C314" w14:textId="77777777" w:rsidR="00C55450" w:rsidRPr="005B61D5" w:rsidRDefault="00C55450" w:rsidP="00C55450">
      <w:pPr>
        <w:rPr>
          <w:rFonts w:cs="Arial"/>
        </w:rPr>
      </w:pPr>
      <w:r w:rsidRPr="005B61D5">
        <w:rPr>
          <w:rFonts w:cs="Arial"/>
        </w:rPr>
        <w:t xml:space="preserve">Some schools find VDSS procurement quite onerous, especially when it is for a small number of students. Recommendation 18 proposes the development of a new VDSS portal that will provide information and streamline the procurement and management of VET contracts. </w:t>
      </w:r>
    </w:p>
    <w:p w14:paraId="4F0F540C" w14:textId="383A88DA" w:rsidR="00C55450" w:rsidRPr="005B61D5" w:rsidRDefault="00C55450">
      <w:pPr>
        <w:rPr>
          <w:rFonts w:cs="Arial"/>
        </w:rPr>
      </w:pPr>
      <w:r w:rsidRPr="005B61D5">
        <w:rPr>
          <w:rFonts w:cs="Arial"/>
        </w:rPr>
        <w:t>Many stakeholders suggested that the Department</w:t>
      </w:r>
      <w:r w:rsidRPr="005B61D5" w:rsidDel="00444E22">
        <w:rPr>
          <w:rFonts w:cs="Arial"/>
        </w:rPr>
        <w:t xml:space="preserve"> </w:t>
      </w:r>
      <w:r w:rsidRPr="005B61D5">
        <w:rPr>
          <w:rFonts w:cs="Arial"/>
        </w:rPr>
        <w:t>could play a greater role in supporting schools to provide their students with access to VDSS. The Department could consider providing schools guidance and direct support with procurement, especially the procurement of auspiced delivery. Increased Departmental support through VET clusters can also be a way of increasing VDSS provision.</w:t>
      </w:r>
    </w:p>
    <w:p w14:paraId="21BBE87E" w14:textId="7EAE8561" w:rsidR="00A638D6" w:rsidRPr="005B61D5" w:rsidRDefault="00A44329" w:rsidP="00A638D6">
      <w:pPr>
        <w:pStyle w:val="IntenseQuote"/>
        <w:rPr>
          <w:rFonts w:cs="Arial"/>
          <w:b/>
        </w:rPr>
      </w:pPr>
      <w:bookmarkStart w:id="383" w:name="_Hlk47961872"/>
      <w:r w:rsidRPr="005B61D5">
        <w:rPr>
          <w:rFonts w:cs="Arial"/>
          <w:b/>
          <w:bCs/>
        </w:rPr>
        <w:t>Case Study</w:t>
      </w:r>
      <w:r w:rsidR="00A638D6" w:rsidRPr="005B61D5">
        <w:rPr>
          <w:rFonts w:cs="Arial"/>
          <w:b/>
          <w:bCs/>
        </w:rPr>
        <w:t xml:space="preserve"> 14: </w:t>
      </w:r>
      <w:r w:rsidR="00A638D6" w:rsidRPr="005B61D5">
        <w:rPr>
          <w:rFonts w:cs="Arial"/>
          <w:b/>
        </w:rPr>
        <w:t>The CECV Auspiced Training Industry Partnership</w:t>
      </w:r>
    </w:p>
    <w:bookmarkEnd w:id="383"/>
    <w:p w14:paraId="40D2EEEF" w14:textId="77777777" w:rsidR="00A638D6" w:rsidRPr="005B61D5" w:rsidRDefault="00A638D6" w:rsidP="00A638D6">
      <w:pPr>
        <w:pStyle w:val="IntenseQuote"/>
        <w:rPr>
          <w:rFonts w:cs="Arial"/>
        </w:rPr>
      </w:pPr>
      <w:r w:rsidRPr="005B61D5">
        <w:rPr>
          <w:rFonts w:cs="Arial"/>
        </w:rPr>
        <w:t>The CECV ATIP has forged strong relationships with selected RTOs that are underpinned by formal Service Agreements with RTOs on behalf of Catholic secondary schools. The CECV is a go</w:t>
      </w:r>
      <w:r w:rsidRPr="005B61D5">
        <w:rPr>
          <w:rFonts w:cs="Arial"/>
        </w:rPr>
        <w:noBreakHyphen/>
        <w:t>between for schools and the third party, or direct delivery contracts are entered into between the schools that adopt the ATIP arrangement and their RTO partner(s). The CECV brokers school partnerships with selected RTOs and capitalises on economies of scale.</w:t>
      </w:r>
    </w:p>
    <w:p w14:paraId="77251366" w14:textId="77777777" w:rsidR="00A638D6" w:rsidRPr="005B61D5" w:rsidRDefault="00A638D6" w:rsidP="00A638D6">
      <w:pPr>
        <w:pStyle w:val="IntenseQuote"/>
        <w:rPr>
          <w:rFonts w:cs="Arial"/>
        </w:rPr>
      </w:pPr>
      <w:r w:rsidRPr="005B61D5">
        <w:rPr>
          <w:rFonts w:cs="Arial"/>
        </w:rPr>
        <w:t xml:space="preserve">The ATIP Service Agreements stipulate specific meetings to ensure there are ongoing communications regarding the agreed deliverables and milestones. These RTO arrangements are reviewed and renewed annually, during which an evaluation of VDSS offerings and consideration of opportunities to include new programs or remove unsustainable offerings are made. </w:t>
      </w:r>
    </w:p>
    <w:p w14:paraId="64662252" w14:textId="77777777" w:rsidR="00A638D6" w:rsidRPr="005B61D5" w:rsidRDefault="00A638D6" w:rsidP="00A638D6">
      <w:pPr>
        <w:pStyle w:val="IntenseQuote"/>
        <w:rPr>
          <w:rFonts w:cs="Arial"/>
        </w:rPr>
      </w:pPr>
      <w:r w:rsidRPr="005B61D5">
        <w:rPr>
          <w:rFonts w:cs="Arial"/>
        </w:rPr>
        <w:t xml:space="preserve">ATIP arrangements have particularly assisted regional and rural Catholic secondary schools to deliver VET programs onsite. These schools face an additional disadvantage in their access to appropriate and locally available training for students. Rural schools often do not have access to a TAFE institute, and if they do, have little choice but accept set pricing arrangements due to a lack of local market competition from other RTOs. </w:t>
      </w:r>
    </w:p>
    <w:p w14:paraId="3D3F7DC7" w14:textId="119E15FA" w:rsidR="00A638D6" w:rsidRPr="005B61D5" w:rsidRDefault="00A638D6" w:rsidP="00A638D6">
      <w:pPr>
        <w:pStyle w:val="IntenseQuote"/>
        <w:rPr>
          <w:rFonts w:cs="Arial"/>
        </w:rPr>
      </w:pPr>
      <w:r w:rsidRPr="005B61D5">
        <w:rPr>
          <w:rFonts w:cs="Arial"/>
        </w:rPr>
        <w:t>The ATIP arrangements have helped to increase access to VET programs in Catholic schools, with an average number of 21 VET certificates offered in each school across Victoria. Such expansion of program options increase curriculum choices and enhances student preparedness for a successful transition from school. In 2019, 68 schools undertook VET programs through ATIP arrangements, with approximately 4,000 student enrolments. The CECV reports that the uptake of VDSS delivery through the ATIP arrangements highlights the importance of VDSS to senior secondary provision.</w:t>
      </w:r>
    </w:p>
    <w:p w14:paraId="47C91AE7" w14:textId="77777777" w:rsidR="00A638D6" w:rsidRPr="005B61D5" w:rsidRDefault="00A638D6" w:rsidP="00A638D6">
      <w:pPr>
        <w:pStyle w:val="IntenseQuote"/>
        <w:rPr>
          <w:rFonts w:cs="Arial"/>
          <w:sz w:val="18"/>
          <w:szCs w:val="20"/>
        </w:rPr>
      </w:pPr>
      <w:r w:rsidRPr="005B61D5">
        <w:rPr>
          <w:rFonts w:cs="Arial"/>
          <w:sz w:val="18"/>
          <w:szCs w:val="18"/>
        </w:rPr>
        <w:t>Source: CECV (2019, p. 84)</w:t>
      </w:r>
    </w:p>
    <w:p w14:paraId="139BC62F" w14:textId="77777777" w:rsidR="00A638D6" w:rsidRPr="005B61D5" w:rsidRDefault="00A638D6" w:rsidP="00A638D6">
      <w:pPr>
        <w:pStyle w:val="Recommendationsnumbered3"/>
        <w:rPr>
          <w:rFonts w:ascii="Arial" w:hAnsi="Arial" w:cs="Arial"/>
        </w:rPr>
      </w:pPr>
      <w:bookmarkStart w:id="384" w:name="_Hlk41922431"/>
    </w:p>
    <w:p w14:paraId="43E79D47" w14:textId="77777777" w:rsidR="00A638D6" w:rsidRPr="005B61D5" w:rsidRDefault="00A638D6" w:rsidP="00A638D6">
      <w:pPr>
        <w:pStyle w:val="Recommendationstext2"/>
        <w:numPr>
          <w:ilvl w:val="0"/>
          <w:numId w:val="0"/>
        </w:numPr>
        <w:rPr>
          <w:rFonts w:ascii="Arial" w:hAnsi="Arial" w:cs="Arial"/>
        </w:rPr>
      </w:pPr>
      <w:r w:rsidRPr="005B61D5">
        <w:rPr>
          <w:rFonts w:ascii="Arial" w:hAnsi="Arial" w:cs="Arial"/>
        </w:rPr>
        <w:t>The Department</w:t>
      </w:r>
      <w:r w:rsidRPr="005B61D5" w:rsidDel="00444E22">
        <w:rPr>
          <w:rFonts w:ascii="Arial" w:hAnsi="Arial" w:cs="Arial"/>
        </w:rPr>
        <w:t xml:space="preserve"> </w:t>
      </w:r>
      <w:r w:rsidRPr="005B61D5">
        <w:rPr>
          <w:rFonts w:ascii="Arial" w:hAnsi="Arial" w:cs="Arial"/>
        </w:rPr>
        <w:t>should play a greater role in the contracting of VET providers and should consider:</w:t>
      </w:r>
    </w:p>
    <w:p w14:paraId="27898476" w14:textId="77777777" w:rsidR="00A638D6" w:rsidRPr="005B61D5" w:rsidRDefault="00A638D6" w:rsidP="00A638D6">
      <w:pPr>
        <w:pStyle w:val="Recommendationsbullet"/>
        <w:rPr>
          <w:rFonts w:cs="Arial"/>
        </w:rPr>
      </w:pPr>
      <w:bookmarkStart w:id="385" w:name="_Hlk45545504"/>
      <w:bookmarkEnd w:id="384"/>
      <w:r w:rsidRPr="005B61D5">
        <w:rPr>
          <w:rFonts w:cs="Arial"/>
        </w:rPr>
        <w:t>providing schools with guidance to help them make provision decisions that will maximise quality and access to VDSS</w:t>
      </w:r>
    </w:p>
    <w:p w14:paraId="61AB6A46" w14:textId="77777777" w:rsidR="00A638D6" w:rsidRPr="005B61D5" w:rsidRDefault="00A638D6" w:rsidP="00A638D6">
      <w:pPr>
        <w:pStyle w:val="Recommendationsbullet"/>
        <w:rPr>
          <w:rFonts w:cs="Arial"/>
        </w:rPr>
      </w:pPr>
      <w:r w:rsidRPr="005B61D5">
        <w:rPr>
          <w:rFonts w:cs="Arial"/>
        </w:rPr>
        <w:t>exploring options to assist schools deliver VDSS under auspice arrangements with appropriate quality assurance processes in place</w:t>
      </w:r>
    </w:p>
    <w:p w14:paraId="0818DD3E" w14:textId="77777777" w:rsidR="00A638D6" w:rsidRPr="005B61D5" w:rsidRDefault="00A638D6" w:rsidP="00A638D6">
      <w:pPr>
        <w:pStyle w:val="Recommendationsbullet"/>
        <w:rPr>
          <w:rFonts w:cs="Arial"/>
        </w:rPr>
      </w:pPr>
      <w:bookmarkStart w:id="386" w:name="_Hlk45724658"/>
      <w:r w:rsidRPr="005B61D5">
        <w:rPr>
          <w:rFonts w:cs="Arial"/>
        </w:rPr>
        <w:t xml:space="preserve">leveraging economies of scale and brokering agreements with registered training organisations on behalf of schools to potentially negotiate reduced prices </w:t>
      </w:r>
    </w:p>
    <w:bookmarkEnd w:id="386"/>
    <w:p w14:paraId="3CEC56E2" w14:textId="77777777" w:rsidR="00A638D6" w:rsidRPr="005B61D5" w:rsidRDefault="00A638D6" w:rsidP="00A638D6">
      <w:pPr>
        <w:pStyle w:val="Recommendationsbullet"/>
        <w:rPr>
          <w:rFonts w:cs="Arial"/>
        </w:rPr>
      </w:pPr>
      <w:r w:rsidRPr="005B61D5">
        <w:rPr>
          <w:rFonts w:cs="Arial"/>
        </w:rPr>
        <w:t>assisting schools to establish more efficient cluster networks to support sustained VDSS delivery</w:t>
      </w:r>
    </w:p>
    <w:p w14:paraId="51CE0141" w14:textId="1E401CF5" w:rsidR="00A638D6" w:rsidRPr="005B61D5" w:rsidDel="00111B9D" w:rsidRDefault="00A638D6" w:rsidP="00A638D6">
      <w:pPr>
        <w:pStyle w:val="Recommendationsbullet2"/>
        <w:rPr>
          <w:rFonts w:cs="Arial"/>
        </w:rPr>
      </w:pPr>
      <w:r w:rsidRPr="005B61D5">
        <w:rPr>
          <w:rFonts w:cs="Arial"/>
        </w:rPr>
        <w:t>d</w:t>
      </w:r>
      <w:r w:rsidRPr="005B61D5" w:rsidDel="00111B9D">
        <w:rPr>
          <w:rFonts w:cs="Arial"/>
        </w:rPr>
        <w:t xml:space="preserve">eveloping </w:t>
      </w:r>
      <w:r w:rsidRPr="005B61D5">
        <w:rPr>
          <w:rFonts w:cs="Arial"/>
        </w:rPr>
        <w:t xml:space="preserve">and maintaining </w:t>
      </w:r>
      <w:r w:rsidRPr="005B61D5" w:rsidDel="00111B9D">
        <w:rPr>
          <w:rFonts w:cs="Arial"/>
        </w:rPr>
        <w:t xml:space="preserve">a </w:t>
      </w:r>
      <w:r w:rsidRPr="005B61D5">
        <w:rPr>
          <w:rFonts w:cs="Arial"/>
        </w:rPr>
        <w:t>shortlist</w:t>
      </w:r>
      <w:r w:rsidRPr="005B61D5" w:rsidDel="00111B9D">
        <w:rPr>
          <w:rFonts w:cs="Arial"/>
        </w:rPr>
        <w:t xml:space="preserve"> of place-based preferred </w:t>
      </w:r>
      <w:r w:rsidRPr="005B61D5">
        <w:rPr>
          <w:rFonts w:cs="Arial"/>
        </w:rPr>
        <w:t>VDSS</w:t>
      </w:r>
      <w:r w:rsidRPr="005B61D5" w:rsidDel="00111B9D">
        <w:rPr>
          <w:rFonts w:cs="Arial"/>
        </w:rPr>
        <w:t xml:space="preserve"> providers who offer high</w:t>
      </w:r>
      <w:r w:rsidRPr="005B61D5">
        <w:rPr>
          <w:rFonts w:cs="Arial"/>
        </w:rPr>
        <w:t>-</w:t>
      </w:r>
      <w:r w:rsidRPr="005B61D5" w:rsidDel="00111B9D">
        <w:rPr>
          <w:rFonts w:cs="Arial"/>
        </w:rPr>
        <w:t>quality VET courses that are suitable for school students.</w:t>
      </w:r>
    </w:p>
    <w:p w14:paraId="6712FCB1" w14:textId="77777777" w:rsidR="00A638D6" w:rsidRPr="005B61D5" w:rsidRDefault="00A638D6" w:rsidP="00A638D6">
      <w:pPr>
        <w:pStyle w:val="Numberedheading2"/>
        <w:keepNext/>
        <w:outlineLvl w:val="1"/>
        <w:rPr>
          <w:rFonts w:cs="Arial"/>
        </w:rPr>
      </w:pPr>
      <w:bookmarkStart w:id="387" w:name="_Toc52972354"/>
      <w:bookmarkEnd w:id="385"/>
      <w:r w:rsidRPr="005B61D5">
        <w:rPr>
          <w:rFonts w:cs="Arial"/>
        </w:rPr>
        <w:t>VDSS workforce</w:t>
      </w:r>
      <w:bookmarkEnd w:id="387"/>
    </w:p>
    <w:p w14:paraId="5E750996" w14:textId="1CA3980E" w:rsidR="00A638D6" w:rsidRPr="005B61D5" w:rsidRDefault="00A638D6" w:rsidP="00A638D6">
      <w:pPr>
        <w:rPr>
          <w:rFonts w:cs="Arial"/>
        </w:rPr>
      </w:pPr>
      <w:r w:rsidRPr="005B61D5">
        <w:rPr>
          <w:rFonts w:cs="Arial"/>
        </w:rPr>
        <w:t xml:space="preserve">The VDSS workforce includes registered </w:t>
      </w:r>
      <w:r w:rsidR="00467D21" w:rsidRPr="005B61D5">
        <w:rPr>
          <w:rFonts w:cs="Arial"/>
        </w:rPr>
        <w:t>teachers</w:t>
      </w:r>
      <w:r w:rsidRPr="005B61D5">
        <w:rPr>
          <w:rFonts w:cs="Arial"/>
        </w:rPr>
        <w:t xml:space="preserve"> with VET qualifications, VET trainers working in schools, and VET trainers employed by a non-school RTO (including TAFEs). To be qualified to teach VDSS, a trainer must have each of:</w:t>
      </w:r>
    </w:p>
    <w:p w14:paraId="4AFD9FED" w14:textId="77777777" w:rsidR="00A638D6" w:rsidRPr="005B61D5" w:rsidRDefault="00A638D6" w:rsidP="00A638D6">
      <w:pPr>
        <w:pStyle w:val="Bullet1"/>
        <w:rPr>
          <w:rFonts w:cs="Arial"/>
        </w:rPr>
      </w:pPr>
      <w:r w:rsidRPr="005B61D5">
        <w:rPr>
          <w:rFonts w:cs="Arial"/>
        </w:rPr>
        <w:t>a Certificate IV in Training and Assessment</w:t>
      </w:r>
    </w:p>
    <w:p w14:paraId="7EED182B" w14:textId="77777777" w:rsidR="00A638D6" w:rsidRPr="005B61D5" w:rsidRDefault="00A638D6" w:rsidP="00A638D6">
      <w:pPr>
        <w:pStyle w:val="Bullet1"/>
        <w:rPr>
          <w:rFonts w:cs="Arial"/>
        </w:rPr>
      </w:pPr>
      <w:r w:rsidRPr="005B61D5">
        <w:rPr>
          <w:rFonts w:cs="Arial"/>
        </w:rPr>
        <w:t xml:space="preserve">a relevant industry qualification for the content being taught or higher (e.g. Certificate III in Hospitality) </w:t>
      </w:r>
    </w:p>
    <w:p w14:paraId="68C517FD" w14:textId="77777777" w:rsidR="00A638D6" w:rsidRPr="005B61D5" w:rsidRDefault="00A638D6" w:rsidP="00A638D6">
      <w:pPr>
        <w:pStyle w:val="Bullet1"/>
        <w:rPr>
          <w:rFonts w:cs="Arial"/>
        </w:rPr>
      </w:pPr>
      <w:r w:rsidRPr="005B61D5">
        <w:rPr>
          <w:rFonts w:cs="Arial"/>
        </w:rPr>
        <w:t>relevant industry currency.</w:t>
      </w:r>
    </w:p>
    <w:p w14:paraId="6C36342D" w14:textId="77777777" w:rsidR="00A638D6" w:rsidRPr="005B61D5" w:rsidRDefault="00A638D6" w:rsidP="00A638D6">
      <w:pPr>
        <w:rPr>
          <w:rFonts w:cs="Arial"/>
        </w:rPr>
      </w:pPr>
      <w:r w:rsidRPr="005B61D5">
        <w:rPr>
          <w:rFonts w:cs="Arial"/>
        </w:rPr>
        <w:t>Additionally, if VDSS training is provided at a school site (rather than at an adult-focused VET provider), the trainer must also have either:</w:t>
      </w:r>
    </w:p>
    <w:p w14:paraId="767C986F" w14:textId="77777777" w:rsidR="00A638D6" w:rsidRPr="005B61D5" w:rsidRDefault="00A638D6" w:rsidP="00A638D6">
      <w:pPr>
        <w:pStyle w:val="Bullet1"/>
        <w:rPr>
          <w:rFonts w:cs="Arial"/>
        </w:rPr>
      </w:pPr>
      <w:r w:rsidRPr="005B61D5">
        <w:rPr>
          <w:rFonts w:cs="Arial"/>
        </w:rPr>
        <w:t>a Victorian Institute of Teaching (VIT) teacher registration or</w:t>
      </w:r>
    </w:p>
    <w:p w14:paraId="24F0BE5B" w14:textId="77777777" w:rsidR="00A638D6" w:rsidRPr="005B61D5" w:rsidRDefault="00A638D6" w:rsidP="00A638D6">
      <w:pPr>
        <w:pStyle w:val="Bullet1"/>
        <w:rPr>
          <w:rFonts w:cs="Arial"/>
        </w:rPr>
      </w:pPr>
      <w:r w:rsidRPr="005B61D5">
        <w:rPr>
          <w:rFonts w:cs="Arial"/>
        </w:rPr>
        <w:t>a ‘PTT’ approval from the VIT.</w:t>
      </w:r>
    </w:p>
    <w:p w14:paraId="42C36F6B" w14:textId="77777777" w:rsidR="00A638D6" w:rsidRPr="005B61D5" w:rsidRDefault="00A638D6" w:rsidP="00A638D6">
      <w:pPr>
        <w:rPr>
          <w:rFonts w:cs="Arial"/>
        </w:rPr>
      </w:pPr>
      <w:r w:rsidRPr="005B61D5">
        <w:rPr>
          <w:rFonts w:cs="Arial"/>
        </w:rPr>
        <w:t>Last year, there were approximately 430 VET trainers employed in Victorian schools who held PTT.</w:t>
      </w:r>
    </w:p>
    <w:p w14:paraId="5E9624DA" w14:textId="77777777" w:rsidR="00A638D6" w:rsidRPr="005B61D5" w:rsidRDefault="00A638D6" w:rsidP="00A638D6">
      <w:pPr>
        <w:pStyle w:val="Numberedheading3"/>
        <w:rPr>
          <w:rFonts w:ascii="Arial" w:hAnsi="Arial" w:cs="Arial"/>
          <w:lang w:val="en-GB"/>
        </w:rPr>
      </w:pPr>
      <w:bookmarkStart w:id="388" w:name="_Toc52972355"/>
      <w:r w:rsidRPr="005B61D5">
        <w:rPr>
          <w:rFonts w:ascii="Arial" w:hAnsi="Arial" w:cs="Arial"/>
          <w:lang w:val="en-GB"/>
        </w:rPr>
        <w:t xml:space="preserve">Improving the quality of </w:t>
      </w:r>
      <w:r w:rsidRPr="005B61D5">
        <w:rPr>
          <w:rFonts w:ascii="Arial" w:hAnsi="Arial" w:cs="Arial"/>
        </w:rPr>
        <w:t>VDSS</w:t>
      </w:r>
      <w:r w:rsidRPr="005B61D5">
        <w:rPr>
          <w:rFonts w:ascii="Arial" w:hAnsi="Arial" w:cs="Arial"/>
          <w:lang w:val="en-GB"/>
        </w:rPr>
        <w:t xml:space="preserve"> trainers</w:t>
      </w:r>
      <w:bookmarkEnd w:id="388"/>
    </w:p>
    <w:p w14:paraId="411095E3" w14:textId="2CAB6D94" w:rsidR="00A638D6" w:rsidRPr="005B61D5" w:rsidRDefault="00A638D6" w:rsidP="00A638D6">
      <w:pPr>
        <w:rPr>
          <w:rFonts w:cs="Arial"/>
        </w:rPr>
      </w:pPr>
      <w:r w:rsidRPr="005B61D5">
        <w:rPr>
          <w:rFonts w:cs="Arial"/>
        </w:rPr>
        <w:t xml:space="preserve">Schools find it difficult to upskill VDSS trainers. VDSS trainers require a range of skills and are also likely to have more attractive employment options in the adult VET sector than </w:t>
      </w:r>
      <w:r w:rsidR="00A07E6F" w:rsidRPr="005B61D5">
        <w:rPr>
          <w:rFonts w:cs="Arial"/>
        </w:rPr>
        <w:t xml:space="preserve">in </w:t>
      </w:r>
      <w:r w:rsidRPr="005B61D5">
        <w:rPr>
          <w:rFonts w:cs="Arial"/>
        </w:rPr>
        <w:t>school</w:t>
      </w:r>
      <w:r w:rsidR="00A07E6F" w:rsidRPr="005B61D5">
        <w:rPr>
          <w:rFonts w:cs="Arial"/>
        </w:rPr>
        <w:t xml:space="preserve"> settings</w:t>
      </w:r>
      <w:r w:rsidRPr="005B61D5">
        <w:rPr>
          <w:rFonts w:cs="Arial"/>
        </w:rPr>
        <w:t xml:space="preserve">. At the same time, there is a lack of sufficient school support for VDSS trainers to improve practice and maintain industry currency. There is </w:t>
      </w:r>
      <w:r w:rsidR="00EC28E9" w:rsidRPr="005B61D5">
        <w:rPr>
          <w:rFonts w:cs="Arial"/>
        </w:rPr>
        <w:t>a lack of</w:t>
      </w:r>
      <w:r w:rsidRPr="005B61D5">
        <w:rPr>
          <w:rFonts w:cs="Arial"/>
        </w:rPr>
        <w:t xml:space="preserve"> incentive</w:t>
      </w:r>
      <w:r w:rsidR="00EC28E9" w:rsidRPr="005B61D5">
        <w:rPr>
          <w:rFonts w:cs="Arial"/>
        </w:rPr>
        <w:t>s</w:t>
      </w:r>
      <w:r w:rsidRPr="005B61D5">
        <w:rPr>
          <w:rFonts w:cs="Arial"/>
        </w:rPr>
        <w:t xml:space="preserve"> for well-qualified VDSS trainers to stay in the school system.</w:t>
      </w:r>
    </w:p>
    <w:p w14:paraId="34530560" w14:textId="479789D4" w:rsidR="00A638D6" w:rsidRPr="005B61D5" w:rsidRDefault="00A638D6" w:rsidP="00A638D6">
      <w:pPr>
        <w:pStyle w:val="Heading4"/>
        <w:rPr>
          <w:rFonts w:ascii="Arial" w:hAnsi="Arial" w:cs="Arial"/>
        </w:rPr>
      </w:pPr>
      <w:r w:rsidRPr="005B61D5">
        <w:rPr>
          <w:rFonts w:ascii="Arial" w:hAnsi="Arial" w:cs="Arial"/>
        </w:rPr>
        <w:t>VDSS trainers need to be both educators and experts with current industry practice</w:t>
      </w:r>
    </w:p>
    <w:p w14:paraId="7001FA88" w14:textId="1B8F534C" w:rsidR="00A638D6" w:rsidRPr="005B61D5" w:rsidRDefault="00A638D6" w:rsidP="00A638D6">
      <w:pPr>
        <w:rPr>
          <w:rFonts w:cs="Arial"/>
        </w:rPr>
      </w:pPr>
      <w:r w:rsidRPr="005B61D5">
        <w:rPr>
          <w:rFonts w:cs="Arial"/>
        </w:rPr>
        <w:t xml:space="preserve">VDSS trainers are ‘dual professionals’ in that they need to have expertise in education and in the relevant industry. </w:t>
      </w:r>
    </w:p>
    <w:p w14:paraId="16F51843" w14:textId="08E2415F" w:rsidR="00A638D6" w:rsidRPr="005B61D5" w:rsidRDefault="00A638D6" w:rsidP="00A638D6">
      <w:pPr>
        <w:rPr>
          <w:rFonts w:cs="Arial"/>
          <w:color w:val="000000"/>
        </w:rPr>
      </w:pPr>
      <w:r w:rsidRPr="005B61D5">
        <w:rPr>
          <w:rFonts w:cs="Arial"/>
          <w:color w:val="000000"/>
        </w:rPr>
        <w:t>While the Certificate IV in Training and Assessment covers basic education skills, it does not develop the skills required to be an expert educator. The teaching of VDSS also requires a range of additional teaching skills that are not typically included in the Certificate IV, such as skills specific to instructing and engaging with school</w:t>
      </w:r>
      <w:r w:rsidRPr="005B61D5">
        <w:rPr>
          <w:rFonts w:cs="Arial"/>
          <w:color w:val="000000"/>
        </w:rPr>
        <w:noBreakHyphen/>
        <w:t>age</w:t>
      </w:r>
      <w:r w:rsidR="0067713E" w:rsidRPr="005B61D5">
        <w:rPr>
          <w:rFonts w:cs="Arial"/>
          <w:color w:val="000000"/>
        </w:rPr>
        <w:t>d</w:t>
      </w:r>
      <w:r w:rsidRPr="005B61D5">
        <w:rPr>
          <w:rFonts w:cs="Arial"/>
          <w:color w:val="000000"/>
        </w:rPr>
        <w:t xml:space="preserve"> students, disengaged and at</w:t>
      </w:r>
      <w:r w:rsidRPr="005B61D5">
        <w:rPr>
          <w:rFonts w:cs="Arial"/>
          <w:color w:val="000000"/>
        </w:rPr>
        <w:noBreakHyphen/>
        <w:t xml:space="preserve">risk students, and students with additional learning needs. Yet, these would often be asked of VDSS trainers: </w:t>
      </w:r>
    </w:p>
    <w:p w14:paraId="53B088B2" w14:textId="77777777" w:rsidR="00A638D6" w:rsidRPr="005B61D5" w:rsidRDefault="00A638D6" w:rsidP="00A638D6">
      <w:pPr>
        <w:pStyle w:val="Quote"/>
        <w:keepNext/>
        <w:rPr>
          <w:rFonts w:cs="Arial"/>
        </w:rPr>
      </w:pPr>
      <w:r w:rsidRPr="005B61D5">
        <w:rPr>
          <w:rFonts w:cs="Arial"/>
        </w:rPr>
        <w:t>The difficulty is that TAFE is generally targeted at a different age group and cohort of students with different priorities. Trainers are often not equipped to deal with secondary school–aged students and the barriers for a well-informed, knowledgeable semiretired tradie to become an influential teacher and motivator of young people, are too high.</w:t>
      </w:r>
    </w:p>
    <w:p w14:paraId="36790402" w14:textId="77777777" w:rsidR="00A638D6" w:rsidRPr="005B61D5" w:rsidRDefault="00A638D6" w:rsidP="00A638D6">
      <w:pPr>
        <w:pStyle w:val="Quotesource"/>
        <w:rPr>
          <w:rFonts w:cs="Arial"/>
          <w:lang w:val="en-GB"/>
        </w:rPr>
      </w:pPr>
      <w:r w:rsidRPr="005B61D5">
        <w:rPr>
          <w:rFonts w:cs="Arial"/>
          <w:lang w:val="en-GB"/>
        </w:rPr>
        <w:t xml:space="preserve">Current VCAL teacher, online survey </w:t>
      </w:r>
    </w:p>
    <w:p w14:paraId="5B9B976B" w14:textId="77777777" w:rsidR="00A638D6" w:rsidRPr="005B61D5" w:rsidRDefault="00A638D6" w:rsidP="00A638D6">
      <w:pPr>
        <w:rPr>
          <w:rFonts w:cs="Arial"/>
        </w:rPr>
      </w:pPr>
      <w:r w:rsidRPr="005B61D5">
        <w:rPr>
          <w:rFonts w:cs="Arial"/>
        </w:rPr>
        <w:t>VET trainers are required to maintain industry currency under the n</w:t>
      </w:r>
      <w:r w:rsidRPr="005B61D5">
        <w:rPr>
          <w:rFonts w:cs="Arial"/>
          <w:iCs/>
          <w:color w:val="000000"/>
        </w:rPr>
        <w:t xml:space="preserve">ational Standards for Registered Training Organisations. </w:t>
      </w:r>
      <w:r w:rsidRPr="005B61D5">
        <w:rPr>
          <w:rFonts w:cs="Arial"/>
          <w:color w:val="000000"/>
        </w:rPr>
        <w:t xml:space="preserve">However, this requirement rests with the RTO and not the trainer, even though it is the trainer who must maintain currency. This state of affairs can raise compliance challenges, especially when trainers are employed on short-term contracts and/or across multiple RTOs. </w:t>
      </w:r>
    </w:p>
    <w:p w14:paraId="7B0CC3C7" w14:textId="7369F7D6" w:rsidR="00A638D6" w:rsidRPr="005B61D5" w:rsidRDefault="00A638D6" w:rsidP="00A638D6">
      <w:pPr>
        <w:rPr>
          <w:rFonts w:cs="Arial"/>
          <w:color w:val="000000"/>
        </w:rPr>
      </w:pPr>
      <w:r w:rsidRPr="005B61D5">
        <w:rPr>
          <w:rFonts w:cs="Arial"/>
          <w:color w:val="000000"/>
        </w:rPr>
        <w:t xml:space="preserve">The Review heard that some VDSS trainers in schools find it difficult to maintain industry currency, especially in industries </w:t>
      </w:r>
      <w:r w:rsidR="00517F4C" w:rsidRPr="005B61D5">
        <w:rPr>
          <w:rFonts w:cs="Arial"/>
          <w:color w:val="000000"/>
        </w:rPr>
        <w:t xml:space="preserve">for which </w:t>
      </w:r>
      <w:r w:rsidRPr="005B61D5">
        <w:rPr>
          <w:rFonts w:cs="Arial"/>
          <w:color w:val="000000"/>
        </w:rPr>
        <w:t>practices change quickly or employer</w:t>
      </w:r>
      <w:r w:rsidR="00517F4C" w:rsidRPr="005B61D5">
        <w:rPr>
          <w:rFonts w:cs="Arial"/>
          <w:color w:val="000000"/>
        </w:rPr>
        <w:t>s</w:t>
      </w:r>
      <w:r w:rsidRPr="005B61D5">
        <w:rPr>
          <w:rFonts w:cs="Arial"/>
          <w:color w:val="000000"/>
        </w:rPr>
        <w:t xml:space="preserve"> do not recognise or appreciate the time </w:t>
      </w:r>
      <w:r w:rsidR="00517F4C" w:rsidRPr="005B61D5">
        <w:rPr>
          <w:rFonts w:cs="Arial"/>
          <w:color w:val="000000"/>
        </w:rPr>
        <w:t xml:space="preserve">required </w:t>
      </w:r>
      <w:r w:rsidRPr="005B61D5">
        <w:rPr>
          <w:rFonts w:cs="Arial"/>
          <w:color w:val="000000"/>
        </w:rPr>
        <w:t xml:space="preserve">to </w:t>
      </w:r>
      <w:r w:rsidR="00EC28E9" w:rsidRPr="005B61D5">
        <w:rPr>
          <w:rFonts w:cs="Arial"/>
          <w:color w:val="000000"/>
        </w:rPr>
        <w:t>update understanding and relevant skills</w:t>
      </w:r>
      <w:r w:rsidRPr="005B61D5">
        <w:rPr>
          <w:rFonts w:cs="Arial"/>
          <w:color w:val="000000"/>
        </w:rPr>
        <w:t>.</w:t>
      </w:r>
    </w:p>
    <w:p w14:paraId="33BF9651" w14:textId="77777777" w:rsidR="00A638D6" w:rsidRPr="005B61D5" w:rsidRDefault="00A638D6" w:rsidP="00A638D6">
      <w:pPr>
        <w:pStyle w:val="Heading4"/>
        <w:rPr>
          <w:rFonts w:ascii="Arial" w:hAnsi="Arial" w:cs="Arial"/>
        </w:rPr>
      </w:pPr>
      <w:r w:rsidRPr="005B61D5">
        <w:rPr>
          <w:rFonts w:ascii="Arial" w:hAnsi="Arial" w:cs="Arial"/>
        </w:rPr>
        <w:t>Support mechanisms to improve practice and currency are inadequate</w:t>
      </w:r>
    </w:p>
    <w:p w14:paraId="57F65FFD" w14:textId="4355B08C" w:rsidR="00A638D6" w:rsidRPr="005B61D5" w:rsidRDefault="00A638D6" w:rsidP="00A638D6">
      <w:pPr>
        <w:rPr>
          <w:rFonts w:cs="Arial"/>
        </w:rPr>
      </w:pPr>
      <w:r w:rsidRPr="005B61D5">
        <w:rPr>
          <w:rFonts w:cs="Arial"/>
        </w:rPr>
        <w:t xml:space="preserve">Currently, there is no agreed framework for assessing VET trainer capabilities, and independent assessment of trainer capabilities is rare. As a result, it can be difficult for schools to know what standards to expect of VDSS trainers and for trainers to know how or where to focus their PD. </w:t>
      </w:r>
    </w:p>
    <w:p w14:paraId="21CD6074" w14:textId="77777777" w:rsidR="00A638D6" w:rsidRPr="005B61D5" w:rsidRDefault="00A638D6" w:rsidP="00A638D6">
      <w:pPr>
        <w:rPr>
          <w:rFonts w:cs="Arial"/>
        </w:rPr>
      </w:pPr>
      <w:r w:rsidRPr="005B61D5">
        <w:rPr>
          <w:rFonts w:cs="Arial"/>
        </w:rPr>
        <w:t xml:space="preserve">Several stakeholders raised concerns about the limited opportunities for capability building of VDSS trainers. There are very few dedicated professional learning opportunities for VDSS trainers and no recognised centre of excellence to drive quality. Additionally, teaching resources and continuing PD materials for VDSS trainers are quite limited. An agreed framework could help ensure that continuing PD is focused on clearly outlined capabilities required for their roles. </w:t>
      </w:r>
    </w:p>
    <w:p w14:paraId="5EF9F910" w14:textId="77777777" w:rsidR="00A638D6" w:rsidRPr="005B61D5" w:rsidRDefault="00A638D6" w:rsidP="00A638D6">
      <w:pPr>
        <w:rPr>
          <w:rFonts w:cs="Arial"/>
        </w:rPr>
      </w:pPr>
      <w:bookmarkStart w:id="389" w:name="_Hlk43736940"/>
      <w:r w:rsidRPr="005B61D5">
        <w:rPr>
          <w:rFonts w:cs="Arial"/>
        </w:rPr>
        <w:t xml:space="preserve">There may also be an opportunity for VDSS trainer–focused peer networks to include trainers at TAFEs and at Learn Locals to improve connections between schools and the adult VET system. The Review heard that it is uncommon for VDSS trainers to be part of peer networks such as Professional Learning Communities (PLCs). These peer networks have been shown to be effective at circulating good practice among teacher networks (Jensen et al., 2016) and should be encouraged for VDSS trainers. Some peer networks, such as the Carpentry Teachers Network, are focused on VET trainers but include a proportion of VDSS trainers. Peer networks that include VDSS trainers have coalesced around TAFEs, specialised RTOs (such as OzDance) and industry bodies (such as the Victorian Automobile Chamber of Commerce). </w:t>
      </w:r>
    </w:p>
    <w:p w14:paraId="36D4BA1F" w14:textId="7E009B3A" w:rsidR="00A638D6" w:rsidRPr="005B61D5" w:rsidRDefault="00A638D6" w:rsidP="00A638D6">
      <w:pPr>
        <w:rPr>
          <w:rFonts w:cs="Arial"/>
        </w:rPr>
      </w:pPr>
      <w:r w:rsidRPr="005B61D5">
        <w:rPr>
          <w:rFonts w:cs="Arial"/>
        </w:rPr>
        <w:t>The success of PLCs can be extended or applied to VDSS trainers to promote good practice. VDSS PLCs may become more efficient as VDSS enrolments become focused in a smaller number of VCE-VET subjects (see Chapter 7.3.4) and give VDSS trainers more common ground to discuss and share practices. VET trainers in TAFEs and Learn Locals might also be invited to participate in VDSS PLCs.</w:t>
      </w:r>
    </w:p>
    <w:bookmarkEnd w:id="389"/>
    <w:p w14:paraId="19F512E7" w14:textId="77777777" w:rsidR="00A638D6" w:rsidRPr="005B61D5" w:rsidRDefault="00A638D6" w:rsidP="00A638D6">
      <w:pPr>
        <w:rPr>
          <w:rFonts w:cs="Arial"/>
        </w:rPr>
      </w:pPr>
      <w:r w:rsidRPr="005B61D5">
        <w:rPr>
          <w:rFonts w:cs="Arial"/>
        </w:rPr>
        <w:t>In 2019, the Victorian Government announced a ‘targeted initiative to attract more teachers’, which includes funding for several programs to attract or upskill VET and VCAL teachers. One of these programs is a professional learning program for all VDSS teachers and trainers in government secondary schools. The initiative also provides funding for the sharing of VET trainers between schools and TAFEs to promote collaboration and partnerships between schools and TAFEs. While these initiatives are laudable, they are one-off programs that will not resolve the systemwide issues of recruitment and upskilling of VET trainers in schools.</w:t>
      </w:r>
    </w:p>
    <w:p w14:paraId="69E2E103" w14:textId="68ADBE92" w:rsidR="00A638D6" w:rsidRPr="005B61D5" w:rsidRDefault="00A638D6" w:rsidP="00A638D6">
      <w:pPr>
        <w:rPr>
          <w:rFonts w:cs="Arial"/>
        </w:rPr>
      </w:pPr>
      <w:r w:rsidRPr="005B61D5">
        <w:rPr>
          <w:rFonts w:cs="Arial"/>
        </w:rPr>
        <w:t>Some professional learning that is available for VET trainers can be extrapolated to VDSS trainers, but very little professional learning is focused on delivering VET to school-age</w:t>
      </w:r>
      <w:r w:rsidR="0067713E" w:rsidRPr="005B61D5">
        <w:rPr>
          <w:rFonts w:cs="Arial"/>
        </w:rPr>
        <w:t>d</w:t>
      </w:r>
      <w:r w:rsidRPr="005B61D5">
        <w:rPr>
          <w:rFonts w:cs="Arial"/>
        </w:rPr>
        <w:t xml:space="preserve"> students. </w:t>
      </w:r>
      <w:r w:rsidR="001D2C96" w:rsidRPr="005B61D5">
        <w:rPr>
          <w:rFonts w:cs="Arial"/>
        </w:rPr>
        <w:t>VDSS</w:t>
      </w:r>
      <w:r w:rsidRPr="005B61D5">
        <w:rPr>
          <w:rFonts w:cs="Arial"/>
        </w:rPr>
        <w:t xml:space="preserve"> trainers have access to the VET Development Centre (VDC), which offers a range of PD activities. Although many of these activities are subsidised by the Department, they are not specific to VDSS trainers. The VDC has previously offered school and youth cohort–focused PD </w:t>
      </w:r>
      <w:r w:rsidR="00335E79" w:rsidRPr="005B61D5">
        <w:rPr>
          <w:rFonts w:cs="Arial"/>
        </w:rPr>
        <w:t xml:space="preserve">that </w:t>
      </w:r>
      <w:r w:rsidRPr="005B61D5">
        <w:rPr>
          <w:rFonts w:cs="Arial"/>
        </w:rPr>
        <w:t xml:space="preserve">has </w:t>
      </w:r>
      <w:r w:rsidR="00335E79" w:rsidRPr="005B61D5">
        <w:rPr>
          <w:rFonts w:cs="Arial"/>
        </w:rPr>
        <w:t>been met with</w:t>
      </w:r>
      <w:r w:rsidRPr="005B61D5">
        <w:rPr>
          <w:rFonts w:cs="Arial"/>
        </w:rPr>
        <w:t xml:space="preserve"> limited interest. The Department could consider working with schools to examine demand for this type of PD and guarantee a minimum number of places to ensure its availability.</w:t>
      </w:r>
    </w:p>
    <w:p w14:paraId="3FDF19AA" w14:textId="77777777" w:rsidR="00A638D6" w:rsidRPr="005B61D5" w:rsidRDefault="00A638D6" w:rsidP="00A638D6">
      <w:pPr>
        <w:rPr>
          <w:rFonts w:cs="Arial"/>
        </w:rPr>
      </w:pPr>
      <w:r w:rsidRPr="005B61D5">
        <w:rPr>
          <w:rFonts w:cs="Arial"/>
        </w:rPr>
        <w:t>The Review heard that there is opportunity for some school student–focused training to be developed and made available. Specific gaps that VDSS-focused training should address include age-specific pedagogy; instruction of disengaged and at-risk students and students with additional learning needs; and design, development and delivery of online and blended VET (Guthrie &amp; Waters, 2020). The Department should also develop a professional learning program to improve access to, and quality of, vocational and applied learning (Recommendation 6).</w:t>
      </w:r>
    </w:p>
    <w:p w14:paraId="6CE865F9" w14:textId="25707E85" w:rsidR="00A638D6" w:rsidRPr="005B61D5" w:rsidRDefault="00A638D6" w:rsidP="00A638D6">
      <w:pPr>
        <w:rPr>
          <w:rFonts w:cs="Arial"/>
        </w:rPr>
      </w:pPr>
      <w:r w:rsidRPr="005B61D5">
        <w:rPr>
          <w:rFonts w:cs="Arial"/>
        </w:rPr>
        <w:t>School leaders and RTOs raised concerns about the capacity of in-school VDSS trainers to maintain industry currency. The CECV provides up to 10 days of funding for VDSS teachers to participate in industry placements and maintain industry currency</w:t>
      </w:r>
      <w:r w:rsidR="00EC28E9" w:rsidRPr="005B61D5">
        <w:rPr>
          <w:rFonts w:cs="Arial"/>
        </w:rPr>
        <w:t xml:space="preserve"> (CECV</w:t>
      </w:r>
      <w:r w:rsidR="00335E79" w:rsidRPr="005B61D5">
        <w:rPr>
          <w:rFonts w:cs="Arial"/>
        </w:rPr>
        <w:t>,</w:t>
      </w:r>
      <w:r w:rsidR="00EC28E9" w:rsidRPr="005B61D5">
        <w:rPr>
          <w:rFonts w:cs="Arial"/>
        </w:rPr>
        <w:t xml:space="preserve"> 2019)</w:t>
      </w:r>
      <w:r w:rsidRPr="005B61D5">
        <w:rPr>
          <w:rFonts w:cs="Arial"/>
        </w:rPr>
        <w:t>. While this practice is helpful, it does not address the difficulty of finding replacement trainers w</w:t>
      </w:r>
      <w:r w:rsidR="00335E79" w:rsidRPr="005B61D5">
        <w:rPr>
          <w:rFonts w:cs="Arial"/>
        </w:rPr>
        <w:t>hen</w:t>
      </w:r>
      <w:r w:rsidRPr="005B61D5">
        <w:rPr>
          <w:rFonts w:cs="Arial"/>
        </w:rPr>
        <w:t xml:space="preserve"> existing staff are on placements. </w:t>
      </w:r>
    </w:p>
    <w:p w14:paraId="2A9CEBC8" w14:textId="77777777" w:rsidR="00A638D6" w:rsidRPr="005B61D5" w:rsidRDefault="00A638D6" w:rsidP="00A638D6">
      <w:pPr>
        <w:rPr>
          <w:rFonts w:cs="Arial"/>
        </w:rPr>
      </w:pPr>
      <w:r w:rsidRPr="005B61D5">
        <w:rPr>
          <w:rFonts w:cs="Arial"/>
        </w:rPr>
        <w:t>The Review heard that previous initiatives by the Department to offer industry placements for VDSS teachers were well received. Recurrent funding of these placements, rather than funding every few years as one-off programs, might make them more effective.</w:t>
      </w:r>
    </w:p>
    <w:p w14:paraId="610E27E7" w14:textId="77777777" w:rsidR="00A638D6" w:rsidRPr="005B61D5" w:rsidRDefault="00A638D6" w:rsidP="00A638D6">
      <w:pPr>
        <w:pStyle w:val="Recommendationsnumbered3"/>
        <w:rPr>
          <w:rFonts w:ascii="Arial" w:hAnsi="Arial" w:cs="Arial"/>
        </w:rPr>
      </w:pPr>
    </w:p>
    <w:p w14:paraId="771DB75C" w14:textId="77777777" w:rsidR="00A638D6" w:rsidRPr="005B61D5" w:rsidRDefault="00A638D6" w:rsidP="00A638D6">
      <w:pPr>
        <w:pStyle w:val="Recommendationstext2"/>
        <w:numPr>
          <w:ilvl w:val="0"/>
          <w:numId w:val="0"/>
        </w:numPr>
        <w:rPr>
          <w:rFonts w:ascii="Arial" w:hAnsi="Arial" w:cs="Arial"/>
        </w:rPr>
      </w:pPr>
      <w:r w:rsidRPr="005B61D5">
        <w:rPr>
          <w:rFonts w:ascii="Arial" w:hAnsi="Arial" w:cs="Arial"/>
        </w:rPr>
        <w:t>The Department</w:t>
      </w:r>
      <w:r w:rsidRPr="005B61D5" w:rsidDel="00444E22">
        <w:rPr>
          <w:rFonts w:ascii="Arial" w:hAnsi="Arial" w:cs="Arial"/>
        </w:rPr>
        <w:t xml:space="preserve"> </w:t>
      </w:r>
      <w:r w:rsidRPr="005B61D5">
        <w:rPr>
          <w:rFonts w:ascii="Arial" w:hAnsi="Arial" w:cs="Arial"/>
        </w:rPr>
        <w:t>should promote professional development and peer learning for VDSS trainers through:</w:t>
      </w:r>
    </w:p>
    <w:p w14:paraId="4A103A95" w14:textId="77777777" w:rsidR="00A638D6" w:rsidRPr="005B61D5" w:rsidRDefault="00A638D6" w:rsidP="00A638D6">
      <w:pPr>
        <w:pStyle w:val="Recommendationsbullet"/>
        <w:rPr>
          <w:rFonts w:cs="Arial"/>
        </w:rPr>
      </w:pPr>
      <w:r w:rsidRPr="005B61D5">
        <w:rPr>
          <w:rFonts w:cs="Arial"/>
        </w:rPr>
        <w:t xml:space="preserve">developing professional learning for VDSS trainers focused on age-specific pedagogy </w:t>
      </w:r>
    </w:p>
    <w:p w14:paraId="6BA45133" w14:textId="3F396910" w:rsidR="00A638D6" w:rsidRPr="005B61D5" w:rsidRDefault="00A638D6" w:rsidP="00A638D6">
      <w:pPr>
        <w:pStyle w:val="Recommendationsbullet"/>
        <w:rPr>
          <w:rFonts w:cs="Arial"/>
        </w:rPr>
      </w:pPr>
      <w:r w:rsidRPr="005B61D5">
        <w:rPr>
          <w:rFonts w:cs="Arial"/>
        </w:rPr>
        <w:t xml:space="preserve">expanding and promoting Professional Learning Communities </w:t>
      </w:r>
      <w:r w:rsidR="00EE51CE" w:rsidRPr="005B61D5">
        <w:rPr>
          <w:rFonts w:cs="Arial"/>
        </w:rPr>
        <w:t>with</w:t>
      </w:r>
      <w:r w:rsidRPr="005B61D5">
        <w:rPr>
          <w:rFonts w:cs="Arial"/>
        </w:rPr>
        <w:t xml:space="preserve"> a specific focus on VDSS </w:t>
      </w:r>
    </w:p>
    <w:p w14:paraId="19CC0106" w14:textId="77777777" w:rsidR="00A638D6" w:rsidRPr="005B61D5" w:rsidRDefault="00A638D6" w:rsidP="00A638D6">
      <w:pPr>
        <w:pStyle w:val="Recommendationsbullet2"/>
        <w:rPr>
          <w:rFonts w:cs="Arial"/>
        </w:rPr>
      </w:pPr>
      <w:r w:rsidRPr="005B61D5">
        <w:rPr>
          <w:rFonts w:cs="Arial"/>
        </w:rPr>
        <w:t>supporting VDSS trainers to maintain industry currency.</w:t>
      </w:r>
    </w:p>
    <w:p w14:paraId="42500172" w14:textId="77777777" w:rsidR="00A638D6" w:rsidRPr="005B61D5" w:rsidRDefault="00A638D6" w:rsidP="00A638D6">
      <w:pPr>
        <w:pStyle w:val="Numberedheading3"/>
        <w:rPr>
          <w:rFonts w:ascii="Arial" w:hAnsi="Arial" w:cs="Arial"/>
          <w:lang w:val="en-GB"/>
        </w:rPr>
      </w:pPr>
      <w:bookmarkStart w:id="390" w:name="_Toc52972356"/>
      <w:r w:rsidRPr="005B61D5">
        <w:rPr>
          <w:rFonts w:ascii="Arial" w:hAnsi="Arial" w:cs="Arial"/>
          <w:lang w:val="en-GB"/>
        </w:rPr>
        <w:t xml:space="preserve">Attracting and recruiting VDSS </w:t>
      </w:r>
      <w:r w:rsidRPr="005B61D5">
        <w:rPr>
          <w:rFonts w:ascii="Arial" w:hAnsi="Arial" w:cs="Arial"/>
        </w:rPr>
        <w:t>trainers</w:t>
      </w:r>
      <w:bookmarkEnd w:id="390"/>
    </w:p>
    <w:p w14:paraId="12544A15" w14:textId="77777777" w:rsidR="00A638D6" w:rsidRPr="005B61D5" w:rsidRDefault="00A638D6" w:rsidP="00A638D6">
      <w:pPr>
        <w:rPr>
          <w:rFonts w:cs="Arial"/>
        </w:rPr>
      </w:pPr>
      <w:r w:rsidRPr="005B61D5">
        <w:rPr>
          <w:rFonts w:cs="Arial"/>
        </w:rPr>
        <w:t>Many schools reported difficulties with attracting and retaining suitable VET-qualified teachers and other VET trainers. The prevalence and persistence of these difficulties suggest there is a chronic undersupply of VET trainers and VET-qualified teachers. Recruitment difficulties are exacerbated in many regional and specialty areas, where the workforce pool is more limited. Additionally, the Review heard that Free TAFE has exacerbated these challenges as many VDSS trainers have been enticed into the post-secondary VET sector where pay and conditions may be more attractive.</w:t>
      </w:r>
    </w:p>
    <w:p w14:paraId="46AACF09" w14:textId="77777777" w:rsidR="00A638D6" w:rsidRPr="005B61D5" w:rsidRDefault="00A638D6" w:rsidP="00A638D6">
      <w:pPr>
        <w:rPr>
          <w:rFonts w:cs="Arial"/>
        </w:rPr>
      </w:pPr>
      <w:r w:rsidRPr="005B61D5">
        <w:rPr>
          <w:rFonts w:cs="Arial"/>
        </w:rPr>
        <w:t>Victoria does not have a VET workforce development strategy for the supply of high</w:t>
      </w:r>
      <w:r w:rsidRPr="005B61D5">
        <w:rPr>
          <w:rFonts w:cs="Arial"/>
        </w:rPr>
        <w:noBreakHyphen/>
        <w:t>quality, industry-relevant teachers and assessors. The recruitment of trainers is an issue for the wider VET sector; many VET trainers have higher-paying employment options in the industry. Further, additional school requirements on VET trainers compound recruitment challenges.</w:t>
      </w:r>
    </w:p>
    <w:p w14:paraId="21D56A15" w14:textId="10F2A8B9" w:rsidR="00A638D6" w:rsidRPr="005B61D5" w:rsidRDefault="00A638D6" w:rsidP="00A638D6">
      <w:pPr>
        <w:rPr>
          <w:rFonts w:cs="Arial"/>
        </w:rPr>
      </w:pPr>
      <w:r w:rsidRPr="005B61D5">
        <w:rPr>
          <w:rFonts w:cs="Arial"/>
        </w:rPr>
        <w:t xml:space="preserve">Many VET trainers explained to the Review that they had only pursued an educator role because they were seeking a change in career from industry. Industry is a useful supply of potential trainers, many of whom may have an outdated view of schools and not perceive schools as VET providers. There may be an opportunity to better tap into this potential supply of trainers. </w:t>
      </w:r>
    </w:p>
    <w:p w14:paraId="13536AFE" w14:textId="77777777" w:rsidR="00A638D6" w:rsidRPr="005B61D5" w:rsidRDefault="00A638D6" w:rsidP="00A638D6">
      <w:pPr>
        <w:rPr>
          <w:rFonts w:cs="Arial"/>
        </w:rPr>
      </w:pPr>
      <w:r w:rsidRPr="005B61D5">
        <w:rPr>
          <w:rFonts w:cs="Arial"/>
        </w:rPr>
        <w:t>Additionally, the Review heard that career advancement opportunities for VDSS trainers are rare and there are few mentoring or leadership development opportunities available. The Department may be able to provide clearer and more accessible pathways for VDSS trainers to advance into teaching and leadership roles.</w:t>
      </w:r>
    </w:p>
    <w:p w14:paraId="023C5111" w14:textId="77777777" w:rsidR="00A638D6" w:rsidRPr="005B61D5" w:rsidRDefault="00A638D6" w:rsidP="00A638D6">
      <w:pPr>
        <w:rPr>
          <w:rFonts w:cs="Arial"/>
        </w:rPr>
      </w:pPr>
      <w:r w:rsidRPr="005B61D5">
        <w:rPr>
          <w:rFonts w:cs="Arial"/>
        </w:rPr>
        <w:t xml:space="preserve">The Review also heard concerns about VET trainer employment conditions. VET trainers can only be employed in schools as paraprofessionals with lower salaries and less secure conditions than teachers and TAFE VET trainers. In addition, the rollout of </w:t>
      </w:r>
      <w:r w:rsidRPr="005B61D5">
        <w:rPr>
          <w:rFonts w:cs="Arial"/>
          <w:iCs/>
        </w:rPr>
        <w:t>Free TAFE is</w:t>
      </w:r>
      <w:r w:rsidRPr="005B61D5">
        <w:rPr>
          <w:rFonts w:cs="Arial"/>
        </w:rPr>
        <w:t xml:space="preserve"> incentivising many VET trainers in the school system to move into the post-secondary sector where they receive better pay and more stable employment conditions.</w:t>
      </w:r>
    </w:p>
    <w:p w14:paraId="5EFEB4E4" w14:textId="77777777" w:rsidR="00A638D6" w:rsidRPr="005B61D5" w:rsidRDefault="00A638D6" w:rsidP="00A638D6">
      <w:pPr>
        <w:rPr>
          <w:rFonts w:cs="Arial"/>
        </w:rPr>
      </w:pPr>
      <w:r w:rsidRPr="005B61D5">
        <w:rPr>
          <w:rFonts w:cs="Arial"/>
        </w:rPr>
        <w:t>Full-time VET or trainer positions in schools are uncommon, which also makes recruitment difficult. Several stakeholders suggested that the Department could fund a mobile classroom equipped for a VET industry area and staffed by full-time VET trainers to service regional areas. Wodonga TAFE’s Hospitality Bus may be an example worth exploring.</w:t>
      </w:r>
    </w:p>
    <w:p w14:paraId="6C6E861D" w14:textId="77777777" w:rsidR="00A638D6" w:rsidRPr="005B61D5" w:rsidRDefault="00A638D6" w:rsidP="00A638D6">
      <w:pPr>
        <w:rPr>
          <w:rFonts w:cs="Arial"/>
        </w:rPr>
      </w:pPr>
      <w:r w:rsidRPr="005B61D5">
        <w:rPr>
          <w:rFonts w:cs="Arial"/>
        </w:rPr>
        <w:t>The COAG Education Council endorsed the following recommendations to align teacher registration and VET trainer and assessor qualification requirements (Australian Institute for Teaching and School Leadership [AITSL], 2018):</w:t>
      </w:r>
    </w:p>
    <w:p w14:paraId="671BFDF8" w14:textId="483F73EF" w:rsidR="00A638D6" w:rsidRPr="005B61D5" w:rsidRDefault="00A638D6" w:rsidP="00A638D6">
      <w:pPr>
        <w:pStyle w:val="Bullet1"/>
        <w:rPr>
          <w:rFonts w:cs="Arial"/>
        </w:rPr>
      </w:pPr>
      <w:r w:rsidRPr="005B61D5">
        <w:rPr>
          <w:rFonts w:cs="Arial"/>
        </w:rPr>
        <w:t>greater alignment between teacher registration and VET qualifications for teachers who hold or seek dual teaching and VET qualifications</w:t>
      </w:r>
      <w:r w:rsidRPr="005B61D5">
        <w:rPr>
          <w:rStyle w:val="FootnoteReference"/>
          <w:rFonts w:ascii="Arial" w:hAnsi="Arial" w:cs="Arial"/>
        </w:rPr>
        <w:footnoteReference w:id="5"/>
      </w:r>
      <w:r w:rsidRPr="005B61D5">
        <w:rPr>
          <w:rFonts w:cs="Arial"/>
        </w:rPr>
        <w:t xml:space="preserve"> </w:t>
      </w:r>
    </w:p>
    <w:p w14:paraId="37EB019D" w14:textId="139D3A5F" w:rsidR="00A638D6" w:rsidRPr="005B61D5" w:rsidRDefault="00A638D6" w:rsidP="00A638D6">
      <w:pPr>
        <w:pStyle w:val="Bullet1"/>
        <w:rPr>
          <w:rFonts w:cs="Arial"/>
        </w:rPr>
      </w:pPr>
      <w:r w:rsidRPr="005B61D5">
        <w:rPr>
          <w:rFonts w:cs="Arial"/>
        </w:rPr>
        <w:t>development of pathway programs for teaching qualifications that recognise the VET qualifications, prior learning and the experience of the VET trainer/assessor and how to make these available to VET trainers/assessors employed in schools under alternative authorisation-to-teach arrangements</w:t>
      </w:r>
      <w:r w:rsidR="00504D62" w:rsidRPr="005B61D5">
        <w:rPr>
          <w:rFonts w:cs="Arial"/>
        </w:rPr>
        <w:t>.</w:t>
      </w:r>
      <w:r w:rsidRPr="005B61D5">
        <w:rPr>
          <w:rStyle w:val="FootnoteReference"/>
          <w:rFonts w:ascii="Arial" w:hAnsi="Arial" w:cs="Arial"/>
        </w:rPr>
        <w:footnoteReference w:id="6"/>
      </w:r>
      <w:r w:rsidRPr="005B61D5">
        <w:rPr>
          <w:rFonts w:cs="Arial"/>
        </w:rPr>
        <w:t xml:space="preserve"> </w:t>
      </w:r>
    </w:p>
    <w:p w14:paraId="4DA9BACD" w14:textId="1FE95852" w:rsidR="00A638D6" w:rsidRPr="005B61D5" w:rsidRDefault="00A638D6" w:rsidP="00A638D6">
      <w:pPr>
        <w:rPr>
          <w:rFonts w:cs="Arial"/>
        </w:rPr>
      </w:pPr>
      <w:r w:rsidRPr="005B61D5">
        <w:rPr>
          <w:rFonts w:cs="Arial"/>
        </w:rPr>
        <w:t xml:space="preserve">Such alignment will </w:t>
      </w:r>
      <w:r w:rsidR="00504D62" w:rsidRPr="005B61D5">
        <w:rPr>
          <w:rFonts w:cs="Arial"/>
        </w:rPr>
        <w:t xml:space="preserve">facilitate the </w:t>
      </w:r>
      <w:r w:rsidRPr="005B61D5">
        <w:rPr>
          <w:rFonts w:cs="Arial"/>
        </w:rPr>
        <w:t>attain</w:t>
      </w:r>
      <w:r w:rsidR="00504D62" w:rsidRPr="005B61D5">
        <w:rPr>
          <w:rFonts w:cs="Arial"/>
        </w:rPr>
        <w:t>ment of</w:t>
      </w:r>
      <w:r w:rsidRPr="005B61D5">
        <w:rPr>
          <w:rFonts w:cs="Arial"/>
        </w:rPr>
        <w:t xml:space="preserve"> both teaching and VET training qualifications</w:t>
      </w:r>
      <w:r w:rsidR="00476029" w:rsidRPr="005B61D5">
        <w:rPr>
          <w:rFonts w:cs="Arial"/>
        </w:rPr>
        <w:t>,</w:t>
      </w:r>
      <w:r w:rsidRPr="005B61D5">
        <w:rPr>
          <w:rFonts w:cs="Arial"/>
        </w:rPr>
        <w:t xml:space="preserve"> make it more attractive </w:t>
      </w:r>
      <w:r w:rsidR="00504D62" w:rsidRPr="005B61D5">
        <w:rPr>
          <w:rFonts w:cs="Arial"/>
        </w:rPr>
        <w:t xml:space="preserve">for </w:t>
      </w:r>
      <w:r w:rsidRPr="005B61D5">
        <w:rPr>
          <w:rFonts w:cs="Arial"/>
        </w:rPr>
        <w:t xml:space="preserve">a VET trainer to </w:t>
      </w:r>
      <w:r w:rsidR="00504D62" w:rsidRPr="005B61D5">
        <w:rPr>
          <w:rFonts w:cs="Arial"/>
        </w:rPr>
        <w:t xml:space="preserve">upskill and be a </w:t>
      </w:r>
      <w:r w:rsidRPr="005B61D5">
        <w:rPr>
          <w:rFonts w:cs="Arial"/>
        </w:rPr>
        <w:t>teacher</w:t>
      </w:r>
      <w:r w:rsidR="00504D62" w:rsidRPr="005B61D5">
        <w:rPr>
          <w:rFonts w:cs="Arial"/>
        </w:rPr>
        <w:t xml:space="preserve">, </w:t>
      </w:r>
      <w:r w:rsidR="00476029" w:rsidRPr="005B61D5">
        <w:rPr>
          <w:rFonts w:cs="Arial"/>
        </w:rPr>
        <w:t xml:space="preserve">and reduce </w:t>
      </w:r>
      <w:r w:rsidRPr="005B61D5">
        <w:rPr>
          <w:rFonts w:cs="Arial"/>
        </w:rPr>
        <w:t>difficulties with recruiting VET trainers. The Australian Institute for Teaching and School Leadership (AITSL) is currently working on implementing these recommendations and is consulting with key stakeholders until November 2020 (</w:t>
      </w:r>
      <w:r w:rsidR="004B23CB" w:rsidRPr="005B61D5">
        <w:rPr>
          <w:rFonts w:cs="Arial"/>
        </w:rPr>
        <w:t xml:space="preserve">P. </w:t>
      </w:r>
      <w:r w:rsidRPr="005B61D5">
        <w:rPr>
          <w:rFonts w:cs="Arial"/>
        </w:rPr>
        <w:t xml:space="preserve">Corcoran, personal communication, </w:t>
      </w:r>
      <w:r w:rsidR="004B23CB" w:rsidRPr="005B61D5">
        <w:rPr>
          <w:rFonts w:cs="Arial"/>
        </w:rPr>
        <w:t xml:space="preserve">15 July </w:t>
      </w:r>
      <w:r w:rsidRPr="005B61D5">
        <w:rPr>
          <w:rFonts w:cs="Arial"/>
        </w:rPr>
        <w:t>2020). It is expected to report to the Education Council in March 2021.</w:t>
      </w:r>
    </w:p>
    <w:p w14:paraId="0370315A" w14:textId="77777777" w:rsidR="00A638D6" w:rsidRPr="005B61D5" w:rsidRDefault="00A638D6" w:rsidP="00A638D6">
      <w:pPr>
        <w:rPr>
          <w:rFonts w:cs="Arial"/>
        </w:rPr>
      </w:pPr>
      <w:r w:rsidRPr="005B61D5">
        <w:rPr>
          <w:rFonts w:cs="Arial"/>
        </w:rPr>
        <w:t xml:space="preserve">During consultations, stakeholders consistently expressed frustration with the PTT process and indicated that schools continue to experience lengthy approval timeframes. Delays in approval are a barrier to schools recruiting VET trainers and may influence program delivery decisions. Delayed approvals have also created situations where students are being sent offsite to undertake VDSS delivered by trainers who do not need a VIT registration. </w:t>
      </w:r>
      <w:bookmarkStart w:id="391" w:name="_Hlk47095216"/>
    </w:p>
    <w:p w14:paraId="02220C3C" w14:textId="0388EBB8" w:rsidR="00A638D6" w:rsidRPr="005B61D5" w:rsidRDefault="00A638D6" w:rsidP="00A638D6">
      <w:pPr>
        <w:rPr>
          <w:rFonts w:cs="Arial"/>
        </w:rPr>
      </w:pPr>
      <w:r w:rsidRPr="005B61D5">
        <w:rPr>
          <w:rFonts w:cs="Arial"/>
        </w:rPr>
        <w:t>VIT has recently developed a new online PTT application that streamlines the process</w:t>
      </w:r>
      <w:r w:rsidR="001B2520" w:rsidRPr="005B61D5">
        <w:rPr>
          <w:rFonts w:cs="Arial"/>
        </w:rPr>
        <w:t xml:space="preserve">, which </w:t>
      </w:r>
      <w:r w:rsidRPr="005B61D5">
        <w:rPr>
          <w:rFonts w:cs="Arial"/>
        </w:rPr>
        <w:t xml:space="preserve">has been tested </w:t>
      </w:r>
      <w:r w:rsidR="001B2520" w:rsidRPr="005B61D5">
        <w:rPr>
          <w:rFonts w:cs="Arial"/>
        </w:rPr>
        <w:t xml:space="preserve">and positively received </w:t>
      </w:r>
      <w:r w:rsidRPr="005B61D5">
        <w:rPr>
          <w:rFonts w:cs="Arial"/>
        </w:rPr>
        <w:t>by principals</w:t>
      </w:r>
      <w:r w:rsidR="001B2520" w:rsidRPr="005B61D5">
        <w:rPr>
          <w:rFonts w:cs="Arial"/>
        </w:rPr>
        <w:t xml:space="preserve">. The online PTT application </w:t>
      </w:r>
      <w:r w:rsidRPr="005B61D5">
        <w:rPr>
          <w:rFonts w:cs="Arial"/>
        </w:rPr>
        <w:t xml:space="preserve">was launched at the end of July 2020 with the </w:t>
      </w:r>
      <w:bookmarkStart w:id="392" w:name="_Hlk47095197"/>
      <w:r w:rsidRPr="005B61D5">
        <w:rPr>
          <w:rFonts w:cs="Arial"/>
        </w:rPr>
        <w:t>new VIT business system</w:t>
      </w:r>
      <w:bookmarkEnd w:id="392"/>
      <w:r w:rsidRPr="005B61D5">
        <w:rPr>
          <w:rFonts w:cs="Arial"/>
        </w:rPr>
        <w:t>.</w:t>
      </w:r>
      <w:bookmarkEnd w:id="391"/>
    </w:p>
    <w:p w14:paraId="6F3C18A9" w14:textId="36C7A864" w:rsidR="00A638D6" w:rsidRPr="005B61D5" w:rsidRDefault="00A638D6" w:rsidP="00A638D6">
      <w:pPr>
        <w:rPr>
          <w:rFonts w:cs="Arial"/>
        </w:rPr>
      </w:pPr>
      <w:r w:rsidRPr="005B61D5">
        <w:rPr>
          <w:rFonts w:cs="Arial"/>
        </w:rPr>
        <w:t xml:space="preserve">An additional ‘Education Instructor registration category could be created through the VIT to reduce the need for administratively burdensome and frequent (often annual) PTT applications. A new registration category could ensure that there is professional recognition of VET trainers. Within their scope of practice (VET instruction), VET trainers could be required to meet the same professional standards as those required of all other teachers, including suitability and fitness to teach standards (noting suitability and fitness to teach standards are currently required to be met by holders of PTT). </w:t>
      </w:r>
    </w:p>
    <w:p w14:paraId="6F8AF472" w14:textId="77777777" w:rsidR="00A638D6" w:rsidRPr="005B61D5" w:rsidRDefault="00A638D6" w:rsidP="00A638D6">
      <w:pPr>
        <w:rPr>
          <w:rFonts w:cs="Arial"/>
        </w:rPr>
      </w:pPr>
      <w:r w:rsidRPr="005B61D5">
        <w:rPr>
          <w:rFonts w:cs="Arial"/>
        </w:rPr>
        <w:t xml:space="preserve">The new registration category could be paired with the paraprofessional class that exists in the </w:t>
      </w:r>
      <w:r w:rsidRPr="005B61D5">
        <w:rPr>
          <w:rFonts w:cs="Arial"/>
          <w:iCs/>
        </w:rPr>
        <w:t>Victorian Government Schools Agreement 2017</w:t>
      </w:r>
      <w:r w:rsidRPr="005B61D5">
        <w:rPr>
          <w:rFonts w:cs="Arial"/>
        </w:rPr>
        <w:t>. A paraprofessional VET instructor position could have leave for continuing PD to address the difficulty that some VDSS trainers have had with obtaining leave from schools in order to meet this requirement. This new registration category and paraprofessional position could support longer-term positions and stronger career pathways for people looking to transition into VET training, and make it simpler for schools to hire high-quality staff.</w:t>
      </w:r>
    </w:p>
    <w:p w14:paraId="40D09D4B" w14:textId="77777777" w:rsidR="00A638D6" w:rsidRPr="005B61D5" w:rsidRDefault="00A638D6" w:rsidP="00A638D6">
      <w:pPr>
        <w:rPr>
          <w:rFonts w:cs="Arial"/>
        </w:rPr>
      </w:pPr>
      <w:r w:rsidRPr="005B61D5">
        <w:rPr>
          <w:rFonts w:cs="Arial"/>
        </w:rPr>
        <w:t>The Review is aware that the Department is currently working on several reforms to address workforce challenges, including funding 25 industry professionals to undertake an adjusted two-year Initial Teacher Education course and grants to support schools to improve the utilisation of VET-qualified teachers and other VDSS trainers. While this is welcomed, more is required to address the shortage of VDSS trainers across the state. The Department should explore a variety of strategies to increase the supply of VDSS trainers.</w:t>
      </w:r>
    </w:p>
    <w:p w14:paraId="1E2F2508" w14:textId="5917D9C6" w:rsidR="00A638D6" w:rsidRPr="005B61D5" w:rsidRDefault="00A638D6" w:rsidP="00A638D6">
      <w:pPr>
        <w:rPr>
          <w:rFonts w:cs="Arial"/>
        </w:rPr>
      </w:pPr>
      <w:r w:rsidRPr="005B61D5">
        <w:rPr>
          <w:rFonts w:cs="Arial"/>
        </w:rPr>
        <w:t>The Review notes that the Department is somewhat constrained in relation to increasing the supply of VET trainers. There is a role for industry to work with the Department and to invest in the supply of VET trainers so that those entering the workforce can learn the skills that employers need.</w:t>
      </w:r>
    </w:p>
    <w:p w14:paraId="11AC7522" w14:textId="77777777" w:rsidR="00A638D6" w:rsidRPr="005B61D5" w:rsidRDefault="00A638D6" w:rsidP="00A638D6">
      <w:pPr>
        <w:pStyle w:val="Recommendationsnumbered3"/>
        <w:rPr>
          <w:rFonts w:ascii="Arial" w:hAnsi="Arial" w:cs="Arial"/>
        </w:rPr>
      </w:pPr>
    </w:p>
    <w:p w14:paraId="201648EF" w14:textId="77777777" w:rsidR="00A638D6" w:rsidRPr="005B61D5" w:rsidRDefault="00A638D6" w:rsidP="00A638D6">
      <w:pPr>
        <w:pStyle w:val="Recommendationstext2"/>
        <w:numPr>
          <w:ilvl w:val="0"/>
          <w:numId w:val="0"/>
        </w:numPr>
        <w:rPr>
          <w:rFonts w:ascii="Arial" w:hAnsi="Arial" w:cs="Arial"/>
          <w:bCs/>
        </w:rPr>
      </w:pPr>
      <w:bookmarkStart w:id="393" w:name="_Hlk45787119"/>
      <w:r w:rsidRPr="005B61D5">
        <w:rPr>
          <w:rFonts w:ascii="Arial" w:hAnsi="Arial" w:cs="Arial"/>
        </w:rPr>
        <w:t>The Department should increase the supply of VDSS trainers and teachers by:</w:t>
      </w:r>
    </w:p>
    <w:p w14:paraId="11F8B96A" w14:textId="77777777" w:rsidR="00A638D6" w:rsidRPr="005B61D5" w:rsidRDefault="00A638D6" w:rsidP="00A638D6">
      <w:pPr>
        <w:pStyle w:val="Recommendationsbullet"/>
        <w:rPr>
          <w:rFonts w:cs="Arial"/>
        </w:rPr>
      </w:pPr>
      <w:r w:rsidRPr="005B61D5">
        <w:rPr>
          <w:rFonts w:cs="Arial"/>
        </w:rPr>
        <w:t xml:space="preserve">increasing the profile of VDSS trainer roles among industry professionals </w:t>
      </w:r>
    </w:p>
    <w:p w14:paraId="0DEDE104" w14:textId="2D91AA97" w:rsidR="00A638D6" w:rsidRPr="005B61D5" w:rsidRDefault="00A638D6" w:rsidP="00A638D6">
      <w:pPr>
        <w:pStyle w:val="Recommendationsbullet2"/>
        <w:rPr>
          <w:rFonts w:cs="Arial"/>
        </w:rPr>
      </w:pPr>
      <w:r w:rsidRPr="005B61D5">
        <w:rPr>
          <w:rFonts w:cs="Arial"/>
        </w:rPr>
        <w:t xml:space="preserve">exploring </w:t>
      </w:r>
      <w:r w:rsidR="001B2520" w:rsidRPr="005B61D5">
        <w:rPr>
          <w:rFonts w:cs="Arial"/>
        </w:rPr>
        <w:t xml:space="preserve">the </w:t>
      </w:r>
      <w:r w:rsidR="003F280D" w:rsidRPr="005B61D5">
        <w:rPr>
          <w:rFonts w:cs="Arial"/>
        </w:rPr>
        <w:t xml:space="preserve">creation of </w:t>
      </w:r>
      <w:r w:rsidRPr="005B61D5">
        <w:rPr>
          <w:rFonts w:cs="Arial"/>
        </w:rPr>
        <w:t xml:space="preserve">an education instructor </w:t>
      </w:r>
      <w:r w:rsidR="001B2520" w:rsidRPr="005B61D5">
        <w:rPr>
          <w:rFonts w:cs="Arial"/>
        </w:rPr>
        <w:t xml:space="preserve">category for </w:t>
      </w:r>
      <w:r w:rsidRPr="005B61D5">
        <w:rPr>
          <w:rFonts w:cs="Arial"/>
        </w:rPr>
        <w:t xml:space="preserve">VIT registration and </w:t>
      </w:r>
      <w:r w:rsidR="003F280D" w:rsidRPr="005B61D5">
        <w:rPr>
          <w:rFonts w:cs="Arial"/>
        </w:rPr>
        <w:t xml:space="preserve">pairing this with </w:t>
      </w:r>
      <w:r w:rsidRPr="005B61D5">
        <w:rPr>
          <w:rFonts w:cs="Arial"/>
        </w:rPr>
        <w:t>paraprofessional positions for VET trainers.</w:t>
      </w:r>
    </w:p>
    <w:p w14:paraId="79DE1132" w14:textId="77777777" w:rsidR="00A638D6" w:rsidRPr="005B61D5" w:rsidRDefault="00A638D6" w:rsidP="00A638D6">
      <w:pPr>
        <w:pStyle w:val="Numberedheading2"/>
        <w:keepNext/>
        <w:outlineLvl w:val="1"/>
        <w:rPr>
          <w:rFonts w:cs="Arial"/>
        </w:rPr>
      </w:pPr>
      <w:bookmarkStart w:id="394" w:name="_Toc52972357"/>
      <w:bookmarkEnd w:id="393"/>
      <w:r w:rsidRPr="005B61D5">
        <w:rPr>
          <w:rFonts w:cs="Arial"/>
        </w:rPr>
        <w:t>School–industry connections</w:t>
      </w:r>
      <w:bookmarkEnd w:id="394"/>
      <w:r w:rsidRPr="005B61D5">
        <w:rPr>
          <w:rFonts w:cs="Arial"/>
        </w:rPr>
        <w:t xml:space="preserve"> </w:t>
      </w:r>
    </w:p>
    <w:p w14:paraId="57469496" w14:textId="77777777" w:rsidR="00A638D6" w:rsidRPr="005B61D5" w:rsidRDefault="00A638D6" w:rsidP="00A638D6">
      <w:pPr>
        <w:rPr>
          <w:rFonts w:cs="Arial"/>
        </w:rPr>
      </w:pPr>
      <w:r w:rsidRPr="005B61D5">
        <w:rPr>
          <w:rFonts w:cs="Arial"/>
        </w:rPr>
        <w:t>The Review heard that better engagement between schools and industry could improve the quality and relevance of VDSS, provide more opportunities for workplace learning and pathways to employment, and improve the reputation of high-quality VDSS (e.g. Clarke, 2012).</w:t>
      </w:r>
    </w:p>
    <w:p w14:paraId="441F07F7" w14:textId="5A8AC734" w:rsidR="002D5D8B" w:rsidRPr="005B61D5" w:rsidRDefault="00ED5E83" w:rsidP="00A638D6">
      <w:pPr>
        <w:rPr>
          <w:rFonts w:cs="Arial"/>
        </w:rPr>
      </w:pPr>
      <w:r w:rsidRPr="005B61D5">
        <w:rPr>
          <w:rFonts w:cs="Arial"/>
        </w:rPr>
        <w:t xml:space="preserve">It </w:t>
      </w:r>
      <w:r w:rsidR="002D5D8B" w:rsidRPr="005B61D5">
        <w:rPr>
          <w:rFonts w:cs="Arial"/>
        </w:rPr>
        <w:t>heard that larger schools have more resources to form relationships with local employers and industries</w:t>
      </w:r>
      <w:r w:rsidRPr="005B61D5">
        <w:rPr>
          <w:rFonts w:cs="Arial"/>
        </w:rPr>
        <w:t>, and that these relationships are</w:t>
      </w:r>
      <w:r w:rsidR="002D5D8B" w:rsidRPr="005B61D5">
        <w:rPr>
          <w:rFonts w:cs="Arial"/>
        </w:rPr>
        <w:t xml:space="preserve"> not replicable in all schools. Case Study 15 is an example of a large senior secondary school </w:t>
      </w:r>
      <w:r w:rsidRPr="005B61D5">
        <w:rPr>
          <w:rFonts w:cs="Arial"/>
        </w:rPr>
        <w:t xml:space="preserve">that has built </w:t>
      </w:r>
      <w:r w:rsidR="002D5D8B" w:rsidRPr="005B61D5">
        <w:rPr>
          <w:rFonts w:cs="Arial"/>
        </w:rPr>
        <w:t xml:space="preserve">high-quality industry connections. </w:t>
      </w:r>
    </w:p>
    <w:p w14:paraId="2C8E3861" w14:textId="09852788" w:rsidR="00A638D6" w:rsidRPr="005B61D5" w:rsidRDefault="00A44329" w:rsidP="00A638D6">
      <w:pPr>
        <w:pStyle w:val="IntenseQuote"/>
        <w:rPr>
          <w:rFonts w:cs="Arial"/>
          <w:b/>
          <w:bCs/>
        </w:rPr>
      </w:pPr>
      <w:bookmarkStart w:id="395" w:name="_Hlk47961907"/>
      <w:bookmarkStart w:id="396" w:name="_Hlk45542666"/>
      <w:r w:rsidRPr="005B61D5">
        <w:rPr>
          <w:rFonts w:cs="Arial"/>
          <w:b/>
          <w:bCs/>
        </w:rPr>
        <w:t>Case Study</w:t>
      </w:r>
      <w:r w:rsidR="00A638D6" w:rsidRPr="005B61D5">
        <w:rPr>
          <w:rFonts w:cs="Arial"/>
          <w:b/>
          <w:bCs/>
        </w:rPr>
        <w:t xml:space="preserve"> 15: Local industry connections at Catholic Regional College Sydenham</w:t>
      </w:r>
    </w:p>
    <w:bookmarkEnd w:id="395"/>
    <w:p w14:paraId="6715A5CC" w14:textId="77777777" w:rsidR="00A638D6" w:rsidRPr="005B61D5" w:rsidRDefault="00A638D6" w:rsidP="00A638D6">
      <w:pPr>
        <w:pStyle w:val="IntenseQuote"/>
        <w:rPr>
          <w:rFonts w:cs="Arial"/>
          <w:lang w:eastAsia="en-AU"/>
        </w:rPr>
      </w:pPr>
      <w:r w:rsidRPr="005B61D5">
        <w:rPr>
          <w:rFonts w:cs="Arial"/>
        </w:rPr>
        <w:t xml:space="preserve">Catholic Regional College Sydenham (CRCS) is a large senior secondary college in metropolitan Melbourne. CRCS has a TTC that delivers 27 VDSS qualifications, </w:t>
      </w:r>
      <w:r w:rsidRPr="005B61D5">
        <w:rPr>
          <w:rFonts w:cs="Arial"/>
          <w:lang w:eastAsia="en-AU"/>
        </w:rPr>
        <w:t xml:space="preserve">either directly or through onsite auspiced delivery. </w:t>
      </w:r>
    </w:p>
    <w:p w14:paraId="448664AB" w14:textId="77777777" w:rsidR="00A638D6" w:rsidRPr="005B61D5" w:rsidRDefault="00A638D6" w:rsidP="00A638D6">
      <w:pPr>
        <w:pStyle w:val="IntenseQuote"/>
        <w:rPr>
          <w:rFonts w:cs="Arial"/>
          <w:lang w:eastAsia="en-AU"/>
        </w:rPr>
      </w:pPr>
      <w:r w:rsidRPr="005B61D5">
        <w:rPr>
          <w:rFonts w:cs="Arial"/>
        </w:rPr>
        <w:t>CRCS</w:t>
      </w:r>
      <w:r w:rsidRPr="005B61D5">
        <w:rPr>
          <w:rFonts w:cs="Arial"/>
          <w:lang w:eastAsia="en-AU"/>
        </w:rPr>
        <w:t xml:space="preserve"> requires all its Year 11 students to do either VET, a language or a religion subject, with a substantial student cohort doing VET. This requirement encourages a well</w:t>
      </w:r>
      <w:r w:rsidRPr="005B61D5">
        <w:rPr>
          <w:rFonts w:cs="Arial"/>
          <w:lang w:eastAsia="en-AU"/>
        </w:rPr>
        <w:noBreakHyphen/>
        <w:t xml:space="preserve">rounded education and provides a critical mass of students for all VDSS courses. The school is a member of the local VET cluster, which increases the options available to its students and opens the school’s facilities to students from other schools. </w:t>
      </w:r>
    </w:p>
    <w:p w14:paraId="72D0BAA0" w14:textId="77777777" w:rsidR="00A638D6" w:rsidRPr="005B61D5" w:rsidRDefault="00A638D6" w:rsidP="00A638D6">
      <w:pPr>
        <w:pStyle w:val="IntenseQuote"/>
        <w:rPr>
          <w:rFonts w:cs="Arial"/>
          <w:lang w:eastAsia="en-AU"/>
        </w:rPr>
      </w:pPr>
      <w:r w:rsidRPr="005B61D5">
        <w:rPr>
          <w:rFonts w:cs="Arial"/>
        </w:rPr>
        <w:t>CRCS</w:t>
      </w:r>
      <w:r w:rsidRPr="005B61D5">
        <w:rPr>
          <w:rFonts w:cs="Arial"/>
          <w:lang w:eastAsia="en-AU"/>
        </w:rPr>
        <w:t xml:space="preserve"> has more than a dozen businesses that operate onsite and that students are involved with running. These onsite businesses are functional entities that allow students to experience real workplaces and do SWL and/or Work Related Skills units in a real workplace without having to travel offsite. Profits from these businesses are re-invested in new equipment or expansion of the school’s VET offering. </w:t>
      </w:r>
    </w:p>
    <w:p w14:paraId="4C948968" w14:textId="77777777" w:rsidR="00A638D6" w:rsidRPr="005B61D5" w:rsidRDefault="00A638D6" w:rsidP="00A638D6">
      <w:pPr>
        <w:pStyle w:val="IntenseQuote"/>
        <w:rPr>
          <w:rFonts w:cs="Arial"/>
          <w:lang w:eastAsia="en-AU"/>
        </w:rPr>
      </w:pPr>
      <w:r w:rsidRPr="005B61D5">
        <w:rPr>
          <w:rFonts w:cs="Arial"/>
        </w:rPr>
        <w:t xml:space="preserve">CRCS has close connections with many local industries. It builds and maintains these relationships through SBATs and work placements for VET, SWL and </w:t>
      </w:r>
      <w:r w:rsidRPr="005B61D5">
        <w:rPr>
          <w:rFonts w:cs="Arial"/>
          <w:lang w:eastAsia="en-AU"/>
        </w:rPr>
        <w:t xml:space="preserve">WRS. Work placements are taken seriously: VCAL students, their coordinators and WRS teacher have responsibility to find a work placement that is appropriate for the student. </w:t>
      </w:r>
    </w:p>
    <w:p w14:paraId="7968293A" w14:textId="77777777" w:rsidR="00A638D6" w:rsidRPr="005B61D5" w:rsidRDefault="00A638D6" w:rsidP="00A638D6">
      <w:pPr>
        <w:pStyle w:val="IntenseQuote"/>
        <w:rPr>
          <w:rFonts w:cs="Arial"/>
        </w:rPr>
      </w:pPr>
      <w:r w:rsidRPr="005B61D5">
        <w:rPr>
          <w:rFonts w:cs="Arial"/>
          <w:lang w:eastAsia="en-AU"/>
        </w:rPr>
        <w:t xml:space="preserve">The school leverages its parents and their networks, and </w:t>
      </w:r>
      <w:r w:rsidRPr="005B61D5">
        <w:rPr>
          <w:rFonts w:cs="Arial"/>
        </w:rPr>
        <w:t xml:space="preserve">maintains ties with previous alumni and their families. It takes a close interest in its students’ post-school destinations, and helps alumni find apprenticeships with local businesses. Some of its alumni have even been employed by CRCS as apprentices in its businesses. The school has now been a significant VET provider in the area for some time and can leverage these connections to help find work placements for students. These relationships take time to build and can be disrupted if there is a lack of follow through. </w:t>
      </w:r>
    </w:p>
    <w:p w14:paraId="2C029D18" w14:textId="17A99D8D" w:rsidR="00A638D6" w:rsidRPr="005B61D5" w:rsidRDefault="00A638D6" w:rsidP="00A638D6">
      <w:pPr>
        <w:pStyle w:val="IntenseQuote"/>
        <w:rPr>
          <w:rFonts w:cs="Arial"/>
          <w:sz w:val="18"/>
          <w:szCs w:val="20"/>
        </w:rPr>
      </w:pPr>
      <w:r w:rsidRPr="005B61D5">
        <w:rPr>
          <w:rFonts w:cs="Arial"/>
          <w:sz w:val="18"/>
          <w:szCs w:val="20"/>
        </w:rPr>
        <w:t>Source: School visit</w:t>
      </w:r>
    </w:p>
    <w:p w14:paraId="6C410AB9" w14:textId="77777777" w:rsidR="00484612" w:rsidRPr="005B61D5" w:rsidRDefault="00484612" w:rsidP="00484612">
      <w:pPr>
        <w:rPr>
          <w:rFonts w:cs="Arial"/>
        </w:rPr>
      </w:pPr>
      <w:r w:rsidRPr="005B61D5">
        <w:rPr>
          <w:rFonts w:cs="Arial"/>
        </w:rPr>
        <w:t>VET clusters could foster local industry and employer connections and improve school–employer partnerships. Such partnerships could advance the relevance of VDSS and other vocational programs by aligning programs and topics with local industry needs. Proposals in Recommendation 22 include assisting schools to establish more efficient VET clusters that, as bodies dedicated to VET access, can focus on connections with employers.</w:t>
      </w:r>
    </w:p>
    <w:p w14:paraId="164548E8" w14:textId="77777777" w:rsidR="00484612" w:rsidRPr="005B61D5" w:rsidRDefault="00484612" w:rsidP="00484612">
      <w:pPr>
        <w:rPr>
          <w:rFonts w:cs="Arial"/>
        </w:rPr>
      </w:pPr>
      <w:r w:rsidRPr="005B61D5">
        <w:rPr>
          <w:rFonts w:cs="Arial"/>
        </w:rPr>
        <w:t xml:space="preserve">Information about labour markets and pathways should play a key part in schools’ and local clusters’ relationships with RTOs and local industry. Chapter 10.5.3 notes that more such information should be provided, and that this information needs to be tailored to local contexts. </w:t>
      </w:r>
    </w:p>
    <w:p w14:paraId="7B0A9CC2" w14:textId="77777777" w:rsidR="00484612" w:rsidRPr="005B61D5" w:rsidRDefault="00484612" w:rsidP="00484612">
      <w:pPr>
        <w:rPr>
          <w:rFonts w:cs="Arial"/>
        </w:rPr>
      </w:pPr>
      <w:r w:rsidRPr="005B61D5">
        <w:rPr>
          <w:rFonts w:cs="Arial"/>
        </w:rPr>
        <w:t>Chapter 9 explores school–industry engagement in more detail.</w:t>
      </w:r>
    </w:p>
    <w:p w14:paraId="612CAC52" w14:textId="77777777" w:rsidR="00484612" w:rsidRPr="005B61D5" w:rsidRDefault="00484612" w:rsidP="00484612">
      <w:pPr>
        <w:pStyle w:val="Numberedheading3"/>
        <w:rPr>
          <w:rFonts w:ascii="Arial" w:hAnsi="Arial" w:cs="Arial"/>
          <w:lang w:val="en-GB"/>
        </w:rPr>
      </w:pPr>
      <w:bookmarkStart w:id="397" w:name="_Toc52972358"/>
      <w:r w:rsidRPr="005B61D5">
        <w:rPr>
          <w:rFonts w:ascii="Arial" w:hAnsi="Arial" w:cs="Arial"/>
          <w:lang w:val="en-GB"/>
        </w:rPr>
        <w:t xml:space="preserve">Students may not understand </w:t>
      </w:r>
      <w:r w:rsidRPr="005B61D5">
        <w:rPr>
          <w:rFonts w:ascii="Arial" w:hAnsi="Arial" w:cs="Arial"/>
        </w:rPr>
        <w:t>current</w:t>
      </w:r>
      <w:r w:rsidRPr="005B61D5">
        <w:rPr>
          <w:rFonts w:ascii="Arial" w:hAnsi="Arial" w:cs="Arial"/>
          <w:lang w:val="en-GB"/>
        </w:rPr>
        <w:t xml:space="preserve"> employer needs</w:t>
      </w:r>
      <w:bookmarkEnd w:id="397"/>
    </w:p>
    <w:p w14:paraId="09DBAAB9" w14:textId="77777777" w:rsidR="00484612" w:rsidRPr="005B61D5" w:rsidRDefault="00484612" w:rsidP="00484612">
      <w:pPr>
        <w:rPr>
          <w:rFonts w:cs="Arial"/>
        </w:rPr>
      </w:pPr>
      <w:r w:rsidRPr="005B61D5">
        <w:rPr>
          <w:rFonts w:cs="Arial"/>
        </w:rPr>
        <w:t xml:space="preserve">Students’ VDSS choices are not always well aligned with industry demand or employment outcomes, perhaps because students pursue their own strengths and interests. However, misalignment may also reflect a lack of student understanding of career and labour market options. </w:t>
      </w:r>
    </w:p>
    <w:p w14:paraId="4B312205" w14:textId="77777777" w:rsidR="00484612" w:rsidRPr="005B61D5" w:rsidRDefault="00484612" w:rsidP="00484612">
      <w:pPr>
        <w:rPr>
          <w:rFonts w:cs="Arial"/>
        </w:rPr>
      </w:pPr>
      <w:r w:rsidRPr="005B61D5">
        <w:rPr>
          <w:rFonts w:cs="Arial"/>
        </w:rPr>
        <w:t xml:space="preserve">Many stakeholders raised concerns that students appear to have an outdated view of the needs of the labour market. Two-thirds of employers identify that they need ‘technical and job specific skills’ now or within 12 months (DET, 2019h). Most of these skills could be developed through VET training. There is an opportunity to build on recent career reforms and provide accessible labour market information to schools and students. Useful guidance to help students select the VCE-VET subjects that are right for them is also available in the </w:t>
      </w:r>
      <w:r w:rsidRPr="005B61D5">
        <w:rPr>
          <w:rFonts w:cs="Arial"/>
          <w:i/>
        </w:rPr>
        <w:t>Get VET</w:t>
      </w:r>
      <w:r w:rsidRPr="005B61D5">
        <w:rPr>
          <w:rFonts w:cs="Arial"/>
        </w:rPr>
        <w:t xml:space="preserve"> handbook (VCAA, 2018a).</w:t>
      </w:r>
    </w:p>
    <w:p w14:paraId="36F2F71A" w14:textId="77777777" w:rsidR="00484612" w:rsidRPr="005B61D5" w:rsidRDefault="00484612" w:rsidP="00484612">
      <w:pPr>
        <w:rPr>
          <w:rFonts w:cs="Arial"/>
        </w:rPr>
      </w:pPr>
      <w:r w:rsidRPr="005B61D5">
        <w:rPr>
          <w:rFonts w:cs="Arial"/>
        </w:rPr>
        <w:t xml:space="preserve">Many young Australians are concerned that they lack the skills needed in the labour market. For example, the Longitudinal Surveys of Australian Youth (Department of Education, Skills and Employment, 2017) found that three in four young Australians do not believe they possess the relevant vocational and practical work experience to gain full-time work, and in 2019, three in 10 young Australians were unemployed or underemployed (ABS, 2020a). </w:t>
      </w:r>
    </w:p>
    <w:p w14:paraId="21FE7FC2" w14:textId="77777777" w:rsidR="00484612" w:rsidRPr="005B61D5" w:rsidRDefault="00484612" w:rsidP="00484612">
      <w:pPr>
        <w:rPr>
          <w:rFonts w:cs="Arial"/>
        </w:rPr>
      </w:pPr>
      <w:r w:rsidRPr="005B61D5">
        <w:rPr>
          <w:rFonts w:cs="Arial"/>
        </w:rPr>
        <w:t>Having relevant workplace skills is more crucial than ever, given current labour market conditions are likely to disproportionately affect young people.</w:t>
      </w:r>
    </w:p>
    <w:p w14:paraId="32967366" w14:textId="77777777" w:rsidR="00A638D6" w:rsidRPr="005B61D5" w:rsidRDefault="00A638D6" w:rsidP="00A638D6">
      <w:pPr>
        <w:pStyle w:val="Numberedheading3"/>
        <w:rPr>
          <w:rFonts w:ascii="Arial" w:hAnsi="Arial" w:cs="Arial"/>
          <w:lang w:val="en-GB"/>
        </w:rPr>
      </w:pPr>
      <w:bookmarkStart w:id="398" w:name="_Toc50132517"/>
      <w:bookmarkStart w:id="399" w:name="_Toc50723700"/>
      <w:bookmarkStart w:id="400" w:name="_Toc50732367"/>
      <w:bookmarkStart w:id="401" w:name="_Toc52972359"/>
      <w:bookmarkEnd w:id="398"/>
      <w:bookmarkEnd w:id="399"/>
      <w:bookmarkEnd w:id="400"/>
      <w:r w:rsidRPr="005B61D5">
        <w:rPr>
          <w:rFonts w:ascii="Arial" w:hAnsi="Arial" w:cs="Arial"/>
          <w:lang w:val="en-GB"/>
        </w:rPr>
        <w:t xml:space="preserve">Students may not be exposed to </w:t>
      </w:r>
      <w:r w:rsidRPr="005B61D5">
        <w:rPr>
          <w:rFonts w:ascii="Arial" w:hAnsi="Arial" w:cs="Arial"/>
        </w:rPr>
        <w:t>sufficient</w:t>
      </w:r>
      <w:r w:rsidRPr="005B61D5">
        <w:rPr>
          <w:rFonts w:ascii="Arial" w:hAnsi="Arial" w:cs="Arial"/>
          <w:lang w:val="en-GB"/>
        </w:rPr>
        <w:t xml:space="preserve"> work-based learning</w:t>
      </w:r>
      <w:bookmarkEnd w:id="401"/>
    </w:p>
    <w:p w14:paraId="50D5D224" w14:textId="77777777" w:rsidR="00A638D6" w:rsidRPr="005B61D5" w:rsidRDefault="00A638D6" w:rsidP="00A638D6">
      <w:pPr>
        <w:rPr>
          <w:rFonts w:cs="Arial"/>
        </w:rPr>
      </w:pPr>
      <w:r w:rsidRPr="005B61D5">
        <w:rPr>
          <w:rFonts w:cs="Arial"/>
        </w:rPr>
        <w:t xml:space="preserve">Many stakeholders, including employers, raised concerns about a lack of work-based learning in VDSS courses. Some VET qualifications include requirements for SWL but it if school students are only partially completing a qualification, it is unclear how many undertake SWL. </w:t>
      </w:r>
    </w:p>
    <w:p w14:paraId="35EB90DC" w14:textId="77777777" w:rsidR="00A638D6" w:rsidRPr="005B61D5" w:rsidRDefault="00A638D6" w:rsidP="00A638D6">
      <w:pPr>
        <w:rPr>
          <w:rFonts w:cs="Arial"/>
        </w:rPr>
      </w:pPr>
      <w:r w:rsidRPr="005B61D5">
        <w:rPr>
          <w:rFonts w:cs="Arial"/>
        </w:rPr>
        <w:t xml:space="preserve">SWL—the on-the-job or work placement component of a VDSS program—provides students with the opportunity to integrate practical on-the-job experience and learning in industry. SWL is an important component of high-quality VDSS (Clarke, 2013; Kis &amp; Windisch, 2018). VDSS that includes SWL is associated with improved school retention as well as improved post-school employment outcomes (Polidano &amp; Tabasso, 2014). Some stakeholders suggested there may be value in increasing the amount of SWL in VDSS. </w:t>
      </w:r>
    </w:p>
    <w:p w14:paraId="29212356" w14:textId="77777777" w:rsidR="00A638D6" w:rsidRPr="005B61D5" w:rsidRDefault="00A638D6" w:rsidP="00A638D6">
      <w:pPr>
        <w:rPr>
          <w:rFonts w:cs="Arial"/>
        </w:rPr>
      </w:pPr>
      <w:r w:rsidRPr="005B61D5">
        <w:rPr>
          <w:rFonts w:cs="Arial"/>
        </w:rPr>
        <w:t>In 2018, the VCAA introduced a Structured Workplace Learning Recognition (SWLR) unit that provides VCE or VCAL credit for workplace learning undertaken by students doing a VCE</w:t>
      </w:r>
      <w:r w:rsidRPr="005B61D5">
        <w:rPr>
          <w:rFonts w:cs="Arial"/>
        </w:rPr>
        <w:noBreakHyphen/>
        <w:t>VET subject or a SBAT. However, this unit is only applicable for workplace learning in an industry aligned to the VCE</w:t>
      </w:r>
      <w:r w:rsidRPr="005B61D5">
        <w:rPr>
          <w:rFonts w:cs="Arial"/>
        </w:rPr>
        <w:noBreakHyphen/>
        <w:t>VET subject or SBAT—it is not available to other VET students. VCAL also includes Work Related Skills units, which cover preparation for employment, but the relationship between these units and workplace learning is not specified.</w:t>
      </w:r>
    </w:p>
    <w:p w14:paraId="775564CB" w14:textId="77777777" w:rsidR="00A638D6" w:rsidRPr="005B61D5" w:rsidRDefault="00A638D6" w:rsidP="00A638D6">
      <w:pPr>
        <w:rPr>
          <w:rFonts w:cs="Arial"/>
        </w:rPr>
      </w:pPr>
      <w:r w:rsidRPr="005B61D5">
        <w:rPr>
          <w:rFonts w:cs="Arial"/>
        </w:rPr>
        <w:t>Moschion et al. (2019) found that VDSS that includes work-based learning (through SWL, apprenticeships or traineeships) has significant, long-term benefits for employment outcomes. For students who transitioned to study in the first year after school, these benefits persisted for seven years; for those who did not study in the year post school, these benefits did not persist.</w:t>
      </w:r>
    </w:p>
    <w:p w14:paraId="2208B5AF" w14:textId="77777777" w:rsidR="00A638D6" w:rsidRPr="005B61D5" w:rsidRDefault="00A638D6" w:rsidP="00A638D6">
      <w:pPr>
        <w:rPr>
          <w:rFonts w:cs="Arial"/>
        </w:rPr>
      </w:pPr>
      <w:r w:rsidRPr="005B61D5">
        <w:rPr>
          <w:rFonts w:cs="Arial"/>
        </w:rPr>
        <w:t xml:space="preserve">Some schools can offer effective SWL to their students, but these opportunities are not consistently available. Difficulties with accessing work placements may be most acute for students in rural and regional Victoria: </w:t>
      </w:r>
    </w:p>
    <w:p w14:paraId="432ED0D1" w14:textId="77777777" w:rsidR="00A638D6" w:rsidRPr="005B61D5" w:rsidRDefault="00A638D6" w:rsidP="00A638D6">
      <w:pPr>
        <w:pStyle w:val="Quote"/>
        <w:rPr>
          <w:rFonts w:cs="Arial"/>
        </w:rPr>
      </w:pPr>
      <w:r w:rsidRPr="005B61D5">
        <w:rPr>
          <w:rFonts w:cs="Arial"/>
        </w:rPr>
        <w:t>VETiS courses often do not provide young people with sufficient ‘real world’ work experiences or structured workplace learning. Increasing the number and quality of work placements in accredited VETiS qualifications would build relationships between young people and employers, and increase industry confidence and investment.</w:t>
      </w:r>
    </w:p>
    <w:p w14:paraId="760DBE62" w14:textId="77777777" w:rsidR="00A638D6" w:rsidRPr="005B61D5" w:rsidRDefault="00A638D6" w:rsidP="00A638D6">
      <w:pPr>
        <w:pStyle w:val="Quotesource"/>
        <w:rPr>
          <w:rFonts w:cs="Arial"/>
          <w:lang w:val="en-GB"/>
        </w:rPr>
      </w:pPr>
      <w:r w:rsidRPr="005B61D5">
        <w:rPr>
          <w:rFonts w:cs="Arial"/>
          <w:lang w:val="en-GB"/>
        </w:rPr>
        <w:t>Brotherhood of St. Laurence, submission</w:t>
      </w:r>
    </w:p>
    <w:p w14:paraId="084DBB5A" w14:textId="77777777" w:rsidR="00A638D6" w:rsidRPr="005B61D5" w:rsidRDefault="00A638D6" w:rsidP="00A638D6">
      <w:pPr>
        <w:rPr>
          <w:rFonts w:cs="Arial"/>
        </w:rPr>
      </w:pPr>
      <w:r w:rsidRPr="005B61D5">
        <w:rPr>
          <w:rFonts w:cs="Arial"/>
        </w:rPr>
        <w:t>Some schools use brokers, such as LLENs, to help manage and maintain relationships with employers and increase the availability of SWL. LLEN’s role includes facilitating appropriate SWL for senior secondary school students and other forms of school–employer engagement. While some LLENs appear to play a strong role in facilitating SWL and employer connection, others do not appear to be as active in this space.</w:t>
      </w:r>
    </w:p>
    <w:p w14:paraId="29192804" w14:textId="77777777" w:rsidR="00A638D6" w:rsidRPr="005B61D5" w:rsidRDefault="00A638D6" w:rsidP="00A638D6">
      <w:pPr>
        <w:rPr>
          <w:rFonts w:cs="Arial"/>
        </w:rPr>
      </w:pPr>
      <w:r w:rsidRPr="005B61D5">
        <w:rPr>
          <w:rFonts w:cs="Arial"/>
        </w:rPr>
        <w:t>Schools are also supported to find SWL opportunities through the SWL portal. However, this portal is not available to TAFEs and Learn Local providers who offer senior secondary qualifications. The Review also heard that some schools do not let their students participate in SWL because of concerns about lack of attendance and school capacity to fulfil their duty of care.</w:t>
      </w:r>
    </w:p>
    <w:p w14:paraId="4520DD65" w14:textId="77777777" w:rsidR="00A638D6" w:rsidRPr="005B61D5" w:rsidRDefault="00A638D6" w:rsidP="00A638D6">
      <w:pPr>
        <w:rPr>
          <w:rFonts w:cs="Arial"/>
        </w:rPr>
      </w:pPr>
      <w:r w:rsidRPr="005B61D5">
        <w:rPr>
          <w:rFonts w:cs="Arial"/>
        </w:rPr>
        <w:t xml:space="preserve">The Review heard from some industry stakeholders who articulated their concerns about the work readiness of VDSS students. Specifically, some students lack employability skills that would have been developed through workplace learning. However, the current volume of work-based components in VDSS does not suggest work readiness is a focus (Clarke, 2012; Shah et al., 2015). The Review also heard of instances of employers using students to do basic tasks (e.g. cleaning) and not helping students develop appropriate skills. </w:t>
      </w:r>
    </w:p>
    <w:p w14:paraId="18DA5186" w14:textId="77777777" w:rsidR="00A638D6" w:rsidRPr="005B61D5" w:rsidRDefault="00A638D6" w:rsidP="00A638D6">
      <w:pPr>
        <w:pStyle w:val="Quote"/>
        <w:rPr>
          <w:rFonts w:cs="Arial"/>
        </w:rPr>
      </w:pPr>
      <w:r w:rsidRPr="005B61D5">
        <w:rPr>
          <w:rFonts w:cs="Arial"/>
        </w:rPr>
        <w:t>VET offerings in schools do not provide enough work placement or on-the-job training when compared to standard post-school VET delivery and employers often do not see them as being sufficiently work integrated or as providing authentic workplace or career exploration.</w:t>
      </w:r>
    </w:p>
    <w:p w14:paraId="0A762F64" w14:textId="77777777" w:rsidR="00A638D6" w:rsidRPr="005B61D5" w:rsidRDefault="00A638D6" w:rsidP="00A638D6">
      <w:pPr>
        <w:pStyle w:val="Quotesource"/>
        <w:rPr>
          <w:rFonts w:cs="Arial"/>
          <w:lang w:val="en-GB"/>
        </w:rPr>
      </w:pPr>
      <w:r w:rsidRPr="005B61D5">
        <w:rPr>
          <w:rFonts w:cs="Arial"/>
          <w:lang w:val="en-GB"/>
        </w:rPr>
        <w:t>Victorian Chamber of Commerce and Industry, submission</w:t>
      </w:r>
    </w:p>
    <w:p w14:paraId="7304BB29" w14:textId="77777777" w:rsidR="00A638D6" w:rsidRPr="005B61D5" w:rsidRDefault="00A638D6" w:rsidP="00A638D6">
      <w:pPr>
        <w:rPr>
          <w:rFonts w:cs="Arial"/>
        </w:rPr>
      </w:pPr>
      <w:r w:rsidRPr="005B61D5">
        <w:rPr>
          <w:rFonts w:cs="Arial"/>
        </w:rPr>
        <w:t>Schools and employers might benefit from more guidance about what to expect from SWL arrangements.</w:t>
      </w:r>
    </w:p>
    <w:p w14:paraId="178CF7B4" w14:textId="77777777" w:rsidR="00A638D6" w:rsidRPr="005B61D5" w:rsidRDefault="00A638D6" w:rsidP="00A638D6">
      <w:pPr>
        <w:pStyle w:val="Findingheading3"/>
        <w:rPr>
          <w:rFonts w:ascii="Arial" w:hAnsi="Arial" w:cs="Arial"/>
        </w:rPr>
      </w:pPr>
    </w:p>
    <w:p w14:paraId="160765C5" w14:textId="513D9BAE" w:rsidR="00A638D6" w:rsidRPr="005B61D5" w:rsidRDefault="00A638D6" w:rsidP="00A638D6">
      <w:pPr>
        <w:pStyle w:val="Findingtext3"/>
        <w:numPr>
          <w:ilvl w:val="0"/>
          <w:numId w:val="0"/>
        </w:numPr>
        <w:rPr>
          <w:rFonts w:ascii="Arial" w:hAnsi="Arial" w:cs="Arial"/>
        </w:rPr>
      </w:pPr>
      <w:r w:rsidRPr="00371FA1">
        <w:rPr>
          <w:rFonts w:ascii="Arial" w:hAnsi="Arial" w:cs="Arial"/>
          <w:color w:val="000000" w:themeColor="text1"/>
        </w:rPr>
        <w:t>As structured workplace learning adds considerable value to VDSS courses, its availability should be expanded.</w:t>
      </w:r>
    </w:p>
    <w:p w14:paraId="34D804F1" w14:textId="77777777" w:rsidR="00A638D6" w:rsidRPr="005B61D5" w:rsidRDefault="00A638D6" w:rsidP="00A638D6">
      <w:pPr>
        <w:rPr>
          <w:rFonts w:cs="Arial"/>
        </w:rPr>
      </w:pPr>
      <w:r w:rsidRPr="005B61D5">
        <w:rPr>
          <w:rFonts w:cs="Arial"/>
        </w:rPr>
        <w:t xml:space="preserve">The Review considered the option of making SWL a compulsory part of VDSS—similar to the scheme in NSW. Compulsory SWL is delivered in NSW through ‘Work Placement Service Providers’ who coordinate work placements for all VDSS students. The NSW approach has been highly successful with ensuring that a wide cohort of VDSS students can access SWL. </w:t>
      </w:r>
    </w:p>
    <w:p w14:paraId="5E426B3D" w14:textId="77777777" w:rsidR="00A638D6" w:rsidRPr="005B61D5" w:rsidRDefault="00A638D6" w:rsidP="00A638D6">
      <w:pPr>
        <w:rPr>
          <w:rFonts w:cs="Arial"/>
        </w:rPr>
      </w:pPr>
      <w:r w:rsidRPr="005B61D5">
        <w:rPr>
          <w:rFonts w:cs="Arial"/>
        </w:rPr>
        <w:t xml:space="preserve">However, as there are considerable barriers to finding SWL opportunities, substantial resourcing would be required to ensure all students can access these opportunities with local employers. The required resourcing would need to cover costs of accommodation and transport to facilitate placements outside of many schools. </w:t>
      </w:r>
    </w:p>
    <w:p w14:paraId="3518ED42" w14:textId="77777777" w:rsidR="00A638D6" w:rsidRPr="005B61D5" w:rsidRDefault="00A638D6" w:rsidP="00A638D6">
      <w:pPr>
        <w:rPr>
          <w:rFonts w:cs="Arial"/>
        </w:rPr>
      </w:pPr>
      <w:r w:rsidRPr="005B61D5">
        <w:rPr>
          <w:rFonts w:cs="Arial"/>
        </w:rPr>
        <w:t>However, schools and NSSSPs could be better supported to provide students with SWL placements. The Victorian Government could more actively promote work-based experiences by:</w:t>
      </w:r>
    </w:p>
    <w:p w14:paraId="1852DE9C" w14:textId="77777777" w:rsidR="00A638D6" w:rsidRPr="005B61D5" w:rsidRDefault="00A638D6" w:rsidP="00A638D6">
      <w:pPr>
        <w:pStyle w:val="Bullet1"/>
        <w:spacing w:after="120"/>
        <w:rPr>
          <w:rFonts w:cs="Arial"/>
          <w:lang w:val="en-GB"/>
        </w:rPr>
      </w:pPr>
      <w:r w:rsidRPr="005B61D5">
        <w:rPr>
          <w:rFonts w:cs="Arial"/>
          <w:lang w:val="en-GB"/>
        </w:rPr>
        <w:t>requiring government tenders to include work-based opportunities for senior secondary students, including SWL, SBATs and other career-related experiences</w:t>
      </w:r>
    </w:p>
    <w:p w14:paraId="3E32D426" w14:textId="77777777" w:rsidR="00A638D6" w:rsidRPr="005B61D5" w:rsidRDefault="00A638D6" w:rsidP="00A638D6">
      <w:pPr>
        <w:pStyle w:val="Bullet1"/>
        <w:spacing w:after="120"/>
        <w:rPr>
          <w:rFonts w:cs="Arial"/>
          <w:lang w:val="en-GB"/>
        </w:rPr>
      </w:pPr>
      <w:bookmarkStart w:id="402" w:name="_Hlk47088644"/>
      <w:r w:rsidRPr="005B61D5">
        <w:rPr>
          <w:rFonts w:cs="Arial"/>
          <w:lang w:val="en-GB"/>
        </w:rPr>
        <w:t>providing employers with more guidance on how to engage with schools</w:t>
      </w:r>
    </w:p>
    <w:p w14:paraId="3F01889A" w14:textId="77777777" w:rsidR="00A638D6" w:rsidRPr="005B61D5" w:rsidRDefault="00A638D6" w:rsidP="00A638D6">
      <w:pPr>
        <w:pStyle w:val="Bullet1"/>
        <w:spacing w:after="120"/>
        <w:rPr>
          <w:rFonts w:cs="Arial"/>
          <w:lang w:val="en-GB"/>
        </w:rPr>
      </w:pPr>
      <w:r w:rsidRPr="005B61D5">
        <w:rPr>
          <w:rFonts w:cs="Arial"/>
          <w:lang w:val="en-GB"/>
        </w:rPr>
        <w:t xml:space="preserve">requiring government business to provide work-based learning opportunities for school students. </w:t>
      </w:r>
    </w:p>
    <w:bookmarkEnd w:id="402"/>
    <w:p w14:paraId="38E24AC5" w14:textId="77777777" w:rsidR="00A638D6" w:rsidRPr="005B61D5" w:rsidRDefault="00A638D6" w:rsidP="00A638D6">
      <w:pPr>
        <w:rPr>
          <w:rFonts w:cs="Arial"/>
        </w:rPr>
      </w:pPr>
      <w:r w:rsidRPr="005B61D5">
        <w:rPr>
          <w:rFonts w:cs="Arial"/>
        </w:rPr>
        <w:t xml:space="preserve">For SWL to be recognised as part of the VCE, SWL is required to occur in an industry related to VDSS training. Such a requirement ensures SWL complements the skills being taught in VDSS. However, the Review heard of numerous accounts of VCAL students who gained significant, transferable skills and benefits in their experiences with employers not in the industry of the student’s VET studies. Additionally, only a minority of VDSS students continue to work in an occupation associated with their VDSS training. </w:t>
      </w:r>
    </w:p>
    <w:p w14:paraId="5C5B44B3" w14:textId="77777777" w:rsidR="00A638D6" w:rsidRPr="005B61D5" w:rsidRDefault="00A638D6" w:rsidP="00A638D6">
      <w:pPr>
        <w:rPr>
          <w:rFonts w:cs="Arial"/>
        </w:rPr>
      </w:pPr>
      <w:r w:rsidRPr="005B61D5">
        <w:rPr>
          <w:rFonts w:cs="Arial"/>
        </w:rPr>
        <w:t xml:space="preserve">As such, there may be value in relaxing the requirement that SWLR is directly linked to VDSS courses. The ability of students to undertake SWL not directly related to their VDSS may be particularly useful in rural and regional areas, where willing and available employers are few and far between. </w:t>
      </w:r>
    </w:p>
    <w:p w14:paraId="48E48B8E" w14:textId="34965F33" w:rsidR="00A638D6" w:rsidRPr="005B61D5" w:rsidRDefault="00A638D6" w:rsidP="000F007C">
      <w:pPr>
        <w:rPr>
          <w:rFonts w:cs="Arial"/>
        </w:rPr>
      </w:pPr>
      <w:r w:rsidRPr="005B61D5">
        <w:rPr>
          <w:rFonts w:cs="Arial"/>
        </w:rPr>
        <w:t xml:space="preserve">There are further opportunities to </w:t>
      </w:r>
      <w:r w:rsidR="00671642" w:rsidRPr="005B61D5">
        <w:rPr>
          <w:rFonts w:cs="Arial"/>
        </w:rPr>
        <w:t>promote</w:t>
      </w:r>
      <w:r w:rsidRPr="005B61D5">
        <w:rPr>
          <w:rFonts w:cs="Arial"/>
        </w:rPr>
        <w:t xml:space="preserve"> SWL </w:t>
      </w:r>
      <w:r w:rsidR="00671642" w:rsidRPr="005B61D5">
        <w:rPr>
          <w:rFonts w:cs="Arial"/>
        </w:rPr>
        <w:t>in</w:t>
      </w:r>
      <w:r w:rsidRPr="005B61D5">
        <w:rPr>
          <w:rFonts w:cs="Arial"/>
        </w:rPr>
        <w:t xml:space="preserve"> vocational and applied learning pathways. SWL could be more strongly embedded in the Work Related Skills units, in a similar way that SWLR is in the VCE. SWL should also be acknowledged on students’ enhanced Statement of Results. Chapter 3.</w:t>
      </w:r>
      <w:r w:rsidR="00E133D4" w:rsidRPr="005B61D5">
        <w:rPr>
          <w:rFonts w:cs="Arial"/>
        </w:rPr>
        <w:t>4</w:t>
      </w:r>
      <w:r w:rsidRPr="005B61D5">
        <w:rPr>
          <w:rFonts w:cs="Arial"/>
        </w:rPr>
        <w:t>.1 provides additional detail on Work Related Skills units and enhanced Statement of Results.</w:t>
      </w:r>
    </w:p>
    <w:p w14:paraId="02CA90D8" w14:textId="77777777" w:rsidR="00A638D6" w:rsidRPr="005B61D5" w:rsidRDefault="00A638D6" w:rsidP="00A638D6">
      <w:pPr>
        <w:pStyle w:val="Recommendationsnumbered3"/>
        <w:rPr>
          <w:rFonts w:ascii="Arial" w:hAnsi="Arial" w:cs="Arial"/>
        </w:rPr>
      </w:pPr>
    </w:p>
    <w:p w14:paraId="30236DA2" w14:textId="07CEECEA" w:rsidR="00A638D6" w:rsidRPr="005B61D5" w:rsidRDefault="00A638D6" w:rsidP="00A638D6">
      <w:pPr>
        <w:pStyle w:val="Recommendationstext2"/>
        <w:numPr>
          <w:ilvl w:val="0"/>
          <w:numId w:val="0"/>
        </w:numPr>
        <w:rPr>
          <w:rFonts w:ascii="Arial" w:hAnsi="Arial" w:cs="Arial"/>
        </w:rPr>
      </w:pPr>
      <w:r w:rsidRPr="005B61D5">
        <w:rPr>
          <w:rFonts w:ascii="Arial" w:hAnsi="Arial" w:cs="Arial"/>
        </w:rPr>
        <w:t xml:space="preserve">The Department should increase support </w:t>
      </w:r>
      <w:r w:rsidR="00671642" w:rsidRPr="005B61D5">
        <w:rPr>
          <w:rFonts w:ascii="Arial" w:hAnsi="Arial" w:cs="Arial"/>
        </w:rPr>
        <w:t>for</w:t>
      </w:r>
      <w:r w:rsidRPr="005B61D5">
        <w:rPr>
          <w:rFonts w:ascii="Arial" w:hAnsi="Arial" w:cs="Arial"/>
        </w:rPr>
        <w:t xml:space="preserve"> schools to ensure that all VDSS students have access to structured workplace learning opportunities by:</w:t>
      </w:r>
    </w:p>
    <w:p w14:paraId="5A31BE6A" w14:textId="77777777" w:rsidR="00A638D6" w:rsidRPr="005B61D5" w:rsidRDefault="00A638D6" w:rsidP="00A638D6">
      <w:pPr>
        <w:pStyle w:val="Recommendationsbullet"/>
        <w:rPr>
          <w:rFonts w:cs="Arial"/>
        </w:rPr>
      </w:pPr>
      <w:r w:rsidRPr="005B61D5">
        <w:rPr>
          <w:rFonts w:cs="Arial"/>
        </w:rPr>
        <w:t>requiring government tenders to include work-based opportunities</w:t>
      </w:r>
    </w:p>
    <w:p w14:paraId="4162BBD4" w14:textId="2A78D27F" w:rsidR="00A638D6" w:rsidRPr="005B61D5" w:rsidRDefault="00A638D6" w:rsidP="00A638D6">
      <w:pPr>
        <w:pStyle w:val="Recommendationsbullet"/>
        <w:rPr>
          <w:rFonts w:cs="Arial"/>
        </w:rPr>
      </w:pPr>
      <w:r w:rsidRPr="005B61D5">
        <w:rPr>
          <w:rFonts w:cs="Arial"/>
        </w:rPr>
        <w:t>providing employers with more guidance on how to engage with schools</w:t>
      </w:r>
      <w:r w:rsidR="00C2779D" w:rsidRPr="005B61D5">
        <w:rPr>
          <w:rFonts w:cs="Arial"/>
        </w:rPr>
        <w:t xml:space="preserve"> and what to expect from workplace learning arrangements</w:t>
      </w:r>
    </w:p>
    <w:p w14:paraId="03CC8D42" w14:textId="77777777" w:rsidR="00A638D6" w:rsidRPr="005B61D5" w:rsidRDefault="00A638D6" w:rsidP="00A638D6">
      <w:pPr>
        <w:pStyle w:val="Recommendationsbullet2"/>
        <w:rPr>
          <w:rFonts w:cs="Arial"/>
        </w:rPr>
      </w:pPr>
      <w:r w:rsidRPr="005B61D5">
        <w:rPr>
          <w:rFonts w:cs="Arial"/>
        </w:rPr>
        <w:t xml:space="preserve">requiring government business to deliver work-based learning opportunities. </w:t>
      </w:r>
    </w:p>
    <w:p w14:paraId="5CCDABD6" w14:textId="28638821" w:rsidR="002025B0" w:rsidRPr="005B61D5" w:rsidRDefault="002025B0" w:rsidP="009017CF">
      <w:pPr>
        <w:pStyle w:val="Numberedheading1"/>
        <w:rPr>
          <w:rFonts w:ascii="Arial" w:hAnsi="Arial" w:cs="Arial"/>
        </w:rPr>
      </w:pPr>
      <w:bookmarkStart w:id="403" w:name="_Toc52972360"/>
      <w:bookmarkEnd w:id="396"/>
      <w:r w:rsidRPr="005B61D5">
        <w:rPr>
          <w:rFonts w:ascii="Arial" w:hAnsi="Arial" w:cs="Arial"/>
        </w:rPr>
        <w:t>School</w:t>
      </w:r>
      <w:r w:rsidR="0098189E" w:rsidRPr="005B61D5">
        <w:rPr>
          <w:rFonts w:ascii="Arial" w:hAnsi="Arial" w:cs="Arial"/>
        </w:rPr>
        <w:t xml:space="preserve"> </w:t>
      </w:r>
      <w:r w:rsidRPr="005B61D5">
        <w:rPr>
          <w:rFonts w:ascii="Arial" w:hAnsi="Arial" w:cs="Arial"/>
        </w:rPr>
        <w:t>based apprenticeships and traineeships</w:t>
      </w:r>
      <w:bookmarkEnd w:id="337"/>
      <w:bookmarkEnd w:id="403"/>
    </w:p>
    <w:p w14:paraId="594612AC" w14:textId="0D6A1988" w:rsidR="002025B0" w:rsidRPr="005B61D5" w:rsidRDefault="002025B0" w:rsidP="002025B0">
      <w:pPr>
        <w:rPr>
          <w:rFonts w:cs="Arial"/>
        </w:rPr>
      </w:pPr>
      <w:r w:rsidRPr="005B61D5">
        <w:rPr>
          <w:rFonts w:cs="Arial"/>
        </w:rPr>
        <w:t>A</w:t>
      </w:r>
      <w:r w:rsidR="00BC567B" w:rsidRPr="005B61D5">
        <w:rPr>
          <w:rFonts w:cs="Arial"/>
        </w:rPr>
        <w:t>n</w:t>
      </w:r>
      <w:r w:rsidRPr="005B61D5">
        <w:rPr>
          <w:rFonts w:cs="Arial"/>
        </w:rPr>
        <w:t xml:space="preserve"> S</w:t>
      </w:r>
      <w:r w:rsidR="00BC567B" w:rsidRPr="005B61D5">
        <w:rPr>
          <w:rFonts w:cs="Arial"/>
        </w:rPr>
        <w:t>BAT</w:t>
      </w:r>
      <w:r w:rsidRPr="005B61D5">
        <w:rPr>
          <w:rFonts w:cs="Arial"/>
        </w:rPr>
        <w:t xml:space="preserve"> combines a senior secondary program (either </w:t>
      </w:r>
      <w:r w:rsidR="007C1EF0" w:rsidRPr="005B61D5">
        <w:rPr>
          <w:rFonts w:cs="Arial"/>
        </w:rPr>
        <w:t xml:space="preserve">the </w:t>
      </w:r>
      <w:r w:rsidRPr="005B61D5">
        <w:rPr>
          <w:rFonts w:cs="Arial"/>
        </w:rPr>
        <w:t xml:space="preserve">VCAL or </w:t>
      </w:r>
      <w:r w:rsidR="007C1EF0" w:rsidRPr="005B61D5">
        <w:rPr>
          <w:rFonts w:cs="Arial"/>
        </w:rPr>
        <w:t xml:space="preserve">the </w:t>
      </w:r>
      <w:r w:rsidRPr="005B61D5">
        <w:rPr>
          <w:rFonts w:cs="Arial"/>
        </w:rPr>
        <w:t xml:space="preserve">VCE) with a part-time apprenticeship or traineeship. Students combine their schooling with at least one timetabled day a week of employment and/or structured training. Students are required to undertake an average of 13 hours of work and training a week over </w:t>
      </w:r>
      <w:r w:rsidR="00F04B21" w:rsidRPr="005B61D5">
        <w:rPr>
          <w:rFonts w:cs="Arial"/>
        </w:rPr>
        <w:t>a</w:t>
      </w:r>
      <w:r w:rsidRPr="005B61D5">
        <w:rPr>
          <w:rFonts w:cs="Arial"/>
        </w:rPr>
        <w:t xml:space="preserve"> four-month period each year. All SBAT students enter a training contract and progress towards completing an apprenticeship or traineeship (noting that currently, most students complete their school</w:t>
      </w:r>
      <w:r w:rsidR="00105274" w:rsidRPr="005B61D5">
        <w:rPr>
          <w:rFonts w:cs="Arial"/>
        </w:rPr>
        <w:t xml:space="preserve"> </w:t>
      </w:r>
      <w:r w:rsidR="007B6B71" w:rsidRPr="005B61D5">
        <w:rPr>
          <w:rFonts w:cs="Arial"/>
        </w:rPr>
        <w:t>based</w:t>
      </w:r>
      <w:r w:rsidRPr="005B61D5">
        <w:rPr>
          <w:rFonts w:cs="Arial"/>
        </w:rPr>
        <w:t xml:space="preserve"> traineeships while still in school).</w:t>
      </w:r>
    </w:p>
    <w:p w14:paraId="704739D5" w14:textId="312B939B" w:rsidR="002025B0" w:rsidRPr="005B61D5" w:rsidRDefault="002025B0" w:rsidP="002025B0">
      <w:pPr>
        <w:rPr>
          <w:rFonts w:cs="Arial"/>
        </w:rPr>
      </w:pPr>
      <w:r w:rsidRPr="005B61D5">
        <w:rPr>
          <w:rFonts w:cs="Arial"/>
        </w:rPr>
        <w:t>In 2019, 3,193 Victorian students</w:t>
      </w:r>
      <w:r w:rsidR="00671642" w:rsidRPr="005B61D5">
        <w:rPr>
          <w:rFonts w:cs="Arial"/>
        </w:rPr>
        <w:t>—around</w:t>
      </w:r>
      <w:r w:rsidR="00671642" w:rsidRPr="005B61D5">
        <w:rPr>
          <w:rFonts w:cs="Arial"/>
          <w:b/>
          <w:bCs/>
        </w:rPr>
        <w:t xml:space="preserve"> </w:t>
      </w:r>
      <w:r w:rsidR="00671642" w:rsidRPr="005B61D5">
        <w:rPr>
          <w:rFonts w:cs="Arial"/>
        </w:rPr>
        <w:t>two per cent of the state’s senior secondary students—</w:t>
      </w:r>
      <w:r w:rsidRPr="005B61D5">
        <w:rPr>
          <w:rFonts w:cs="Arial"/>
        </w:rPr>
        <w:t xml:space="preserve">commenced an SBAT. Eighty per cent commenced SBATs in non-trades (2,564 students), with only </w:t>
      </w:r>
      <w:r w:rsidR="00F04B21" w:rsidRPr="005B61D5">
        <w:rPr>
          <w:rFonts w:cs="Arial"/>
        </w:rPr>
        <w:t>20 per cent (</w:t>
      </w:r>
      <w:r w:rsidRPr="005B61D5">
        <w:rPr>
          <w:rFonts w:cs="Arial"/>
        </w:rPr>
        <w:t>628 students</w:t>
      </w:r>
      <w:r w:rsidR="00F04B21" w:rsidRPr="005B61D5">
        <w:rPr>
          <w:rFonts w:cs="Arial"/>
        </w:rPr>
        <w:t>)</w:t>
      </w:r>
      <w:r w:rsidRPr="005B61D5">
        <w:rPr>
          <w:rFonts w:cs="Arial"/>
        </w:rPr>
        <w:t xml:space="preserve"> starting an SBAT in a trade</w:t>
      </w:r>
      <w:r w:rsidR="00671642" w:rsidRPr="005B61D5">
        <w:rPr>
          <w:rFonts w:cs="Arial"/>
        </w:rPr>
        <w:t xml:space="preserve"> (NCVER, 2020).</w:t>
      </w:r>
      <w:r w:rsidRPr="005B61D5">
        <w:rPr>
          <w:rStyle w:val="FootnoteReference"/>
          <w:rFonts w:ascii="Arial" w:hAnsi="Arial" w:cs="Arial"/>
        </w:rPr>
        <w:footnoteReference w:id="7"/>
      </w:r>
    </w:p>
    <w:p w14:paraId="7782890D" w14:textId="0A3D3C1F" w:rsidR="002025B0" w:rsidRPr="005B61D5" w:rsidRDefault="002025B0" w:rsidP="002025B0">
      <w:pPr>
        <w:rPr>
          <w:rFonts w:cs="Arial"/>
        </w:rPr>
      </w:pPr>
      <w:r w:rsidRPr="005B61D5">
        <w:rPr>
          <w:rFonts w:cs="Arial"/>
        </w:rPr>
        <w:t xml:space="preserve">Victoria’s </w:t>
      </w:r>
      <w:bookmarkStart w:id="404" w:name="_Hlk44969189"/>
      <w:r w:rsidRPr="005B61D5">
        <w:rPr>
          <w:rFonts w:cs="Arial"/>
        </w:rPr>
        <w:t xml:space="preserve">SBAT commencement rates have been steadily declining from </w:t>
      </w:r>
      <w:r w:rsidR="00671642" w:rsidRPr="005B61D5">
        <w:rPr>
          <w:rFonts w:cs="Arial"/>
        </w:rPr>
        <w:t>the</w:t>
      </w:r>
      <w:r w:rsidRPr="005B61D5">
        <w:rPr>
          <w:rFonts w:cs="Arial"/>
        </w:rPr>
        <w:t xml:space="preserve"> peak of nearly 4,300 in 2014. </w:t>
      </w:r>
      <w:r w:rsidR="00F04B21" w:rsidRPr="005B61D5">
        <w:rPr>
          <w:rFonts w:cs="Arial"/>
        </w:rPr>
        <w:t>Since then, n</w:t>
      </w:r>
      <w:r w:rsidRPr="005B61D5">
        <w:rPr>
          <w:rFonts w:cs="Arial"/>
        </w:rPr>
        <w:t>on-trade SBAT commencements in Victoria have decreased by 19 per cent</w:t>
      </w:r>
      <w:r w:rsidRPr="005B61D5">
        <w:rPr>
          <w:rFonts w:cs="Arial"/>
          <w:b/>
        </w:rPr>
        <w:t xml:space="preserve"> </w:t>
      </w:r>
      <w:r w:rsidR="00F04B21" w:rsidRPr="005B61D5">
        <w:rPr>
          <w:rFonts w:cs="Arial"/>
        </w:rPr>
        <w:t>and</w:t>
      </w:r>
      <w:r w:rsidRPr="005B61D5">
        <w:rPr>
          <w:rFonts w:cs="Arial"/>
        </w:rPr>
        <w:t xml:space="preserve"> </w:t>
      </w:r>
      <w:r w:rsidR="00F04B21" w:rsidRPr="005B61D5">
        <w:rPr>
          <w:rFonts w:cs="Arial"/>
        </w:rPr>
        <w:t>t</w:t>
      </w:r>
      <w:r w:rsidRPr="005B61D5">
        <w:rPr>
          <w:rFonts w:cs="Arial"/>
        </w:rPr>
        <w:t>rade SBAT commencements by 44 per cent</w:t>
      </w:r>
      <w:r w:rsidR="00671642" w:rsidRPr="005B61D5">
        <w:rPr>
          <w:rFonts w:cs="Arial"/>
        </w:rPr>
        <w:t xml:space="preserve">, </w:t>
      </w:r>
      <w:r w:rsidR="00105274" w:rsidRPr="005B61D5">
        <w:rPr>
          <w:rFonts w:cs="Arial"/>
          <w:bCs/>
        </w:rPr>
        <w:t xml:space="preserve">with </w:t>
      </w:r>
      <w:r w:rsidR="00F04B21" w:rsidRPr="005B61D5">
        <w:rPr>
          <w:rFonts w:cs="Arial"/>
        </w:rPr>
        <w:t xml:space="preserve">the latter commencements having declined </w:t>
      </w:r>
      <w:r w:rsidRPr="005B61D5">
        <w:rPr>
          <w:rFonts w:cs="Arial"/>
        </w:rPr>
        <w:t xml:space="preserve">6 per cent since 2010. These </w:t>
      </w:r>
      <w:r w:rsidR="00F04B21" w:rsidRPr="005B61D5">
        <w:rPr>
          <w:rFonts w:cs="Arial"/>
        </w:rPr>
        <w:t xml:space="preserve">falls echo </w:t>
      </w:r>
      <w:r w:rsidR="00EE37BC" w:rsidRPr="005B61D5">
        <w:rPr>
          <w:rFonts w:cs="Arial"/>
        </w:rPr>
        <w:t>the downward trend</w:t>
      </w:r>
      <w:r w:rsidR="00F04B21" w:rsidRPr="005B61D5">
        <w:rPr>
          <w:rFonts w:cs="Arial"/>
        </w:rPr>
        <w:t xml:space="preserve"> </w:t>
      </w:r>
      <w:r w:rsidRPr="005B61D5">
        <w:rPr>
          <w:rFonts w:cs="Arial"/>
        </w:rPr>
        <w:t>in full-time apprenticeships and traineeship commencements, which have fallen by 31 per cent since 2014 (NCVER, 2020).</w:t>
      </w:r>
      <w:bookmarkEnd w:id="404"/>
    </w:p>
    <w:p w14:paraId="65D0AE7B" w14:textId="1B06356E" w:rsidR="002025B0" w:rsidRPr="005B61D5" w:rsidRDefault="002025B0" w:rsidP="002025B0">
      <w:pPr>
        <w:rPr>
          <w:rFonts w:cs="Arial"/>
        </w:rPr>
      </w:pPr>
      <w:r w:rsidRPr="005B61D5">
        <w:rPr>
          <w:rFonts w:cs="Arial"/>
        </w:rPr>
        <w:t>In 2019, Victoria had the second highest number of SBAT commencements in the country, behind Queensland with 7,340 (NCVER, 2020).</w:t>
      </w:r>
    </w:p>
    <w:p w14:paraId="70E91606" w14:textId="24E19C8E" w:rsidR="0089454F" w:rsidRPr="005B61D5" w:rsidRDefault="002025B0" w:rsidP="002025B0">
      <w:pPr>
        <w:rPr>
          <w:rFonts w:cs="Arial"/>
        </w:rPr>
      </w:pPr>
      <w:r w:rsidRPr="005B61D5">
        <w:rPr>
          <w:rFonts w:cs="Arial"/>
        </w:rPr>
        <w:t xml:space="preserve">The Review has found that SBATs can benefit many Victorian students, schools and employers. A </w:t>
      </w:r>
      <w:r w:rsidR="00105274" w:rsidRPr="005B61D5">
        <w:rPr>
          <w:rFonts w:cs="Arial"/>
        </w:rPr>
        <w:t>school based</w:t>
      </w:r>
      <w:r w:rsidRPr="005B61D5">
        <w:rPr>
          <w:rFonts w:cs="Arial"/>
        </w:rPr>
        <w:t xml:space="preserve"> apprenticeship, especially in the trades, is a well-regarded pathway; however, school</w:t>
      </w:r>
      <w:r w:rsidR="00A45741" w:rsidRPr="005B61D5">
        <w:rPr>
          <w:rFonts w:cs="Arial"/>
        </w:rPr>
        <w:t xml:space="preserve"> </w:t>
      </w:r>
      <w:r w:rsidR="00261A77" w:rsidRPr="005B61D5">
        <w:rPr>
          <w:rFonts w:cs="Arial"/>
        </w:rPr>
        <w:t>based</w:t>
      </w:r>
      <w:r w:rsidRPr="005B61D5">
        <w:rPr>
          <w:rFonts w:cs="Arial"/>
        </w:rPr>
        <w:t xml:space="preserve"> traineeships can be problematic when </w:t>
      </w:r>
      <w:r w:rsidR="00105274" w:rsidRPr="005B61D5">
        <w:rPr>
          <w:rFonts w:cs="Arial"/>
        </w:rPr>
        <w:t>school based</w:t>
      </w:r>
      <w:r w:rsidRPr="005B61D5">
        <w:rPr>
          <w:rFonts w:cs="Arial"/>
        </w:rPr>
        <w:t xml:space="preserve"> trainees do not receive enough workplace experience </w:t>
      </w:r>
      <w:r w:rsidR="00105274" w:rsidRPr="005B61D5">
        <w:rPr>
          <w:rFonts w:cs="Arial"/>
        </w:rPr>
        <w:t xml:space="preserve">or </w:t>
      </w:r>
      <w:r w:rsidRPr="005B61D5">
        <w:rPr>
          <w:rFonts w:cs="Arial"/>
        </w:rPr>
        <w:t xml:space="preserve">are not exposed to genuine workplace experiences when participating in contrived employment arrangements. </w:t>
      </w:r>
    </w:p>
    <w:p w14:paraId="11C2A125" w14:textId="4B492ACF" w:rsidR="002025B0" w:rsidRPr="005B61D5" w:rsidRDefault="002025B0" w:rsidP="002025B0">
      <w:pPr>
        <w:rPr>
          <w:rFonts w:cs="Arial"/>
        </w:rPr>
      </w:pPr>
      <w:r w:rsidRPr="005B61D5">
        <w:rPr>
          <w:rFonts w:cs="Arial"/>
        </w:rPr>
        <w:t>There is scope to improve the current SBAT offering in Victoria by providing additional support to schools to administer SBATs, bolstering senior secondary providers’ central role in the SBAT approval process and evaluating and streamlining eligible SBAT qualifications.</w:t>
      </w:r>
    </w:p>
    <w:p w14:paraId="72ACB09A" w14:textId="77777777" w:rsidR="002025B0" w:rsidRPr="005B61D5" w:rsidRDefault="002025B0" w:rsidP="002025B0">
      <w:pPr>
        <w:pStyle w:val="Numberedheading2"/>
        <w:outlineLvl w:val="1"/>
        <w:rPr>
          <w:rFonts w:cs="Arial"/>
        </w:rPr>
      </w:pPr>
      <w:bookmarkStart w:id="405" w:name="_Toc52972361"/>
      <w:r w:rsidRPr="005B61D5">
        <w:rPr>
          <w:rFonts w:cs="Arial"/>
        </w:rPr>
        <w:t>The purpose of SBATs</w:t>
      </w:r>
      <w:bookmarkEnd w:id="405"/>
    </w:p>
    <w:p w14:paraId="65FFEB92" w14:textId="4737B4AD" w:rsidR="002025B0" w:rsidRPr="005B61D5" w:rsidRDefault="002025B0" w:rsidP="002025B0">
      <w:pPr>
        <w:rPr>
          <w:rFonts w:cs="Arial"/>
        </w:rPr>
      </w:pPr>
      <w:r w:rsidRPr="005B61D5">
        <w:rPr>
          <w:rFonts w:cs="Arial"/>
        </w:rPr>
        <w:t xml:space="preserve">The purpose of SBATs is to provide students with workplace experience and training to develop industry-specific knowledge and skills while attaining </w:t>
      </w:r>
      <w:r w:rsidR="0089454F" w:rsidRPr="005B61D5">
        <w:rPr>
          <w:rFonts w:cs="Arial"/>
        </w:rPr>
        <w:t>a</w:t>
      </w:r>
      <w:r w:rsidRPr="005B61D5">
        <w:rPr>
          <w:rFonts w:cs="Arial"/>
        </w:rPr>
        <w:t xml:space="preserve"> senior secondary certificate, </w:t>
      </w:r>
      <w:r w:rsidR="004C7445" w:rsidRPr="005B61D5">
        <w:rPr>
          <w:rFonts w:cs="Arial"/>
        </w:rPr>
        <w:t xml:space="preserve">facilitating them on the path </w:t>
      </w:r>
      <w:r w:rsidRPr="005B61D5">
        <w:rPr>
          <w:rFonts w:cs="Arial"/>
        </w:rPr>
        <w:t xml:space="preserve">towards valuable post-school employment. </w:t>
      </w:r>
    </w:p>
    <w:p w14:paraId="25FD21F9" w14:textId="029E2FD4" w:rsidR="002025B0" w:rsidRPr="005B61D5" w:rsidRDefault="002025B0" w:rsidP="002025B0">
      <w:pPr>
        <w:rPr>
          <w:rFonts w:cs="Arial"/>
        </w:rPr>
      </w:pPr>
      <w:r w:rsidRPr="005B61D5">
        <w:rPr>
          <w:rFonts w:cs="Arial"/>
        </w:rPr>
        <w:t xml:space="preserve">SBATs have an extremely strong </w:t>
      </w:r>
      <w:r w:rsidR="004C7445" w:rsidRPr="005B61D5">
        <w:rPr>
          <w:rFonts w:cs="Arial"/>
        </w:rPr>
        <w:t xml:space="preserve">focus on </w:t>
      </w:r>
      <w:r w:rsidRPr="005B61D5">
        <w:rPr>
          <w:rFonts w:cs="Arial"/>
        </w:rPr>
        <w:t>employment and provide students with a specialised occupation-related pathway</w:t>
      </w:r>
      <w:r w:rsidR="004C7445" w:rsidRPr="005B61D5">
        <w:rPr>
          <w:rFonts w:cs="Arial"/>
        </w:rPr>
        <w:t xml:space="preserve">. This focus and specialisation is </w:t>
      </w:r>
      <w:r w:rsidRPr="005B61D5">
        <w:rPr>
          <w:rFonts w:cs="Arial"/>
        </w:rPr>
        <w:t xml:space="preserve">much more than </w:t>
      </w:r>
      <w:r w:rsidR="004C7445" w:rsidRPr="005B61D5">
        <w:rPr>
          <w:rFonts w:cs="Arial"/>
        </w:rPr>
        <w:t xml:space="preserve">that provided in </w:t>
      </w:r>
      <w:r w:rsidRPr="005B61D5">
        <w:rPr>
          <w:rFonts w:cs="Arial"/>
        </w:rPr>
        <w:t>individual VDSS units. High</w:t>
      </w:r>
      <w:r w:rsidR="0089454F" w:rsidRPr="005B61D5">
        <w:rPr>
          <w:rFonts w:cs="Arial"/>
        </w:rPr>
        <w:t>-</w:t>
      </w:r>
      <w:r w:rsidRPr="005B61D5">
        <w:rPr>
          <w:rFonts w:cs="Arial"/>
        </w:rPr>
        <w:t>quality SBATs offer students genuine workplace experience and comprehensive training to build work readiness and prepare them for meaningful post-school employment in an industry area. To fulfil this purpose, SBATs must provide students with authentic workplace arrangements.</w:t>
      </w:r>
    </w:p>
    <w:p w14:paraId="7B0D1071" w14:textId="3D2D004A" w:rsidR="002025B0" w:rsidRPr="005B61D5" w:rsidRDefault="001A7B15" w:rsidP="003E045E">
      <w:pPr>
        <w:pStyle w:val="Numberedheading3"/>
        <w:rPr>
          <w:rFonts w:ascii="Arial" w:hAnsi="Arial" w:cs="Arial"/>
        </w:rPr>
      </w:pPr>
      <w:bookmarkStart w:id="406" w:name="_Toc52972362"/>
      <w:r w:rsidRPr="005B61D5">
        <w:rPr>
          <w:rFonts w:ascii="Arial" w:hAnsi="Arial" w:cs="Arial"/>
        </w:rPr>
        <w:t>P</w:t>
      </w:r>
      <w:r w:rsidR="002025B0" w:rsidRPr="005B61D5">
        <w:rPr>
          <w:rFonts w:ascii="Arial" w:hAnsi="Arial" w:cs="Arial"/>
        </w:rPr>
        <w:t>ositive labour market outcomes</w:t>
      </w:r>
      <w:bookmarkEnd w:id="406"/>
    </w:p>
    <w:p w14:paraId="3F3CA7BA" w14:textId="7EBC10D9" w:rsidR="002025B0" w:rsidRPr="005B61D5" w:rsidRDefault="002025B0" w:rsidP="002025B0">
      <w:pPr>
        <w:rPr>
          <w:rFonts w:cs="Arial"/>
        </w:rPr>
      </w:pPr>
      <w:r w:rsidRPr="005B61D5">
        <w:rPr>
          <w:rFonts w:cs="Arial"/>
        </w:rPr>
        <w:t>SBATs allow students to earn an income, learn valuable workplace skills, receive credit towards their VCE or VCAL</w:t>
      </w:r>
      <w:r w:rsidR="0089454F" w:rsidRPr="005B61D5">
        <w:rPr>
          <w:rFonts w:cs="Arial"/>
        </w:rPr>
        <w:t>,</w:t>
      </w:r>
      <w:r w:rsidRPr="005B61D5">
        <w:rPr>
          <w:rFonts w:cs="Arial"/>
        </w:rPr>
        <w:t xml:space="preserve"> and kickstart their careers. </w:t>
      </w:r>
      <w:r w:rsidR="0089454F" w:rsidRPr="005B61D5">
        <w:rPr>
          <w:rFonts w:cs="Arial"/>
        </w:rPr>
        <w:t xml:space="preserve">They </w:t>
      </w:r>
      <w:r w:rsidRPr="005B61D5">
        <w:rPr>
          <w:rFonts w:cs="Arial"/>
        </w:rPr>
        <w:t xml:space="preserve">facilitate successful transitions to sustainable and meaningful post-school pathways by enabling </w:t>
      </w:r>
      <w:r w:rsidR="0089454F" w:rsidRPr="005B61D5">
        <w:rPr>
          <w:rFonts w:cs="Arial"/>
        </w:rPr>
        <w:t xml:space="preserve">students </w:t>
      </w:r>
      <w:r w:rsidRPr="005B61D5">
        <w:rPr>
          <w:rFonts w:cs="Arial"/>
        </w:rPr>
        <w:t>to commence employment and start an apprenticeship or traineeship while simultaneously completing their senior secondary schooling.</w:t>
      </w:r>
    </w:p>
    <w:p w14:paraId="14FB5AF9" w14:textId="0FDF43E1" w:rsidR="002025B0" w:rsidRPr="005B61D5" w:rsidRDefault="002025B0" w:rsidP="002025B0">
      <w:pPr>
        <w:rPr>
          <w:rFonts w:cs="Arial"/>
          <w:szCs w:val="22"/>
        </w:rPr>
      </w:pPr>
      <w:r w:rsidRPr="005B61D5">
        <w:rPr>
          <w:rFonts w:cs="Arial"/>
          <w:szCs w:val="22"/>
        </w:rPr>
        <w:t xml:space="preserve">During consultations, many school leaders and parents highlighted the multiple educational and occupational benefits </w:t>
      </w:r>
      <w:r w:rsidR="0089454F" w:rsidRPr="005B61D5">
        <w:rPr>
          <w:rFonts w:cs="Arial"/>
          <w:szCs w:val="22"/>
        </w:rPr>
        <w:t xml:space="preserve">that </w:t>
      </w:r>
      <w:r w:rsidRPr="005B61D5">
        <w:rPr>
          <w:rFonts w:cs="Arial"/>
          <w:szCs w:val="22"/>
        </w:rPr>
        <w:t>SBATs offer individual students, including the opportunity to combine their senior secondary schooling with vocational training</w:t>
      </w:r>
      <w:r w:rsidR="0089454F" w:rsidRPr="005B61D5">
        <w:rPr>
          <w:rFonts w:cs="Arial"/>
          <w:szCs w:val="22"/>
        </w:rPr>
        <w:t>:</w:t>
      </w:r>
    </w:p>
    <w:p w14:paraId="09DDB21D" w14:textId="77777777" w:rsidR="002025B0" w:rsidRPr="005B61D5" w:rsidRDefault="002025B0" w:rsidP="002025B0">
      <w:pPr>
        <w:pStyle w:val="Quote"/>
        <w:rPr>
          <w:rFonts w:cs="Arial"/>
        </w:rPr>
      </w:pPr>
      <w:r w:rsidRPr="005B61D5">
        <w:rPr>
          <w:rFonts w:cs="Arial"/>
        </w:rPr>
        <w:t>SBATs offer support for students in their transition from secondary to tertiary training by allowing the flexibility for them to go to work, trade school and still maintain the connections to their peers, teachers, community and support services at their school.</w:t>
      </w:r>
    </w:p>
    <w:p w14:paraId="1906CA18" w14:textId="77777777" w:rsidR="002025B0" w:rsidRPr="005B61D5" w:rsidRDefault="002025B0" w:rsidP="002025B0">
      <w:pPr>
        <w:pStyle w:val="Quotesource"/>
        <w:rPr>
          <w:rFonts w:cs="Arial"/>
          <w:lang w:val="en-GB"/>
        </w:rPr>
      </w:pPr>
      <w:r w:rsidRPr="005B61D5">
        <w:rPr>
          <w:rFonts w:cs="Arial"/>
          <w:lang w:val="en-GB"/>
        </w:rPr>
        <w:t>Pathways leading teacher, online survey</w:t>
      </w:r>
    </w:p>
    <w:p w14:paraId="3483C01A" w14:textId="5F486FE7" w:rsidR="002025B0" w:rsidRPr="005B61D5" w:rsidRDefault="002025B0" w:rsidP="002025B0">
      <w:pPr>
        <w:rPr>
          <w:rFonts w:cs="Arial"/>
          <w:szCs w:val="22"/>
        </w:rPr>
      </w:pPr>
      <w:r w:rsidRPr="005B61D5">
        <w:rPr>
          <w:rFonts w:cs="Arial"/>
          <w:szCs w:val="22"/>
        </w:rPr>
        <w:t>SBATs,</w:t>
      </w:r>
      <w:r w:rsidRPr="005B61D5">
        <w:rPr>
          <w:rFonts w:cs="Arial"/>
        </w:rPr>
        <w:t xml:space="preserve"> </w:t>
      </w:r>
      <w:r w:rsidRPr="005B61D5">
        <w:rPr>
          <w:rFonts w:cs="Arial"/>
          <w:szCs w:val="22"/>
        </w:rPr>
        <w:t>especially school</w:t>
      </w:r>
      <w:r w:rsidR="007B6B71" w:rsidRPr="005B61D5">
        <w:rPr>
          <w:rFonts w:cs="Arial"/>
          <w:szCs w:val="22"/>
        </w:rPr>
        <w:t xml:space="preserve"> based</w:t>
      </w:r>
      <w:r w:rsidRPr="005B61D5">
        <w:rPr>
          <w:rFonts w:cs="Arial"/>
          <w:szCs w:val="22"/>
        </w:rPr>
        <w:t xml:space="preserve"> apprenticeships, offer many motivated and hardworking students a ‘terrific opportunity’ </w:t>
      </w:r>
      <w:r w:rsidRPr="005B61D5">
        <w:rPr>
          <w:rFonts w:cs="Arial"/>
        </w:rPr>
        <w:t xml:space="preserve">to achieve a senior secondary certificate and secure employment, </w:t>
      </w:r>
      <w:r w:rsidR="00993936" w:rsidRPr="005B61D5">
        <w:rPr>
          <w:rFonts w:cs="Arial"/>
        </w:rPr>
        <w:t xml:space="preserve">to </w:t>
      </w:r>
      <w:r w:rsidRPr="005B61D5">
        <w:rPr>
          <w:rFonts w:cs="Arial"/>
        </w:rPr>
        <w:t>‘earn while learning … and get a head start in a career’ simultaneously (NSSSP CEO, online survey)</w:t>
      </w:r>
      <w:r w:rsidR="00993936" w:rsidRPr="005B61D5">
        <w:rPr>
          <w:rFonts w:cs="Arial"/>
        </w:rPr>
        <w:t>:</w:t>
      </w:r>
    </w:p>
    <w:p w14:paraId="3D6D86ED" w14:textId="0270EE54" w:rsidR="002025B0" w:rsidRPr="005B61D5" w:rsidRDefault="002025B0" w:rsidP="001D3CFD">
      <w:pPr>
        <w:pStyle w:val="Quote"/>
        <w:rPr>
          <w:rFonts w:cs="Arial"/>
        </w:rPr>
      </w:pPr>
      <w:r w:rsidRPr="005B61D5">
        <w:rPr>
          <w:rFonts w:cs="Arial"/>
        </w:rPr>
        <w:t>In completing SBATs, they grow into confident young people with a strong sense of identity and sense of achievement having completed their qualification at a level that is actually recogni</w:t>
      </w:r>
      <w:r w:rsidR="00C8594B" w:rsidRPr="005B61D5">
        <w:rPr>
          <w:rFonts w:cs="Arial"/>
        </w:rPr>
        <w:t>z</w:t>
      </w:r>
      <w:r w:rsidRPr="005B61D5">
        <w:rPr>
          <w:rFonts w:cs="Arial"/>
        </w:rPr>
        <w:t>ed, and success and personal growth through their employment.</w:t>
      </w:r>
    </w:p>
    <w:p w14:paraId="2DDE1800" w14:textId="77777777" w:rsidR="002025B0" w:rsidRPr="005B61D5" w:rsidRDefault="002025B0" w:rsidP="002025B0">
      <w:pPr>
        <w:pStyle w:val="Quotesource"/>
        <w:rPr>
          <w:rFonts w:cs="Arial"/>
          <w:szCs w:val="22"/>
          <w:lang w:val="en-GB"/>
        </w:rPr>
      </w:pPr>
      <w:r w:rsidRPr="005B61D5">
        <w:rPr>
          <w:rFonts w:cs="Arial"/>
          <w:lang w:val="en-GB"/>
        </w:rPr>
        <w:t>VCAL coordinator and teacher, online survey</w:t>
      </w:r>
    </w:p>
    <w:p w14:paraId="3C4B930A" w14:textId="77777777" w:rsidR="002025B0" w:rsidRPr="005B61D5" w:rsidRDefault="002025B0" w:rsidP="002025B0">
      <w:pPr>
        <w:rPr>
          <w:rFonts w:cs="Arial"/>
          <w:szCs w:val="22"/>
        </w:rPr>
      </w:pPr>
      <w:r w:rsidRPr="005B61D5">
        <w:rPr>
          <w:rFonts w:cs="Arial"/>
          <w:szCs w:val="22"/>
        </w:rPr>
        <w:t>Students gain many opportunities, including the chance to develop long-term industry networks, earn a wage, hone their technical skills, learn from (and alongside) industry experts and build connections with prospective mentors.</w:t>
      </w:r>
    </w:p>
    <w:p w14:paraId="3A54B4B5" w14:textId="1073E6A2" w:rsidR="002025B0" w:rsidRPr="005B61D5" w:rsidRDefault="002025B0" w:rsidP="002025B0">
      <w:pPr>
        <w:rPr>
          <w:rFonts w:cs="Arial"/>
          <w:szCs w:val="22"/>
        </w:rPr>
      </w:pPr>
      <w:r w:rsidRPr="005B61D5">
        <w:rPr>
          <w:rFonts w:cs="Arial"/>
          <w:szCs w:val="22"/>
        </w:rPr>
        <w:t xml:space="preserve">SBATs (usually </w:t>
      </w:r>
      <w:r w:rsidR="00105274" w:rsidRPr="005B61D5">
        <w:rPr>
          <w:rFonts w:cs="Arial"/>
          <w:szCs w:val="22"/>
        </w:rPr>
        <w:t>school based</w:t>
      </w:r>
      <w:r w:rsidRPr="005B61D5">
        <w:rPr>
          <w:rFonts w:cs="Arial"/>
          <w:szCs w:val="22"/>
        </w:rPr>
        <w:t xml:space="preserve"> traineeships) also offer an </w:t>
      </w:r>
      <w:r w:rsidRPr="005B61D5">
        <w:rPr>
          <w:rFonts w:cs="Arial"/>
          <w:i/>
          <w:iCs/>
          <w:szCs w:val="22"/>
        </w:rPr>
        <w:t>educational</w:t>
      </w:r>
      <w:r w:rsidRPr="005B61D5">
        <w:rPr>
          <w:rFonts w:cs="Arial"/>
          <w:szCs w:val="22"/>
        </w:rPr>
        <w:t xml:space="preserve"> benefit (accompanied by a wage)</w:t>
      </w:r>
      <w:r w:rsidR="00993936" w:rsidRPr="005B61D5">
        <w:rPr>
          <w:rFonts w:cs="Arial"/>
          <w:szCs w:val="22"/>
        </w:rPr>
        <w:t xml:space="preserve"> for students</w:t>
      </w:r>
      <w:r w:rsidRPr="005B61D5">
        <w:rPr>
          <w:rFonts w:cs="Arial"/>
          <w:szCs w:val="22"/>
        </w:rPr>
        <w:t>, particularly those with special needs</w:t>
      </w:r>
      <w:r w:rsidR="00993936" w:rsidRPr="005B61D5">
        <w:rPr>
          <w:rFonts w:cs="Arial"/>
          <w:szCs w:val="22"/>
        </w:rPr>
        <w:t>:</w:t>
      </w:r>
    </w:p>
    <w:p w14:paraId="5EA567EE" w14:textId="0F9CD77F" w:rsidR="002025B0" w:rsidRPr="005B61D5" w:rsidRDefault="002025B0" w:rsidP="001D3CFD">
      <w:pPr>
        <w:pStyle w:val="Quote"/>
        <w:rPr>
          <w:rFonts w:cs="Arial"/>
        </w:rPr>
      </w:pPr>
      <w:r w:rsidRPr="005B61D5">
        <w:rPr>
          <w:rFonts w:cs="Arial"/>
        </w:rPr>
        <w:t>It is really good that students with mild disabilities or learning difficulties get to … complete an SBAT.</w:t>
      </w:r>
      <w:r w:rsidR="007D3902" w:rsidRPr="005B61D5">
        <w:rPr>
          <w:rFonts w:cs="Arial"/>
        </w:rPr>
        <w:t xml:space="preserve"> </w:t>
      </w:r>
      <w:r w:rsidRPr="005B61D5">
        <w:rPr>
          <w:rFonts w:cs="Arial"/>
        </w:rPr>
        <w:t>This is often their first experience in the workplace and the outcomes can be immense.</w:t>
      </w:r>
    </w:p>
    <w:p w14:paraId="0A91100C" w14:textId="77777777" w:rsidR="002025B0" w:rsidRPr="005B61D5" w:rsidRDefault="002025B0" w:rsidP="002025B0">
      <w:pPr>
        <w:pStyle w:val="Quotesource"/>
        <w:rPr>
          <w:rFonts w:cs="Arial"/>
          <w:lang w:val="en-GB"/>
        </w:rPr>
      </w:pPr>
      <w:r w:rsidRPr="005B61D5">
        <w:rPr>
          <w:rFonts w:cs="Arial"/>
          <w:lang w:val="en-GB"/>
        </w:rPr>
        <w:t>SBAT provider, online survey</w:t>
      </w:r>
    </w:p>
    <w:p w14:paraId="7A215620" w14:textId="3B8406A7" w:rsidR="002025B0" w:rsidRPr="005B61D5" w:rsidRDefault="002025B0" w:rsidP="002025B0">
      <w:pPr>
        <w:rPr>
          <w:rFonts w:cs="Arial"/>
          <w:szCs w:val="22"/>
        </w:rPr>
      </w:pPr>
      <w:r w:rsidRPr="005B61D5">
        <w:rPr>
          <w:rFonts w:cs="Arial"/>
          <w:szCs w:val="22"/>
        </w:rPr>
        <w:t xml:space="preserve">This </w:t>
      </w:r>
      <w:r w:rsidR="00993936" w:rsidRPr="005B61D5">
        <w:rPr>
          <w:rFonts w:cs="Arial"/>
          <w:szCs w:val="22"/>
        </w:rPr>
        <w:t xml:space="preserve">educational </w:t>
      </w:r>
      <w:r w:rsidRPr="005B61D5">
        <w:rPr>
          <w:rFonts w:cs="Arial"/>
          <w:szCs w:val="22"/>
        </w:rPr>
        <w:t>benefit could come from other forms of work placement instead, such as S</w:t>
      </w:r>
      <w:r w:rsidR="009A608D" w:rsidRPr="005B61D5">
        <w:rPr>
          <w:rFonts w:cs="Arial"/>
          <w:szCs w:val="22"/>
        </w:rPr>
        <w:t>WL</w:t>
      </w:r>
      <w:r w:rsidRPr="005B61D5">
        <w:rPr>
          <w:rFonts w:cs="Arial"/>
          <w:szCs w:val="22"/>
        </w:rPr>
        <w:t xml:space="preserve">; however, </w:t>
      </w:r>
      <w:r w:rsidR="00105274" w:rsidRPr="005B61D5">
        <w:rPr>
          <w:rFonts w:cs="Arial"/>
          <w:szCs w:val="22"/>
        </w:rPr>
        <w:t>school based</w:t>
      </w:r>
      <w:r w:rsidRPr="005B61D5">
        <w:rPr>
          <w:rFonts w:cs="Arial"/>
          <w:szCs w:val="22"/>
        </w:rPr>
        <w:t xml:space="preserve"> traineeships are often a more viable option because of employer subsidies. </w:t>
      </w:r>
      <w:r w:rsidR="00A45741" w:rsidRPr="005B61D5">
        <w:rPr>
          <w:rFonts w:cs="Arial"/>
          <w:szCs w:val="22"/>
        </w:rPr>
        <w:t>From an industry perspective, t</w:t>
      </w:r>
      <w:r w:rsidRPr="005B61D5">
        <w:rPr>
          <w:rFonts w:cs="Arial"/>
          <w:szCs w:val="22"/>
        </w:rPr>
        <w:t xml:space="preserve">here is a risk that </w:t>
      </w:r>
      <w:r w:rsidR="00105274" w:rsidRPr="005B61D5">
        <w:rPr>
          <w:rFonts w:cs="Arial"/>
          <w:szCs w:val="22"/>
        </w:rPr>
        <w:t xml:space="preserve">using SBATs for educational benefits </w:t>
      </w:r>
      <w:r w:rsidRPr="005B61D5">
        <w:rPr>
          <w:rFonts w:cs="Arial"/>
          <w:szCs w:val="22"/>
        </w:rPr>
        <w:t xml:space="preserve">may exacerbate concerns that students who complete </w:t>
      </w:r>
      <w:r w:rsidR="00105274" w:rsidRPr="005B61D5">
        <w:rPr>
          <w:rFonts w:cs="Arial"/>
          <w:szCs w:val="22"/>
        </w:rPr>
        <w:t>school based</w:t>
      </w:r>
      <w:r w:rsidRPr="005B61D5">
        <w:rPr>
          <w:rFonts w:cs="Arial"/>
          <w:szCs w:val="22"/>
        </w:rPr>
        <w:t xml:space="preserve"> traineeships are not vocationally competent, </w:t>
      </w:r>
      <w:r w:rsidR="00993936" w:rsidRPr="005B61D5">
        <w:rPr>
          <w:rFonts w:cs="Arial"/>
          <w:szCs w:val="22"/>
        </w:rPr>
        <w:t xml:space="preserve">thereby </w:t>
      </w:r>
      <w:r w:rsidRPr="005B61D5">
        <w:rPr>
          <w:rFonts w:cs="Arial"/>
          <w:szCs w:val="22"/>
        </w:rPr>
        <w:t>potentially tarnishing the credibility of all SBATs.</w:t>
      </w:r>
      <w:r w:rsidR="00EF1248" w:rsidRPr="005B61D5">
        <w:rPr>
          <w:rFonts w:cs="Arial"/>
          <w:szCs w:val="22"/>
        </w:rPr>
        <w:t xml:space="preserve"> </w:t>
      </w:r>
    </w:p>
    <w:p w14:paraId="6BF20B8C" w14:textId="74120316" w:rsidR="002025B0" w:rsidRPr="005B61D5" w:rsidRDefault="002025B0" w:rsidP="002025B0">
      <w:pPr>
        <w:rPr>
          <w:rFonts w:cs="Arial"/>
          <w:szCs w:val="22"/>
        </w:rPr>
      </w:pPr>
      <w:r w:rsidRPr="005B61D5">
        <w:rPr>
          <w:rFonts w:cs="Arial"/>
          <w:szCs w:val="22"/>
        </w:rPr>
        <w:t xml:space="preserve">SBATs tend to have higher completion rates than non-school apprenticeships and traineeships. Most </w:t>
      </w:r>
      <w:r w:rsidR="00105274" w:rsidRPr="005B61D5">
        <w:rPr>
          <w:rFonts w:cs="Arial"/>
          <w:szCs w:val="22"/>
        </w:rPr>
        <w:t>school based</w:t>
      </w:r>
      <w:r w:rsidRPr="005B61D5">
        <w:rPr>
          <w:rFonts w:cs="Arial"/>
          <w:szCs w:val="22"/>
        </w:rPr>
        <w:t xml:space="preserve"> apprentices complete their apprenticeships after they complete senior secondary, with completion rates usually around 96 per cent (VRQA, 2019)</w:t>
      </w:r>
      <w:r w:rsidR="00072460" w:rsidRPr="005B61D5">
        <w:rPr>
          <w:rFonts w:cs="Arial"/>
          <w:szCs w:val="22"/>
        </w:rPr>
        <w:t>.</w:t>
      </w:r>
      <w:r w:rsidRPr="005B61D5">
        <w:rPr>
          <w:rStyle w:val="FootnoteReference"/>
          <w:rFonts w:ascii="Arial" w:hAnsi="Arial" w:cs="Arial"/>
        </w:rPr>
        <w:footnoteReference w:id="8"/>
      </w:r>
      <w:r w:rsidRPr="005B61D5">
        <w:rPr>
          <w:rFonts w:cs="Arial"/>
          <w:szCs w:val="22"/>
        </w:rPr>
        <w:t xml:space="preserve"> </w:t>
      </w:r>
      <w:r w:rsidR="00105274" w:rsidRPr="005B61D5">
        <w:rPr>
          <w:rFonts w:cs="Arial"/>
          <w:szCs w:val="22"/>
        </w:rPr>
        <w:t>School based</w:t>
      </w:r>
      <w:r w:rsidRPr="005B61D5">
        <w:rPr>
          <w:rFonts w:cs="Arial"/>
          <w:szCs w:val="22"/>
        </w:rPr>
        <w:t xml:space="preserve"> apprentices</w:t>
      </w:r>
      <w:r w:rsidR="00E64DB0" w:rsidRPr="005B61D5">
        <w:rPr>
          <w:rFonts w:cs="Arial"/>
          <w:szCs w:val="22"/>
        </w:rPr>
        <w:t>hips</w:t>
      </w:r>
      <w:r w:rsidRPr="005B61D5">
        <w:rPr>
          <w:rFonts w:cs="Arial"/>
          <w:szCs w:val="22"/>
        </w:rPr>
        <w:t xml:space="preserve"> tend to take longer to complete than full-time apprentices</w:t>
      </w:r>
      <w:r w:rsidR="00E64DB0" w:rsidRPr="005B61D5">
        <w:rPr>
          <w:rFonts w:cs="Arial"/>
          <w:szCs w:val="22"/>
        </w:rPr>
        <w:t>hips</w:t>
      </w:r>
      <w:r w:rsidRPr="005B61D5">
        <w:rPr>
          <w:rFonts w:cs="Arial"/>
          <w:szCs w:val="22"/>
        </w:rPr>
        <w:t xml:space="preserve">, most likely because </w:t>
      </w:r>
      <w:r w:rsidR="00E64DB0" w:rsidRPr="005B61D5">
        <w:rPr>
          <w:rFonts w:cs="Arial"/>
          <w:szCs w:val="22"/>
        </w:rPr>
        <w:t xml:space="preserve">students </w:t>
      </w:r>
      <w:r w:rsidRPr="005B61D5">
        <w:rPr>
          <w:rFonts w:cs="Arial"/>
          <w:szCs w:val="22"/>
        </w:rPr>
        <w:t>are part</w:t>
      </w:r>
      <w:r w:rsidR="00E64DB0" w:rsidRPr="005B61D5">
        <w:rPr>
          <w:rFonts w:cs="Arial"/>
          <w:szCs w:val="22"/>
        </w:rPr>
        <w:t>-</w:t>
      </w:r>
      <w:r w:rsidRPr="005B61D5">
        <w:rPr>
          <w:rFonts w:cs="Arial"/>
          <w:szCs w:val="22"/>
        </w:rPr>
        <w:t>time while at school.</w:t>
      </w:r>
    </w:p>
    <w:p w14:paraId="3FB1F8DD" w14:textId="10B92E84" w:rsidR="002025B0" w:rsidRPr="005B61D5" w:rsidRDefault="002025B0" w:rsidP="002025B0">
      <w:pPr>
        <w:rPr>
          <w:rFonts w:cs="Arial"/>
          <w:szCs w:val="22"/>
        </w:rPr>
      </w:pPr>
      <w:r w:rsidRPr="005B61D5">
        <w:rPr>
          <w:rFonts w:cs="Arial"/>
          <w:szCs w:val="22"/>
        </w:rPr>
        <w:t xml:space="preserve">SBATs promote successful school-to-work transitions and have positive effects on student completion </w:t>
      </w:r>
      <w:r w:rsidR="00E70FB1" w:rsidRPr="005B61D5">
        <w:rPr>
          <w:rFonts w:cs="Arial"/>
          <w:szCs w:val="22"/>
        </w:rPr>
        <w:t xml:space="preserve">rates </w:t>
      </w:r>
      <w:r w:rsidRPr="005B61D5">
        <w:rPr>
          <w:rFonts w:cs="Arial"/>
          <w:szCs w:val="22"/>
        </w:rPr>
        <w:t>and post-school employment outcomes. Numerous studies have found that senior secondary students who undertake SBATs or VET combined with work</w:t>
      </w:r>
      <w:r w:rsidRPr="005B61D5">
        <w:rPr>
          <w:rFonts w:cs="Arial"/>
          <w:szCs w:val="22"/>
        </w:rPr>
        <w:noBreakHyphen/>
        <w:t xml:space="preserve">based learning in senior secondary programs are more likely to complete school and find secure full-time employment (Black </w:t>
      </w:r>
      <w:r w:rsidR="006E3C59" w:rsidRPr="005B61D5">
        <w:rPr>
          <w:rFonts w:cs="Arial"/>
        </w:rPr>
        <w:t>et al.</w:t>
      </w:r>
      <w:r w:rsidRPr="005B61D5">
        <w:rPr>
          <w:rFonts w:cs="Arial"/>
        </w:rPr>
        <w:t xml:space="preserve">, 2011; Moschion et al., 2019; </w:t>
      </w:r>
      <w:r w:rsidRPr="005B61D5">
        <w:rPr>
          <w:rFonts w:cs="Arial"/>
          <w:szCs w:val="22"/>
        </w:rPr>
        <w:t>NCVER, 2020</w:t>
      </w:r>
      <w:r w:rsidR="00E70FB1" w:rsidRPr="005B61D5">
        <w:rPr>
          <w:rFonts w:cs="Arial"/>
          <w:szCs w:val="22"/>
        </w:rPr>
        <w:t xml:space="preserve">; </w:t>
      </w:r>
      <w:r w:rsidR="00E70FB1" w:rsidRPr="005B61D5">
        <w:rPr>
          <w:rFonts w:cs="Arial"/>
        </w:rPr>
        <w:t>Polidano &amp; Ryan, 2016</w:t>
      </w:r>
      <w:r w:rsidRPr="005B61D5">
        <w:rPr>
          <w:rFonts w:cs="Arial"/>
          <w:szCs w:val="22"/>
        </w:rPr>
        <w:t>).</w:t>
      </w:r>
    </w:p>
    <w:p w14:paraId="29A50BA1" w14:textId="720D53AE" w:rsidR="002025B0" w:rsidRPr="005B61D5" w:rsidRDefault="002025B0" w:rsidP="003E045E">
      <w:pPr>
        <w:pStyle w:val="Numberedheading3"/>
        <w:rPr>
          <w:rFonts w:ascii="Arial" w:hAnsi="Arial" w:cs="Arial"/>
        </w:rPr>
      </w:pPr>
      <w:bookmarkStart w:id="407" w:name="_Toc52972363"/>
      <w:r w:rsidRPr="005B61D5">
        <w:rPr>
          <w:rFonts w:ascii="Arial" w:hAnsi="Arial" w:cs="Arial"/>
        </w:rPr>
        <w:t xml:space="preserve">Good </w:t>
      </w:r>
      <w:r w:rsidR="001A7B15" w:rsidRPr="005B61D5">
        <w:rPr>
          <w:rFonts w:ascii="Arial" w:hAnsi="Arial" w:cs="Arial"/>
        </w:rPr>
        <w:t xml:space="preserve">delivery </w:t>
      </w:r>
      <w:r w:rsidRPr="005B61D5">
        <w:rPr>
          <w:rFonts w:ascii="Arial" w:hAnsi="Arial" w:cs="Arial"/>
        </w:rPr>
        <w:t>practice</w:t>
      </w:r>
      <w:r w:rsidR="00D409A2" w:rsidRPr="005B61D5">
        <w:rPr>
          <w:rFonts w:ascii="Arial" w:hAnsi="Arial" w:cs="Arial"/>
        </w:rPr>
        <w:t>s</w:t>
      </w:r>
      <w:bookmarkEnd w:id="407"/>
    </w:p>
    <w:p w14:paraId="3BBBF50F" w14:textId="2B3A32EE" w:rsidR="002025B0" w:rsidRPr="005B61D5" w:rsidRDefault="002025B0" w:rsidP="002025B0">
      <w:pPr>
        <w:rPr>
          <w:rFonts w:cs="Arial"/>
        </w:rPr>
      </w:pPr>
      <w:r w:rsidRPr="005B61D5">
        <w:rPr>
          <w:rFonts w:cs="Arial"/>
        </w:rPr>
        <w:t xml:space="preserve">The SBAT pathway, a unique and demanding option, requires a guided and selective process with substantial school oversight. The pathway is most effective when a school is equipped to judge the suitability of the student to undertake an SBAT, the </w:t>
      </w:r>
      <w:r w:rsidR="00072460" w:rsidRPr="005B61D5">
        <w:rPr>
          <w:rFonts w:cs="Arial"/>
        </w:rPr>
        <w:t xml:space="preserve">suitability of the </w:t>
      </w:r>
      <w:r w:rsidRPr="005B61D5">
        <w:rPr>
          <w:rFonts w:cs="Arial"/>
        </w:rPr>
        <w:t>proposed training contract</w:t>
      </w:r>
      <w:r w:rsidR="00072460" w:rsidRPr="005B61D5">
        <w:rPr>
          <w:rFonts w:cs="Arial"/>
        </w:rPr>
        <w:t xml:space="preserve"> </w:t>
      </w:r>
      <w:r w:rsidRPr="005B61D5">
        <w:rPr>
          <w:rFonts w:cs="Arial"/>
        </w:rPr>
        <w:t xml:space="preserve">and the quality of the workplace training. </w:t>
      </w:r>
    </w:p>
    <w:p w14:paraId="34B5048F" w14:textId="77777777" w:rsidR="002025B0" w:rsidRPr="005B61D5" w:rsidRDefault="002025B0" w:rsidP="002025B0">
      <w:pPr>
        <w:rPr>
          <w:rFonts w:cs="Arial"/>
        </w:rPr>
      </w:pPr>
      <w:r w:rsidRPr="005B61D5">
        <w:rPr>
          <w:rFonts w:cs="Arial"/>
        </w:rPr>
        <w:t>SBATs are most effective when:</w:t>
      </w:r>
    </w:p>
    <w:p w14:paraId="1F7CC010" w14:textId="1DB720BB" w:rsidR="002025B0" w:rsidRPr="005B61D5" w:rsidRDefault="00072460" w:rsidP="002025B0">
      <w:pPr>
        <w:pStyle w:val="Bullet1"/>
        <w:spacing w:after="120"/>
        <w:rPr>
          <w:rFonts w:cs="Arial"/>
          <w:lang w:val="en-GB"/>
        </w:rPr>
      </w:pPr>
      <w:r w:rsidRPr="005B61D5">
        <w:rPr>
          <w:rFonts w:cs="Arial"/>
          <w:lang w:val="en-GB"/>
        </w:rPr>
        <w:t>s</w:t>
      </w:r>
      <w:r w:rsidR="002025B0" w:rsidRPr="005B61D5">
        <w:rPr>
          <w:rFonts w:cs="Arial"/>
          <w:lang w:val="en-GB"/>
        </w:rPr>
        <w:t>chools, employers</w:t>
      </w:r>
      <w:r w:rsidR="00F358B9" w:rsidRPr="005B61D5">
        <w:rPr>
          <w:rFonts w:cs="Arial"/>
          <w:lang w:val="en-GB"/>
        </w:rPr>
        <w:t xml:space="preserve"> and</w:t>
      </w:r>
      <w:r w:rsidR="002025B0" w:rsidRPr="005B61D5">
        <w:rPr>
          <w:rFonts w:cs="Arial"/>
          <w:lang w:val="en-GB"/>
        </w:rPr>
        <w:t xml:space="preserve"> R</w:t>
      </w:r>
      <w:r w:rsidR="00BC567B" w:rsidRPr="005B61D5">
        <w:rPr>
          <w:rFonts w:cs="Arial"/>
          <w:lang w:val="en-GB"/>
        </w:rPr>
        <w:t>TOs</w:t>
      </w:r>
      <w:r w:rsidR="002025B0" w:rsidRPr="005B61D5">
        <w:rPr>
          <w:rFonts w:cs="Arial"/>
          <w:lang w:val="en-GB"/>
        </w:rPr>
        <w:t xml:space="preserve"> work together to develop individual student programs</w:t>
      </w:r>
    </w:p>
    <w:p w14:paraId="0FE0DEB0" w14:textId="0450419C" w:rsidR="002025B0" w:rsidRPr="005B61D5" w:rsidRDefault="00072460" w:rsidP="002025B0">
      <w:pPr>
        <w:pStyle w:val="Bullet1"/>
        <w:spacing w:after="120"/>
        <w:rPr>
          <w:rFonts w:cs="Arial"/>
          <w:lang w:val="en-GB"/>
        </w:rPr>
      </w:pPr>
      <w:r w:rsidRPr="005B61D5">
        <w:rPr>
          <w:rFonts w:cs="Arial"/>
          <w:lang w:val="en-GB"/>
        </w:rPr>
        <w:t>t</w:t>
      </w:r>
      <w:r w:rsidR="002025B0" w:rsidRPr="005B61D5">
        <w:rPr>
          <w:rFonts w:cs="Arial"/>
          <w:lang w:val="en-GB"/>
        </w:rPr>
        <w:t>here is a genuine employment need and the SBAT aligns with industry demand</w:t>
      </w:r>
      <w:r w:rsidR="005A06CD" w:rsidRPr="005B61D5">
        <w:rPr>
          <w:rFonts w:cs="Arial"/>
          <w:lang w:val="en-GB"/>
        </w:rPr>
        <w:t>; t</w:t>
      </w:r>
      <w:r w:rsidR="002025B0" w:rsidRPr="005B61D5">
        <w:rPr>
          <w:rFonts w:cs="Arial"/>
          <w:lang w:val="en-GB"/>
        </w:rPr>
        <w:t xml:space="preserve">he employer provides the </w:t>
      </w:r>
      <w:r w:rsidR="00105274" w:rsidRPr="005B61D5">
        <w:rPr>
          <w:rFonts w:cs="Arial"/>
          <w:lang w:val="en-GB"/>
        </w:rPr>
        <w:t>school based</w:t>
      </w:r>
      <w:r w:rsidR="002025B0" w:rsidRPr="005B61D5">
        <w:rPr>
          <w:rFonts w:cs="Arial"/>
          <w:lang w:val="en-GB"/>
        </w:rPr>
        <w:t xml:space="preserve"> apprentice or trainee with proper training and there may be opportunities for ongoing employment</w:t>
      </w:r>
    </w:p>
    <w:p w14:paraId="40CBB43E" w14:textId="76967027" w:rsidR="002025B0" w:rsidRPr="005B61D5" w:rsidRDefault="00072460" w:rsidP="002025B0">
      <w:pPr>
        <w:pStyle w:val="Bullet1"/>
        <w:spacing w:after="120"/>
        <w:rPr>
          <w:rFonts w:cs="Arial"/>
          <w:lang w:val="en-GB"/>
        </w:rPr>
      </w:pPr>
      <w:r w:rsidRPr="005B61D5">
        <w:rPr>
          <w:rFonts w:cs="Arial"/>
          <w:lang w:val="en-GB"/>
        </w:rPr>
        <w:t>t</w:t>
      </w:r>
      <w:r w:rsidR="002025B0" w:rsidRPr="005B61D5">
        <w:rPr>
          <w:rFonts w:cs="Arial"/>
          <w:lang w:val="en-GB"/>
        </w:rPr>
        <w:t>here is a genuine interest from the student who is mature enough to balance workplace demands with school and training, able to create a trusting relationship with their employer and eager to complete their senior secondary certificate</w:t>
      </w:r>
      <w:r w:rsidRPr="005B61D5">
        <w:rPr>
          <w:rFonts w:cs="Arial"/>
          <w:lang w:val="en-GB"/>
        </w:rPr>
        <w:t>—t</w:t>
      </w:r>
      <w:r w:rsidR="002025B0" w:rsidRPr="005B61D5">
        <w:rPr>
          <w:rFonts w:cs="Arial"/>
          <w:lang w:val="en-GB"/>
        </w:rPr>
        <w:t xml:space="preserve">he SBAT should align with the student’s career interests and the senior secondary provider should </w:t>
      </w:r>
      <w:r w:rsidRPr="005B61D5">
        <w:rPr>
          <w:rFonts w:cs="Arial"/>
          <w:lang w:val="en-GB"/>
        </w:rPr>
        <w:t xml:space="preserve">ensure that </w:t>
      </w:r>
      <w:r w:rsidR="002025B0" w:rsidRPr="005B61D5">
        <w:rPr>
          <w:rFonts w:cs="Arial"/>
          <w:lang w:val="en-GB"/>
        </w:rPr>
        <w:t xml:space="preserve">the student </w:t>
      </w:r>
      <w:r w:rsidRPr="005B61D5">
        <w:rPr>
          <w:rFonts w:cs="Arial"/>
          <w:lang w:val="en-GB"/>
        </w:rPr>
        <w:t xml:space="preserve">is </w:t>
      </w:r>
      <w:r w:rsidR="002025B0" w:rsidRPr="005B61D5">
        <w:rPr>
          <w:rFonts w:cs="Arial"/>
          <w:lang w:val="en-GB"/>
        </w:rPr>
        <w:t xml:space="preserve">work-ready prior to the </w:t>
      </w:r>
      <w:r w:rsidRPr="005B61D5">
        <w:rPr>
          <w:rFonts w:cs="Arial"/>
          <w:lang w:val="en-GB"/>
        </w:rPr>
        <w:t xml:space="preserve">commencement of </w:t>
      </w:r>
      <w:r w:rsidR="002025B0" w:rsidRPr="005B61D5">
        <w:rPr>
          <w:rFonts w:cs="Arial"/>
          <w:lang w:val="en-GB"/>
        </w:rPr>
        <w:t>SBAT</w:t>
      </w:r>
    </w:p>
    <w:p w14:paraId="61CE921A" w14:textId="475EEA45" w:rsidR="002025B0" w:rsidRPr="005B61D5" w:rsidRDefault="00072460" w:rsidP="002025B0">
      <w:pPr>
        <w:pStyle w:val="Bullet1"/>
        <w:spacing w:after="120"/>
        <w:rPr>
          <w:rFonts w:cs="Arial"/>
          <w:lang w:val="en-GB"/>
        </w:rPr>
      </w:pPr>
      <w:r w:rsidRPr="005B61D5">
        <w:rPr>
          <w:rFonts w:cs="Arial"/>
          <w:lang w:val="en-GB"/>
        </w:rPr>
        <w:t>the s</w:t>
      </w:r>
      <w:r w:rsidR="002025B0" w:rsidRPr="005B61D5">
        <w:rPr>
          <w:rFonts w:cs="Arial"/>
          <w:lang w:val="en-GB"/>
        </w:rPr>
        <w:t>chool support</w:t>
      </w:r>
      <w:r w:rsidRPr="005B61D5">
        <w:rPr>
          <w:rFonts w:cs="Arial"/>
          <w:lang w:val="en-GB"/>
        </w:rPr>
        <w:t>s</w:t>
      </w:r>
      <w:r w:rsidR="002025B0" w:rsidRPr="005B61D5">
        <w:rPr>
          <w:rFonts w:cs="Arial"/>
          <w:lang w:val="en-GB"/>
        </w:rPr>
        <w:t xml:space="preserve"> SBATs from the outset, ha</w:t>
      </w:r>
      <w:r w:rsidRPr="005B61D5">
        <w:rPr>
          <w:rFonts w:cs="Arial"/>
          <w:lang w:val="en-GB"/>
        </w:rPr>
        <w:t>s</w:t>
      </w:r>
      <w:r w:rsidR="002025B0" w:rsidRPr="005B61D5">
        <w:rPr>
          <w:rFonts w:cs="Arial"/>
          <w:lang w:val="en-GB"/>
        </w:rPr>
        <w:t xml:space="preserve"> the capacity to assess the training contract, manage</w:t>
      </w:r>
      <w:r w:rsidRPr="005B61D5">
        <w:rPr>
          <w:rFonts w:cs="Arial"/>
          <w:lang w:val="en-GB"/>
        </w:rPr>
        <w:t>s</w:t>
      </w:r>
      <w:r w:rsidR="002025B0" w:rsidRPr="005B61D5">
        <w:rPr>
          <w:rFonts w:cs="Arial"/>
          <w:lang w:val="en-GB"/>
        </w:rPr>
        <w:t xml:space="preserve"> the related fees and administrative burden, build</w:t>
      </w:r>
      <w:r w:rsidRPr="005B61D5">
        <w:rPr>
          <w:rFonts w:cs="Arial"/>
          <w:lang w:val="en-GB"/>
        </w:rPr>
        <w:t>s</w:t>
      </w:r>
      <w:r w:rsidR="002025B0" w:rsidRPr="005B61D5">
        <w:rPr>
          <w:rFonts w:cs="Arial"/>
          <w:lang w:val="en-GB"/>
        </w:rPr>
        <w:t xml:space="preserve"> a relationship with the employer and oversee</w:t>
      </w:r>
      <w:r w:rsidRPr="005B61D5">
        <w:rPr>
          <w:rFonts w:cs="Arial"/>
          <w:lang w:val="en-GB"/>
        </w:rPr>
        <w:t>s</w:t>
      </w:r>
      <w:r w:rsidR="002025B0" w:rsidRPr="005B61D5">
        <w:rPr>
          <w:rFonts w:cs="Arial"/>
          <w:lang w:val="en-GB"/>
        </w:rPr>
        <w:t xml:space="preserve"> the student’s individual needs or concerns (</w:t>
      </w:r>
      <w:r w:rsidR="008E3E27" w:rsidRPr="005B61D5">
        <w:rPr>
          <w:rFonts w:cs="Arial"/>
        </w:rPr>
        <w:t>Deloitte</w:t>
      </w:r>
      <w:r w:rsidR="002025B0" w:rsidRPr="005B61D5">
        <w:rPr>
          <w:rFonts w:cs="Arial"/>
          <w:lang w:val="en-GB"/>
        </w:rPr>
        <w:t>, 2017)</w:t>
      </w:r>
    </w:p>
    <w:p w14:paraId="4CC7D8A5" w14:textId="17B8AC4C" w:rsidR="002025B0" w:rsidRPr="005B61D5" w:rsidRDefault="00072460" w:rsidP="002025B0">
      <w:pPr>
        <w:pStyle w:val="Bullet1"/>
        <w:spacing w:after="120"/>
        <w:rPr>
          <w:rFonts w:cs="Arial"/>
          <w:lang w:val="en-GB"/>
        </w:rPr>
      </w:pPr>
      <w:r w:rsidRPr="005B61D5">
        <w:rPr>
          <w:rFonts w:cs="Arial"/>
          <w:lang w:val="en-GB"/>
        </w:rPr>
        <w:t>s</w:t>
      </w:r>
      <w:r w:rsidR="002025B0" w:rsidRPr="005B61D5">
        <w:rPr>
          <w:rFonts w:cs="Arial"/>
          <w:lang w:val="en-GB"/>
        </w:rPr>
        <w:t>tudents do not necessarily need to complete their apprenticeship or traineeship at school and can continue their employment and training post</w:t>
      </w:r>
      <w:r w:rsidRPr="005B61D5">
        <w:rPr>
          <w:rFonts w:cs="Arial"/>
          <w:lang w:val="en-GB"/>
        </w:rPr>
        <w:t xml:space="preserve"> </w:t>
      </w:r>
      <w:r w:rsidR="002025B0" w:rsidRPr="005B61D5">
        <w:rPr>
          <w:rFonts w:cs="Arial"/>
          <w:lang w:val="en-GB"/>
        </w:rPr>
        <w:t xml:space="preserve">school. </w:t>
      </w:r>
    </w:p>
    <w:p w14:paraId="29CF0CAE" w14:textId="550118F3" w:rsidR="002025B0" w:rsidRPr="005B61D5" w:rsidRDefault="002025B0" w:rsidP="002025B0">
      <w:pPr>
        <w:rPr>
          <w:rFonts w:cs="Arial"/>
        </w:rPr>
      </w:pPr>
      <w:r w:rsidRPr="005B61D5">
        <w:rPr>
          <w:rFonts w:cs="Arial"/>
        </w:rPr>
        <w:t>Th</w:t>
      </w:r>
      <w:r w:rsidR="00B76A7D" w:rsidRPr="005B61D5">
        <w:rPr>
          <w:rFonts w:cs="Arial"/>
        </w:rPr>
        <w:t xml:space="preserve">e above characteristics, which highlight the primary purpose of SBATs, have the </w:t>
      </w:r>
      <w:r w:rsidRPr="005B61D5">
        <w:rPr>
          <w:rFonts w:cs="Arial"/>
        </w:rPr>
        <w:t>support</w:t>
      </w:r>
      <w:r w:rsidR="00B76A7D" w:rsidRPr="005B61D5">
        <w:rPr>
          <w:rFonts w:cs="Arial"/>
        </w:rPr>
        <w:t xml:space="preserve"> of</w:t>
      </w:r>
      <w:r w:rsidRPr="005B61D5">
        <w:rPr>
          <w:rFonts w:cs="Arial"/>
        </w:rPr>
        <w:t xml:space="preserve"> many stakeholders:</w:t>
      </w:r>
    </w:p>
    <w:p w14:paraId="072647C8" w14:textId="77777777" w:rsidR="002025B0" w:rsidRPr="005B61D5" w:rsidRDefault="002025B0" w:rsidP="002025B0">
      <w:pPr>
        <w:pStyle w:val="Quote"/>
        <w:rPr>
          <w:rFonts w:cs="Arial"/>
        </w:rPr>
      </w:pPr>
      <w:r w:rsidRPr="005B61D5">
        <w:rPr>
          <w:rFonts w:cs="Arial"/>
        </w:rPr>
        <w:t>A successful outcome would be that the trainer and the student have job satisfaction and a valued career, make informed career choices, commensurate with their personal strengths and interests, from sound and balanced career counselling, and make the most of their school years by developing useful workplace skills and contribute to the industry of their choice.</w:t>
      </w:r>
    </w:p>
    <w:p w14:paraId="629C6B97" w14:textId="1A709629" w:rsidR="002025B0" w:rsidRPr="005B61D5" w:rsidRDefault="002025B0" w:rsidP="002025B0">
      <w:pPr>
        <w:pStyle w:val="Quotesource"/>
        <w:rPr>
          <w:rFonts w:cs="Arial"/>
          <w:lang w:val="en-GB"/>
        </w:rPr>
      </w:pPr>
      <w:r w:rsidRPr="005B61D5">
        <w:rPr>
          <w:rFonts w:cs="Arial"/>
          <w:lang w:val="en-GB"/>
        </w:rPr>
        <w:t>Victorian Farmers Federation</w:t>
      </w:r>
      <w:r w:rsidR="00BF64A7" w:rsidRPr="005B61D5">
        <w:rPr>
          <w:rFonts w:cs="Arial"/>
          <w:lang w:val="en-GB"/>
        </w:rPr>
        <w:t>,</w:t>
      </w:r>
      <w:r w:rsidRPr="005B61D5">
        <w:rPr>
          <w:rFonts w:cs="Arial"/>
          <w:lang w:val="en-GB"/>
        </w:rPr>
        <w:t xml:space="preserve"> submission</w:t>
      </w:r>
    </w:p>
    <w:p w14:paraId="6597FCB0" w14:textId="77777777" w:rsidR="00942153" w:rsidRPr="005B61D5" w:rsidRDefault="00942153" w:rsidP="00942153">
      <w:pPr>
        <w:pStyle w:val="Findingheading3"/>
        <w:rPr>
          <w:rFonts w:ascii="Arial" w:hAnsi="Arial" w:cs="Arial"/>
        </w:rPr>
      </w:pPr>
    </w:p>
    <w:p w14:paraId="12C5CE9F" w14:textId="77777777" w:rsidR="00942153" w:rsidRPr="005B61D5" w:rsidRDefault="00942153" w:rsidP="00942153">
      <w:pPr>
        <w:pStyle w:val="Findingtext3"/>
        <w:numPr>
          <w:ilvl w:val="0"/>
          <w:numId w:val="0"/>
        </w:numPr>
        <w:rPr>
          <w:rFonts w:ascii="Arial" w:hAnsi="Arial" w:cs="Arial"/>
          <w:bCs/>
        </w:rPr>
      </w:pPr>
      <w:r w:rsidRPr="00371FA1">
        <w:rPr>
          <w:rFonts w:ascii="Arial" w:hAnsi="Arial" w:cs="Arial"/>
          <w:bCs/>
          <w:color w:val="000000" w:themeColor="text1"/>
        </w:rPr>
        <w:t>SBATs provide students with a valuable specialist pathway that</w:t>
      </w:r>
      <w:r w:rsidRPr="00371FA1">
        <w:rPr>
          <w:rFonts w:ascii="Arial" w:hAnsi="Arial" w:cs="Arial"/>
          <w:color w:val="000000" w:themeColor="text1"/>
        </w:rPr>
        <w:t xml:space="preserve"> enables them to develop workplace competencies and industry-specific knowledge and skills while attaining their senior secondary certificate.</w:t>
      </w:r>
      <w:r w:rsidRPr="005B61D5">
        <w:rPr>
          <w:rFonts w:ascii="Arial" w:hAnsi="Arial" w:cs="Arial"/>
          <w:bCs/>
        </w:rPr>
        <w:t xml:space="preserve"> </w:t>
      </w:r>
    </w:p>
    <w:p w14:paraId="25D878F1" w14:textId="03E3161E" w:rsidR="002025B0" w:rsidRPr="005B61D5" w:rsidRDefault="002025B0" w:rsidP="003E045E">
      <w:pPr>
        <w:pStyle w:val="Numberedheading3"/>
        <w:rPr>
          <w:rFonts w:ascii="Arial" w:hAnsi="Arial" w:cs="Arial"/>
        </w:rPr>
      </w:pPr>
      <w:bookmarkStart w:id="408" w:name="_Toc51686345"/>
      <w:bookmarkStart w:id="409" w:name="_Toc52466623"/>
      <w:bookmarkStart w:id="410" w:name="_Toc52467734"/>
      <w:bookmarkStart w:id="411" w:name="_Toc52972364"/>
      <w:bookmarkEnd w:id="408"/>
      <w:bookmarkEnd w:id="409"/>
      <w:bookmarkEnd w:id="410"/>
      <w:r w:rsidRPr="005B61D5">
        <w:rPr>
          <w:rFonts w:ascii="Arial" w:hAnsi="Arial" w:cs="Arial"/>
        </w:rPr>
        <w:t>SBAT</w:t>
      </w:r>
      <w:r w:rsidR="00E3000B" w:rsidRPr="005B61D5">
        <w:rPr>
          <w:rFonts w:ascii="Arial" w:hAnsi="Arial" w:cs="Arial"/>
        </w:rPr>
        <w:t xml:space="preserve"> </w:t>
      </w:r>
      <w:r w:rsidRPr="005B61D5">
        <w:rPr>
          <w:rFonts w:ascii="Arial" w:hAnsi="Arial" w:cs="Arial"/>
        </w:rPr>
        <w:t>students</w:t>
      </w:r>
      <w:bookmarkEnd w:id="411"/>
      <w:r w:rsidRPr="005B61D5">
        <w:rPr>
          <w:rFonts w:ascii="Arial" w:hAnsi="Arial" w:cs="Arial"/>
        </w:rPr>
        <w:t xml:space="preserve"> </w:t>
      </w:r>
    </w:p>
    <w:p w14:paraId="7CA47D67" w14:textId="6F29A21F" w:rsidR="002025B0" w:rsidRPr="005B61D5" w:rsidRDefault="002025B0" w:rsidP="002025B0">
      <w:pPr>
        <w:rPr>
          <w:rFonts w:cs="Arial"/>
        </w:rPr>
      </w:pPr>
      <w:r w:rsidRPr="005B61D5">
        <w:rPr>
          <w:rFonts w:cs="Arial"/>
        </w:rPr>
        <w:t xml:space="preserve">There is broad concern </w:t>
      </w:r>
      <w:r w:rsidR="00F327FA" w:rsidRPr="005B61D5">
        <w:rPr>
          <w:rFonts w:cs="Arial"/>
        </w:rPr>
        <w:t xml:space="preserve">among </w:t>
      </w:r>
      <w:r w:rsidRPr="005B61D5">
        <w:rPr>
          <w:rFonts w:cs="Arial"/>
        </w:rPr>
        <w:t xml:space="preserve">industry stakeholders about the appropriateness of students doing SBATs in certain occupations due to age, maturity or attitudes to work and learning. Some employers believe that students may not be mature enough to work in certain areas, particularly community service, aged care and allied health. Others question whether SBATs should be offered only to particularly motivated students with specific career goals. They maintain that certain </w:t>
      </w:r>
      <w:r w:rsidR="00942153" w:rsidRPr="005B61D5">
        <w:rPr>
          <w:rFonts w:cs="Arial"/>
        </w:rPr>
        <w:t>transferable</w:t>
      </w:r>
      <w:r w:rsidRPr="005B61D5">
        <w:rPr>
          <w:rFonts w:cs="Arial"/>
        </w:rPr>
        <w:t xml:space="preserve"> skills may be a precondition to success in an SBAT rather than skills </w:t>
      </w:r>
      <w:r w:rsidR="00F327FA" w:rsidRPr="005B61D5">
        <w:rPr>
          <w:rFonts w:cs="Arial"/>
        </w:rPr>
        <w:t>that are</w:t>
      </w:r>
      <w:r w:rsidRPr="005B61D5">
        <w:rPr>
          <w:rFonts w:cs="Arial"/>
        </w:rPr>
        <w:t xml:space="preserve"> acquire</w:t>
      </w:r>
      <w:r w:rsidR="00F327FA" w:rsidRPr="005B61D5">
        <w:rPr>
          <w:rFonts w:cs="Arial"/>
        </w:rPr>
        <w:t>d</w:t>
      </w:r>
      <w:r w:rsidRPr="005B61D5">
        <w:rPr>
          <w:rFonts w:cs="Arial"/>
        </w:rPr>
        <w:t xml:space="preserve"> </w:t>
      </w:r>
      <w:r w:rsidR="001A7B15" w:rsidRPr="005B61D5">
        <w:rPr>
          <w:rFonts w:cs="Arial"/>
        </w:rPr>
        <w:t>during</w:t>
      </w:r>
      <w:r w:rsidRPr="005B61D5">
        <w:rPr>
          <w:rFonts w:cs="Arial"/>
        </w:rPr>
        <w:t xml:space="preserve"> this form of training, and </w:t>
      </w:r>
      <w:r w:rsidR="00F327FA" w:rsidRPr="005B61D5">
        <w:rPr>
          <w:rFonts w:cs="Arial"/>
        </w:rPr>
        <w:t xml:space="preserve">that </w:t>
      </w:r>
      <w:r w:rsidRPr="005B61D5">
        <w:rPr>
          <w:rFonts w:cs="Arial"/>
        </w:rPr>
        <w:t>SBATs may be more successful if students are already motivated.</w:t>
      </w:r>
    </w:p>
    <w:p w14:paraId="4D6BE00A" w14:textId="15F290FA" w:rsidR="002025B0" w:rsidRPr="005B61D5" w:rsidRDefault="002025B0" w:rsidP="002025B0">
      <w:pPr>
        <w:rPr>
          <w:rFonts w:cs="Arial"/>
        </w:rPr>
      </w:pPr>
      <w:r w:rsidRPr="005B61D5">
        <w:rPr>
          <w:rFonts w:cs="Arial"/>
        </w:rPr>
        <w:t xml:space="preserve">Previous consultation </w:t>
      </w:r>
      <w:r w:rsidR="00942153" w:rsidRPr="005B61D5">
        <w:rPr>
          <w:rFonts w:cs="Arial"/>
        </w:rPr>
        <w:t xml:space="preserve">by Deloitte </w:t>
      </w:r>
      <w:r w:rsidR="001A7B15" w:rsidRPr="005B61D5">
        <w:rPr>
          <w:rFonts w:cs="Arial"/>
        </w:rPr>
        <w:t>identified</w:t>
      </w:r>
      <w:r w:rsidRPr="005B61D5">
        <w:rPr>
          <w:rFonts w:cs="Arial"/>
        </w:rPr>
        <w:t xml:space="preserve"> examples </w:t>
      </w:r>
      <w:r w:rsidR="00F327FA" w:rsidRPr="005B61D5">
        <w:rPr>
          <w:rFonts w:cs="Arial"/>
        </w:rPr>
        <w:t xml:space="preserve">of </w:t>
      </w:r>
      <w:r w:rsidR="00105274" w:rsidRPr="005B61D5">
        <w:rPr>
          <w:rFonts w:cs="Arial"/>
        </w:rPr>
        <w:t>school based</w:t>
      </w:r>
      <w:r w:rsidRPr="005B61D5">
        <w:rPr>
          <w:rFonts w:cs="Arial"/>
        </w:rPr>
        <w:t xml:space="preserve"> traineeships being used to motivate disengaged students. </w:t>
      </w:r>
      <w:r w:rsidR="00B4158D" w:rsidRPr="005B61D5">
        <w:rPr>
          <w:rFonts w:cs="Arial"/>
        </w:rPr>
        <w:t>However, t</w:t>
      </w:r>
      <w:r w:rsidRPr="005B61D5">
        <w:rPr>
          <w:rFonts w:cs="Arial"/>
        </w:rPr>
        <w:t>hese students were unlikely to view the SBAT as a career pathway and ‘were seen as less likely to be successful’ (</w:t>
      </w:r>
      <w:r w:rsidR="008E3E27" w:rsidRPr="005B61D5">
        <w:rPr>
          <w:rFonts w:cs="Arial"/>
        </w:rPr>
        <w:t>Deloitte</w:t>
      </w:r>
      <w:r w:rsidR="00D16908" w:rsidRPr="005B61D5">
        <w:rPr>
          <w:rFonts w:cs="Arial"/>
        </w:rPr>
        <w:t>,</w:t>
      </w:r>
      <w:r w:rsidR="008E3E27" w:rsidRPr="005B61D5">
        <w:rPr>
          <w:rFonts w:cs="Arial"/>
        </w:rPr>
        <w:t xml:space="preserve"> </w:t>
      </w:r>
      <w:r w:rsidRPr="005B61D5">
        <w:rPr>
          <w:rFonts w:cs="Arial"/>
        </w:rPr>
        <w:t xml:space="preserve">2017, p. 22). The Review met with many </w:t>
      </w:r>
      <w:r w:rsidR="00105274" w:rsidRPr="005B61D5">
        <w:rPr>
          <w:rFonts w:cs="Arial"/>
        </w:rPr>
        <w:t>school based</w:t>
      </w:r>
      <w:r w:rsidRPr="005B61D5">
        <w:rPr>
          <w:rFonts w:cs="Arial"/>
        </w:rPr>
        <w:t xml:space="preserve"> apprentices and trainees who emphasised that each school week was considerably full and very time-consuming. The expectation that these young people balance a full load of work, school and training (on top of their non-school lives) was draining</w:t>
      </w:r>
      <w:r w:rsidR="00B4158D" w:rsidRPr="005B61D5">
        <w:rPr>
          <w:rFonts w:cs="Arial"/>
        </w:rPr>
        <w:t xml:space="preserve"> and</w:t>
      </w:r>
      <w:r w:rsidRPr="005B61D5">
        <w:rPr>
          <w:rFonts w:cs="Arial"/>
        </w:rPr>
        <w:t xml:space="preserve"> </w:t>
      </w:r>
      <w:r w:rsidR="001A7B15" w:rsidRPr="005B61D5">
        <w:rPr>
          <w:rFonts w:cs="Arial"/>
        </w:rPr>
        <w:t>difficult</w:t>
      </w:r>
      <w:r w:rsidRPr="005B61D5">
        <w:rPr>
          <w:rFonts w:cs="Arial"/>
        </w:rPr>
        <w:t xml:space="preserve"> to </w:t>
      </w:r>
      <w:r w:rsidR="001A7B15" w:rsidRPr="005B61D5">
        <w:rPr>
          <w:rFonts w:cs="Arial"/>
        </w:rPr>
        <w:t>sustain</w:t>
      </w:r>
      <w:r w:rsidR="00B4158D" w:rsidRPr="005B61D5">
        <w:rPr>
          <w:rFonts w:cs="Arial"/>
        </w:rPr>
        <w:t>,</w:t>
      </w:r>
      <w:r w:rsidRPr="005B61D5">
        <w:rPr>
          <w:rFonts w:cs="Arial"/>
        </w:rPr>
        <w:t xml:space="preserve"> and often tested their dedication. </w:t>
      </w:r>
      <w:r w:rsidR="00B4158D" w:rsidRPr="005B61D5">
        <w:rPr>
          <w:rFonts w:cs="Arial"/>
        </w:rPr>
        <w:t>SBATs are</w:t>
      </w:r>
      <w:r w:rsidRPr="005B61D5">
        <w:rPr>
          <w:rFonts w:cs="Arial"/>
        </w:rPr>
        <w:t xml:space="preserve"> certainly not the easy way out </w:t>
      </w:r>
      <w:r w:rsidR="001A7B15" w:rsidRPr="005B61D5">
        <w:rPr>
          <w:rFonts w:cs="Arial"/>
        </w:rPr>
        <w:t>n</w:t>
      </w:r>
      <w:r w:rsidRPr="005B61D5">
        <w:rPr>
          <w:rFonts w:cs="Arial"/>
        </w:rPr>
        <w:t>or the same as enrolling in a VDSS subject as a taster.</w:t>
      </w:r>
    </w:p>
    <w:p w14:paraId="3E7EB0C8" w14:textId="15B07B7F" w:rsidR="002025B0" w:rsidRPr="005B61D5" w:rsidRDefault="002025B0" w:rsidP="002025B0">
      <w:pPr>
        <w:rPr>
          <w:rFonts w:cs="Arial"/>
        </w:rPr>
      </w:pPr>
      <w:r w:rsidRPr="005B61D5">
        <w:rPr>
          <w:rFonts w:cs="Arial"/>
        </w:rPr>
        <w:t>Some schools use interviews to screen prospective students and argue</w:t>
      </w:r>
      <w:r w:rsidR="00172AD4" w:rsidRPr="005B61D5">
        <w:rPr>
          <w:rFonts w:cs="Arial"/>
        </w:rPr>
        <w:t>d</w:t>
      </w:r>
      <w:r w:rsidRPr="005B61D5">
        <w:rPr>
          <w:rFonts w:cs="Arial"/>
        </w:rPr>
        <w:t xml:space="preserve"> that an SBAT may be less appropriate than another pathway that gives students skills and prepares them to pursue a Certificate III in Year 11. </w:t>
      </w:r>
      <w:r w:rsidR="00942153" w:rsidRPr="005B61D5">
        <w:rPr>
          <w:rFonts w:cs="Arial"/>
        </w:rPr>
        <w:t>Screening</w:t>
      </w:r>
      <w:r w:rsidRPr="005B61D5">
        <w:rPr>
          <w:rFonts w:cs="Arial"/>
        </w:rPr>
        <w:t xml:space="preserve"> could be supported by having a pre-apprenticeship or some form of SWL as a prerequisite and more carefully matching students to suitable employers. These measures would require extra paperwork, counselling and student support, further exacerbating the administration challenges outlined below.</w:t>
      </w:r>
    </w:p>
    <w:p w14:paraId="1D50B7A2" w14:textId="1D4C29A9" w:rsidR="002025B0" w:rsidRPr="005B61D5" w:rsidRDefault="002025B0" w:rsidP="002025B0">
      <w:pPr>
        <w:rPr>
          <w:rFonts w:cs="Arial"/>
        </w:rPr>
      </w:pPr>
      <w:r w:rsidRPr="005B61D5">
        <w:rPr>
          <w:rFonts w:cs="Arial"/>
        </w:rPr>
        <w:t xml:space="preserve">In South Australia, senior secondary students must complete a VET Readiness Orientation </w:t>
      </w:r>
      <w:r w:rsidR="00B16C3C" w:rsidRPr="005B61D5">
        <w:rPr>
          <w:rFonts w:cs="Arial"/>
        </w:rPr>
        <w:t>p</w:t>
      </w:r>
      <w:r w:rsidRPr="005B61D5">
        <w:rPr>
          <w:rFonts w:cs="Arial"/>
        </w:rPr>
        <w:t>rogram (VETRO program) before embarking on a VET pathway. The VETRO program ‘includes upfront assessment, induction and orientation to VET carried out by an RTO’ (Department for Education</w:t>
      </w:r>
      <w:r w:rsidR="00B16C3C" w:rsidRPr="005B61D5">
        <w:rPr>
          <w:rFonts w:cs="Arial"/>
        </w:rPr>
        <w:t>, Government of</w:t>
      </w:r>
      <w:r w:rsidRPr="005B61D5">
        <w:rPr>
          <w:rFonts w:cs="Arial"/>
        </w:rPr>
        <w:t xml:space="preserve"> South Australia, 2019, p. 9). </w:t>
      </w:r>
      <w:r w:rsidR="00B16C3C" w:rsidRPr="005B61D5">
        <w:rPr>
          <w:rFonts w:cs="Arial"/>
        </w:rPr>
        <w:t xml:space="preserve">The VETRO program </w:t>
      </w:r>
      <w:r w:rsidRPr="005B61D5">
        <w:rPr>
          <w:rFonts w:cs="Arial"/>
        </w:rPr>
        <w:t xml:space="preserve">checks suitability, ensures students are aware of what is involved in the pathway and establishes the specific supports </w:t>
      </w:r>
      <w:r w:rsidR="00B16C3C" w:rsidRPr="005B61D5">
        <w:rPr>
          <w:rFonts w:cs="Arial"/>
        </w:rPr>
        <w:t xml:space="preserve">that </w:t>
      </w:r>
      <w:r w:rsidRPr="005B61D5">
        <w:rPr>
          <w:rFonts w:cs="Arial"/>
        </w:rPr>
        <w:t xml:space="preserve">students need. </w:t>
      </w:r>
    </w:p>
    <w:p w14:paraId="3CA18690" w14:textId="21F51C24" w:rsidR="002025B0" w:rsidRPr="005B61D5" w:rsidRDefault="002025B0" w:rsidP="002025B0">
      <w:pPr>
        <w:rPr>
          <w:rFonts w:cs="Arial"/>
        </w:rPr>
      </w:pPr>
      <w:r w:rsidRPr="005B61D5">
        <w:rPr>
          <w:rFonts w:cs="Arial"/>
        </w:rPr>
        <w:t xml:space="preserve">Victoria’s Head Start program includes a filtering and guiding process and offers </w:t>
      </w:r>
      <w:r w:rsidR="007107C1" w:rsidRPr="005B61D5">
        <w:rPr>
          <w:rFonts w:cs="Arial"/>
        </w:rPr>
        <w:t xml:space="preserve">provides students with </w:t>
      </w:r>
      <w:r w:rsidRPr="005B61D5">
        <w:rPr>
          <w:rFonts w:cs="Arial"/>
        </w:rPr>
        <w:t xml:space="preserve">a higher level of support. Prior to commencing a Head Start </w:t>
      </w:r>
      <w:r w:rsidR="009E0807" w:rsidRPr="005B61D5">
        <w:rPr>
          <w:rFonts w:cs="Arial"/>
        </w:rPr>
        <w:t>a</w:t>
      </w:r>
      <w:r w:rsidRPr="005B61D5">
        <w:rPr>
          <w:rFonts w:cs="Arial"/>
        </w:rPr>
        <w:t xml:space="preserve">pprenticeship or </w:t>
      </w:r>
      <w:r w:rsidR="009E0807" w:rsidRPr="005B61D5">
        <w:rPr>
          <w:rFonts w:cs="Arial"/>
        </w:rPr>
        <w:t>t</w:t>
      </w:r>
      <w:r w:rsidRPr="005B61D5">
        <w:rPr>
          <w:rFonts w:cs="Arial"/>
        </w:rPr>
        <w:t>raineeship, each student:</w:t>
      </w:r>
    </w:p>
    <w:p w14:paraId="1BB40B72" w14:textId="2546B788" w:rsidR="002025B0" w:rsidRPr="005B61D5" w:rsidRDefault="002025B0" w:rsidP="002025B0">
      <w:pPr>
        <w:pStyle w:val="Bullet1"/>
        <w:spacing w:after="120"/>
        <w:rPr>
          <w:rFonts w:cs="Arial"/>
          <w:lang w:val="en-GB"/>
        </w:rPr>
      </w:pPr>
      <w:r w:rsidRPr="005B61D5">
        <w:rPr>
          <w:rFonts w:cs="Arial"/>
          <w:lang w:val="en-GB"/>
        </w:rPr>
        <w:t xml:space="preserve">completes an expression of interest to ensure they </w:t>
      </w:r>
      <w:r w:rsidR="009E0807" w:rsidRPr="005B61D5">
        <w:rPr>
          <w:rFonts w:cs="Arial"/>
          <w:lang w:val="en-GB"/>
        </w:rPr>
        <w:t xml:space="preserve">are </w:t>
      </w:r>
      <w:r w:rsidRPr="005B61D5">
        <w:rPr>
          <w:rFonts w:cs="Arial"/>
          <w:lang w:val="en-GB"/>
        </w:rPr>
        <w:t>mak</w:t>
      </w:r>
      <w:r w:rsidR="009E0807" w:rsidRPr="005B61D5">
        <w:rPr>
          <w:rFonts w:cs="Arial"/>
          <w:lang w:val="en-GB"/>
        </w:rPr>
        <w:t>ing</w:t>
      </w:r>
      <w:r w:rsidRPr="005B61D5">
        <w:rPr>
          <w:rFonts w:cs="Arial"/>
          <w:lang w:val="en-GB"/>
        </w:rPr>
        <w:t xml:space="preserve"> an informed and appropriate choice</w:t>
      </w:r>
    </w:p>
    <w:p w14:paraId="6527D2AD" w14:textId="77777777" w:rsidR="002025B0" w:rsidRPr="005B61D5" w:rsidRDefault="002025B0" w:rsidP="002025B0">
      <w:pPr>
        <w:pStyle w:val="Bullet1"/>
        <w:spacing w:after="120"/>
        <w:rPr>
          <w:rFonts w:cs="Arial"/>
          <w:lang w:val="en-GB"/>
        </w:rPr>
      </w:pPr>
      <w:r w:rsidRPr="005B61D5">
        <w:rPr>
          <w:rFonts w:cs="Arial"/>
          <w:lang w:val="en-GB"/>
        </w:rPr>
        <w:t>meets with the Head Start Coordinator to determine whether they are ready and to help them choose a suitable training pathway</w:t>
      </w:r>
    </w:p>
    <w:p w14:paraId="43CA34E1" w14:textId="77777777" w:rsidR="002025B0" w:rsidRPr="005B61D5" w:rsidRDefault="002025B0" w:rsidP="002025B0">
      <w:pPr>
        <w:pStyle w:val="Bullet1"/>
        <w:spacing w:after="120"/>
        <w:rPr>
          <w:rFonts w:cs="Arial"/>
          <w:lang w:val="en-GB"/>
        </w:rPr>
      </w:pPr>
      <w:r w:rsidRPr="005B61D5">
        <w:rPr>
          <w:rFonts w:cs="Arial"/>
          <w:lang w:val="en-GB"/>
        </w:rPr>
        <w:t>engages with a prospective employer, accompanied by the Head Start Coordinator, to investigate whether they are a good fit</w:t>
      </w:r>
    </w:p>
    <w:p w14:paraId="3F5B6325" w14:textId="77777777" w:rsidR="002025B0" w:rsidRPr="005B61D5" w:rsidRDefault="002025B0" w:rsidP="002025B0">
      <w:pPr>
        <w:pStyle w:val="Bullet1"/>
        <w:spacing w:after="120"/>
        <w:rPr>
          <w:rFonts w:cs="Arial"/>
          <w:lang w:val="en-GB"/>
        </w:rPr>
      </w:pPr>
      <w:r w:rsidRPr="005B61D5">
        <w:rPr>
          <w:rFonts w:cs="Arial"/>
          <w:lang w:val="en-GB"/>
        </w:rPr>
        <w:t>undertakes a structured work placement with the prospective employer to determine whether they would like to undertake the Head Start program with the employer.</w:t>
      </w:r>
    </w:p>
    <w:p w14:paraId="2FF76041" w14:textId="5615D9F3" w:rsidR="002025B0" w:rsidRPr="005B61D5" w:rsidRDefault="002025B0" w:rsidP="000C5F76">
      <w:pPr>
        <w:rPr>
          <w:rFonts w:cs="Arial"/>
        </w:rPr>
      </w:pPr>
      <w:r w:rsidRPr="005B61D5">
        <w:rPr>
          <w:rFonts w:cs="Arial"/>
        </w:rPr>
        <w:t xml:space="preserve">This process ensures that </w:t>
      </w:r>
      <w:r w:rsidR="007107C1" w:rsidRPr="005B61D5">
        <w:rPr>
          <w:rFonts w:cs="Arial"/>
        </w:rPr>
        <w:t xml:space="preserve">the decision to undertake a </w:t>
      </w:r>
      <w:r w:rsidRPr="005B61D5">
        <w:rPr>
          <w:rFonts w:cs="Arial"/>
        </w:rPr>
        <w:t xml:space="preserve">Head Start </w:t>
      </w:r>
      <w:r w:rsidR="009E0807" w:rsidRPr="005B61D5">
        <w:rPr>
          <w:rFonts w:cs="Arial"/>
        </w:rPr>
        <w:t>a</w:t>
      </w:r>
      <w:r w:rsidRPr="005B61D5">
        <w:rPr>
          <w:rFonts w:cs="Arial"/>
        </w:rPr>
        <w:t xml:space="preserve">pprenticeship or </w:t>
      </w:r>
      <w:r w:rsidR="009E0807" w:rsidRPr="005B61D5">
        <w:rPr>
          <w:rFonts w:cs="Arial"/>
        </w:rPr>
        <w:t>t</w:t>
      </w:r>
      <w:r w:rsidRPr="005B61D5">
        <w:rPr>
          <w:rFonts w:cs="Arial"/>
        </w:rPr>
        <w:t xml:space="preserve">raineeship </w:t>
      </w:r>
      <w:r w:rsidR="007107C1" w:rsidRPr="005B61D5">
        <w:rPr>
          <w:rFonts w:cs="Arial"/>
        </w:rPr>
        <w:t>is</w:t>
      </w:r>
      <w:r w:rsidRPr="005B61D5">
        <w:rPr>
          <w:rFonts w:cs="Arial"/>
        </w:rPr>
        <w:t xml:space="preserve"> based on informed student and employer decisions and supported by schools.</w:t>
      </w:r>
    </w:p>
    <w:p w14:paraId="403460F9" w14:textId="37750AEF" w:rsidR="002025B0" w:rsidRPr="005B61D5" w:rsidRDefault="002025B0" w:rsidP="002025B0">
      <w:pPr>
        <w:rPr>
          <w:rFonts w:cs="Arial"/>
        </w:rPr>
      </w:pPr>
      <w:r w:rsidRPr="005B61D5">
        <w:rPr>
          <w:rFonts w:cs="Arial"/>
        </w:rPr>
        <w:t xml:space="preserve">SBATs, especially </w:t>
      </w:r>
      <w:r w:rsidR="00105274" w:rsidRPr="005B61D5">
        <w:rPr>
          <w:rFonts w:cs="Arial"/>
        </w:rPr>
        <w:t>school based</w:t>
      </w:r>
      <w:r w:rsidRPr="005B61D5">
        <w:rPr>
          <w:rFonts w:cs="Arial"/>
        </w:rPr>
        <w:t xml:space="preserve"> apprenticeships, are specialist programs for students who have </w:t>
      </w:r>
      <w:r w:rsidR="009770F5" w:rsidRPr="005B61D5">
        <w:rPr>
          <w:rFonts w:cs="Arial"/>
        </w:rPr>
        <w:t>defined</w:t>
      </w:r>
      <w:r w:rsidRPr="005B61D5">
        <w:rPr>
          <w:rFonts w:cs="Arial"/>
        </w:rPr>
        <w:t xml:space="preserve"> career goals, are committed to pursuing training and recognise the value of completing a senior secondary certificate. However, given the</w:t>
      </w:r>
      <w:r w:rsidR="00336EEF" w:rsidRPr="005B61D5">
        <w:rPr>
          <w:rFonts w:cs="Arial"/>
        </w:rPr>
        <w:t xml:space="preserve"> level of maturity, time and commitment demanded of students</w:t>
      </w:r>
      <w:r w:rsidRPr="005B61D5">
        <w:rPr>
          <w:rFonts w:cs="Arial"/>
        </w:rPr>
        <w:t xml:space="preserve">, this specialised pathway </w:t>
      </w:r>
      <w:r w:rsidR="00942153" w:rsidRPr="005B61D5">
        <w:rPr>
          <w:rFonts w:cs="Arial"/>
        </w:rPr>
        <w:t xml:space="preserve">is unlikely to attract </w:t>
      </w:r>
      <w:r w:rsidR="001A7B15" w:rsidRPr="005B61D5">
        <w:rPr>
          <w:rFonts w:cs="Arial"/>
        </w:rPr>
        <w:t>a large</w:t>
      </w:r>
      <w:r w:rsidR="00942153" w:rsidRPr="005B61D5">
        <w:rPr>
          <w:rFonts w:cs="Arial"/>
        </w:rPr>
        <w:t xml:space="preserve"> number of students</w:t>
      </w:r>
      <w:r w:rsidRPr="005B61D5">
        <w:rPr>
          <w:rFonts w:cs="Arial"/>
        </w:rPr>
        <w:t>.</w:t>
      </w:r>
    </w:p>
    <w:p w14:paraId="1BB4340A" w14:textId="3C9E261B" w:rsidR="002025B0" w:rsidRPr="005B61D5" w:rsidRDefault="00942153" w:rsidP="000F007C">
      <w:pPr>
        <w:pStyle w:val="Numberedheading2"/>
        <w:outlineLvl w:val="1"/>
        <w:rPr>
          <w:rFonts w:cs="Arial"/>
        </w:rPr>
      </w:pPr>
      <w:bookmarkStart w:id="412" w:name="_Toc51686347"/>
      <w:bookmarkStart w:id="413" w:name="_Toc52466625"/>
      <w:bookmarkStart w:id="414" w:name="_Toc52467736"/>
      <w:bookmarkStart w:id="415" w:name="_Toc52972365"/>
      <w:bookmarkEnd w:id="412"/>
      <w:bookmarkEnd w:id="413"/>
      <w:bookmarkEnd w:id="414"/>
      <w:r w:rsidRPr="005B61D5">
        <w:rPr>
          <w:rFonts w:cs="Arial"/>
        </w:rPr>
        <w:t>Opportunities for reform</w:t>
      </w:r>
      <w:bookmarkEnd w:id="415"/>
    </w:p>
    <w:p w14:paraId="701264E0" w14:textId="51C95D46" w:rsidR="009770F5" w:rsidRPr="005B61D5" w:rsidRDefault="002025B0" w:rsidP="002025B0">
      <w:pPr>
        <w:rPr>
          <w:rFonts w:cs="Arial"/>
        </w:rPr>
      </w:pPr>
      <w:r w:rsidRPr="005B61D5">
        <w:rPr>
          <w:rFonts w:cs="Arial"/>
        </w:rPr>
        <w:t xml:space="preserve">Despite </w:t>
      </w:r>
      <w:r w:rsidR="009770F5" w:rsidRPr="005B61D5">
        <w:rPr>
          <w:rFonts w:cs="Arial"/>
        </w:rPr>
        <w:t xml:space="preserve">their </w:t>
      </w:r>
      <w:r w:rsidRPr="005B61D5">
        <w:rPr>
          <w:rFonts w:cs="Arial"/>
        </w:rPr>
        <w:t xml:space="preserve">many potential benefits, significant quality concerns undermine </w:t>
      </w:r>
      <w:r w:rsidR="009770F5" w:rsidRPr="005B61D5">
        <w:rPr>
          <w:rFonts w:cs="Arial"/>
        </w:rPr>
        <w:t xml:space="preserve">SBATs’ </w:t>
      </w:r>
      <w:r w:rsidRPr="005B61D5">
        <w:rPr>
          <w:rFonts w:cs="Arial"/>
        </w:rPr>
        <w:t xml:space="preserve">value and efficacy and </w:t>
      </w:r>
      <w:r w:rsidR="009770F5" w:rsidRPr="005B61D5">
        <w:rPr>
          <w:rFonts w:cs="Arial"/>
        </w:rPr>
        <w:t xml:space="preserve">mar their </w:t>
      </w:r>
      <w:r w:rsidRPr="005B61D5">
        <w:rPr>
          <w:rFonts w:cs="Arial"/>
        </w:rPr>
        <w:t xml:space="preserve">reputation. Most </w:t>
      </w:r>
      <w:r w:rsidR="009770F5" w:rsidRPr="005B61D5">
        <w:rPr>
          <w:rFonts w:cs="Arial"/>
        </w:rPr>
        <w:t xml:space="preserve">concerns about </w:t>
      </w:r>
      <w:r w:rsidRPr="005B61D5">
        <w:rPr>
          <w:rFonts w:cs="Arial"/>
        </w:rPr>
        <w:t xml:space="preserve">quality </w:t>
      </w:r>
      <w:r w:rsidR="009770F5" w:rsidRPr="005B61D5">
        <w:rPr>
          <w:rFonts w:cs="Arial"/>
        </w:rPr>
        <w:t xml:space="preserve">relate to </w:t>
      </w:r>
      <w:r w:rsidR="00105274" w:rsidRPr="005B61D5">
        <w:rPr>
          <w:rFonts w:cs="Arial"/>
        </w:rPr>
        <w:t>school based</w:t>
      </w:r>
      <w:r w:rsidRPr="005B61D5">
        <w:rPr>
          <w:rFonts w:cs="Arial"/>
        </w:rPr>
        <w:t xml:space="preserve"> traineeships, rather than </w:t>
      </w:r>
      <w:r w:rsidR="00105274" w:rsidRPr="005B61D5">
        <w:rPr>
          <w:rFonts w:cs="Arial"/>
        </w:rPr>
        <w:t>school based</w:t>
      </w:r>
      <w:r w:rsidRPr="005B61D5">
        <w:rPr>
          <w:rFonts w:cs="Arial"/>
        </w:rPr>
        <w:t xml:space="preserve"> apprenticeships. </w:t>
      </w:r>
    </w:p>
    <w:p w14:paraId="6B3D1DB3" w14:textId="16644B96" w:rsidR="002025B0" w:rsidRPr="005B61D5" w:rsidRDefault="002025B0" w:rsidP="002025B0">
      <w:pPr>
        <w:rPr>
          <w:rFonts w:cs="Arial"/>
        </w:rPr>
      </w:pPr>
      <w:r w:rsidRPr="005B61D5">
        <w:rPr>
          <w:rFonts w:cs="Arial"/>
        </w:rPr>
        <w:t xml:space="preserve">There are opportunities to improve SBATs’ design and delivery to realise their potential and ensure that they </w:t>
      </w:r>
      <w:r w:rsidR="009770F5" w:rsidRPr="005B61D5">
        <w:rPr>
          <w:rFonts w:cs="Arial"/>
        </w:rPr>
        <w:t>provide</w:t>
      </w:r>
      <w:r w:rsidRPr="005B61D5">
        <w:rPr>
          <w:rFonts w:cs="Arial"/>
        </w:rPr>
        <w:t xml:space="preserve"> meaningful career pathways for students.</w:t>
      </w:r>
    </w:p>
    <w:p w14:paraId="22A95377" w14:textId="3391993D" w:rsidR="002025B0" w:rsidRPr="005B61D5" w:rsidRDefault="00D3739A" w:rsidP="0033344A">
      <w:pPr>
        <w:pStyle w:val="Numberedheading3"/>
        <w:rPr>
          <w:rFonts w:ascii="Arial" w:hAnsi="Arial" w:cs="Arial"/>
          <w:lang w:val="en-GB"/>
        </w:rPr>
      </w:pPr>
      <w:bookmarkStart w:id="416" w:name="_Toc41577717"/>
      <w:bookmarkStart w:id="417" w:name="_Toc52972366"/>
      <w:r w:rsidRPr="005B61D5">
        <w:rPr>
          <w:rFonts w:ascii="Arial" w:hAnsi="Arial" w:cs="Arial"/>
          <w:lang w:val="en-GB"/>
        </w:rPr>
        <w:t>L</w:t>
      </w:r>
      <w:r w:rsidR="002025B0" w:rsidRPr="005B61D5">
        <w:rPr>
          <w:rFonts w:ascii="Arial" w:hAnsi="Arial" w:cs="Arial"/>
          <w:lang w:val="en-GB"/>
        </w:rPr>
        <w:t>imited on-the-job ex</w:t>
      </w:r>
      <w:r w:rsidR="00F52330" w:rsidRPr="005B61D5">
        <w:rPr>
          <w:rFonts w:ascii="Arial" w:hAnsi="Arial" w:cs="Arial"/>
          <w:lang w:val="en-GB"/>
        </w:rPr>
        <w:t xml:space="preserve">posure and </w:t>
      </w:r>
      <w:r w:rsidR="00F52330" w:rsidRPr="005B61D5">
        <w:rPr>
          <w:rFonts w:ascii="Arial" w:hAnsi="Arial" w:cs="Arial"/>
        </w:rPr>
        <w:t>ex</w:t>
      </w:r>
      <w:r w:rsidR="002025B0" w:rsidRPr="005B61D5">
        <w:rPr>
          <w:rFonts w:ascii="Arial" w:hAnsi="Arial" w:cs="Arial"/>
        </w:rPr>
        <w:t>perience</w:t>
      </w:r>
      <w:bookmarkEnd w:id="416"/>
      <w:r w:rsidRPr="005B61D5">
        <w:rPr>
          <w:rFonts w:ascii="Arial" w:hAnsi="Arial" w:cs="Arial"/>
          <w:lang w:val="en-GB"/>
        </w:rPr>
        <w:t xml:space="preserve"> </w:t>
      </w:r>
      <w:r w:rsidR="00F52330" w:rsidRPr="005B61D5">
        <w:rPr>
          <w:rFonts w:ascii="Arial" w:hAnsi="Arial" w:cs="Arial"/>
          <w:lang w:val="en-GB"/>
        </w:rPr>
        <w:t xml:space="preserve">for </w:t>
      </w:r>
      <w:r w:rsidRPr="005B61D5">
        <w:rPr>
          <w:rFonts w:ascii="Arial" w:hAnsi="Arial" w:cs="Arial"/>
          <w:lang w:val="en-GB"/>
        </w:rPr>
        <w:t>trainees</w:t>
      </w:r>
      <w:bookmarkEnd w:id="417"/>
    </w:p>
    <w:p w14:paraId="348B448F" w14:textId="1E2E01CC" w:rsidR="00FE6C21" w:rsidRPr="005B61D5" w:rsidRDefault="002025B0" w:rsidP="002025B0">
      <w:pPr>
        <w:rPr>
          <w:rFonts w:cs="Arial"/>
        </w:rPr>
      </w:pPr>
      <w:r w:rsidRPr="005B61D5">
        <w:rPr>
          <w:rFonts w:cs="Arial"/>
        </w:rPr>
        <w:t xml:space="preserve">Stakeholders expressed significant </w:t>
      </w:r>
      <w:r w:rsidR="00FE6C21" w:rsidRPr="005B61D5">
        <w:rPr>
          <w:rFonts w:cs="Arial"/>
        </w:rPr>
        <w:t xml:space="preserve">concerns about </w:t>
      </w:r>
      <w:r w:rsidR="007D67F4" w:rsidRPr="005B61D5">
        <w:rPr>
          <w:rFonts w:cs="Arial"/>
        </w:rPr>
        <w:t xml:space="preserve">the </w:t>
      </w:r>
      <w:r w:rsidRPr="005B61D5">
        <w:rPr>
          <w:rFonts w:cs="Arial"/>
        </w:rPr>
        <w:t>quality</w:t>
      </w:r>
      <w:r w:rsidR="00942153" w:rsidRPr="005B61D5">
        <w:rPr>
          <w:rFonts w:cs="Arial"/>
        </w:rPr>
        <w:t xml:space="preserve"> </w:t>
      </w:r>
      <w:r w:rsidR="007D67F4" w:rsidRPr="005B61D5">
        <w:rPr>
          <w:rFonts w:cs="Arial"/>
        </w:rPr>
        <w:t>of</w:t>
      </w:r>
      <w:r w:rsidR="00942153" w:rsidRPr="005B61D5">
        <w:rPr>
          <w:rFonts w:cs="Arial"/>
        </w:rPr>
        <w:t xml:space="preserve"> school based traineeships</w:t>
      </w:r>
      <w:r w:rsidR="00FE6C21" w:rsidRPr="005B61D5">
        <w:rPr>
          <w:rFonts w:cs="Arial"/>
        </w:rPr>
        <w:t xml:space="preserve">, </w:t>
      </w:r>
      <w:r w:rsidRPr="005B61D5">
        <w:rPr>
          <w:rFonts w:cs="Arial"/>
        </w:rPr>
        <w:t>p</w:t>
      </w:r>
      <w:r w:rsidR="007D67F4" w:rsidRPr="005B61D5">
        <w:rPr>
          <w:rFonts w:cs="Arial"/>
        </w:rPr>
        <w:t>articularly in</w:t>
      </w:r>
      <w:r w:rsidRPr="005B61D5">
        <w:rPr>
          <w:rFonts w:cs="Arial"/>
        </w:rPr>
        <w:t xml:space="preserve"> </w:t>
      </w:r>
      <w:r w:rsidR="006F0D9D" w:rsidRPr="005B61D5">
        <w:rPr>
          <w:rFonts w:cs="Arial"/>
        </w:rPr>
        <w:t>relat</w:t>
      </w:r>
      <w:r w:rsidR="007D67F4" w:rsidRPr="005B61D5">
        <w:rPr>
          <w:rFonts w:cs="Arial"/>
        </w:rPr>
        <w:t>ion</w:t>
      </w:r>
      <w:r w:rsidR="006F0D9D" w:rsidRPr="005B61D5">
        <w:rPr>
          <w:rFonts w:cs="Arial"/>
        </w:rPr>
        <w:t xml:space="preserve"> to </w:t>
      </w:r>
      <w:r w:rsidR="00105274" w:rsidRPr="005B61D5">
        <w:rPr>
          <w:rFonts w:cs="Arial"/>
        </w:rPr>
        <w:t>school based</w:t>
      </w:r>
      <w:r w:rsidRPr="005B61D5">
        <w:rPr>
          <w:rFonts w:cs="Arial"/>
        </w:rPr>
        <w:t xml:space="preserve"> trainees’ limited time on</w:t>
      </w:r>
      <w:r w:rsidR="00FE6C21" w:rsidRPr="005B61D5">
        <w:rPr>
          <w:rFonts w:cs="Arial"/>
        </w:rPr>
        <w:t xml:space="preserve"> </w:t>
      </w:r>
      <w:r w:rsidRPr="005B61D5">
        <w:rPr>
          <w:rFonts w:cs="Arial"/>
        </w:rPr>
        <w:t>the</w:t>
      </w:r>
      <w:r w:rsidR="00FE6C21" w:rsidRPr="005B61D5">
        <w:rPr>
          <w:rFonts w:cs="Arial"/>
        </w:rPr>
        <w:t xml:space="preserve"> </w:t>
      </w:r>
      <w:r w:rsidRPr="005B61D5">
        <w:rPr>
          <w:rFonts w:cs="Arial"/>
        </w:rPr>
        <w:t xml:space="preserve">job and </w:t>
      </w:r>
      <w:r w:rsidR="007D67F4" w:rsidRPr="005B61D5">
        <w:rPr>
          <w:rFonts w:cs="Arial"/>
        </w:rPr>
        <w:t xml:space="preserve">limited </w:t>
      </w:r>
      <w:r w:rsidRPr="005B61D5">
        <w:rPr>
          <w:rFonts w:cs="Arial"/>
        </w:rPr>
        <w:t>exposure to appropriate opportunities in the workplace. This</w:t>
      </w:r>
      <w:r w:rsidR="00FE6C21" w:rsidRPr="005B61D5">
        <w:rPr>
          <w:rFonts w:cs="Arial"/>
        </w:rPr>
        <w:t xml:space="preserve"> concern</w:t>
      </w:r>
      <w:r w:rsidRPr="005B61D5">
        <w:rPr>
          <w:rFonts w:cs="Arial"/>
        </w:rPr>
        <w:t xml:space="preserve"> is less of an issue for </w:t>
      </w:r>
      <w:r w:rsidR="00105274" w:rsidRPr="005B61D5">
        <w:rPr>
          <w:rFonts w:cs="Arial"/>
        </w:rPr>
        <w:t>school based</w:t>
      </w:r>
      <w:r w:rsidRPr="005B61D5">
        <w:rPr>
          <w:rFonts w:cs="Arial"/>
        </w:rPr>
        <w:t xml:space="preserve"> apprentices</w:t>
      </w:r>
      <w:r w:rsidR="007D67F4" w:rsidRPr="005B61D5">
        <w:rPr>
          <w:rFonts w:cs="Arial"/>
        </w:rPr>
        <w:t>,</w:t>
      </w:r>
      <w:r w:rsidRPr="005B61D5">
        <w:rPr>
          <w:rFonts w:cs="Arial"/>
        </w:rPr>
        <w:t xml:space="preserve"> </w:t>
      </w:r>
      <w:r w:rsidR="007D67F4" w:rsidRPr="005B61D5">
        <w:rPr>
          <w:rFonts w:cs="Arial"/>
        </w:rPr>
        <w:t xml:space="preserve">most of whom do not complete their apprenticeships and instead continue </w:t>
      </w:r>
      <w:r w:rsidRPr="005B61D5">
        <w:rPr>
          <w:rFonts w:cs="Arial"/>
        </w:rPr>
        <w:t>to a full-time apprenticeship post</w:t>
      </w:r>
      <w:r w:rsidR="00FE6C21" w:rsidRPr="005B61D5">
        <w:rPr>
          <w:rFonts w:cs="Arial"/>
        </w:rPr>
        <w:t xml:space="preserve"> </w:t>
      </w:r>
      <w:r w:rsidRPr="005B61D5">
        <w:rPr>
          <w:rFonts w:cs="Arial"/>
        </w:rPr>
        <w:t xml:space="preserve">school. </w:t>
      </w:r>
    </w:p>
    <w:p w14:paraId="54F3C463" w14:textId="61476BBF" w:rsidR="002025B0" w:rsidRPr="005B61D5" w:rsidRDefault="006F0D9D" w:rsidP="002025B0">
      <w:pPr>
        <w:rPr>
          <w:rFonts w:cs="Arial"/>
        </w:rPr>
      </w:pPr>
      <w:r w:rsidRPr="005B61D5">
        <w:rPr>
          <w:rFonts w:cs="Arial"/>
        </w:rPr>
        <w:t>SBAT’s q</w:t>
      </w:r>
      <w:r w:rsidR="002025B0" w:rsidRPr="005B61D5">
        <w:rPr>
          <w:rFonts w:cs="Arial"/>
        </w:rPr>
        <w:t>uality challenges highlight the difficulties of trying to fit school, training and workplace components into an SBAT and deliver</w:t>
      </w:r>
      <w:r w:rsidRPr="005B61D5">
        <w:rPr>
          <w:rFonts w:cs="Arial"/>
        </w:rPr>
        <w:t>ing</w:t>
      </w:r>
      <w:r w:rsidR="002025B0" w:rsidRPr="005B61D5">
        <w:rPr>
          <w:rFonts w:cs="Arial"/>
        </w:rPr>
        <w:t xml:space="preserve"> each component effectively.</w:t>
      </w:r>
    </w:p>
    <w:p w14:paraId="21F0B247" w14:textId="0F6192F3" w:rsidR="006F0D9D" w:rsidRPr="005B61D5" w:rsidRDefault="006F0D9D" w:rsidP="006F0D9D">
      <w:pPr>
        <w:rPr>
          <w:rFonts w:cs="Arial"/>
        </w:rPr>
      </w:pPr>
      <w:r w:rsidRPr="005B61D5">
        <w:rPr>
          <w:rFonts w:cs="Arial"/>
        </w:rPr>
        <w:t xml:space="preserve">The </w:t>
      </w:r>
      <w:r w:rsidR="002025B0" w:rsidRPr="005B61D5">
        <w:rPr>
          <w:rFonts w:cs="Arial"/>
        </w:rPr>
        <w:t xml:space="preserve">shallow workplace experience </w:t>
      </w:r>
      <w:r w:rsidRPr="005B61D5">
        <w:rPr>
          <w:rFonts w:cs="Arial"/>
        </w:rPr>
        <w:t xml:space="preserve">afforded to most </w:t>
      </w:r>
      <w:r w:rsidR="00105274" w:rsidRPr="005B61D5">
        <w:rPr>
          <w:rFonts w:cs="Arial"/>
        </w:rPr>
        <w:t>school based</w:t>
      </w:r>
      <w:r w:rsidRPr="005B61D5">
        <w:rPr>
          <w:rFonts w:cs="Arial"/>
        </w:rPr>
        <w:t xml:space="preserve"> trainees </w:t>
      </w:r>
      <w:r w:rsidR="002025B0" w:rsidRPr="005B61D5">
        <w:rPr>
          <w:rFonts w:cs="Arial"/>
        </w:rPr>
        <w:t xml:space="preserve">(especially when compared to full-time trainees) calls into question their vocational competence (and therefore their employability) and </w:t>
      </w:r>
      <w:r w:rsidRPr="005B61D5">
        <w:rPr>
          <w:rFonts w:cs="Arial"/>
        </w:rPr>
        <w:t xml:space="preserve">compromises </w:t>
      </w:r>
      <w:r w:rsidR="002025B0" w:rsidRPr="005B61D5">
        <w:rPr>
          <w:rFonts w:cs="Arial"/>
        </w:rPr>
        <w:t xml:space="preserve">the credibility of SBATs in the </w:t>
      </w:r>
      <w:r w:rsidR="00FE6C21" w:rsidRPr="005B61D5">
        <w:rPr>
          <w:rFonts w:cs="Arial"/>
        </w:rPr>
        <w:t xml:space="preserve">labour </w:t>
      </w:r>
      <w:r w:rsidR="002025B0" w:rsidRPr="005B61D5">
        <w:rPr>
          <w:rFonts w:cs="Arial"/>
        </w:rPr>
        <w:t xml:space="preserve">market. </w:t>
      </w:r>
      <w:r w:rsidR="00716A73" w:rsidRPr="005B61D5">
        <w:rPr>
          <w:rFonts w:cs="Arial"/>
        </w:rPr>
        <w:t xml:space="preserve">This is a critical issue particularly when current </w:t>
      </w:r>
      <w:r w:rsidRPr="005B61D5">
        <w:rPr>
          <w:rFonts w:cs="Arial"/>
        </w:rPr>
        <w:t xml:space="preserve">labour market impacts of COVID-19 make it even more important that these trainees have industry competencies and are employable. </w:t>
      </w:r>
    </w:p>
    <w:p w14:paraId="26C1E0BC" w14:textId="436DEA65" w:rsidR="002025B0" w:rsidRPr="005B61D5" w:rsidRDefault="002025B0" w:rsidP="002025B0">
      <w:pPr>
        <w:rPr>
          <w:rFonts w:cs="Arial"/>
        </w:rPr>
      </w:pPr>
      <w:r w:rsidRPr="005B61D5">
        <w:rPr>
          <w:rFonts w:cs="Arial"/>
        </w:rPr>
        <w:t>Many stakeholders, including prospective employers, question</w:t>
      </w:r>
      <w:r w:rsidR="00147721" w:rsidRPr="005B61D5">
        <w:rPr>
          <w:rFonts w:cs="Arial"/>
        </w:rPr>
        <w:t>ed</w:t>
      </w:r>
      <w:r w:rsidRPr="005B61D5">
        <w:rPr>
          <w:rFonts w:cs="Arial"/>
        </w:rPr>
        <w:t xml:space="preserve"> whether </w:t>
      </w:r>
      <w:r w:rsidR="00105274" w:rsidRPr="005B61D5">
        <w:rPr>
          <w:rFonts w:cs="Arial"/>
        </w:rPr>
        <w:t>school based</w:t>
      </w:r>
      <w:r w:rsidRPr="005B61D5">
        <w:rPr>
          <w:rFonts w:cs="Arial"/>
        </w:rPr>
        <w:t xml:space="preserve"> traineeships </w:t>
      </w:r>
      <w:r w:rsidR="006F0D9D" w:rsidRPr="005B61D5">
        <w:rPr>
          <w:rFonts w:cs="Arial"/>
        </w:rPr>
        <w:t>provide the</w:t>
      </w:r>
      <w:r w:rsidRPr="005B61D5">
        <w:rPr>
          <w:rFonts w:cs="Arial"/>
        </w:rPr>
        <w:t xml:space="preserve"> </w:t>
      </w:r>
      <w:r w:rsidR="006F0D9D" w:rsidRPr="005B61D5">
        <w:rPr>
          <w:rFonts w:cs="Arial"/>
        </w:rPr>
        <w:t xml:space="preserve">same </w:t>
      </w:r>
      <w:r w:rsidRPr="005B61D5">
        <w:rPr>
          <w:rFonts w:cs="Arial"/>
        </w:rPr>
        <w:t xml:space="preserve">employability and industry-specific skills </w:t>
      </w:r>
      <w:r w:rsidR="006F0D9D" w:rsidRPr="005B61D5">
        <w:rPr>
          <w:rFonts w:cs="Arial"/>
        </w:rPr>
        <w:t>as</w:t>
      </w:r>
      <w:r w:rsidRPr="005B61D5">
        <w:rPr>
          <w:rFonts w:cs="Arial"/>
        </w:rPr>
        <w:t xml:space="preserve"> </w:t>
      </w:r>
      <w:r w:rsidR="006F0D9D" w:rsidRPr="005B61D5">
        <w:rPr>
          <w:rFonts w:cs="Arial"/>
        </w:rPr>
        <w:t xml:space="preserve">those of </w:t>
      </w:r>
      <w:r w:rsidRPr="005B61D5">
        <w:rPr>
          <w:rFonts w:cs="Arial"/>
        </w:rPr>
        <w:t xml:space="preserve">full-time trainees. Without substantial workplace hours, </w:t>
      </w:r>
      <w:r w:rsidR="00105274" w:rsidRPr="005B61D5">
        <w:rPr>
          <w:rFonts w:cs="Arial"/>
        </w:rPr>
        <w:t>school based</w:t>
      </w:r>
      <w:r w:rsidRPr="005B61D5">
        <w:rPr>
          <w:rFonts w:cs="Arial"/>
        </w:rPr>
        <w:t xml:space="preserve"> trainees may be </w:t>
      </w:r>
      <w:r w:rsidR="006F0D9D" w:rsidRPr="005B61D5">
        <w:rPr>
          <w:rFonts w:cs="Arial"/>
        </w:rPr>
        <w:t>perceived to be</w:t>
      </w:r>
      <w:r w:rsidRPr="005B61D5">
        <w:rPr>
          <w:rFonts w:cs="Arial"/>
        </w:rPr>
        <w:t xml:space="preserve"> </w:t>
      </w:r>
      <w:r w:rsidR="00FE6C21" w:rsidRPr="005B61D5">
        <w:rPr>
          <w:rFonts w:cs="Arial"/>
        </w:rPr>
        <w:t>un</w:t>
      </w:r>
      <w:r w:rsidRPr="005B61D5">
        <w:rPr>
          <w:rFonts w:cs="Arial"/>
        </w:rPr>
        <w:t>ready for employment</w:t>
      </w:r>
      <w:r w:rsidR="00FE6C21" w:rsidRPr="005B61D5">
        <w:rPr>
          <w:rFonts w:cs="Arial"/>
        </w:rPr>
        <w:t xml:space="preserve">; they may </w:t>
      </w:r>
      <w:r w:rsidRPr="005B61D5">
        <w:rPr>
          <w:rFonts w:cs="Arial"/>
        </w:rPr>
        <w:t xml:space="preserve">struggle to find a relevant job once they complete senior secondary and </w:t>
      </w:r>
      <w:r w:rsidR="00FE6C21" w:rsidRPr="005B61D5">
        <w:rPr>
          <w:rFonts w:cs="Arial"/>
        </w:rPr>
        <w:t xml:space="preserve">not </w:t>
      </w:r>
      <w:r w:rsidRPr="005B61D5">
        <w:rPr>
          <w:rFonts w:cs="Arial"/>
        </w:rPr>
        <w:t>achieve a successful post-school transition.</w:t>
      </w:r>
    </w:p>
    <w:p w14:paraId="76D74CCF" w14:textId="49944FA3" w:rsidR="002025B0" w:rsidRPr="005B61D5" w:rsidRDefault="002025B0" w:rsidP="002025B0">
      <w:pPr>
        <w:rPr>
          <w:rFonts w:cs="Arial"/>
        </w:rPr>
      </w:pPr>
      <w:r w:rsidRPr="005B61D5">
        <w:rPr>
          <w:rFonts w:cs="Arial"/>
        </w:rPr>
        <w:t xml:space="preserve">If these students </w:t>
      </w:r>
      <w:r w:rsidR="00716A73" w:rsidRPr="005B61D5">
        <w:rPr>
          <w:rFonts w:cs="Arial"/>
        </w:rPr>
        <w:t>receive</w:t>
      </w:r>
      <w:r w:rsidRPr="005B61D5">
        <w:rPr>
          <w:rFonts w:cs="Arial"/>
        </w:rPr>
        <w:t xml:space="preserve"> a qualification for which they are not industry competent, </w:t>
      </w:r>
      <w:r w:rsidR="00512DBF" w:rsidRPr="005B61D5">
        <w:rPr>
          <w:rFonts w:cs="Arial"/>
        </w:rPr>
        <w:t xml:space="preserve">they </w:t>
      </w:r>
      <w:r w:rsidRPr="005B61D5">
        <w:rPr>
          <w:rFonts w:cs="Arial"/>
        </w:rPr>
        <w:t xml:space="preserve">may </w:t>
      </w:r>
      <w:r w:rsidR="00512DBF" w:rsidRPr="005B61D5">
        <w:rPr>
          <w:rFonts w:cs="Arial"/>
        </w:rPr>
        <w:t>find it</w:t>
      </w:r>
      <w:r w:rsidRPr="005B61D5">
        <w:rPr>
          <w:rFonts w:cs="Arial"/>
        </w:rPr>
        <w:t xml:space="preserve"> difficult to secure employment in their chosen industry. </w:t>
      </w:r>
      <w:r w:rsidR="006F0D9D" w:rsidRPr="005B61D5">
        <w:rPr>
          <w:rFonts w:cs="Arial"/>
        </w:rPr>
        <w:t>H</w:t>
      </w:r>
      <w:r w:rsidRPr="005B61D5">
        <w:rPr>
          <w:rFonts w:cs="Arial"/>
        </w:rPr>
        <w:t xml:space="preserve">aving completed a </w:t>
      </w:r>
      <w:r w:rsidR="00105274" w:rsidRPr="005B61D5">
        <w:rPr>
          <w:rFonts w:cs="Arial"/>
        </w:rPr>
        <w:t>school based</w:t>
      </w:r>
      <w:r w:rsidRPr="005B61D5">
        <w:rPr>
          <w:rFonts w:cs="Arial"/>
        </w:rPr>
        <w:t xml:space="preserve"> traineeship, </w:t>
      </w:r>
      <w:r w:rsidR="006F0D9D" w:rsidRPr="005B61D5">
        <w:rPr>
          <w:rFonts w:cs="Arial"/>
        </w:rPr>
        <w:t xml:space="preserve">these students </w:t>
      </w:r>
      <w:r w:rsidRPr="005B61D5">
        <w:rPr>
          <w:rFonts w:cs="Arial"/>
        </w:rPr>
        <w:t>will still be eligible to undertake a Skills First</w:t>
      </w:r>
      <w:r w:rsidR="00B9497B" w:rsidRPr="005B61D5">
        <w:rPr>
          <w:rFonts w:cs="Arial"/>
        </w:rPr>
        <w:t>–</w:t>
      </w:r>
      <w:r w:rsidRPr="005B61D5">
        <w:rPr>
          <w:rFonts w:cs="Arial"/>
        </w:rPr>
        <w:t>subsidised course at the same level (</w:t>
      </w:r>
      <w:r w:rsidR="00B9497B" w:rsidRPr="005B61D5">
        <w:rPr>
          <w:rFonts w:cs="Arial"/>
        </w:rPr>
        <w:t xml:space="preserve">e.g. </w:t>
      </w:r>
      <w:r w:rsidRPr="005B61D5">
        <w:rPr>
          <w:rFonts w:cs="Arial"/>
        </w:rPr>
        <w:t xml:space="preserve">Certificate III). However, they will be </w:t>
      </w:r>
      <w:r w:rsidR="00B9497B" w:rsidRPr="005B61D5">
        <w:rPr>
          <w:rFonts w:cs="Arial"/>
        </w:rPr>
        <w:t>un</w:t>
      </w:r>
      <w:r w:rsidRPr="005B61D5">
        <w:rPr>
          <w:rFonts w:cs="Arial"/>
        </w:rPr>
        <w:t xml:space="preserve">able to redo the same course and any future employer may be </w:t>
      </w:r>
      <w:r w:rsidR="00B9497B" w:rsidRPr="005B61D5">
        <w:rPr>
          <w:rFonts w:cs="Arial"/>
        </w:rPr>
        <w:t>in</w:t>
      </w:r>
      <w:r w:rsidRPr="005B61D5">
        <w:rPr>
          <w:rFonts w:cs="Arial"/>
        </w:rPr>
        <w:t xml:space="preserve">eligible for a subsidy for a different traineeship at the same level. </w:t>
      </w:r>
    </w:p>
    <w:p w14:paraId="3CAA8A19" w14:textId="6B125BFB" w:rsidR="002025B0" w:rsidRPr="005B61D5" w:rsidRDefault="002025B0" w:rsidP="002025B0">
      <w:pPr>
        <w:rPr>
          <w:rFonts w:cs="Arial"/>
        </w:rPr>
      </w:pPr>
      <w:r w:rsidRPr="005B61D5">
        <w:rPr>
          <w:rFonts w:cs="Arial"/>
        </w:rPr>
        <w:t>Full-time apprentices and trainees undertake an average 38 hours of work per week</w:t>
      </w:r>
      <w:r w:rsidR="00B9497B" w:rsidRPr="005B61D5">
        <w:rPr>
          <w:rFonts w:cs="Arial"/>
        </w:rPr>
        <w:t>,</w:t>
      </w:r>
      <w:r w:rsidRPr="005B61D5">
        <w:rPr>
          <w:rFonts w:cs="Arial"/>
        </w:rPr>
        <w:t xml:space="preserve"> whereas SBAT students average only 13 hours per week across both training and work combined. Of th</w:t>
      </w:r>
      <w:r w:rsidR="00716A73" w:rsidRPr="005B61D5">
        <w:rPr>
          <w:rFonts w:cs="Arial"/>
        </w:rPr>
        <w:t>e</w:t>
      </w:r>
      <w:r w:rsidRPr="005B61D5">
        <w:rPr>
          <w:rFonts w:cs="Arial"/>
        </w:rPr>
        <w:t>se</w:t>
      </w:r>
      <w:r w:rsidR="00716A73" w:rsidRPr="005B61D5">
        <w:rPr>
          <w:rFonts w:cs="Arial"/>
        </w:rPr>
        <w:t xml:space="preserve"> hours</w:t>
      </w:r>
      <w:r w:rsidRPr="005B61D5">
        <w:rPr>
          <w:rFonts w:cs="Arial"/>
        </w:rPr>
        <w:t>, SBAT students generally spend around 7 hours (i.e. one day) on</w:t>
      </w:r>
      <w:r w:rsidR="00B9497B" w:rsidRPr="005B61D5">
        <w:rPr>
          <w:rFonts w:cs="Arial"/>
        </w:rPr>
        <w:t xml:space="preserve"> </w:t>
      </w:r>
      <w:r w:rsidRPr="005B61D5">
        <w:rPr>
          <w:rFonts w:cs="Arial"/>
        </w:rPr>
        <w:t>the</w:t>
      </w:r>
      <w:r w:rsidR="00B9497B" w:rsidRPr="005B61D5">
        <w:rPr>
          <w:rFonts w:cs="Arial"/>
        </w:rPr>
        <w:t xml:space="preserve"> </w:t>
      </w:r>
      <w:r w:rsidRPr="005B61D5">
        <w:rPr>
          <w:rFonts w:cs="Arial"/>
        </w:rPr>
        <w:t>job, with some students spending a significant amount of that time setting up or packing up equipment.</w:t>
      </w:r>
    </w:p>
    <w:p w14:paraId="7580C64F" w14:textId="77F4DB88" w:rsidR="002025B0" w:rsidRPr="005B61D5" w:rsidRDefault="002025B0" w:rsidP="002025B0">
      <w:pPr>
        <w:rPr>
          <w:rFonts w:cs="Arial"/>
        </w:rPr>
      </w:pPr>
      <w:r w:rsidRPr="005B61D5">
        <w:rPr>
          <w:rFonts w:cs="Arial"/>
        </w:rPr>
        <w:t xml:space="preserve">The Review heard many instances of </w:t>
      </w:r>
      <w:r w:rsidR="00105274" w:rsidRPr="005B61D5">
        <w:rPr>
          <w:rFonts w:cs="Arial"/>
        </w:rPr>
        <w:t>school based</w:t>
      </w:r>
      <w:r w:rsidRPr="005B61D5">
        <w:rPr>
          <w:rFonts w:cs="Arial"/>
        </w:rPr>
        <w:t xml:space="preserve"> trainees completing a Certificate III traineeship within one school year. Completion data shows </w:t>
      </w:r>
      <w:r w:rsidR="00362A22" w:rsidRPr="005B61D5">
        <w:rPr>
          <w:rFonts w:cs="Arial"/>
        </w:rPr>
        <w:t xml:space="preserve">that a </w:t>
      </w:r>
      <w:r w:rsidR="00105274" w:rsidRPr="005B61D5">
        <w:rPr>
          <w:rFonts w:cs="Arial"/>
        </w:rPr>
        <w:t>school based</w:t>
      </w:r>
      <w:r w:rsidRPr="005B61D5">
        <w:rPr>
          <w:rFonts w:cs="Arial"/>
        </w:rPr>
        <w:t xml:space="preserve"> trainee, on average, spend</w:t>
      </w:r>
      <w:r w:rsidR="00362A22" w:rsidRPr="005B61D5">
        <w:rPr>
          <w:rFonts w:cs="Arial"/>
        </w:rPr>
        <w:t>s</w:t>
      </w:r>
      <w:r w:rsidRPr="005B61D5">
        <w:rPr>
          <w:rFonts w:cs="Arial"/>
        </w:rPr>
        <w:t xml:space="preserve"> 42 days in employment compared </w:t>
      </w:r>
      <w:r w:rsidR="00362A22" w:rsidRPr="005B61D5">
        <w:rPr>
          <w:rFonts w:cs="Arial"/>
        </w:rPr>
        <w:t>with</w:t>
      </w:r>
      <w:r w:rsidRPr="005B61D5">
        <w:rPr>
          <w:rFonts w:cs="Arial"/>
        </w:rPr>
        <w:t xml:space="preserve"> a full-time Certificate III trainee who, on average, spends 283 days at work. The most popular </w:t>
      </w:r>
      <w:r w:rsidR="00105274" w:rsidRPr="005B61D5">
        <w:rPr>
          <w:rFonts w:cs="Arial"/>
        </w:rPr>
        <w:t>school based</w:t>
      </w:r>
      <w:r w:rsidRPr="005B61D5">
        <w:rPr>
          <w:rFonts w:cs="Arial"/>
        </w:rPr>
        <w:t xml:space="preserve"> traineeship, the Certificate III in Sport and Recreation, is completed with</w:t>
      </w:r>
      <w:r w:rsidR="00716A73" w:rsidRPr="005B61D5">
        <w:rPr>
          <w:rFonts w:cs="Arial"/>
        </w:rPr>
        <w:t>in</w:t>
      </w:r>
      <w:r w:rsidR="00147721" w:rsidRPr="005B61D5">
        <w:rPr>
          <w:rFonts w:cs="Arial"/>
        </w:rPr>
        <w:t xml:space="preserve"> </w:t>
      </w:r>
      <w:r w:rsidRPr="005B61D5">
        <w:rPr>
          <w:rFonts w:cs="Arial"/>
        </w:rPr>
        <w:t xml:space="preserve">35 days </w:t>
      </w:r>
      <w:r w:rsidR="00147721" w:rsidRPr="005B61D5">
        <w:rPr>
          <w:rFonts w:cs="Arial"/>
        </w:rPr>
        <w:t xml:space="preserve">on average </w:t>
      </w:r>
      <w:r w:rsidRPr="005B61D5">
        <w:rPr>
          <w:rFonts w:cs="Arial"/>
        </w:rPr>
        <w:t xml:space="preserve">in employment. </w:t>
      </w:r>
      <w:r w:rsidR="002443CE" w:rsidRPr="005B61D5">
        <w:rPr>
          <w:rFonts w:cs="Arial"/>
        </w:rPr>
        <w:t>The V</w:t>
      </w:r>
      <w:r w:rsidR="009F5074" w:rsidRPr="005B61D5">
        <w:rPr>
          <w:rFonts w:cs="Arial"/>
        </w:rPr>
        <w:t>RQA</w:t>
      </w:r>
      <w:r w:rsidRPr="005B61D5">
        <w:rPr>
          <w:rFonts w:cs="Arial"/>
        </w:rPr>
        <w:t xml:space="preserve"> found that all </w:t>
      </w:r>
      <w:r w:rsidR="00105274" w:rsidRPr="005B61D5">
        <w:rPr>
          <w:rFonts w:cs="Arial"/>
        </w:rPr>
        <w:t>school based</w:t>
      </w:r>
      <w:r w:rsidRPr="005B61D5">
        <w:rPr>
          <w:rFonts w:cs="Arial"/>
        </w:rPr>
        <w:t xml:space="preserve"> trainees </w:t>
      </w:r>
      <w:r w:rsidR="00362A22" w:rsidRPr="005B61D5">
        <w:rPr>
          <w:rFonts w:cs="Arial"/>
        </w:rPr>
        <w:t>who</w:t>
      </w:r>
      <w:r w:rsidRPr="005B61D5">
        <w:rPr>
          <w:rFonts w:cs="Arial"/>
        </w:rPr>
        <w:t xml:space="preserve"> completed their traineeship between 1 January 2017 and 31 December 2019 (inclusive) did so with fewer days in employment than their full-time counterparts. Stakeholders noted that Commonwealth-funded financial incentives may be driving the speedy completion of SBATs</w:t>
      </w:r>
      <w:r w:rsidR="002443CE" w:rsidRPr="005B61D5">
        <w:rPr>
          <w:rFonts w:cs="Arial"/>
        </w:rPr>
        <w:t xml:space="preserve"> (VRQA, 2019)</w:t>
      </w:r>
      <w:r w:rsidRPr="005B61D5">
        <w:rPr>
          <w:rFonts w:cs="Arial"/>
        </w:rPr>
        <w:t>.</w:t>
      </w:r>
    </w:p>
    <w:p w14:paraId="6844ADBF" w14:textId="4232C541" w:rsidR="00047F57" w:rsidRPr="005B61D5" w:rsidRDefault="002025B0" w:rsidP="002025B0">
      <w:pPr>
        <w:rPr>
          <w:rFonts w:cs="Arial"/>
        </w:rPr>
      </w:pPr>
      <w:r w:rsidRPr="005B61D5">
        <w:rPr>
          <w:rFonts w:cs="Arial"/>
        </w:rPr>
        <w:t>SBAT students are expected to manage a heavy load of training, school and work</w:t>
      </w:r>
      <w:r w:rsidR="0088117F" w:rsidRPr="005B61D5">
        <w:rPr>
          <w:rFonts w:cs="Arial"/>
        </w:rPr>
        <w:t xml:space="preserve">; </w:t>
      </w:r>
      <w:r w:rsidRPr="005B61D5">
        <w:rPr>
          <w:rFonts w:cs="Arial"/>
        </w:rPr>
        <w:t xml:space="preserve">consequently, the workplace element tends to suffer. Stakeholders, including school leaders and prospective employers, </w:t>
      </w:r>
      <w:r w:rsidR="00147721" w:rsidRPr="005B61D5">
        <w:rPr>
          <w:rFonts w:cs="Arial"/>
        </w:rPr>
        <w:t>expressed</w:t>
      </w:r>
      <w:r w:rsidR="00716A73" w:rsidRPr="005B61D5">
        <w:rPr>
          <w:rFonts w:cs="Arial"/>
        </w:rPr>
        <w:t xml:space="preserve"> </w:t>
      </w:r>
      <w:r w:rsidRPr="005B61D5">
        <w:rPr>
          <w:rFonts w:cs="Arial"/>
        </w:rPr>
        <w:t xml:space="preserve">concerns that a typical </w:t>
      </w:r>
      <w:r w:rsidR="00105274" w:rsidRPr="005B61D5">
        <w:rPr>
          <w:rFonts w:cs="Arial"/>
        </w:rPr>
        <w:t>school based</w:t>
      </w:r>
      <w:r w:rsidRPr="005B61D5">
        <w:rPr>
          <w:rFonts w:cs="Arial"/>
        </w:rPr>
        <w:t xml:space="preserve"> traineeship’s short workplace duration </w:t>
      </w:r>
      <w:r w:rsidR="00716A73" w:rsidRPr="005B61D5">
        <w:rPr>
          <w:rFonts w:cs="Arial"/>
        </w:rPr>
        <w:t>is</w:t>
      </w:r>
      <w:r w:rsidRPr="005B61D5">
        <w:rPr>
          <w:rFonts w:cs="Arial"/>
        </w:rPr>
        <w:t xml:space="preserve"> </w:t>
      </w:r>
      <w:r w:rsidR="00716A73" w:rsidRPr="005B61D5">
        <w:rPr>
          <w:rFonts w:cs="Arial"/>
        </w:rPr>
        <w:t xml:space="preserve">insufficient </w:t>
      </w:r>
      <w:r w:rsidRPr="005B61D5">
        <w:rPr>
          <w:rFonts w:cs="Arial"/>
        </w:rPr>
        <w:t xml:space="preserve">to develop and consolidate </w:t>
      </w:r>
      <w:r w:rsidR="00716A73" w:rsidRPr="005B61D5">
        <w:rPr>
          <w:rFonts w:cs="Arial"/>
        </w:rPr>
        <w:t>student</w:t>
      </w:r>
      <w:r w:rsidRPr="005B61D5">
        <w:rPr>
          <w:rFonts w:cs="Arial"/>
        </w:rPr>
        <w:t xml:space="preserve"> skills. Under these circumstances, a student may complete their </w:t>
      </w:r>
      <w:r w:rsidR="00105274" w:rsidRPr="005B61D5">
        <w:rPr>
          <w:rFonts w:cs="Arial"/>
        </w:rPr>
        <w:t>school based</w:t>
      </w:r>
      <w:r w:rsidRPr="005B61D5">
        <w:rPr>
          <w:rFonts w:cs="Arial"/>
        </w:rPr>
        <w:t xml:space="preserve"> traineeship and obtain the same formal qualification as a full</w:t>
      </w:r>
      <w:r w:rsidR="0088117F" w:rsidRPr="005B61D5">
        <w:rPr>
          <w:rFonts w:cs="Arial"/>
        </w:rPr>
        <w:t>-</w:t>
      </w:r>
      <w:r w:rsidRPr="005B61D5">
        <w:rPr>
          <w:rFonts w:cs="Arial"/>
        </w:rPr>
        <w:t xml:space="preserve">time trainee, </w:t>
      </w:r>
      <w:r w:rsidR="00716A73" w:rsidRPr="005B61D5">
        <w:rPr>
          <w:rFonts w:cs="Arial"/>
        </w:rPr>
        <w:t>but be severely disadvantaged in their employment prospects because of minimal</w:t>
      </w:r>
      <w:r w:rsidRPr="005B61D5">
        <w:rPr>
          <w:rFonts w:cs="Arial"/>
        </w:rPr>
        <w:t xml:space="preserve"> workplace experience.</w:t>
      </w:r>
      <w:bookmarkStart w:id="418" w:name="_Toc41577718"/>
    </w:p>
    <w:p w14:paraId="7D6B23D8" w14:textId="77777777" w:rsidR="00047F57" w:rsidRPr="005B61D5" w:rsidRDefault="00047F57">
      <w:pPr>
        <w:rPr>
          <w:rFonts w:cs="Arial"/>
        </w:rPr>
      </w:pPr>
      <w:r w:rsidRPr="005B61D5">
        <w:rPr>
          <w:rFonts w:cs="Arial"/>
        </w:rPr>
        <w:br w:type="page"/>
      </w:r>
    </w:p>
    <w:p w14:paraId="2DCA6BB4" w14:textId="77777777" w:rsidR="002025B0" w:rsidRPr="005B61D5" w:rsidRDefault="002025B0" w:rsidP="00BE6026">
      <w:pPr>
        <w:pStyle w:val="Findingheading3"/>
        <w:rPr>
          <w:rFonts w:ascii="Arial" w:hAnsi="Arial" w:cs="Arial"/>
        </w:rPr>
      </w:pPr>
    </w:p>
    <w:p w14:paraId="4992A0C5" w14:textId="6B52CF23" w:rsidR="002025B0" w:rsidRPr="005B61D5" w:rsidRDefault="00716A73" w:rsidP="00BE6026">
      <w:pPr>
        <w:pStyle w:val="Findingtext3"/>
        <w:numPr>
          <w:ilvl w:val="0"/>
          <w:numId w:val="0"/>
        </w:numPr>
        <w:rPr>
          <w:rFonts w:ascii="Arial" w:hAnsi="Arial" w:cs="Arial"/>
        </w:rPr>
      </w:pPr>
      <w:r w:rsidRPr="00371FA1">
        <w:rPr>
          <w:rFonts w:ascii="Arial" w:hAnsi="Arial" w:cs="Arial"/>
          <w:color w:val="000000" w:themeColor="text1"/>
        </w:rPr>
        <w:t xml:space="preserve">Relative to full-time trainees, </w:t>
      </w:r>
      <w:r w:rsidR="00105274" w:rsidRPr="00371FA1">
        <w:rPr>
          <w:rFonts w:ascii="Arial" w:hAnsi="Arial" w:cs="Arial"/>
          <w:color w:val="000000" w:themeColor="text1"/>
        </w:rPr>
        <w:t>school based</w:t>
      </w:r>
      <w:r w:rsidR="002025B0" w:rsidRPr="00371FA1">
        <w:rPr>
          <w:rFonts w:ascii="Arial" w:hAnsi="Arial" w:cs="Arial"/>
          <w:color w:val="000000" w:themeColor="text1"/>
        </w:rPr>
        <w:t xml:space="preserve"> trainees</w:t>
      </w:r>
      <w:r w:rsidRPr="00371FA1">
        <w:rPr>
          <w:rFonts w:ascii="Arial" w:hAnsi="Arial" w:cs="Arial"/>
          <w:color w:val="000000" w:themeColor="text1"/>
        </w:rPr>
        <w:t xml:space="preserve"> do not spend enough time in the workplace</w:t>
      </w:r>
      <w:bookmarkEnd w:id="418"/>
      <w:r w:rsidRPr="00371FA1">
        <w:rPr>
          <w:rFonts w:ascii="Arial" w:hAnsi="Arial" w:cs="Arial"/>
          <w:color w:val="000000" w:themeColor="text1"/>
        </w:rPr>
        <w:t xml:space="preserve"> and are </w:t>
      </w:r>
      <w:r w:rsidR="002025B0" w:rsidRPr="00371FA1">
        <w:rPr>
          <w:rFonts w:ascii="Arial" w:hAnsi="Arial" w:cs="Arial"/>
          <w:color w:val="000000" w:themeColor="text1"/>
        </w:rPr>
        <w:t>prevent</w:t>
      </w:r>
      <w:r w:rsidRPr="00371FA1">
        <w:rPr>
          <w:rFonts w:ascii="Arial" w:hAnsi="Arial" w:cs="Arial"/>
          <w:color w:val="000000" w:themeColor="text1"/>
        </w:rPr>
        <w:t>ed</w:t>
      </w:r>
      <w:r w:rsidR="002025B0" w:rsidRPr="00371FA1">
        <w:rPr>
          <w:rFonts w:ascii="Arial" w:hAnsi="Arial" w:cs="Arial"/>
          <w:color w:val="000000" w:themeColor="text1"/>
        </w:rPr>
        <w:t xml:space="preserve"> from developing vocational competencies.</w:t>
      </w:r>
    </w:p>
    <w:p w14:paraId="192E913E" w14:textId="0FD3DE13" w:rsidR="002025B0" w:rsidRPr="005B61D5" w:rsidRDefault="002025B0" w:rsidP="002025B0">
      <w:pPr>
        <w:rPr>
          <w:rFonts w:cs="Arial"/>
        </w:rPr>
      </w:pPr>
      <w:r w:rsidRPr="005B61D5">
        <w:rPr>
          <w:rFonts w:cs="Arial"/>
        </w:rPr>
        <w:t xml:space="preserve">The Review recommends introducing a </w:t>
      </w:r>
      <w:r w:rsidR="00710404" w:rsidRPr="005B61D5">
        <w:rPr>
          <w:rFonts w:cs="Arial"/>
        </w:rPr>
        <w:t xml:space="preserve">required </w:t>
      </w:r>
      <w:r w:rsidRPr="005B61D5">
        <w:rPr>
          <w:rFonts w:cs="Arial"/>
        </w:rPr>
        <w:t xml:space="preserve">minimum amount of workplace hours </w:t>
      </w:r>
      <w:r w:rsidR="00710404" w:rsidRPr="005B61D5">
        <w:rPr>
          <w:rFonts w:cs="Arial"/>
        </w:rPr>
        <w:t xml:space="preserve">before </w:t>
      </w:r>
      <w:r w:rsidR="00105274" w:rsidRPr="005B61D5">
        <w:rPr>
          <w:rFonts w:cs="Arial"/>
        </w:rPr>
        <w:t>school based</w:t>
      </w:r>
      <w:r w:rsidR="00710404" w:rsidRPr="005B61D5">
        <w:rPr>
          <w:rFonts w:cs="Arial"/>
        </w:rPr>
        <w:t xml:space="preserve"> trainees are </w:t>
      </w:r>
      <w:r w:rsidRPr="005B61D5">
        <w:rPr>
          <w:rFonts w:cs="Arial"/>
        </w:rPr>
        <w:t xml:space="preserve">eligible </w:t>
      </w:r>
      <w:r w:rsidR="00710404" w:rsidRPr="005B61D5">
        <w:rPr>
          <w:rFonts w:cs="Arial"/>
        </w:rPr>
        <w:t xml:space="preserve">for </w:t>
      </w:r>
      <w:r w:rsidRPr="005B61D5">
        <w:rPr>
          <w:rFonts w:cs="Arial"/>
        </w:rPr>
        <w:t>complet</w:t>
      </w:r>
      <w:r w:rsidR="00710404" w:rsidRPr="005B61D5">
        <w:rPr>
          <w:rFonts w:cs="Arial"/>
        </w:rPr>
        <w:t>ion of</w:t>
      </w:r>
      <w:r w:rsidRPr="005B61D5">
        <w:rPr>
          <w:rFonts w:cs="Arial"/>
        </w:rPr>
        <w:t xml:space="preserve"> their traineeship. </w:t>
      </w:r>
      <w:r w:rsidR="006251E4" w:rsidRPr="005B61D5">
        <w:rPr>
          <w:rFonts w:cs="Arial"/>
        </w:rPr>
        <w:t xml:space="preserve">Minimum workplace duration should ‘reflect contemporary employment practices that meet both the employer and student work training needs’ (Deloitte, 2017, p. 33). </w:t>
      </w:r>
      <w:r w:rsidR="00D66774" w:rsidRPr="005B61D5">
        <w:rPr>
          <w:rFonts w:cs="Arial"/>
        </w:rPr>
        <w:t xml:space="preserve">Such a requirement </w:t>
      </w:r>
      <w:r w:rsidRPr="005B61D5">
        <w:rPr>
          <w:rFonts w:cs="Arial"/>
        </w:rPr>
        <w:t xml:space="preserve">will help guarantee that all </w:t>
      </w:r>
      <w:r w:rsidR="00105274" w:rsidRPr="005B61D5">
        <w:rPr>
          <w:rFonts w:cs="Arial"/>
        </w:rPr>
        <w:t>school based</w:t>
      </w:r>
      <w:r w:rsidRPr="005B61D5">
        <w:rPr>
          <w:rFonts w:cs="Arial"/>
        </w:rPr>
        <w:t xml:space="preserve"> trainees get the opportunity to develop their skills and </w:t>
      </w:r>
      <w:r w:rsidR="00710404" w:rsidRPr="005B61D5">
        <w:rPr>
          <w:rFonts w:cs="Arial"/>
        </w:rPr>
        <w:t xml:space="preserve">extend them </w:t>
      </w:r>
      <w:r w:rsidRPr="005B61D5">
        <w:rPr>
          <w:rFonts w:cs="Arial"/>
        </w:rPr>
        <w:t>on</w:t>
      </w:r>
      <w:r w:rsidR="006251E4" w:rsidRPr="005B61D5">
        <w:rPr>
          <w:rFonts w:cs="Arial"/>
        </w:rPr>
        <w:t xml:space="preserve"> </w:t>
      </w:r>
      <w:r w:rsidRPr="005B61D5">
        <w:rPr>
          <w:rFonts w:cs="Arial"/>
        </w:rPr>
        <w:t>the</w:t>
      </w:r>
      <w:r w:rsidR="006251E4" w:rsidRPr="005B61D5">
        <w:rPr>
          <w:rFonts w:cs="Arial"/>
        </w:rPr>
        <w:t xml:space="preserve"> </w:t>
      </w:r>
      <w:r w:rsidRPr="005B61D5">
        <w:rPr>
          <w:rFonts w:cs="Arial"/>
        </w:rPr>
        <w:t xml:space="preserve">job. Doing so will boost </w:t>
      </w:r>
      <w:r w:rsidR="00D66774" w:rsidRPr="005B61D5">
        <w:rPr>
          <w:rFonts w:cs="Arial"/>
        </w:rPr>
        <w:t xml:space="preserve">the validity of </w:t>
      </w:r>
      <w:r w:rsidR="006251E4" w:rsidRPr="005B61D5">
        <w:rPr>
          <w:rFonts w:cs="Arial"/>
        </w:rPr>
        <w:t>these</w:t>
      </w:r>
      <w:r w:rsidRPr="005B61D5">
        <w:rPr>
          <w:rFonts w:cs="Arial"/>
        </w:rPr>
        <w:t xml:space="preserve"> traineeships and </w:t>
      </w:r>
      <w:r w:rsidR="006251E4" w:rsidRPr="005B61D5">
        <w:rPr>
          <w:rFonts w:cs="Arial"/>
        </w:rPr>
        <w:t xml:space="preserve">build </w:t>
      </w:r>
      <w:r w:rsidRPr="005B61D5">
        <w:rPr>
          <w:rFonts w:cs="Arial"/>
        </w:rPr>
        <w:t xml:space="preserve">employer and stakeholder trust that </w:t>
      </w:r>
      <w:r w:rsidR="00105274" w:rsidRPr="005B61D5">
        <w:rPr>
          <w:rFonts w:cs="Arial"/>
        </w:rPr>
        <w:t>school based</w:t>
      </w:r>
      <w:r w:rsidRPr="005B61D5">
        <w:rPr>
          <w:rFonts w:cs="Arial"/>
        </w:rPr>
        <w:t xml:space="preserve"> trainees have </w:t>
      </w:r>
      <w:r w:rsidR="006251E4" w:rsidRPr="005B61D5">
        <w:rPr>
          <w:rFonts w:cs="Arial"/>
        </w:rPr>
        <w:t xml:space="preserve">sufficient </w:t>
      </w:r>
      <w:r w:rsidRPr="005B61D5">
        <w:rPr>
          <w:rFonts w:cs="Arial"/>
        </w:rPr>
        <w:t xml:space="preserve">on-the-job experience. </w:t>
      </w:r>
    </w:p>
    <w:p w14:paraId="2A86ABAD" w14:textId="4DFB46C2" w:rsidR="002025B0" w:rsidRPr="005B61D5" w:rsidRDefault="002025B0" w:rsidP="002025B0">
      <w:pPr>
        <w:rPr>
          <w:rFonts w:cs="Arial"/>
        </w:rPr>
      </w:pPr>
      <w:r w:rsidRPr="005B61D5">
        <w:rPr>
          <w:rFonts w:cs="Arial"/>
        </w:rPr>
        <w:t>A similar requirement exists in Queensland</w:t>
      </w:r>
      <w:r w:rsidR="00D66774" w:rsidRPr="005B61D5">
        <w:rPr>
          <w:rFonts w:cs="Arial"/>
        </w:rPr>
        <w:t xml:space="preserve"> where, to be eligible for completion,</w:t>
      </w:r>
      <w:r w:rsidRPr="005B61D5">
        <w:rPr>
          <w:rFonts w:cs="Arial"/>
        </w:rPr>
        <w:t xml:space="preserve"> employers are required to provide students with a minimum of 50 days of paid employment for each year of the equivalent full-time nominal term of the traineeship. </w:t>
      </w:r>
      <w:r w:rsidR="00D66774" w:rsidRPr="005B61D5">
        <w:rPr>
          <w:rFonts w:cs="Arial"/>
        </w:rPr>
        <w:t>For example, a</w:t>
      </w:r>
      <w:r w:rsidRPr="005B61D5">
        <w:rPr>
          <w:rFonts w:cs="Arial"/>
        </w:rPr>
        <w:t xml:space="preserve"> Certificate III in Early Childhood Education and Care traineeship has a nominal duration of 24 months. A </w:t>
      </w:r>
      <w:r w:rsidR="00105274" w:rsidRPr="005B61D5">
        <w:rPr>
          <w:rFonts w:cs="Arial"/>
        </w:rPr>
        <w:t>school based</w:t>
      </w:r>
      <w:r w:rsidRPr="005B61D5">
        <w:rPr>
          <w:rFonts w:cs="Arial"/>
        </w:rPr>
        <w:t xml:space="preserve"> trainee in Queensland would need to complete a minimum of 100 days in paid employment to be eligible for completion.</w:t>
      </w:r>
    </w:p>
    <w:p w14:paraId="0B74CF83" w14:textId="7B324B41" w:rsidR="002025B0" w:rsidRPr="005B61D5" w:rsidRDefault="002025B0" w:rsidP="002025B0">
      <w:pPr>
        <w:rPr>
          <w:rFonts w:cs="Arial"/>
        </w:rPr>
      </w:pPr>
      <w:r w:rsidRPr="005B61D5">
        <w:rPr>
          <w:rFonts w:cs="Arial"/>
        </w:rPr>
        <w:t xml:space="preserve">Stakeholders </w:t>
      </w:r>
      <w:r w:rsidR="00147721" w:rsidRPr="005B61D5">
        <w:rPr>
          <w:rFonts w:cs="Arial"/>
        </w:rPr>
        <w:t xml:space="preserve">indicated their </w:t>
      </w:r>
      <w:r w:rsidRPr="005B61D5">
        <w:rPr>
          <w:rFonts w:cs="Arial"/>
        </w:rPr>
        <w:t xml:space="preserve">support </w:t>
      </w:r>
      <w:r w:rsidR="00147721" w:rsidRPr="005B61D5">
        <w:rPr>
          <w:rFonts w:cs="Arial"/>
        </w:rPr>
        <w:t xml:space="preserve">for </w:t>
      </w:r>
      <w:r w:rsidR="00D66774" w:rsidRPr="005B61D5">
        <w:rPr>
          <w:rFonts w:cs="Arial"/>
        </w:rPr>
        <w:t xml:space="preserve">the </w:t>
      </w:r>
      <w:r w:rsidRPr="005B61D5">
        <w:rPr>
          <w:rFonts w:cs="Arial"/>
        </w:rPr>
        <w:t>introduc</w:t>
      </w:r>
      <w:r w:rsidR="00D66774" w:rsidRPr="005B61D5">
        <w:rPr>
          <w:rFonts w:cs="Arial"/>
        </w:rPr>
        <w:t xml:space="preserve">tion of </w:t>
      </w:r>
      <w:r w:rsidRPr="005B61D5">
        <w:rPr>
          <w:rFonts w:cs="Arial"/>
        </w:rPr>
        <w:t xml:space="preserve">minimum prescribed workplace hours or duration to increase </w:t>
      </w:r>
      <w:r w:rsidR="00105274" w:rsidRPr="005B61D5">
        <w:rPr>
          <w:rFonts w:cs="Arial"/>
        </w:rPr>
        <w:t>school based</w:t>
      </w:r>
      <w:r w:rsidRPr="005B61D5">
        <w:rPr>
          <w:rFonts w:cs="Arial"/>
        </w:rPr>
        <w:t xml:space="preserve"> trainee</w:t>
      </w:r>
      <w:r w:rsidR="00037C54" w:rsidRPr="005B61D5">
        <w:rPr>
          <w:rFonts w:cs="Arial"/>
        </w:rPr>
        <w:t>s’</w:t>
      </w:r>
      <w:r w:rsidRPr="005B61D5">
        <w:rPr>
          <w:rFonts w:cs="Arial"/>
        </w:rPr>
        <w:t xml:space="preserve"> on-the-job experience. Members of the Victorian Skills Commissioner’s Industry Advisory Groups </w:t>
      </w:r>
      <w:r w:rsidR="00F525B6" w:rsidRPr="005B61D5">
        <w:rPr>
          <w:rFonts w:cs="Arial"/>
        </w:rPr>
        <w:t>(IAGs)</w:t>
      </w:r>
      <w:r w:rsidRPr="005B61D5">
        <w:rPr>
          <w:rFonts w:cs="Arial"/>
        </w:rPr>
        <w:t xml:space="preserve"> agreed that implementing minimum </w:t>
      </w:r>
      <w:r w:rsidR="00370737" w:rsidRPr="005B61D5">
        <w:rPr>
          <w:rFonts w:cs="Arial"/>
        </w:rPr>
        <w:t xml:space="preserve">number of </w:t>
      </w:r>
      <w:r w:rsidRPr="005B61D5">
        <w:rPr>
          <w:rFonts w:cs="Arial"/>
        </w:rPr>
        <w:t xml:space="preserve">days would prevent </w:t>
      </w:r>
      <w:r w:rsidR="00037C54" w:rsidRPr="005B61D5">
        <w:rPr>
          <w:rFonts w:cs="Arial"/>
        </w:rPr>
        <w:t xml:space="preserve">exploitation of </w:t>
      </w:r>
      <w:r w:rsidR="00105274" w:rsidRPr="005B61D5">
        <w:rPr>
          <w:rFonts w:cs="Arial"/>
        </w:rPr>
        <w:t>school based</w:t>
      </w:r>
      <w:r w:rsidRPr="005B61D5">
        <w:rPr>
          <w:rFonts w:cs="Arial"/>
        </w:rPr>
        <w:t xml:space="preserve"> trainee</w:t>
      </w:r>
      <w:r w:rsidR="00037C54" w:rsidRPr="005B61D5">
        <w:rPr>
          <w:rFonts w:cs="Arial"/>
        </w:rPr>
        <w:t>s</w:t>
      </w:r>
      <w:r w:rsidRPr="005B61D5">
        <w:rPr>
          <w:rFonts w:cs="Arial"/>
        </w:rPr>
        <w:t xml:space="preserve"> and </w:t>
      </w:r>
      <w:r w:rsidR="00037C54" w:rsidRPr="005B61D5">
        <w:rPr>
          <w:rFonts w:cs="Arial"/>
        </w:rPr>
        <w:t xml:space="preserve">improve </w:t>
      </w:r>
      <w:r w:rsidRPr="005B61D5">
        <w:rPr>
          <w:rFonts w:cs="Arial"/>
        </w:rPr>
        <w:t xml:space="preserve">quality </w:t>
      </w:r>
      <w:r w:rsidR="00037C54" w:rsidRPr="005B61D5">
        <w:rPr>
          <w:rFonts w:cs="Arial"/>
        </w:rPr>
        <w:t xml:space="preserve">of </w:t>
      </w:r>
      <w:r w:rsidRPr="005B61D5">
        <w:rPr>
          <w:rFonts w:cs="Arial"/>
        </w:rPr>
        <w:t xml:space="preserve">experiences and outcomes. They recommended that any requirement </w:t>
      </w:r>
      <w:r w:rsidR="00370737" w:rsidRPr="005B61D5">
        <w:rPr>
          <w:rFonts w:cs="Arial"/>
        </w:rPr>
        <w:t>f</w:t>
      </w:r>
      <w:r w:rsidRPr="005B61D5">
        <w:rPr>
          <w:rFonts w:cs="Arial"/>
        </w:rPr>
        <w:t>o</w:t>
      </w:r>
      <w:r w:rsidR="00370737" w:rsidRPr="005B61D5">
        <w:rPr>
          <w:rFonts w:cs="Arial"/>
        </w:rPr>
        <w:t>r</w:t>
      </w:r>
      <w:r w:rsidRPr="005B61D5">
        <w:rPr>
          <w:rFonts w:cs="Arial"/>
        </w:rPr>
        <w:t xml:space="preserve"> a minimum number of days in the workplace should be based </w:t>
      </w:r>
      <w:r w:rsidR="00370737" w:rsidRPr="005B61D5">
        <w:rPr>
          <w:rFonts w:cs="Arial"/>
        </w:rPr>
        <w:t xml:space="preserve">on </w:t>
      </w:r>
      <w:r w:rsidRPr="005B61D5">
        <w:rPr>
          <w:rFonts w:cs="Arial"/>
        </w:rPr>
        <w:t xml:space="preserve">the complexity of the qualification. Some members suggested </w:t>
      </w:r>
      <w:r w:rsidR="00370737" w:rsidRPr="005B61D5">
        <w:rPr>
          <w:rFonts w:cs="Arial"/>
        </w:rPr>
        <w:t xml:space="preserve">that </w:t>
      </w:r>
      <w:r w:rsidR="007D67F4" w:rsidRPr="005B61D5">
        <w:rPr>
          <w:rFonts w:cs="Arial"/>
        </w:rPr>
        <w:t xml:space="preserve">the </w:t>
      </w:r>
      <w:r w:rsidRPr="005B61D5">
        <w:rPr>
          <w:rFonts w:cs="Arial"/>
        </w:rPr>
        <w:t xml:space="preserve">minimum requirements for each qualification be tailored so that a suitable number of SBAT paid employment days would be </w:t>
      </w:r>
      <w:r w:rsidR="00942153" w:rsidRPr="005B61D5">
        <w:rPr>
          <w:rFonts w:cs="Arial"/>
        </w:rPr>
        <w:t>specified in</w:t>
      </w:r>
      <w:r w:rsidR="00370737" w:rsidRPr="005B61D5">
        <w:rPr>
          <w:rFonts w:cs="Arial"/>
        </w:rPr>
        <w:t xml:space="preserve"> </w:t>
      </w:r>
      <w:r w:rsidR="00341109" w:rsidRPr="005B61D5">
        <w:rPr>
          <w:rFonts w:cs="Arial"/>
        </w:rPr>
        <w:t>a</w:t>
      </w:r>
      <w:r w:rsidRPr="005B61D5">
        <w:rPr>
          <w:rFonts w:cs="Arial"/>
        </w:rPr>
        <w:t xml:space="preserve">pproved </w:t>
      </w:r>
      <w:r w:rsidR="00341109" w:rsidRPr="005B61D5">
        <w:rPr>
          <w:rFonts w:cs="Arial"/>
        </w:rPr>
        <w:t>t</w:t>
      </w:r>
      <w:r w:rsidRPr="005B61D5">
        <w:rPr>
          <w:rFonts w:cs="Arial"/>
        </w:rPr>
        <w:t xml:space="preserve">raining </w:t>
      </w:r>
      <w:r w:rsidR="00341109" w:rsidRPr="005B61D5">
        <w:rPr>
          <w:rFonts w:cs="Arial"/>
        </w:rPr>
        <w:t>s</w:t>
      </w:r>
      <w:r w:rsidRPr="005B61D5">
        <w:rPr>
          <w:rFonts w:cs="Arial"/>
        </w:rPr>
        <w:t>chemes.</w:t>
      </w:r>
    </w:p>
    <w:p w14:paraId="1B4988E4" w14:textId="3E44B930" w:rsidR="002025B0" w:rsidRPr="005B61D5" w:rsidRDefault="002025B0" w:rsidP="002025B0">
      <w:pPr>
        <w:rPr>
          <w:rFonts w:cs="Arial"/>
        </w:rPr>
      </w:pPr>
      <w:r w:rsidRPr="005B61D5">
        <w:rPr>
          <w:rFonts w:cs="Arial"/>
        </w:rPr>
        <w:t xml:space="preserve">This </w:t>
      </w:r>
      <w:r w:rsidR="00DB7783" w:rsidRPr="005B61D5">
        <w:rPr>
          <w:rFonts w:cs="Arial"/>
        </w:rPr>
        <w:t xml:space="preserve">proposed recommendation </w:t>
      </w:r>
      <w:r w:rsidRPr="005B61D5">
        <w:rPr>
          <w:rFonts w:cs="Arial"/>
        </w:rPr>
        <w:t xml:space="preserve">has implications and trade-offs for </w:t>
      </w:r>
      <w:r w:rsidR="00105274" w:rsidRPr="005B61D5">
        <w:rPr>
          <w:rFonts w:cs="Arial"/>
        </w:rPr>
        <w:t>school based</w:t>
      </w:r>
      <w:r w:rsidRPr="005B61D5">
        <w:rPr>
          <w:rFonts w:cs="Arial"/>
        </w:rPr>
        <w:t xml:space="preserve"> traineeships and other aspects of </w:t>
      </w:r>
      <w:r w:rsidR="00037C54" w:rsidRPr="005B61D5">
        <w:rPr>
          <w:rFonts w:cs="Arial"/>
        </w:rPr>
        <w:t>trainee</w:t>
      </w:r>
      <w:r w:rsidRPr="005B61D5">
        <w:rPr>
          <w:rFonts w:cs="Arial"/>
        </w:rPr>
        <w:t xml:space="preserve"> education. First, it may require schools and </w:t>
      </w:r>
      <w:r w:rsidR="00B02FAE" w:rsidRPr="005B61D5">
        <w:rPr>
          <w:rFonts w:cs="Arial"/>
        </w:rPr>
        <w:t>N</w:t>
      </w:r>
      <w:r w:rsidR="0044551A" w:rsidRPr="005B61D5">
        <w:rPr>
          <w:rFonts w:cs="Arial"/>
        </w:rPr>
        <w:t>SSSPs</w:t>
      </w:r>
      <w:r w:rsidRPr="005B61D5">
        <w:rPr>
          <w:rFonts w:cs="Arial"/>
        </w:rPr>
        <w:t xml:space="preserve"> to be more flexible </w:t>
      </w:r>
      <w:r w:rsidR="00571FBB" w:rsidRPr="005B61D5">
        <w:rPr>
          <w:rFonts w:cs="Arial"/>
        </w:rPr>
        <w:t xml:space="preserve">with </w:t>
      </w:r>
      <w:r w:rsidRPr="005B61D5">
        <w:rPr>
          <w:rFonts w:cs="Arial"/>
        </w:rPr>
        <w:t xml:space="preserve">school timetabling to enable students to complete the minimum number of workplace hours. Alternatively, </w:t>
      </w:r>
      <w:r w:rsidR="00105274" w:rsidRPr="005B61D5">
        <w:rPr>
          <w:rFonts w:cs="Arial"/>
        </w:rPr>
        <w:t>school based</w:t>
      </w:r>
      <w:r w:rsidRPr="005B61D5">
        <w:rPr>
          <w:rFonts w:cs="Arial"/>
        </w:rPr>
        <w:t xml:space="preserve"> trainees may be required to complete their </w:t>
      </w:r>
      <w:r w:rsidR="00105274" w:rsidRPr="005B61D5">
        <w:rPr>
          <w:rFonts w:cs="Arial"/>
        </w:rPr>
        <w:t>school based</w:t>
      </w:r>
      <w:r w:rsidRPr="005B61D5">
        <w:rPr>
          <w:rFonts w:cs="Arial"/>
        </w:rPr>
        <w:t xml:space="preserve"> traineeship over several years (like the model </w:t>
      </w:r>
      <w:r w:rsidR="0092732B" w:rsidRPr="005B61D5">
        <w:rPr>
          <w:rFonts w:cs="Arial"/>
        </w:rPr>
        <w:t>in</w:t>
      </w:r>
      <w:r w:rsidRPr="005B61D5">
        <w:rPr>
          <w:rFonts w:cs="Arial"/>
        </w:rPr>
        <w:t xml:space="preserve"> Head Start) or finish their traineeship after they complete school (like many apprenticeships). </w:t>
      </w:r>
    </w:p>
    <w:p w14:paraId="6F15646C" w14:textId="20092A7B" w:rsidR="002025B0" w:rsidRPr="005B61D5" w:rsidRDefault="002025B0" w:rsidP="002025B0">
      <w:pPr>
        <w:rPr>
          <w:rFonts w:cs="Arial"/>
        </w:rPr>
      </w:pPr>
      <w:r w:rsidRPr="005B61D5">
        <w:rPr>
          <w:rFonts w:cs="Arial"/>
        </w:rPr>
        <w:t xml:space="preserve">Introducing minimum prescribed hours may also reduce SBAT commencement rates. As </w:t>
      </w:r>
      <w:r w:rsidR="00105274" w:rsidRPr="005B61D5">
        <w:rPr>
          <w:rFonts w:cs="Arial"/>
        </w:rPr>
        <w:t>school based</w:t>
      </w:r>
      <w:r w:rsidRPr="005B61D5">
        <w:rPr>
          <w:rFonts w:cs="Arial"/>
        </w:rPr>
        <w:t xml:space="preserve"> traineeships become more time demanding, some students may be deterred from commencing one, schools may find it harder to timetable and employers may not be able to offer so many days in the workplace. However, the </w:t>
      </w:r>
      <w:r w:rsidR="00105274" w:rsidRPr="005B61D5">
        <w:rPr>
          <w:rFonts w:cs="Arial"/>
        </w:rPr>
        <w:t>school based</w:t>
      </w:r>
      <w:r w:rsidRPr="005B61D5">
        <w:rPr>
          <w:rFonts w:cs="Arial"/>
        </w:rPr>
        <w:t xml:space="preserve"> traineeships that remain are more likely to be genuine and meaningful.</w:t>
      </w:r>
    </w:p>
    <w:p w14:paraId="09D2CAF9" w14:textId="5AD24ED1" w:rsidR="0092732B" w:rsidRPr="005B61D5" w:rsidRDefault="002025B0" w:rsidP="002025B0">
      <w:pPr>
        <w:rPr>
          <w:rFonts w:cs="Arial"/>
        </w:rPr>
      </w:pPr>
      <w:r w:rsidRPr="005B61D5">
        <w:rPr>
          <w:rFonts w:cs="Arial"/>
        </w:rPr>
        <w:t xml:space="preserve">The </w:t>
      </w:r>
      <w:r w:rsidR="00127C79" w:rsidRPr="005B61D5">
        <w:rPr>
          <w:rFonts w:cs="Arial"/>
        </w:rPr>
        <w:t>Review</w:t>
      </w:r>
      <w:r w:rsidRPr="005B61D5">
        <w:rPr>
          <w:rFonts w:cs="Arial"/>
        </w:rPr>
        <w:t xml:space="preserve"> notes that two independent assessments </w:t>
      </w:r>
      <w:r w:rsidR="00147721" w:rsidRPr="005B61D5">
        <w:rPr>
          <w:rFonts w:cs="Arial"/>
        </w:rPr>
        <w:t>have been</w:t>
      </w:r>
      <w:r w:rsidRPr="005B61D5">
        <w:rPr>
          <w:rFonts w:cs="Arial"/>
        </w:rPr>
        <w:t xml:space="preserve"> developed (in Early Childhood Education and Care</w:t>
      </w:r>
      <w:r w:rsidR="0092732B" w:rsidRPr="005B61D5">
        <w:rPr>
          <w:rFonts w:cs="Arial"/>
        </w:rPr>
        <w:t>,</w:t>
      </w:r>
      <w:r w:rsidRPr="005B61D5">
        <w:rPr>
          <w:rFonts w:cs="Arial"/>
        </w:rPr>
        <w:t xml:space="preserve"> and Commercial Cookery) and several more are in development. The independent assessments may </w:t>
      </w:r>
      <w:r w:rsidR="0092732B" w:rsidRPr="005B61D5">
        <w:rPr>
          <w:rFonts w:cs="Arial"/>
        </w:rPr>
        <w:t>affect</w:t>
      </w:r>
      <w:r w:rsidRPr="005B61D5">
        <w:rPr>
          <w:rFonts w:cs="Arial"/>
        </w:rPr>
        <w:t xml:space="preserve"> the recommended minimum hours. </w:t>
      </w:r>
    </w:p>
    <w:p w14:paraId="22BA7C05" w14:textId="4F5DF614" w:rsidR="00047F57" w:rsidRPr="005B61D5" w:rsidRDefault="00147721" w:rsidP="002025B0">
      <w:pPr>
        <w:rPr>
          <w:rFonts w:cs="Arial"/>
        </w:rPr>
      </w:pPr>
      <w:r w:rsidRPr="005B61D5">
        <w:rPr>
          <w:rFonts w:cs="Arial"/>
        </w:rPr>
        <w:t>Therefore, t</w:t>
      </w:r>
      <w:r w:rsidR="002025B0" w:rsidRPr="005B61D5">
        <w:rPr>
          <w:rFonts w:cs="Arial"/>
        </w:rPr>
        <w:t xml:space="preserve">he </w:t>
      </w:r>
      <w:r w:rsidR="00127C79" w:rsidRPr="005B61D5">
        <w:rPr>
          <w:rFonts w:cs="Arial"/>
        </w:rPr>
        <w:t>Review</w:t>
      </w:r>
      <w:r w:rsidR="002025B0" w:rsidRPr="005B61D5">
        <w:rPr>
          <w:rFonts w:cs="Arial"/>
        </w:rPr>
        <w:t xml:space="preserve"> suggests that, where independent assessment is adopted, fewer hours than the mandated amount should be considered acceptable (assuming the student attains the level expected by the independent assessor).</w:t>
      </w:r>
    </w:p>
    <w:p w14:paraId="4E12804E" w14:textId="77777777" w:rsidR="00047F57" w:rsidRPr="005B61D5" w:rsidRDefault="00047F57">
      <w:pPr>
        <w:rPr>
          <w:rFonts w:cs="Arial"/>
        </w:rPr>
      </w:pPr>
      <w:r w:rsidRPr="005B61D5">
        <w:rPr>
          <w:rFonts w:cs="Arial"/>
        </w:rPr>
        <w:br w:type="page"/>
      </w:r>
    </w:p>
    <w:p w14:paraId="67349E29" w14:textId="77777777" w:rsidR="002025B0" w:rsidRPr="005B61D5" w:rsidRDefault="002025B0" w:rsidP="00716A87">
      <w:pPr>
        <w:pStyle w:val="Recommendationsnumbered3"/>
        <w:rPr>
          <w:rFonts w:ascii="Arial" w:hAnsi="Arial" w:cs="Arial"/>
        </w:rPr>
      </w:pPr>
    </w:p>
    <w:p w14:paraId="68A47CA2" w14:textId="1D14E79C" w:rsidR="002025B0" w:rsidRPr="005B61D5" w:rsidRDefault="002025B0" w:rsidP="006618AB">
      <w:pPr>
        <w:pStyle w:val="Recommendationstext1"/>
        <w:rPr>
          <w:rFonts w:ascii="Arial" w:hAnsi="Arial" w:cs="Arial"/>
        </w:rPr>
      </w:pPr>
      <w:bookmarkStart w:id="419" w:name="_Hlk47600654"/>
      <w:r w:rsidRPr="005B61D5">
        <w:rPr>
          <w:rFonts w:ascii="Arial" w:hAnsi="Arial" w:cs="Arial"/>
        </w:rPr>
        <w:t>The Department, in consultation with the VRQA, VCAA and industry, should develop a policy re</w:t>
      </w:r>
      <w:r w:rsidR="00037C54" w:rsidRPr="005B61D5">
        <w:rPr>
          <w:rFonts w:ascii="Arial" w:hAnsi="Arial" w:cs="Arial"/>
        </w:rPr>
        <w:t xml:space="preserve">quiring a </w:t>
      </w:r>
      <w:r w:rsidRPr="005B61D5">
        <w:rPr>
          <w:rFonts w:ascii="Arial" w:hAnsi="Arial" w:cs="Arial"/>
        </w:rPr>
        <w:t xml:space="preserve">minimum </w:t>
      </w:r>
      <w:r w:rsidR="007F4C14" w:rsidRPr="005B61D5">
        <w:rPr>
          <w:rFonts w:ascii="Arial" w:hAnsi="Arial" w:cs="Arial"/>
        </w:rPr>
        <w:t xml:space="preserve">number </w:t>
      </w:r>
      <w:r w:rsidRPr="005B61D5">
        <w:rPr>
          <w:rFonts w:ascii="Arial" w:hAnsi="Arial" w:cs="Arial"/>
        </w:rPr>
        <w:t xml:space="preserve">of workplace hours </w:t>
      </w:r>
      <w:r w:rsidR="00037C54" w:rsidRPr="005B61D5">
        <w:rPr>
          <w:rFonts w:ascii="Arial" w:hAnsi="Arial" w:cs="Arial"/>
        </w:rPr>
        <w:t>for SBAT traineeships</w:t>
      </w:r>
      <w:r w:rsidRPr="005B61D5">
        <w:rPr>
          <w:rFonts w:ascii="Arial" w:hAnsi="Arial" w:cs="Arial"/>
        </w:rPr>
        <w:t xml:space="preserve">. The VRQA should use this </w:t>
      </w:r>
      <w:r w:rsidR="00037C54" w:rsidRPr="005B61D5">
        <w:rPr>
          <w:rFonts w:ascii="Arial" w:hAnsi="Arial" w:cs="Arial"/>
        </w:rPr>
        <w:t xml:space="preserve">policy </w:t>
      </w:r>
      <w:r w:rsidRPr="005B61D5">
        <w:rPr>
          <w:rFonts w:ascii="Arial" w:hAnsi="Arial" w:cs="Arial"/>
        </w:rPr>
        <w:t xml:space="preserve">to prescribe the minimum workplace hours for approved training schemes. </w:t>
      </w:r>
    </w:p>
    <w:p w14:paraId="094E48B8" w14:textId="76E95754" w:rsidR="002025B0" w:rsidRPr="005B61D5" w:rsidRDefault="002025B0" w:rsidP="0033344A">
      <w:pPr>
        <w:pStyle w:val="Numberedheading3"/>
        <w:rPr>
          <w:rFonts w:ascii="Arial" w:hAnsi="Arial" w:cs="Arial"/>
          <w:lang w:val="en-GB"/>
        </w:rPr>
      </w:pPr>
      <w:bookmarkStart w:id="420" w:name="_Toc52972367"/>
      <w:bookmarkStart w:id="421" w:name="_Toc41577719"/>
      <w:bookmarkEnd w:id="419"/>
      <w:r w:rsidRPr="005B61D5">
        <w:rPr>
          <w:rFonts w:ascii="Arial" w:hAnsi="Arial" w:cs="Arial"/>
          <w:lang w:val="en-GB"/>
        </w:rPr>
        <w:t xml:space="preserve">Contrived </w:t>
      </w:r>
      <w:r w:rsidR="000A3AFC" w:rsidRPr="005B61D5">
        <w:rPr>
          <w:rFonts w:ascii="Arial" w:hAnsi="Arial" w:cs="Arial"/>
          <w:lang w:val="en-GB"/>
        </w:rPr>
        <w:t xml:space="preserve">SBAT </w:t>
      </w:r>
      <w:r w:rsidRPr="005B61D5">
        <w:rPr>
          <w:rFonts w:ascii="Arial" w:hAnsi="Arial" w:cs="Arial"/>
          <w:lang w:val="en-GB"/>
        </w:rPr>
        <w:t xml:space="preserve">employment </w:t>
      </w:r>
      <w:r w:rsidRPr="005B61D5">
        <w:rPr>
          <w:rFonts w:ascii="Arial" w:hAnsi="Arial" w:cs="Arial"/>
        </w:rPr>
        <w:t>arrangements</w:t>
      </w:r>
      <w:bookmarkEnd w:id="420"/>
    </w:p>
    <w:p w14:paraId="51B8BC6E" w14:textId="0D042AEC" w:rsidR="000A3AFC" w:rsidRPr="005B61D5" w:rsidRDefault="002025B0" w:rsidP="002025B0">
      <w:pPr>
        <w:rPr>
          <w:rFonts w:cs="Arial"/>
        </w:rPr>
      </w:pPr>
      <w:r w:rsidRPr="005B61D5">
        <w:rPr>
          <w:rFonts w:cs="Arial"/>
        </w:rPr>
        <w:t>Various stakeholders raised concerns about employer</w:t>
      </w:r>
      <w:r w:rsidR="000A3AFC" w:rsidRPr="005B61D5">
        <w:rPr>
          <w:rFonts w:cs="Arial"/>
        </w:rPr>
        <w:t xml:space="preserve">s who </w:t>
      </w:r>
      <w:r w:rsidRPr="005B61D5">
        <w:rPr>
          <w:rFonts w:cs="Arial"/>
        </w:rPr>
        <w:t xml:space="preserve">exclusively hire (often vulnerable) SBAT students and/or sign up students from the same school in bulk. At face value, these arrangements can </w:t>
      </w:r>
      <w:r w:rsidR="000A3AFC" w:rsidRPr="005B61D5">
        <w:rPr>
          <w:rFonts w:cs="Arial"/>
        </w:rPr>
        <w:t xml:space="preserve">entail </w:t>
      </w:r>
      <w:r w:rsidRPr="005B61D5">
        <w:rPr>
          <w:rFonts w:cs="Arial"/>
        </w:rPr>
        <w:t xml:space="preserve">employers </w:t>
      </w:r>
      <w:r w:rsidR="000A3AFC" w:rsidRPr="005B61D5">
        <w:rPr>
          <w:rFonts w:cs="Arial"/>
        </w:rPr>
        <w:t xml:space="preserve">who </w:t>
      </w:r>
      <w:r w:rsidRPr="005B61D5">
        <w:rPr>
          <w:rFonts w:cs="Arial"/>
        </w:rPr>
        <w:t>are also the RTO</w:t>
      </w:r>
      <w:r w:rsidR="000A3AFC" w:rsidRPr="005B61D5">
        <w:rPr>
          <w:rFonts w:cs="Arial"/>
        </w:rPr>
        <w:t>s,</w:t>
      </w:r>
      <w:r w:rsidRPr="005B61D5">
        <w:rPr>
          <w:rFonts w:cs="Arial"/>
        </w:rPr>
        <w:t xml:space="preserve"> and labour-hire agreements </w:t>
      </w:r>
      <w:r w:rsidR="000A3AFC" w:rsidRPr="005B61D5">
        <w:rPr>
          <w:rFonts w:cs="Arial"/>
        </w:rPr>
        <w:t xml:space="preserve">in which </w:t>
      </w:r>
      <w:r w:rsidRPr="005B61D5">
        <w:rPr>
          <w:rFonts w:cs="Arial"/>
        </w:rPr>
        <w:t xml:space="preserve">students are sent to other workplaces at little or no cost to the host employer. </w:t>
      </w:r>
    </w:p>
    <w:p w14:paraId="1B48639B" w14:textId="46061E3E" w:rsidR="002025B0" w:rsidRPr="005B61D5" w:rsidRDefault="000A3AFC" w:rsidP="002025B0">
      <w:pPr>
        <w:rPr>
          <w:rFonts w:cs="Arial"/>
        </w:rPr>
      </w:pPr>
      <w:r w:rsidRPr="005B61D5">
        <w:rPr>
          <w:rFonts w:cs="Arial"/>
        </w:rPr>
        <w:t>Under such arrangements, s</w:t>
      </w:r>
      <w:r w:rsidR="002025B0" w:rsidRPr="005B61D5">
        <w:rPr>
          <w:rFonts w:cs="Arial"/>
        </w:rPr>
        <w:t xml:space="preserve">tudents are less likely to </w:t>
      </w:r>
      <w:r w:rsidRPr="005B61D5">
        <w:rPr>
          <w:rFonts w:cs="Arial"/>
        </w:rPr>
        <w:t>obtain</w:t>
      </w:r>
      <w:r w:rsidR="002025B0" w:rsidRPr="005B61D5">
        <w:rPr>
          <w:rFonts w:cs="Arial"/>
        </w:rPr>
        <w:t xml:space="preserve"> quality workplace experiences</w:t>
      </w:r>
      <w:r w:rsidRPr="005B61D5">
        <w:rPr>
          <w:rFonts w:cs="Arial"/>
        </w:rPr>
        <w:t xml:space="preserve">: they are less likely to be exposed to proper training, are unable to develop a meaningful long-term relationship with their employer and are unlikely to remain employed following the completion of the traineeship. </w:t>
      </w:r>
      <w:r w:rsidR="002025B0" w:rsidRPr="005B61D5">
        <w:rPr>
          <w:rFonts w:cs="Arial"/>
        </w:rPr>
        <w:t xml:space="preserve">These arrangements </w:t>
      </w:r>
      <w:r w:rsidRPr="005B61D5">
        <w:rPr>
          <w:rFonts w:cs="Arial"/>
        </w:rPr>
        <w:t xml:space="preserve">also </w:t>
      </w:r>
      <w:r w:rsidR="002025B0" w:rsidRPr="005B61D5">
        <w:rPr>
          <w:rFonts w:cs="Arial"/>
        </w:rPr>
        <w:t xml:space="preserve">risk undermining the perceived quality of SBATs more broadly, as students are not exposed to an established workforce. </w:t>
      </w:r>
    </w:p>
    <w:p w14:paraId="432203F4" w14:textId="6A2E788C" w:rsidR="002025B0" w:rsidRPr="005B61D5" w:rsidRDefault="002025B0" w:rsidP="002025B0">
      <w:pPr>
        <w:rPr>
          <w:rFonts w:cs="Arial"/>
        </w:rPr>
      </w:pPr>
      <w:r w:rsidRPr="005B61D5">
        <w:rPr>
          <w:rFonts w:cs="Arial"/>
        </w:rPr>
        <w:t xml:space="preserve">These sorts of arrangements require </w:t>
      </w:r>
      <w:r w:rsidR="000A3AFC" w:rsidRPr="005B61D5">
        <w:rPr>
          <w:rFonts w:cs="Arial"/>
        </w:rPr>
        <w:t xml:space="preserve">additional </w:t>
      </w:r>
      <w:r w:rsidRPr="005B61D5">
        <w:rPr>
          <w:rFonts w:cs="Arial"/>
        </w:rPr>
        <w:t xml:space="preserve">scrutiny if they involve vulnerable students. While </w:t>
      </w:r>
      <w:r w:rsidR="000A3AFC" w:rsidRPr="005B61D5">
        <w:rPr>
          <w:rFonts w:cs="Arial"/>
        </w:rPr>
        <w:t xml:space="preserve">vulnerable students </w:t>
      </w:r>
      <w:r w:rsidRPr="005B61D5">
        <w:rPr>
          <w:rFonts w:cs="Arial"/>
        </w:rPr>
        <w:t xml:space="preserve">may gain educational benefits and develop confidence in a non-school environment, they may not complete their SBAT with the required </w:t>
      </w:r>
      <w:r w:rsidRPr="005B61D5">
        <w:rPr>
          <w:rFonts w:cs="Arial"/>
          <w:szCs w:val="22"/>
        </w:rPr>
        <w:t>vocational competenc</w:t>
      </w:r>
      <w:r w:rsidR="000A3AFC" w:rsidRPr="005B61D5">
        <w:rPr>
          <w:rFonts w:cs="Arial"/>
          <w:szCs w:val="22"/>
        </w:rPr>
        <w:t>ies</w:t>
      </w:r>
      <w:r w:rsidRPr="005B61D5">
        <w:rPr>
          <w:rFonts w:cs="Arial"/>
          <w:szCs w:val="22"/>
        </w:rPr>
        <w:t xml:space="preserve"> and therefore will be less able to smoothly transition into employment and/or training at another organisation once they complete their senior secondary schooling. </w:t>
      </w:r>
    </w:p>
    <w:p w14:paraId="0AFE8EE5" w14:textId="50A8EB7D" w:rsidR="002025B0" w:rsidRPr="005B61D5" w:rsidRDefault="002025B0" w:rsidP="002025B0">
      <w:pPr>
        <w:rPr>
          <w:rFonts w:cs="Arial"/>
        </w:rPr>
      </w:pPr>
      <w:r w:rsidRPr="005B61D5">
        <w:rPr>
          <w:rFonts w:cs="Arial"/>
        </w:rPr>
        <w:t xml:space="preserve">There </w:t>
      </w:r>
      <w:r w:rsidR="00C91C11" w:rsidRPr="005B61D5">
        <w:rPr>
          <w:rFonts w:cs="Arial"/>
        </w:rPr>
        <w:t>is</w:t>
      </w:r>
      <w:r w:rsidR="00942153" w:rsidRPr="005B61D5">
        <w:rPr>
          <w:rFonts w:cs="Arial"/>
        </w:rPr>
        <w:t xml:space="preserve"> often</w:t>
      </w:r>
      <w:r w:rsidRPr="005B61D5">
        <w:rPr>
          <w:rFonts w:cs="Arial"/>
        </w:rPr>
        <w:t xml:space="preserve"> limited monitoring to ensure genuine employment and workplace learning</w:t>
      </w:r>
      <w:r w:rsidR="00F47336" w:rsidRPr="005B61D5">
        <w:rPr>
          <w:rFonts w:cs="Arial"/>
        </w:rPr>
        <w:t xml:space="preserve"> occurs</w:t>
      </w:r>
      <w:r w:rsidR="00C91C11" w:rsidRPr="005B61D5">
        <w:rPr>
          <w:rFonts w:cs="Arial"/>
        </w:rPr>
        <w:t>, and</w:t>
      </w:r>
      <w:r w:rsidR="000A3AFC" w:rsidRPr="005B61D5">
        <w:rPr>
          <w:rFonts w:cs="Arial"/>
        </w:rPr>
        <w:t xml:space="preserve"> </w:t>
      </w:r>
      <w:r w:rsidRPr="005B61D5">
        <w:rPr>
          <w:rFonts w:cs="Arial"/>
        </w:rPr>
        <w:t xml:space="preserve">there is little destination data </w:t>
      </w:r>
      <w:r w:rsidR="000A3AFC" w:rsidRPr="005B61D5">
        <w:rPr>
          <w:rFonts w:cs="Arial"/>
        </w:rPr>
        <w:t>on</w:t>
      </w:r>
      <w:r w:rsidRPr="005B61D5">
        <w:rPr>
          <w:rFonts w:cs="Arial"/>
        </w:rPr>
        <w:t xml:space="preserve"> students who identify as having special needs (</w:t>
      </w:r>
      <w:r w:rsidR="000A3AFC" w:rsidRPr="005B61D5">
        <w:rPr>
          <w:rFonts w:cs="Arial"/>
        </w:rPr>
        <w:t xml:space="preserve">e.g. </w:t>
      </w:r>
      <w:r w:rsidRPr="005B61D5">
        <w:rPr>
          <w:rFonts w:cs="Arial"/>
        </w:rPr>
        <w:t>a disability) undertak</w:t>
      </w:r>
      <w:r w:rsidR="00BF73CD" w:rsidRPr="005B61D5">
        <w:rPr>
          <w:rFonts w:cs="Arial"/>
        </w:rPr>
        <w:t>ing</w:t>
      </w:r>
      <w:r w:rsidRPr="005B61D5">
        <w:rPr>
          <w:rFonts w:cs="Arial"/>
        </w:rPr>
        <w:t xml:space="preserve"> an SBAT. </w:t>
      </w:r>
      <w:r w:rsidR="00C91C11" w:rsidRPr="005B61D5">
        <w:rPr>
          <w:rFonts w:cs="Arial"/>
        </w:rPr>
        <w:t xml:space="preserve">However, </w:t>
      </w:r>
      <w:r w:rsidR="00942153" w:rsidRPr="005B61D5">
        <w:rPr>
          <w:rFonts w:cs="Arial"/>
        </w:rPr>
        <w:t xml:space="preserve">the need for such </w:t>
      </w:r>
      <w:r w:rsidR="00C91C11" w:rsidRPr="005B61D5">
        <w:rPr>
          <w:rFonts w:cs="Arial"/>
        </w:rPr>
        <w:t xml:space="preserve">scrutiny </w:t>
      </w:r>
      <w:r w:rsidRPr="005B61D5">
        <w:rPr>
          <w:rFonts w:cs="Arial"/>
        </w:rPr>
        <w:t>is becoming increasingly significant for stakeholders:</w:t>
      </w:r>
    </w:p>
    <w:p w14:paraId="62BCA634" w14:textId="450C4018" w:rsidR="002025B0" w:rsidRPr="005B61D5" w:rsidRDefault="002025B0" w:rsidP="001D3CFD">
      <w:pPr>
        <w:pStyle w:val="Quote"/>
        <w:rPr>
          <w:rFonts w:cs="Arial"/>
        </w:rPr>
      </w:pPr>
      <w:r w:rsidRPr="005B61D5">
        <w:rPr>
          <w:rFonts w:cs="Arial"/>
        </w:rPr>
        <w:t>Students with a disability (at special schools) frequently use the SBAT system and these students are particularly vulnerable to 1) exploitation (as they are working and training outside the school, with potentially less supervision); and 2) poor employment outcomes from undertaking qualifications that are not suited to their needs (and may be reliant on others to determine the appropriateness of an SBAT). Whilst their participation may result in positive outcomes (such as employment or further study)</w:t>
      </w:r>
      <w:r w:rsidR="00EF1248" w:rsidRPr="005B61D5">
        <w:rPr>
          <w:rFonts w:cs="Arial"/>
        </w:rPr>
        <w:t>—</w:t>
      </w:r>
      <w:r w:rsidRPr="005B61D5">
        <w:rPr>
          <w:rFonts w:cs="Arial"/>
        </w:rPr>
        <w:t>an extra layer of scrutiny may be warranted.</w:t>
      </w:r>
    </w:p>
    <w:p w14:paraId="7A410FE0" w14:textId="0203BC61" w:rsidR="002025B0" w:rsidRPr="005B61D5" w:rsidRDefault="008E3E27" w:rsidP="002025B0">
      <w:pPr>
        <w:pStyle w:val="Quotesource"/>
        <w:rPr>
          <w:rFonts w:cs="Arial"/>
        </w:rPr>
      </w:pPr>
      <w:r w:rsidRPr="005B61D5">
        <w:rPr>
          <w:rFonts w:cs="Arial"/>
          <w:lang w:val="en-GB"/>
        </w:rPr>
        <w:t>Deloitte</w:t>
      </w:r>
      <w:r w:rsidR="000A3AFC" w:rsidRPr="005B61D5">
        <w:rPr>
          <w:rFonts w:cs="Arial"/>
          <w:lang w:val="en-GB"/>
        </w:rPr>
        <w:t xml:space="preserve"> (</w:t>
      </w:r>
      <w:r w:rsidR="002025B0" w:rsidRPr="005B61D5">
        <w:rPr>
          <w:rFonts w:cs="Arial"/>
          <w:lang w:val="en-GB"/>
        </w:rPr>
        <w:t>2017, p. 36</w:t>
      </w:r>
      <w:r w:rsidR="000A3AFC" w:rsidRPr="005B61D5">
        <w:rPr>
          <w:rFonts w:cs="Arial"/>
          <w:lang w:val="en-GB"/>
        </w:rPr>
        <w:t>)</w:t>
      </w:r>
    </w:p>
    <w:p w14:paraId="2D0AEF4D" w14:textId="787CEAF1" w:rsidR="002025B0" w:rsidRPr="005B61D5" w:rsidRDefault="008E3E27" w:rsidP="002025B0">
      <w:pPr>
        <w:rPr>
          <w:rFonts w:cs="Arial"/>
        </w:rPr>
      </w:pPr>
      <w:r w:rsidRPr="005B61D5">
        <w:rPr>
          <w:rFonts w:cs="Arial"/>
        </w:rPr>
        <w:t xml:space="preserve">Deloitte </w:t>
      </w:r>
      <w:r w:rsidR="002025B0" w:rsidRPr="005B61D5">
        <w:rPr>
          <w:rFonts w:cs="Arial"/>
        </w:rPr>
        <w:t>(2017) found instances of SBATs being offered to maximise public subsidies</w:t>
      </w:r>
      <w:r w:rsidR="00F47336" w:rsidRPr="005B61D5">
        <w:rPr>
          <w:rFonts w:cs="Arial"/>
        </w:rPr>
        <w:t xml:space="preserve"> in</w:t>
      </w:r>
      <w:r w:rsidR="002025B0" w:rsidRPr="005B61D5">
        <w:rPr>
          <w:rFonts w:cs="Arial"/>
        </w:rPr>
        <w:t xml:space="preserve"> employment arrangements </w:t>
      </w:r>
      <w:r w:rsidR="00C91C11" w:rsidRPr="005B61D5">
        <w:rPr>
          <w:rFonts w:cs="Arial"/>
        </w:rPr>
        <w:t xml:space="preserve">that </w:t>
      </w:r>
      <w:r w:rsidR="002025B0" w:rsidRPr="005B61D5">
        <w:rPr>
          <w:rFonts w:cs="Arial"/>
        </w:rPr>
        <w:t>indicat</w:t>
      </w:r>
      <w:r w:rsidR="00C91C11" w:rsidRPr="005B61D5">
        <w:rPr>
          <w:rFonts w:cs="Arial"/>
        </w:rPr>
        <w:t>e</w:t>
      </w:r>
      <w:r w:rsidR="002025B0" w:rsidRPr="005B61D5">
        <w:rPr>
          <w:rFonts w:cs="Arial"/>
        </w:rPr>
        <w:t xml:space="preserve"> SBATs have not been designed to meet individual student needs. Stakeholders report</w:t>
      </w:r>
      <w:r w:rsidR="00C91C11" w:rsidRPr="005B61D5">
        <w:rPr>
          <w:rFonts w:cs="Arial"/>
        </w:rPr>
        <w:t>ed</w:t>
      </w:r>
      <w:r w:rsidR="002025B0" w:rsidRPr="005B61D5">
        <w:rPr>
          <w:rFonts w:cs="Arial"/>
        </w:rPr>
        <w:t xml:space="preserve"> that some </w:t>
      </w:r>
      <w:r w:rsidR="00C91C11" w:rsidRPr="005B61D5">
        <w:rPr>
          <w:rFonts w:cs="Arial"/>
        </w:rPr>
        <w:t xml:space="preserve">employer </w:t>
      </w:r>
      <w:r w:rsidR="002025B0" w:rsidRPr="005B61D5">
        <w:rPr>
          <w:rFonts w:cs="Arial"/>
        </w:rPr>
        <w:t xml:space="preserve">entities shorten </w:t>
      </w:r>
      <w:r w:rsidR="00C91C11" w:rsidRPr="005B61D5">
        <w:rPr>
          <w:rFonts w:cs="Arial"/>
        </w:rPr>
        <w:t xml:space="preserve">the duration of </w:t>
      </w:r>
      <w:r w:rsidR="002025B0" w:rsidRPr="005B61D5">
        <w:rPr>
          <w:rFonts w:cs="Arial"/>
        </w:rPr>
        <w:t xml:space="preserve">student employment </w:t>
      </w:r>
      <w:r w:rsidR="00F47336" w:rsidRPr="005B61D5">
        <w:rPr>
          <w:rFonts w:cs="Arial"/>
        </w:rPr>
        <w:t xml:space="preserve">under an SBAT </w:t>
      </w:r>
      <w:r w:rsidR="002025B0" w:rsidRPr="005B61D5">
        <w:rPr>
          <w:rFonts w:cs="Arial"/>
        </w:rPr>
        <w:t>to limit wage costs</w:t>
      </w:r>
      <w:r w:rsidR="00C91C11" w:rsidRPr="005B61D5">
        <w:rPr>
          <w:rFonts w:cs="Arial"/>
        </w:rPr>
        <w:t xml:space="preserve"> and to access </w:t>
      </w:r>
      <w:r w:rsidR="002025B0" w:rsidRPr="005B61D5">
        <w:rPr>
          <w:rFonts w:cs="Arial"/>
        </w:rPr>
        <w:t>cheap labour</w:t>
      </w:r>
      <w:r w:rsidR="00F47336" w:rsidRPr="005B61D5">
        <w:rPr>
          <w:rFonts w:cs="Arial"/>
        </w:rPr>
        <w:t xml:space="preserve">. The consequence is </w:t>
      </w:r>
      <w:r w:rsidR="002025B0" w:rsidRPr="005B61D5">
        <w:rPr>
          <w:rFonts w:cs="Arial"/>
        </w:rPr>
        <w:t xml:space="preserve">completion timeframes </w:t>
      </w:r>
      <w:r w:rsidR="00F47336" w:rsidRPr="005B61D5">
        <w:rPr>
          <w:rFonts w:cs="Arial"/>
        </w:rPr>
        <w:t xml:space="preserve">that are so short </w:t>
      </w:r>
      <w:r w:rsidR="009569C8" w:rsidRPr="005B61D5">
        <w:rPr>
          <w:rFonts w:cs="Arial"/>
        </w:rPr>
        <w:t xml:space="preserve">as to frustrate student </w:t>
      </w:r>
      <w:r w:rsidR="00F47336" w:rsidRPr="005B61D5">
        <w:rPr>
          <w:rFonts w:cs="Arial"/>
        </w:rPr>
        <w:t xml:space="preserve">development of </w:t>
      </w:r>
      <w:r w:rsidR="002025B0" w:rsidRPr="005B61D5">
        <w:rPr>
          <w:rFonts w:cs="Arial"/>
        </w:rPr>
        <w:t>industry-standard skill</w:t>
      </w:r>
      <w:r w:rsidR="00F47336" w:rsidRPr="005B61D5">
        <w:rPr>
          <w:rFonts w:cs="Arial"/>
        </w:rPr>
        <w:t>s</w:t>
      </w:r>
      <w:r w:rsidR="002025B0" w:rsidRPr="005B61D5">
        <w:rPr>
          <w:rFonts w:cs="Arial"/>
        </w:rPr>
        <w:t xml:space="preserve"> or opportunities for ongoing employment</w:t>
      </w:r>
      <w:r w:rsidR="00C91C11" w:rsidRPr="005B61D5">
        <w:rPr>
          <w:rFonts w:cs="Arial"/>
        </w:rPr>
        <w:t>:</w:t>
      </w:r>
    </w:p>
    <w:p w14:paraId="178B183E" w14:textId="77777777" w:rsidR="002025B0" w:rsidRPr="005B61D5" w:rsidRDefault="002025B0" w:rsidP="000F007C">
      <w:pPr>
        <w:pStyle w:val="Quote"/>
        <w:keepNext/>
        <w:rPr>
          <w:rFonts w:cs="Arial"/>
        </w:rPr>
      </w:pPr>
      <w:r w:rsidRPr="005B61D5">
        <w:rPr>
          <w:rFonts w:cs="Arial"/>
        </w:rPr>
        <w:t>RTOs pay little regard to securing workplace experience for young people undertaking SBATs. Too many opt for number of enrolments over quality of workplace-based training. Many employers also show too little commitment to the workplace learning needs of their young apprentices and trainees. RTOs seeking to enrol SBAT students should be required to satisfy stricter criteria, including proving their capacity to maintain productive relationships with employers that share a commitment to longer term outcomes for the students. Implementation of satisfactory workplace training should be monitored.</w:t>
      </w:r>
    </w:p>
    <w:p w14:paraId="4E2DD000" w14:textId="2906546E" w:rsidR="002025B0" w:rsidRPr="005B61D5" w:rsidRDefault="002025B0" w:rsidP="002025B0">
      <w:pPr>
        <w:pStyle w:val="Quotesource"/>
        <w:rPr>
          <w:rFonts w:cs="Arial"/>
          <w:lang w:val="en-GB"/>
        </w:rPr>
      </w:pPr>
      <w:r w:rsidRPr="005B61D5">
        <w:rPr>
          <w:rFonts w:cs="Arial"/>
          <w:lang w:val="en-GB"/>
        </w:rPr>
        <w:t>Brotherhood of St</w:t>
      </w:r>
      <w:r w:rsidR="00881293" w:rsidRPr="005B61D5">
        <w:rPr>
          <w:rFonts w:cs="Arial"/>
          <w:lang w:val="en-GB"/>
        </w:rPr>
        <w:t>.</w:t>
      </w:r>
      <w:r w:rsidRPr="005B61D5">
        <w:rPr>
          <w:rFonts w:cs="Arial"/>
          <w:lang w:val="en-GB"/>
        </w:rPr>
        <w:t xml:space="preserve"> Laurence</w:t>
      </w:r>
      <w:r w:rsidR="00460A1F" w:rsidRPr="005B61D5">
        <w:rPr>
          <w:rFonts w:cs="Arial"/>
          <w:lang w:val="en-GB"/>
        </w:rPr>
        <w:t>,</w:t>
      </w:r>
      <w:r w:rsidRPr="005B61D5">
        <w:rPr>
          <w:rFonts w:cs="Arial"/>
          <w:lang w:val="en-GB"/>
        </w:rPr>
        <w:t xml:space="preserve"> submission</w:t>
      </w:r>
    </w:p>
    <w:p w14:paraId="4E9162CC" w14:textId="2E982746" w:rsidR="002025B0" w:rsidRPr="005B61D5" w:rsidRDefault="002025B0" w:rsidP="002025B0">
      <w:pPr>
        <w:rPr>
          <w:rFonts w:cs="Arial"/>
        </w:rPr>
      </w:pPr>
      <w:r w:rsidRPr="005B61D5">
        <w:rPr>
          <w:rFonts w:cs="Arial"/>
        </w:rPr>
        <w:t xml:space="preserve">Changes </w:t>
      </w:r>
      <w:r w:rsidR="00881293" w:rsidRPr="005B61D5">
        <w:rPr>
          <w:rFonts w:cs="Arial"/>
        </w:rPr>
        <w:t>to</w:t>
      </w:r>
      <w:r w:rsidRPr="005B61D5">
        <w:rPr>
          <w:rFonts w:cs="Arial"/>
        </w:rPr>
        <w:t xml:space="preserve"> Skills First funding can drive </w:t>
      </w:r>
      <w:r w:rsidR="00881293" w:rsidRPr="005B61D5">
        <w:rPr>
          <w:rFonts w:cs="Arial"/>
        </w:rPr>
        <w:t xml:space="preserve">significant </w:t>
      </w:r>
      <w:r w:rsidRPr="005B61D5">
        <w:rPr>
          <w:rFonts w:cs="Arial"/>
        </w:rPr>
        <w:t xml:space="preserve">changes in SBATs. </w:t>
      </w:r>
      <w:r w:rsidR="008E3E27" w:rsidRPr="005B61D5">
        <w:rPr>
          <w:rFonts w:cs="Arial"/>
        </w:rPr>
        <w:t xml:space="preserve">Deloitte </w:t>
      </w:r>
      <w:r w:rsidRPr="005B61D5">
        <w:rPr>
          <w:rFonts w:cs="Arial"/>
        </w:rPr>
        <w:t>(2017) reported instances of providers offering different qualifications that had similar units of competency but attracted higher funding</w:t>
      </w:r>
      <w:r w:rsidR="00881293" w:rsidRPr="005B61D5">
        <w:rPr>
          <w:rFonts w:cs="Arial"/>
        </w:rPr>
        <w:t>,</w:t>
      </w:r>
      <w:r w:rsidRPr="005B61D5">
        <w:rPr>
          <w:rFonts w:cs="Arial"/>
        </w:rPr>
        <w:t xml:space="preserve"> or RTOs registering students towards the end of the year before funding rates changed.</w:t>
      </w:r>
    </w:p>
    <w:p w14:paraId="3A87FAEF" w14:textId="4997087B" w:rsidR="002025B0" w:rsidRPr="005B61D5" w:rsidRDefault="002025B0" w:rsidP="002025B0">
      <w:pPr>
        <w:rPr>
          <w:rFonts w:cs="Arial"/>
        </w:rPr>
      </w:pPr>
      <w:r w:rsidRPr="005B61D5">
        <w:rPr>
          <w:rFonts w:cs="Arial"/>
        </w:rPr>
        <w:t>Schools with high workload</w:t>
      </w:r>
      <w:r w:rsidR="00881293" w:rsidRPr="005B61D5">
        <w:rPr>
          <w:rFonts w:cs="Arial"/>
        </w:rPr>
        <w:t>s</w:t>
      </w:r>
      <w:r w:rsidRPr="005B61D5">
        <w:rPr>
          <w:rFonts w:cs="Arial"/>
        </w:rPr>
        <w:t xml:space="preserve"> and limited expertise in </w:t>
      </w:r>
      <w:r w:rsidR="00942153" w:rsidRPr="005B61D5">
        <w:rPr>
          <w:rFonts w:cs="Arial"/>
        </w:rPr>
        <w:t>SBATs and industry</w:t>
      </w:r>
      <w:r w:rsidRPr="005B61D5">
        <w:rPr>
          <w:rFonts w:cs="Arial"/>
        </w:rPr>
        <w:t xml:space="preserve"> cannot always distinguish between valuable and less appropriate training plans. As a precaution, schools </w:t>
      </w:r>
      <w:r w:rsidR="00EC49CE" w:rsidRPr="005B61D5">
        <w:rPr>
          <w:rFonts w:cs="Arial"/>
        </w:rPr>
        <w:t xml:space="preserve">currently </w:t>
      </w:r>
      <w:r w:rsidRPr="005B61D5">
        <w:rPr>
          <w:rFonts w:cs="Arial"/>
        </w:rPr>
        <w:t xml:space="preserve">submit training plans to the </w:t>
      </w:r>
      <w:r w:rsidR="007C10C6" w:rsidRPr="005B61D5">
        <w:rPr>
          <w:rFonts w:cs="Arial"/>
        </w:rPr>
        <w:t>V</w:t>
      </w:r>
      <w:r w:rsidR="009F5074" w:rsidRPr="005B61D5">
        <w:rPr>
          <w:rFonts w:cs="Arial"/>
        </w:rPr>
        <w:t>CAA</w:t>
      </w:r>
      <w:r w:rsidRPr="005B61D5">
        <w:rPr>
          <w:rFonts w:cs="Arial"/>
        </w:rPr>
        <w:t xml:space="preserve"> for assessment.</w:t>
      </w:r>
    </w:p>
    <w:p w14:paraId="0DB27FF7" w14:textId="77777777" w:rsidR="002025B0" w:rsidRPr="005B61D5" w:rsidRDefault="002025B0" w:rsidP="00BE6026">
      <w:pPr>
        <w:pStyle w:val="Findingheading3"/>
        <w:rPr>
          <w:rFonts w:ascii="Arial" w:hAnsi="Arial" w:cs="Arial"/>
        </w:rPr>
      </w:pPr>
    </w:p>
    <w:p w14:paraId="13E3D1BE" w14:textId="50494C15" w:rsidR="002025B0" w:rsidRPr="005B61D5" w:rsidRDefault="002025B0" w:rsidP="00BE6026">
      <w:pPr>
        <w:pStyle w:val="Findingtext3"/>
        <w:numPr>
          <w:ilvl w:val="0"/>
          <w:numId w:val="0"/>
        </w:numPr>
        <w:rPr>
          <w:rFonts w:ascii="Arial" w:hAnsi="Arial" w:cs="Arial"/>
          <w:bCs/>
        </w:rPr>
      </w:pPr>
      <w:r w:rsidRPr="00371FA1">
        <w:rPr>
          <w:rFonts w:ascii="Arial" w:hAnsi="Arial" w:cs="Arial"/>
          <w:bCs/>
          <w:color w:val="000000" w:themeColor="text1"/>
        </w:rPr>
        <w:t>Contrived employment arrangements</w:t>
      </w:r>
      <w:r w:rsidR="00EC49CE" w:rsidRPr="00371FA1">
        <w:rPr>
          <w:rFonts w:ascii="Arial" w:hAnsi="Arial" w:cs="Arial"/>
          <w:bCs/>
          <w:color w:val="000000" w:themeColor="text1"/>
        </w:rPr>
        <w:t xml:space="preserve"> do not provide students with quality workplace training</w:t>
      </w:r>
      <w:r w:rsidR="00BF73CD" w:rsidRPr="00371FA1">
        <w:rPr>
          <w:rFonts w:ascii="Arial" w:hAnsi="Arial" w:cs="Arial"/>
          <w:bCs/>
          <w:color w:val="000000" w:themeColor="text1"/>
        </w:rPr>
        <w:t xml:space="preserve"> and</w:t>
      </w:r>
      <w:r w:rsidR="00EC49CE" w:rsidRPr="005B61D5">
        <w:rPr>
          <w:rFonts w:ascii="Arial" w:hAnsi="Arial" w:cs="Arial"/>
          <w:bCs/>
        </w:rPr>
        <w:t xml:space="preserve"> </w:t>
      </w:r>
      <w:r w:rsidRPr="00371FA1">
        <w:rPr>
          <w:rFonts w:ascii="Arial" w:hAnsi="Arial" w:cs="Arial"/>
          <w:bCs/>
          <w:color w:val="000000" w:themeColor="text1"/>
        </w:rPr>
        <w:t>undermin</w:t>
      </w:r>
      <w:r w:rsidR="00BF73CD" w:rsidRPr="00371FA1">
        <w:rPr>
          <w:rFonts w:ascii="Arial" w:hAnsi="Arial" w:cs="Arial"/>
          <w:bCs/>
          <w:color w:val="000000" w:themeColor="text1"/>
        </w:rPr>
        <w:t>e</w:t>
      </w:r>
      <w:r w:rsidRPr="005B61D5">
        <w:rPr>
          <w:rFonts w:ascii="Arial" w:hAnsi="Arial" w:cs="Arial"/>
          <w:bCs/>
        </w:rPr>
        <w:t xml:space="preserve"> </w:t>
      </w:r>
      <w:r w:rsidR="009569C8" w:rsidRPr="00371FA1">
        <w:rPr>
          <w:rFonts w:ascii="Arial" w:hAnsi="Arial" w:cs="Arial"/>
          <w:bCs/>
          <w:color w:val="000000" w:themeColor="text1"/>
        </w:rPr>
        <w:t xml:space="preserve">both </w:t>
      </w:r>
      <w:r w:rsidR="00264E30" w:rsidRPr="00371FA1">
        <w:rPr>
          <w:rFonts w:ascii="Arial" w:hAnsi="Arial" w:cs="Arial"/>
          <w:bCs/>
          <w:color w:val="000000" w:themeColor="text1"/>
        </w:rPr>
        <w:t xml:space="preserve">the quality </w:t>
      </w:r>
      <w:r w:rsidR="009569C8" w:rsidRPr="00371FA1">
        <w:rPr>
          <w:rFonts w:ascii="Arial" w:hAnsi="Arial" w:cs="Arial"/>
          <w:bCs/>
          <w:color w:val="000000" w:themeColor="text1"/>
        </w:rPr>
        <w:t xml:space="preserve">and purpose </w:t>
      </w:r>
      <w:r w:rsidR="00264E30" w:rsidRPr="00371FA1">
        <w:rPr>
          <w:rFonts w:ascii="Arial" w:hAnsi="Arial" w:cs="Arial"/>
          <w:bCs/>
          <w:color w:val="000000" w:themeColor="text1"/>
        </w:rPr>
        <w:t xml:space="preserve">of </w:t>
      </w:r>
      <w:r w:rsidRPr="00371FA1">
        <w:rPr>
          <w:rFonts w:ascii="Arial" w:hAnsi="Arial" w:cs="Arial"/>
          <w:bCs/>
          <w:color w:val="000000" w:themeColor="text1"/>
        </w:rPr>
        <w:t>SBAT</w:t>
      </w:r>
      <w:r w:rsidR="00264E30" w:rsidRPr="00371FA1">
        <w:rPr>
          <w:rFonts w:ascii="Arial" w:hAnsi="Arial" w:cs="Arial"/>
          <w:bCs/>
          <w:color w:val="000000" w:themeColor="text1"/>
        </w:rPr>
        <w:t>s</w:t>
      </w:r>
      <w:r w:rsidRPr="00371FA1">
        <w:rPr>
          <w:rFonts w:ascii="Arial" w:hAnsi="Arial" w:cs="Arial"/>
          <w:color w:val="000000" w:themeColor="text1"/>
        </w:rPr>
        <w:t>.</w:t>
      </w:r>
    </w:p>
    <w:p w14:paraId="25F2238B" w14:textId="26F8ACC7" w:rsidR="002025B0" w:rsidRPr="005B61D5" w:rsidRDefault="008E3E27" w:rsidP="002025B0">
      <w:pPr>
        <w:rPr>
          <w:rFonts w:cs="Arial"/>
        </w:rPr>
      </w:pPr>
      <w:r w:rsidRPr="005B61D5">
        <w:rPr>
          <w:rFonts w:cs="Arial"/>
        </w:rPr>
        <w:t xml:space="preserve">Deloitte </w:t>
      </w:r>
      <w:r w:rsidR="002025B0" w:rsidRPr="005B61D5">
        <w:rPr>
          <w:rFonts w:cs="Arial"/>
        </w:rPr>
        <w:t xml:space="preserve">(2017) found that current policy settings limit the VRQA’s </w:t>
      </w:r>
      <w:r w:rsidR="00BF73CD" w:rsidRPr="005B61D5">
        <w:rPr>
          <w:rFonts w:cs="Arial"/>
        </w:rPr>
        <w:t xml:space="preserve">capacity </w:t>
      </w:r>
      <w:r w:rsidR="002025B0" w:rsidRPr="005B61D5">
        <w:rPr>
          <w:rFonts w:cs="Arial"/>
        </w:rPr>
        <w:t xml:space="preserve">to limit </w:t>
      </w:r>
      <w:r w:rsidR="0078451D" w:rsidRPr="005B61D5">
        <w:rPr>
          <w:rFonts w:cs="Arial"/>
        </w:rPr>
        <w:t xml:space="preserve">the </w:t>
      </w:r>
      <w:r w:rsidR="00626190" w:rsidRPr="005B61D5">
        <w:rPr>
          <w:rFonts w:cs="Arial"/>
        </w:rPr>
        <w:t xml:space="preserve">availability of </w:t>
      </w:r>
      <w:r w:rsidR="002025B0" w:rsidRPr="005B61D5">
        <w:rPr>
          <w:rFonts w:cs="Arial"/>
        </w:rPr>
        <w:t>qualifications that students can undertake as an SBAT (</w:t>
      </w:r>
      <w:r w:rsidR="0078451D" w:rsidRPr="005B61D5">
        <w:rPr>
          <w:rFonts w:cs="Arial"/>
        </w:rPr>
        <w:t xml:space="preserve">despite </w:t>
      </w:r>
      <w:r w:rsidR="002025B0" w:rsidRPr="005B61D5">
        <w:rPr>
          <w:rFonts w:cs="Arial"/>
        </w:rPr>
        <w:t xml:space="preserve">evidence </w:t>
      </w:r>
      <w:r w:rsidR="0078451D" w:rsidRPr="005B61D5">
        <w:rPr>
          <w:rFonts w:cs="Arial"/>
        </w:rPr>
        <w:t xml:space="preserve">of </w:t>
      </w:r>
      <w:r w:rsidR="002025B0" w:rsidRPr="005B61D5">
        <w:rPr>
          <w:rFonts w:cs="Arial"/>
        </w:rPr>
        <w:t xml:space="preserve">entities behaving opportunistically). The VRQA has broad powers to quarantine </w:t>
      </w:r>
      <w:r w:rsidR="0078451D" w:rsidRPr="005B61D5">
        <w:rPr>
          <w:rFonts w:cs="Arial"/>
        </w:rPr>
        <w:t xml:space="preserve">the </w:t>
      </w:r>
      <w:r w:rsidR="002025B0" w:rsidRPr="005B61D5">
        <w:rPr>
          <w:rFonts w:cs="Arial"/>
        </w:rPr>
        <w:t xml:space="preserve">qualifications available </w:t>
      </w:r>
      <w:r w:rsidR="004D2942" w:rsidRPr="005B61D5">
        <w:rPr>
          <w:rFonts w:cs="Arial"/>
        </w:rPr>
        <w:t>under</w:t>
      </w:r>
      <w:r w:rsidR="002025B0" w:rsidRPr="005B61D5">
        <w:rPr>
          <w:rFonts w:cs="Arial"/>
        </w:rPr>
        <w:t xml:space="preserve"> SBATs; however, it lacks the policy mandate to use th</w:t>
      </w:r>
      <w:r w:rsidR="0078451D" w:rsidRPr="005B61D5">
        <w:rPr>
          <w:rFonts w:cs="Arial"/>
        </w:rPr>
        <w:t>e</w:t>
      </w:r>
      <w:r w:rsidR="002025B0" w:rsidRPr="005B61D5">
        <w:rPr>
          <w:rFonts w:cs="Arial"/>
        </w:rPr>
        <w:t xml:space="preserve">se powers. </w:t>
      </w:r>
    </w:p>
    <w:p w14:paraId="554A43D7" w14:textId="135E1D0C" w:rsidR="002025B0" w:rsidRPr="005B61D5" w:rsidRDefault="002025B0" w:rsidP="002025B0">
      <w:pPr>
        <w:rPr>
          <w:rFonts w:cs="Arial"/>
        </w:rPr>
      </w:pPr>
      <w:r w:rsidRPr="005B61D5">
        <w:rPr>
          <w:rFonts w:cs="Arial"/>
        </w:rPr>
        <w:t xml:space="preserve">The VRQA’s regulatory approach includes responding to individual issues </w:t>
      </w:r>
      <w:r w:rsidR="004D2942" w:rsidRPr="005B61D5">
        <w:rPr>
          <w:rFonts w:cs="Arial"/>
        </w:rPr>
        <w:t xml:space="preserve">as and </w:t>
      </w:r>
      <w:r w:rsidRPr="005B61D5">
        <w:rPr>
          <w:rFonts w:cs="Arial"/>
        </w:rPr>
        <w:t>when they arise. Modif</w:t>
      </w:r>
      <w:r w:rsidR="00E5171D" w:rsidRPr="005B61D5">
        <w:rPr>
          <w:rFonts w:cs="Arial"/>
        </w:rPr>
        <w:t xml:space="preserve">ying </w:t>
      </w:r>
      <w:r w:rsidRPr="005B61D5">
        <w:rPr>
          <w:rFonts w:cs="Arial"/>
        </w:rPr>
        <w:t>policy and regulatory settings would en</w:t>
      </w:r>
      <w:r w:rsidR="00E5171D" w:rsidRPr="005B61D5">
        <w:rPr>
          <w:rFonts w:cs="Arial"/>
        </w:rPr>
        <w:t xml:space="preserve">able </w:t>
      </w:r>
      <w:r w:rsidRPr="005B61D5">
        <w:rPr>
          <w:rFonts w:cs="Arial"/>
        </w:rPr>
        <w:t xml:space="preserve">VRQA </w:t>
      </w:r>
      <w:r w:rsidR="00E5171D" w:rsidRPr="005B61D5">
        <w:rPr>
          <w:rFonts w:cs="Arial"/>
        </w:rPr>
        <w:t xml:space="preserve">to </w:t>
      </w:r>
      <w:r w:rsidRPr="005B61D5">
        <w:rPr>
          <w:rFonts w:cs="Arial"/>
        </w:rPr>
        <w:t xml:space="preserve">coordinate a more proactive approach to compliance and enforcement. </w:t>
      </w:r>
      <w:r w:rsidR="00E5171D" w:rsidRPr="005B61D5">
        <w:rPr>
          <w:rFonts w:cs="Arial"/>
        </w:rPr>
        <w:t xml:space="preserve">As a complementary measure, the </w:t>
      </w:r>
      <w:r w:rsidRPr="005B61D5">
        <w:rPr>
          <w:rFonts w:cs="Arial"/>
        </w:rPr>
        <w:t xml:space="preserve">education </w:t>
      </w:r>
      <w:r w:rsidR="00E5171D" w:rsidRPr="005B61D5">
        <w:rPr>
          <w:rFonts w:cs="Arial"/>
        </w:rPr>
        <w:t xml:space="preserve">of </w:t>
      </w:r>
      <w:r w:rsidRPr="005B61D5">
        <w:rPr>
          <w:rFonts w:cs="Arial"/>
        </w:rPr>
        <w:t xml:space="preserve">all stakeholders </w:t>
      </w:r>
      <w:r w:rsidR="00E5171D" w:rsidRPr="005B61D5">
        <w:rPr>
          <w:rFonts w:cs="Arial"/>
        </w:rPr>
        <w:t xml:space="preserve">on the </w:t>
      </w:r>
      <w:r w:rsidR="00FF2123" w:rsidRPr="005B61D5">
        <w:rPr>
          <w:rFonts w:cs="Arial"/>
        </w:rPr>
        <w:t xml:space="preserve">purposes and intended outcomes of SBATs </w:t>
      </w:r>
      <w:r w:rsidRPr="005B61D5">
        <w:rPr>
          <w:rFonts w:cs="Arial"/>
        </w:rPr>
        <w:t xml:space="preserve">could </w:t>
      </w:r>
      <w:r w:rsidR="00FF2123" w:rsidRPr="005B61D5">
        <w:rPr>
          <w:rFonts w:cs="Arial"/>
        </w:rPr>
        <w:t>be improved</w:t>
      </w:r>
      <w:r w:rsidRPr="005B61D5">
        <w:rPr>
          <w:rFonts w:cs="Arial"/>
        </w:rPr>
        <w:t>.</w:t>
      </w:r>
    </w:p>
    <w:p w14:paraId="1D197FBA" w14:textId="104263C9" w:rsidR="002025B0" w:rsidRPr="005B61D5" w:rsidRDefault="002025B0" w:rsidP="002025B0">
      <w:pPr>
        <w:rPr>
          <w:rFonts w:cs="Arial"/>
        </w:rPr>
      </w:pPr>
      <w:r w:rsidRPr="005B61D5">
        <w:rPr>
          <w:rFonts w:cs="Arial"/>
        </w:rPr>
        <w:t>To avoid contrived employment arrangements, the Department</w:t>
      </w:r>
      <w:r w:rsidR="00BF73CD" w:rsidRPr="005B61D5">
        <w:rPr>
          <w:rFonts w:cs="Arial"/>
        </w:rPr>
        <w:t>—</w:t>
      </w:r>
      <w:r w:rsidR="00EC49CE" w:rsidRPr="005B61D5">
        <w:rPr>
          <w:rFonts w:cs="Arial"/>
        </w:rPr>
        <w:t xml:space="preserve">in consultation with </w:t>
      </w:r>
      <w:r w:rsidR="00FF2123" w:rsidRPr="005B61D5">
        <w:rPr>
          <w:rFonts w:cs="Arial"/>
        </w:rPr>
        <w:t xml:space="preserve">the </w:t>
      </w:r>
      <w:r w:rsidRPr="005B61D5">
        <w:rPr>
          <w:rFonts w:cs="Arial"/>
        </w:rPr>
        <w:t>Victorian Skills Commissioner</w:t>
      </w:r>
      <w:r w:rsidR="00BF73CD" w:rsidRPr="005B61D5">
        <w:rPr>
          <w:rFonts w:cs="Arial"/>
        </w:rPr>
        <w:t>—</w:t>
      </w:r>
      <w:r w:rsidRPr="005B61D5">
        <w:rPr>
          <w:rFonts w:cs="Arial"/>
        </w:rPr>
        <w:t xml:space="preserve">could provide more guidance to the VRQA </w:t>
      </w:r>
      <w:r w:rsidR="00FF2123" w:rsidRPr="005B61D5">
        <w:rPr>
          <w:rFonts w:cs="Arial"/>
        </w:rPr>
        <w:t>on how it can</w:t>
      </w:r>
      <w:r w:rsidRPr="005B61D5">
        <w:rPr>
          <w:rFonts w:cs="Arial"/>
        </w:rPr>
        <w:t xml:space="preserve"> determine whether workplaces </w:t>
      </w:r>
      <w:r w:rsidR="00FF2123" w:rsidRPr="005B61D5">
        <w:rPr>
          <w:rFonts w:cs="Arial"/>
        </w:rPr>
        <w:t xml:space="preserve">are </w:t>
      </w:r>
      <w:r w:rsidRPr="005B61D5">
        <w:rPr>
          <w:rFonts w:cs="Arial"/>
        </w:rPr>
        <w:t>provid</w:t>
      </w:r>
      <w:r w:rsidR="00FF2123" w:rsidRPr="005B61D5">
        <w:rPr>
          <w:rFonts w:cs="Arial"/>
        </w:rPr>
        <w:t>ing</w:t>
      </w:r>
      <w:r w:rsidRPr="005B61D5">
        <w:rPr>
          <w:rFonts w:cs="Arial"/>
        </w:rPr>
        <w:t xml:space="preserve"> students with the relevant skills, exposure and expertise. The Department should develop minimum standards for SBATs and ensure the VRQA is able to proactively monitor SBAT employers and RTOs.</w:t>
      </w:r>
    </w:p>
    <w:p w14:paraId="7645B645" w14:textId="77777777" w:rsidR="002025B0" w:rsidRPr="005B61D5" w:rsidRDefault="002025B0" w:rsidP="008112F5">
      <w:pPr>
        <w:pStyle w:val="Recommendationsnumbered3"/>
        <w:rPr>
          <w:rFonts w:ascii="Arial" w:hAnsi="Arial" w:cs="Arial"/>
        </w:rPr>
      </w:pPr>
    </w:p>
    <w:p w14:paraId="6B6E5BA4" w14:textId="0697466B" w:rsidR="002025B0" w:rsidRPr="005B61D5" w:rsidRDefault="00B33E08" w:rsidP="008112F5">
      <w:pPr>
        <w:pStyle w:val="Recommendationstext1"/>
        <w:rPr>
          <w:rFonts w:ascii="Arial" w:hAnsi="Arial" w:cs="Arial"/>
        </w:rPr>
      </w:pPr>
      <w:bookmarkStart w:id="422" w:name="_Hlk47600860"/>
      <w:r w:rsidRPr="005B61D5">
        <w:rPr>
          <w:rFonts w:ascii="Arial" w:hAnsi="Arial" w:cs="Arial"/>
        </w:rPr>
        <w:t xml:space="preserve">The Department should develop policy outlining the minimum requirements </w:t>
      </w:r>
      <w:r w:rsidR="00883C56" w:rsidRPr="005B61D5">
        <w:rPr>
          <w:rFonts w:ascii="Arial" w:hAnsi="Arial" w:cs="Arial"/>
        </w:rPr>
        <w:t xml:space="preserve">and workplace arrangement </w:t>
      </w:r>
      <w:r w:rsidRPr="005B61D5">
        <w:rPr>
          <w:rFonts w:ascii="Arial" w:hAnsi="Arial" w:cs="Arial"/>
        </w:rPr>
        <w:t xml:space="preserve">for SBATs </w:t>
      </w:r>
      <w:r w:rsidR="00097758" w:rsidRPr="005B61D5">
        <w:rPr>
          <w:rFonts w:ascii="Arial" w:hAnsi="Arial" w:cs="Arial"/>
        </w:rPr>
        <w:t>so</w:t>
      </w:r>
      <w:r w:rsidRPr="005B61D5">
        <w:rPr>
          <w:rFonts w:ascii="Arial" w:hAnsi="Arial" w:cs="Arial"/>
        </w:rPr>
        <w:t xml:space="preserve"> </w:t>
      </w:r>
      <w:r w:rsidR="00883C56" w:rsidRPr="005B61D5">
        <w:rPr>
          <w:rFonts w:ascii="Arial" w:hAnsi="Arial" w:cs="Arial"/>
        </w:rPr>
        <w:t xml:space="preserve">that </w:t>
      </w:r>
      <w:r w:rsidRPr="005B61D5">
        <w:rPr>
          <w:rFonts w:ascii="Arial" w:hAnsi="Arial" w:cs="Arial"/>
        </w:rPr>
        <w:t xml:space="preserve">the VRQA </w:t>
      </w:r>
      <w:r w:rsidR="00097758" w:rsidRPr="005B61D5">
        <w:rPr>
          <w:rFonts w:ascii="Arial" w:hAnsi="Arial" w:cs="Arial"/>
        </w:rPr>
        <w:t>can</w:t>
      </w:r>
      <w:r w:rsidRPr="005B61D5">
        <w:rPr>
          <w:rFonts w:ascii="Arial" w:hAnsi="Arial" w:cs="Arial"/>
        </w:rPr>
        <w:t xml:space="preserve"> </w:t>
      </w:r>
      <w:r w:rsidR="00883C56" w:rsidRPr="005B61D5">
        <w:rPr>
          <w:rFonts w:ascii="Arial" w:hAnsi="Arial" w:cs="Arial"/>
        </w:rPr>
        <w:t xml:space="preserve">monitor </w:t>
      </w:r>
      <w:r w:rsidR="002316E1" w:rsidRPr="005B61D5">
        <w:rPr>
          <w:rFonts w:ascii="Arial" w:hAnsi="Arial" w:cs="Arial"/>
        </w:rPr>
        <w:t xml:space="preserve">compliance </w:t>
      </w:r>
      <w:r w:rsidR="00883C56" w:rsidRPr="005B61D5">
        <w:rPr>
          <w:rFonts w:ascii="Arial" w:hAnsi="Arial" w:cs="Arial"/>
        </w:rPr>
        <w:t xml:space="preserve">and </w:t>
      </w:r>
      <w:r w:rsidRPr="005B61D5">
        <w:rPr>
          <w:rFonts w:ascii="Arial" w:hAnsi="Arial" w:cs="Arial"/>
        </w:rPr>
        <w:t xml:space="preserve">ensure </w:t>
      </w:r>
      <w:r w:rsidR="00883C56" w:rsidRPr="005B61D5">
        <w:rPr>
          <w:rFonts w:ascii="Arial" w:hAnsi="Arial" w:cs="Arial"/>
        </w:rPr>
        <w:t xml:space="preserve">that </w:t>
      </w:r>
      <w:r w:rsidRPr="005B61D5">
        <w:rPr>
          <w:rFonts w:ascii="Arial" w:hAnsi="Arial" w:cs="Arial"/>
        </w:rPr>
        <w:t xml:space="preserve">SBATs </w:t>
      </w:r>
      <w:r w:rsidR="00883C56" w:rsidRPr="005B61D5">
        <w:rPr>
          <w:rFonts w:ascii="Arial" w:hAnsi="Arial" w:cs="Arial"/>
        </w:rPr>
        <w:t xml:space="preserve">are </w:t>
      </w:r>
      <w:r w:rsidRPr="005B61D5">
        <w:rPr>
          <w:rFonts w:ascii="Arial" w:hAnsi="Arial" w:cs="Arial"/>
        </w:rPr>
        <w:t>offer</w:t>
      </w:r>
      <w:r w:rsidR="00883C56" w:rsidRPr="005B61D5">
        <w:rPr>
          <w:rFonts w:ascii="Arial" w:hAnsi="Arial" w:cs="Arial"/>
        </w:rPr>
        <w:t xml:space="preserve">ing students </w:t>
      </w:r>
      <w:r w:rsidRPr="005B61D5">
        <w:rPr>
          <w:rFonts w:ascii="Arial" w:hAnsi="Arial" w:cs="Arial"/>
        </w:rPr>
        <w:t>genuine employment and training opportunities</w:t>
      </w:r>
      <w:r w:rsidR="002025B0" w:rsidRPr="005B61D5">
        <w:rPr>
          <w:rFonts w:ascii="Arial" w:hAnsi="Arial" w:cs="Arial"/>
        </w:rPr>
        <w:t xml:space="preserve">. </w:t>
      </w:r>
    </w:p>
    <w:p w14:paraId="03BE960C" w14:textId="2DB4C978" w:rsidR="002025B0" w:rsidRPr="005B61D5" w:rsidRDefault="00F52330" w:rsidP="0033344A">
      <w:pPr>
        <w:pStyle w:val="Numberedheading3"/>
        <w:rPr>
          <w:rFonts w:ascii="Arial" w:hAnsi="Arial" w:cs="Arial"/>
          <w:lang w:val="en-GB"/>
        </w:rPr>
      </w:pPr>
      <w:bookmarkStart w:id="423" w:name="_Toc52972368"/>
      <w:bookmarkEnd w:id="421"/>
      <w:bookmarkEnd w:id="422"/>
      <w:r w:rsidRPr="005B61D5">
        <w:rPr>
          <w:rFonts w:ascii="Arial" w:hAnsi="Arial" w:cs="Arial"/>
          <w:lang w:val="en-GB"/>
        </w:rPr>
        <w:t>C</w:t>
      </w:r>
      <w:r w:rsidR="002025B0" w:rsidRPr="005B61D5">
        <w:rPr>
          <w:rFonts w:ascii="Arial" w:hAnsi="Arial" w:cs="Arial"/>
          <w:lang w:val="en-GB"/>
        </w:rPr>
        <w:t xml:space="preserve">omplex and </w:t>
      </w:r>
      <w:r w:rsidR="00AE3F2F" w:rsidRPr="005B61D5">
        <w:rPr>
          <w:rFonts w:ascii="Arial" w:hAnsi="Arial" w:cs="Arial"/>
        </w:rPr>
        <w:t>burdensome</w:t>
      </w:r>
      <w:r w:rsidR="00AE3F2F" w:rsidRPr="005B61D5">
        <w:rPr>
          <w:rFonts w:ascii="Arial" w:hAnsi="Arial" w:cs="Arial"/>
          <w:lang w:val="en-GB"/>
        </w:rPr>
        <w:t xml:space="preserve"> </w:t>
      </w:r>
      <w:r w:rsidR="002025B0" w:rsidRPr="005B61D5">
        <w:rPr>
          <w:rFonts w:ascii="Arial" w:hAnsi="Arial" w:cs="Arial"/>
          <w:lang w:val="en-GB"/>
        </w:rPr>
        <w:t>administrati</w:t>
      </w:r>
      <w:r w:rsidR="00AE3F2F" w:rsidRPr="005B61D5">
        <w:rPr>
          <w:rFonts w:ascii="Arial" w:hAnsi="Arial" w:cs="Arial"/>
          <w:lang w:val="en-GB"/>
        </w:rPr>
        <w:t>on</w:t>
      </w:r>
      <w:bookmarkEnd w:id="423"/>
      <w:r w:rsidR="002025B0" w:rsidRPr="005B61D5">
        <w:rPr>
          <w:rFonts w:ascii="Arial" w:hAnsi="Arial" w:cs="Arial"/>
          <w:lang w:val="en-GB"/>
        </w:rPr>
        <w:t xml:space="preserve"> </w:t>
      </w:r>
    </w:p>
    <w:p w14:paraId="418EFA63" w14:textId="0BA1C6CE" w:rsidR="002025B0" w:rsidRPr="005B61D5" w:rsidRDefault="002025B0" w:rsidP="002025B0">
      <w:pPr>
        <w:rPr>
          <w:rFonts w:cs="Arial"/>
        </w:rPr>
      </w:pPr>
      <w:r w:rsidRPr="005B61D5">
        <w:rPr>
          <w:rFonts w:cs="Arial"/>
        </w:rPr>
        <w:t>Stakeholders report</w:t>
      </w:r>
      <w:r w:rsidR="004437D7" w:rsidRPr="005B61D5">
        <w:rPr>
          <w:rFonts w:cs="Arial"/>
        </w:rPr>
        <w:t>ed</w:t>
      </w:r>
      <w:r w:rsidRPr="005B61D5">
        <w:rPr>
          <w:rFonts w:cs="Arial"/>
        </w:rPr>
        <w:t xml:space="preserve"> that SBAT logistics can be complex for schools and NSSSPs to administer</w:t>
      </w:r>
      <w:r w:rsidR="004437D7" w:rsidRPr="005B61D5">
        <w:rPr>
          <w:rFonts w:cs="Arial"/>
        </w:rPr>
        <w:t>:</w:t>
      </w:r>
    </w:p>
    <w:p w14:paraId="2528925D" w14:textId="77777777" w:rsidR="002025B0" w:rsidRPr="005B61D5" w:rsidRDefault="002025B0" w:rsidP="003E045E">
      <w:pPr>
        <w:pStyle w:val="Quote"/>
        <w:rPr>
          <w:rFonts w:cs="Arial"/>
        </w:rPr>
      </w:pPr>
      <w:r w:rsidRPr="005B61D5">
        <w:rPr>
          <w:rFonts w:cs="Arial"/>
        </w:rPr>
        <w:t>There are a number of barriers to schools embracing the SBAT program, primarily that it takes time and hence money for its successful implementation.</w:t>
      </w:r>
    </w:p>
    <w:p w14:paraId="2083D0EE" w14:textId="77777777" w:rsidR="002025B0" w:rsidRPr="005B61D5" w:rsidRDefault="002025B0" w:rsidP="002025B0">
      <w:pPr>
        <w:pStyle w:val="Quotesource"/>
        <w:rPr>
          <w:rFonts w:cs="Arial"/>
          <w:lang w:val="en-GB"/>
        </w:rPr>
      </w:pPr>
      <w:r w:rsidRPr="005B61D5">
        <w:rPr>
          <w:rFonts w:cs="Arial"/>
          <w:lang w:val="en-GB"/>
        </w:rPr>
        <w:t>Former VCAL teacher and VCAL and SBAT coordinator, online survey</w:t>
      </w:r>
    </w:p>
    <w:p w14:paraId="7BF2F773" w14:textId="631DE1A4" w:rsidR="002025B0" w:rsidRPr="005B61D5" w:rsidRDefault="002025B0" w:rsidP="002025B0">
      <w:pPr>
        <w:rPr>
          <w:rFonts w:cs="Arial"/>
        </w:rPr>
      </w:pPr>
      <w:r w:rsidRPr="005B61D5">
        <w:rPr>
          <w:rFonts w:cs="Arial"/>
        </w:rPr>
        <w:t>The SBAT pathway involves multiple Victorian and Commonwealth parties, making it a particularly difficult area of vocational learning to navigate, especially for schools and NSSSPs. Schools</w:t>
      </w:r>
      <w:r w:rsidR="00CE7364" w:rsidRPr="005B61D5">
        <w:rPr>
          <w:rFonts w:cs="Arial"/>
        </w:rPr>
        <w:t xml:space="preserve"> and </w:t>
      </w:r>
      <w:r w:rsidRPr="005B61D5">
        <w:rPr>
          <w:rFonts w:cs="Arial"/>
        </w:rPr>
        <w:t>NSSSPs must work with</w:t>
      </w:r>
      <w:r w:rsidR="005B0B2F" w:rsidRPr="005B61D5">
        <w:rPr>
          <w:rFonts w:cs="Arial"/>
        </w:rPr>
        <w:t xml:space="preserve"> students, parents and carers, RTOs and employers </w:t>
      </w:r>
      <w:r w:rsidRPr="005B61D5">
        <w:rPr>
          <w:rFonts w:cs="Arial"/>
        </w:rPr>
        <w:t>to successfully administer SBAT</w:t>
      </w:r>
      <w:r w:rsidR="005B0B2F" w:rsidRPr="005B61D5">
        <w:rPr>
          <w:rFonts w:cs="Arial"/>
        </w:rPr>
        <w:t xml:space="preserve">s. </w:t>
      </w:r>
      <w:r w:rsidR="00203483" w:rsidRPr="005B61D5">
        <w:rPr>
          <w:rFonts w:cs="Arial"/>
        </w:rPr>
        <w:t>Schools face a range o</w:t>
      </w:r>
      <w:r w:rsidR="00200729" w:rsidRPr="005B61D5">
        <w:rPr>
          <w:rFonts w:cs="Arial"/>
        </w:rPr>
        <w:t>f</w:t>
      </w:r>
      <w:r w:rsidR="00203483" w:rsidRPr="005B61D5">
        <w:rPr>
          <w:rFonts w:cs="Arial"/>
        </w:rPr>
        <w:t xml:space="preserve"> administrative and compliance tasks </w:t>
      </w:r>
      <w:r w:rsidR="00200729" w:rsidRPr="005B61D5">
        <w:rPr>
          <w:rFonts w:cs="Arial"/>
        </w:rPr>
        <w:t xml:space="preserve">associated with </w:t>
      </w:r>
      <w:r w:rsidR="004745A7" w:rsidRPr="005B61D5">
        <w:rPr>
          <w:rFonts w:cs="Arial"/>
        </w:rPr>
        <w:t xml:space="preserve">the provision of </w:t>
      </w:r>
      <w:r w:rsidR="00203483" w:rsidRPr="005B61D5">
        <w:rPr>
          <w:rFonts w:cs="Arial"/>
        </w:rPr>
        <w:t>SBATs, including:</w:t>
      </w:r>
    </w:p>
    <w:p w14:paraId="388F974D" w14:textId="1652624B" w:rsidR="00702B6B" w:rsidRPr="005B61D5" w:rsidRDefault="00702B6B" w:rsidP="00203483">
      <w:pPr>
        <w:pStyle w:val="Bullet1"/>
        <w:rPr>
          <w:rFonts w:cs="Arial"/>
        </w:rPr>
      </w:pPr>
      <w:r w:rsidRPr="005B61D5">
        <w:rPr>
          <w:rFonts w:cs="Arial"/>
        </w:rPr>
        <w:t xml:space="preserve">sourcing employment opportunities </w:t>
      </w:r>
    </w:p>
    <w:p w14:paraId="00ED7F4C" w14:textId="779B24A1" w:rsidR="00203483" w:rsidRPr="005B61D5" w:rsidRDefault="00203483" w:rsidP="00203483">
      <w:pPr>
        <w:pStyle w:val="Bullet1"/>
        <w:rPr>
          <w:rFonts w:cs="Arial"/>
        </w:rPr>
      </w:pPr>
      <w:r w:rsidRPr="005B61D5">
        <w:rPr>
          <w:rFonts w:cs="Arial"/>
        </w:rPr>
        <w:t xml:space="preserve">checking whether training contracts have been signed by all parties and lodged with the </w:t>
      </w:r>
      <w:r w:rsidRPr="005B61D5">
        <w:rPr>
          <w:rFonts w:cs="Arial"/>
          <w:lang w:val="en-GB"/>
        </w:rPr>
        <w:t>Australian Apprenticeship Support Network (AASN)</w:t>
      </w:r>
    </w:p>
    <w:p w14:paraId="26E0AA8D" w14:textId="6D145FA8" w:rsidR="00203483" w:rsidRPr="005B61D5" w:rsidRDefault="00203483" w:rsidP="00203483">
      <w:pPr>
        <w:pStyle w:val="Bullet1"/>
        <w:rPr>
          <w:rFonts w:cs="Arial"/>
        </w:rPr>
      </w:pPr>
      <w:r w:rsidRPr="005B61D5">
        <w:rPr>
          <w:rFonts w:cs="Arial"/>
        </w:rPr>
        <w:t xml:space="preserve">checking the contribution of the SBAT to the VCE or VCAL on </w:t>
      </w:r>
      <w:r w:rsidR="004745A7" w:rsidRPr="005B61D5">
        <w:rPr>
          <w:rFonts w:cs="Arial"/>
        </w:rPr>
        <w:t xml:space="preserve">the </w:t>
      </w:r>
      <w:r w:rsidR="005F68C2" w:rsidRPr="005B61D5">
        <w:rPr>
          <w:rFonts w:cs="Arial"/>
        </w:rPr>
        <w:t>V</w:t>
      </w:r>
      <w:r w:rsidR="009A608D" w:rsidRPr="005B61D5">
        <w:rPr>
          <w:rFonts w:cs="Arial"/>
        </w:rPr>
        <w:t>ASS</w:t>
      </w:r>
      <w:r w:rsidRPr="005B61D5">
        <w:rPr>
          <w:rFonts w:cs="Arial"/>
        </w:rPr>
        <w:t xml:space="preserve"> to ensure students are eligible to complete their senior secondary qualification</w:t>
      </w:r>
    </w:p>
    <w:p w14:paraId="322F1060" w14:textId="1220632A" w:rsidR="00203483" w:rsidRPr="005B61D5" w:rsidRDefault="00203483" w:rsidP="00203483">
      <w:pPr>
        <w:pStyle w:val="Bullet1"/>
        <w:rPr>
          <w:rFonts w:cs="Arial"/>
        </w:rPr>
      </w:pPr>
      <w:r w:rsidRPr="005B61D5">
        <w:rPr>
          <w:rFonts w:cs="Arial"/>
        </w:rPr>
        <w:t xml:space="preserve">endorsing the </w:t>
      </w:r>
      <w:r w:rsidR="00481170" w:rsidRPr="005B61D5">
        <w:rPr>
          <w:rFonts w:cs="Arial"/>
        </w:rPr>
        <w:t>t</w:t>
      </w:r>
      <w:r w:rsidRPr="005B61D5">
        <w:rPr>
          <w:rFonts w:cs="Arial"/>
        </w:rPr>
        <w:t xml:space="preserve">raining </w:t>
      </w:r>
      <w:r w:rsidR="00481170" w:rsidRPr="005B61D5">
        <w:rPr>
          <w:rFonts w:cs="Arial"/>
        </w:rPr>
        <w:t>p</w:t>
      </w:r>
      <w:r w:rsidRPr="005B61D5">
        <w:rPr>
          <w:rFonts w:cs="Arial"/>
        </w:rPr>
        <w:t xml:space="preserve">lan for registration of the SBAT prior to student enrolment </w:t>
      </w:r>
      <w:r w:rsidR="004745A7" w:rsidRPr="005B61D5">
        <w:rPr>
          <w:rFonts w:cs="Arial"/>
        </w:rPr>
        <w:t>to</w:t>
      </w:r>
      <w:r w:rsidRPr="005B61D5">
        <w:rPr>
          <w:rFonts w:cs="Arial"/>
        </w:rPr>
        <w:t xml:space="preserve"> train with an RTO</w:t>
      </w:r>
    </w:p>
    <w:p w14:paraId="13FBBBDE" w14:textId="6D6FCEAF" w:rsidR="00203483" w:rsidRPr="005B61D5" w:rsidRDefault="00203483" w:rsidP="00203483">
      <w:pPr>
        <w:pStyle w:val="Bullet1"/>
        <w:rPr>
          <w:rFonts w:cs="Arial"/>
        </w:rPr>
      </w:pPr>
      <w:r w:rsidRPr="005B61D5">
        <w:rPr>
          <w:rFonts w:cs="Arial"/>
        </w:rPr>
        <w:t>releasing students from classes to incorporate training or employment</w:t>
      </w:r>
      <w:r w:rsidR="002316E1" w:rsidRPr="005B61D5">
        <w:rPr>
          <w:rFonts w:cs="Arial"/>
        </w:rPr>
        <w:t xml:space="preserve"> components in their learning</w:t>
      </w:r>
    </w:p>
    <w:p w14:paraId="3B62E28E" w14:textId="440BA1AF" w:rsidR="00203483" w:rsidRPr="005B61D5" w:rsidRDefault="00203483" w:rsidP="00203483">
      <w:pPr>
        <w:pStyle w:val="Bullet1"/>
        <w:rPr>
          <w:rFonts w:cs="Arial"/>
        </w:rPr>
      </w:pPr>
      <w:r w:rsidRPr="005B61D5">
        <w:rPr>
          <w:rFonts w:cs="Arial"/>
        </w:rPr>
        <w:t xml:space="preserve">communicating </w:t>
      </w:r>
      <w:r w:rsidR="004745A7" w:rsidRPr="005B61D5">
        <w:rPr>
          <w:rFonts w:cs="Arial"/>
        </w:rPr>
        <w:t xml:space="preserve">regularly </w:t>
      </w:r>
      <w:r w:rsidRPr="005B61D5">
        <w:rPr>
          <w:rFonts w:cs="Arial"/>
        </w:rPr>
        <w:t xml:space="preserve">with the student </w:t>
      </w:r>
      <w:r w:rsidR="004745A7" w:rsidRPr="005B61D5">
        <w:rPr>
          <w:rFonts w:cs="Arial"/>
        </w:rPr>
        <w:t xml:space="preserve">in line with </w:t>
      </w:r>
      <w:r w:rsidRPr="005B61D5">
        <w:rPr>
          <w:rFonts w:cs="Arial"/>
        </w:rPr>
        <w:t>pastoral and duty of care requirements</w:t>
      </w:r>
    </w:p>
    <w:p w14:paraId="5B9A302F" w14:textId="39D19412" w:rsidR="00203483" w:rsidRPr="005B61D5" w:rsidRDefault="00203483" w:rsidP="00203483">
      <w:pPr>
        <w:pStyle w:val="Bullet1"/>
        <w:rPr>
          <w:rFonts w:cs="Arial"/>
        </w:rPr>
      </w:pPr>
      <w:r w:rsidRPr="005B61D5">
        <w:rPr>
          <w:rFonts w:cs="Arial"/>
        </w:rPr>
        <w:t>complying with the Child Safe Standards for the duration of the SBAT</w:t>
      </w:r>
    </w:p>
    <w:p w14:paraId="79DDA2DA" w14:textId="0D4699DC" w:rsidR="00203483" w:rsidRPr="005B61D5" w:rsidRDefault="00203483" w:rsidP="00203483">
      <w:pPr>
        <w:pStyle w:val="Bullet1"/>
        <w:rPr>
          <w:rFonts w:cs="Arial"/>
        </w:rPr>
      </w:pPr>
      <w:r w:rsidRPr="005B61D5">
        <w:rPr>
          <w:rFonts w:cs="Arial"/>
        </w:rPr>
        <w:t xml:space="preserve">informing the employer and RTO of any student issues that need to be addressed to minimise health and safety risk </w:t>
      </w:r>
      <w:r w:rsidR="004745A7" w:rsidRPr="005B61D5">
        <w:rPr>
          <w:rFonts w:cs="Arial"/>
        </w:rPr>
        <w:t>during</w:t>
      </w:r>
      <w:r w:rsidRPr="005B61D5">
        <w:rPr>
          <w:rFonts w:cs="Arial"/>
        </w:rPr>
        <w:t xml:space="preserve"> employment or training</w:t>
      </w:r>
    </w:p>
    <w:p w14:paraId="3379D7FD" w14:textId="480A2E29" w:rsidR="00203483" w:rsidRPr="005B61D5" w:rsidRDefault="00203483" w:rsidP="00203483">
      <w:pPr>
        <w:pStyle w:val="Bullet1"/>
        <w:rPr>
          <w:rFonts w:cs="Arial"/>
        </w:rPr>
      </w:pPr>
      <w:r w:rsidRPr="005B61D5">
        <w:rPr>
          <w:rFonts w:cs="Arial"/>
        </w:rPr>
        <w:t xml:space="preserve">ensuring students are aware </w:t>
      </w:r>
      <w:r w:rsidR="004745A7" w:rsidRPr="005B61D5">
        <w:rPr>
          <w:rFonts w:cs="Arial"/>
        </w:rPr>
        <w:t xml:space="preserve">of </w:t>
      </w:r>
      <w:r w:rsidRPr="005B61D5">
        <w:rPr>
          <w:rFonts w:cs="Arial"/>
        </w:rPr>
        <w:t xml:space="preserve">workplace rights and responsibilities and supporting them </w:t>
      </w:r>
      <w:r w:rsidR="004745A7" w:rsidRPr="005B61D5">
        <w:rPr>
          <w:rFonts w:cs="Arial"/>
        </w:rPr>
        <w:t xml:space="preserve">to </w:t>
      </w:r>
      <w:r w:rsidRPr="005B61D5">
        <w:rPr>
          <w:rFonts w:cs="Arial"/>
        </w:rPr>
        <w:t>raise concerns, make complaints or let someone know they feel unsafe</w:t>
      </w:r>
      <w:r w:rsidR="008E3E27" w:rsidRPr="005B61D5">
        <w:rPr>
          <w:rFonts w:cs="Arial"/>
        </w:rPr>
        <w:t xml:space="preserve"> (Deloitte, 2017)</w:t>
      </w:r>
      <w:r w:rsidRPr="005B61D5">
        <w:rPr>
          <w:rFonts w:cs="Arial"/>
        </w:rPr>
        <w:t>.</w:t>
      </w:r>
    </w:p>
    <w:p w14:paraId="7AEAA5B1" w14:textId="72985052" w:rsidR="00702B6B" w:rsidRPr="005B61D5" w:rsidRDefault="004745A7" w:rsidP="002025B0">
      <w:pPr>
        <w:rPr>
          <w:rFonts w:cs="Arial"/>
        </w:rPr>
      </w:pPr>
      <w:r w:rsidRPr="005B61D5">
        <w:rPr>
          <w:rFonts w:cs="Arial"/>
        </w:rPr>
        <w:t xml:space="preserve">In addition, </w:t>
      </w:r>
      <w:r w:rsidR="008E3E27" w:rsidRPr="005B61D5">
        <w:rPr>
          <w:rFonts w:cs="Arial"/>
        </w:rPr>
        <w:t>several agencies regulate and administer SBA</w:t>
      </w:r>
      <w:r w:rsidR="001C3922" w:rsidRPr="005B61D5">
        <w:rPr>
          <w:rFonts w:cs="Arial"/>
        </w:rPr>
        <w:t>Ts</w:t>
      </w:r>
      <w:r w:rsidR="008E3E27" w:rsidRPr="005B61D5">
        <w:rPr>
          <w:rFonts w:cs="Arial"/>
        </w:rPr>
        <w:t>:</w:t>
      </w:r>
    </w:p>
    <w:p w14:paraId="53291129" w14:textId="645AF225" w:rsidR="008E3E27" w:rsidRPr="005B61D5" w:rsidRDefault="008E3E27" w:rsidP="008E3E27">
      <w:pPr>
        <w:pStyle w:val="Bullet1"/>
        <w:spacing w:after="120"/>
        <w:rPr>
          <w:rFonts w:cs="Arial"/>
        </w:rPr>
      </w:pPr>
      <w:r w:rsidRPr="005B61D5">
        <w:rPr>
          <w:rFonts w:cs="Arial"/>
        </w:rPr>
        <w:t xml:space="preserve">The VRQA is the statutory authority responsible for regulating apprenticeships and traineeships. </w:t>
      </w:r>
      <w:r w:rsidR="00992BA5" w:rsidRPr="005B61D5">
        <w:rPr>
          <w:rFonts w:cs="Arial"/>
        </w:rPr>
        <w:t>It</w:t>
      </w:r>
      <w:r w:rsidRPr="005B61D5">
        <w:rPr>
          <w:rFonts w:cs="Arial"/>
        </w:rPr>
        <w:t xml:space="preserve"> determines which training qualifications are available as </w:t>
      </w:r>
      <w:r w:rsidR="00341109" w:rsidRPr="005B61D5">
        <w:rPr>
          <w:rFonts w:cs="Arial"/>
        </w:rPr>
        <w:t>approved training schemes</w:t>
      </w:r>
      <w:r w:rsidRPr="005B61D5">
        <w:rPr>
          <w:rFonts w:cs="Arial"/>
        </w:rPr>
        <w:t xml:space="preserve">. It also approves prospective employers, resolves disputes and quality issues within the SBAT system and establishes and maintains a register of apprentices and trainees. </w:t>
      </w:r>
    </w:p>
    <w:p w14:paraId="44B088A6" w14:textId="3E2E53B5" w:rsidR="008E3E27" w:rsidRPr="005B61D5" w:rsidRDefault="008E3E27" w:rsidP="008E3E27">
      <w:pPr>
        <w:pStyle w:val="Bullet1"/>
        <w:spacing w:after="120"/>
        <w:rPr>
          <w:rFonts w:cs="Arial"/>
        </w:rPr>
      </w:pPr>
      <w:r w:rsidRPr="005B61D5">
        <w:rPr>
          <w:rFonts w:cs="Arial"/>
        </w:rPr>
        <w:t>The VCAA determines which apprenticeship and traineeship qualifications are suitable for school</w:t>
      </w:r>
      <w:r w:rsidR="00992BA5" w:rsidRPr="005B61D5">
        <w:rPr>
          <w:rFonts w:cs="Arial"/>
        </w:rPr>
        <w:t xml:space="preserve"> </w:t>
      </w:r>
      <w:r w:rsidRPr="005B61D5">
        <w:rPr>
          <w:rFonts w:cs="Arial"/>
        </w:rPr>
        <w:t xml:space="preserve">students, enables students to enrol in SBAT qualifications as a component </w:t>
      </w:r>
      <w:r w:rsidR="00992BA5" w:rsidRPr="005B61D5">
        <w:rPr>
          <w:rFonts w:cs="Arial"/>
        </w:rPr>
        <w:t xml:space="preserve">of </w:t>
      </w:r>
      <w:r w:rsidRPr="005B61D5">
        <w:rPr>
          <w:rFonts w:cs="Arial"/>
        </w:rPr>
        <w:t>the</w:t>
      </w:r>
      <w:r w:rsidR="00992BA5" w:rsidRPr="005B61D5">
        <w:rPr>
          <w:rFonts w:cs="Arial"/>
        </w:rPr>
        <w:t>ir</w:t>
      </w:r>
      <w:r w:rsidRPr="005B61D5">
        <w:rPr>
          <w:rFonts w:cs="Arial"/>
        </w:rPr>
        <w:t xml:space="preserve"> VCE/VCAL and records completion of units of competency for credit </w:t>
      </w:r>
      <w:r w:rsidR="00992BA5" w:rsidRPr="005B61D5">
        <w:rPr>
          <w:rFonts w:cs="Arial"/>
        </w:rPr>
        <w:t>towards</w:t>
      </w:r>
      <w:r w:rsidRPr="005B61D5">
        <w:rPr>
          <w:rFonts w:cs="Arial"/>
        </w:rPr>
        <w:t xml:space="preserve"> the VCE/VCAL.</w:t>
      </w:r>
    </w:p>
    <w:p w14:paraId="12271B5E" w14:textId="56D88055" w:rsidR="008E3E27" w:rsidRPr="005B61D5" w:rsidRDefault="008E3E27" w:rsidP="008E3E27">
      <w:pPr>
        <w:pStyle w:val="Bullet1"/>
        <w:spacing w:after="120"/>
        <w:rPr>
          <w:rFonts w:cs="Arial"/>
        </w:rPr>
      </w:pPr>
      <w:r w:rsidRPr="005B61D5">
        <w:rPr>
          <w:rFonts w:cs="Arial"/>
        </w:rPr>
        <w:t>The A</w:t>
      </w:r>
      <w:r w:rsidR="00DC1FF7" w:rsidRPr="005B61D5">
        <w:rPr>
          <w:rFonts w:cs="Arial"/>
        </w:rPr>
        <w:t>SQA</w:t>
      </w:r>
      <w:r w:rsidRPr="005B61D5">
        <w:rPr>
          <w:rFonts w:cs="Arial"/>
        </w:rPr>
        <w:t xml:space="preserve"> is the national VET regulator. ASQA only regulates RTOs in Victoria if they offer courses to overseas students or students in other Australian jurisdictions (exc</w:t>
      </w:r>
      <w:r w:rsidR="00992BA5" w:rsidRPr="005B61D5">
        <w:rPr>
          <w:rFonts w:cs="Arial"/>
        </w:rPr>
        <w:t xml:space="preserve">luding </w:t>
      </w:r>
      <w:r w:rsidRPr="005B61D5">
        <w:rPr>
          <w:rFonts w:cs="Arial"/>
        </w:rPr>
        <w:t>Western Australia).</w:t>
      </w:r>
    </w:p>
    <w:p w14:paraId="2B5EB467" w14:textId="4AC03391" w:rsidR="008E3E27" w:rsidRPr="005B61D5" w:rsidRDefault="008E3E27" w:rsidP="008E3E27">
      <w:pPr>
        <w:pStyle w:val="Bullet1"/>
        <w:spacing w:after="120"/>
        <w:rPr>
          <w:rFonts w:cs="Arial"/>
        </w:rPr>
      </w:pPr>
      <w:r w:rsidRPr="005B61D5">
        <w:rPr>
          <w:rFonts w:cs="Arial"/>
        </w:rPr>
        <w:t xml:space="preserve">The AASN facilitates the signing of training contracts and assess, approve and process the payment of Australian Government incentives to eligible employers, apprentices and trainees. Providers must lodge the signed training contracts with </w:t>
      </w:r>
      <w:r w:rsidR="00992BA5" w:rsidRPr="005B61D5">
        <w:rPr>
          <w:rFonts w:cs="Arial"/>
        </w:rPr>
        <w:t>the AASN</w:t>
      </w:r>
      <w:r w:rsidRPr="005B61D5">
        <w:rPr>
          <w:rFonts w:cs="Arial"/>
        </w:rPr>
        <w:t>.</w:t>
      </w:r>
    </w:p>
    <w:p w14:paraId="39B96E97" w14:textId="7B86627C" w:rsidR="002025B0" w:rsidRPr="005B61D5" w:rsidRDefault="007C1BB3" w:rsidP="002025B0">
      <w:pPr>
        <w:rPr>
          <w:rFonts w:cs="Arial"/>
        </w:rPr>
      </w:pPr>
      <w:r w:rsidRPr="005B61D5">
        <w:rPr>
          <w:rFonts w:cs="Arial"/>
        </w:rPr>
        <w:t>T</w:t>
      </w:r>
      <w:r w:rsidR="002025B0" w:rsidRPr="005B61D5">
        <w:rPr>
          <w:rFonts w:cs="Arial"/>
        </w:rPr>
        <w:t xml:space="preserve">here is limited understanding of how SBATs work and their requirements, even among VCAL and VET coordinators. </w:t>
      </w:r>
      <w:r w:rsidR="00147721" w:rsidRPr="005B61D5">
        <w:rPr>
          <w:rFonts w:cs="Arial"/>
        </w:rPr>
        <w:t>Both t</w:t>
      </w:r>
      <w:r w:rsidR="002025B0" w:rsidRPr="005B61D5">
        <w:rPr>
          <w:rFonts w:cs="Arial"/>
        </w:rPr>
        <w:t xml:space="preserve">he VCAA and VRQA </w:t>
      </w:r>
      <w:r w:rsidR="00E96385" w:rsidRPr="005B61D5">
        <w:rPr>
          <w:rFonts w:cs="Arial"/>
        </w:rPr>
        <w:t xml:space="preserve">require </w:t>
      </w:r>
      <w:r w:rsidR="002025B0" w:rsidRPr="005B61D5">
        <w:rPr>
          <w:rFonts w:cs="Arial"/>
        </w:rPr>
        <w:t xml:space="preserve">SBATs </w:t>
      </w:r>
      <w:r w:rsidR="00E96385" w:rsidRPr="005B61D5">
        <w:rPr>
          <w:rFonts w:cs="Arial"/>
        </w:rPr>
        <w:t xml:space="preserve">to be registered </w:t>
      </w:r>
      <w:r w:rsidR="002025B0" w:rsidRPr="005B61D5">
        <w:rPr>
          <w:rFonts w:cs="Arial"/>
        </w:rPr>
        <w:t>on their systems, further adding to their complexity. Schools are required to sign each approved training plan before the SBAT can commence</w:t>
      </w:r>
      <w:r w:rsidR="004031F8" w:rsidRPr="005B61D5">
        <w:rPr>
          <w:rFonts w:cs="Arial"/>
        </w:rPr>
        <w:t>.</w:t>
      </w:r>
      <w:r w:rsidR="002025B0" w:rsidRPr="005B61D5">
        <w:rPr>
          <w:rStyle w:val="FootnoteReference"/>
          <w:rFonts w:ascii="Arial" w:hAnsi="Arial" w:cs="Arial"/>
        </w:rPr>
        <w:footnoteReference w:id="9"/>
      </w:r>
      <w:r w:rsidR="002025B0" w:rsidRPr="005B61D5">
        <w:rPr>
          <w:rStyle w:val="FootnoteReference"/>
          <w:rFonts w:ascii="Arial" w:hAnsi="Arial" w:cs="Arial"/>
        </w:rPr>
        <w:t xml:space="preserve"> </w:t>
      </w:r>
      <w:r w:rsidR="002025B0" w:rsidRPr="005B61D5">
        <w:rPr>
          <w:rFonts w:cs="Arial"/>
        </w:rPr>
        <w:t xml:space="preserve">SBAT coordination is usually only a minor </w:t>
      </w:r>
      <w:r w:rsidR="00BF73CD" w:rsidRPr="005B61D5">
        <w:rPr>
          <w:rFonts w:cs="Arial"/>
        </w:rPr>
        <w:t>component</w:t>
      </w:r>
      <w:r w:rsidR="004031F8" w:rsidRPr="005B61D5">
        <w:rPr>
          <w:rFonts w:cs="Arial"/>
        </w:rPr>
        <w:t xml:space="preserve"> </w:t>
      </w:r>
      <w:r w:rsidR="002025B0" w:rsidRPr="005B61D5">
        <w:rPr>
          <w:rFonts w:cs="Arial"/>
        </w:rPr>
        <w:t xml:space="preserve">of any </w:t>
      </w:r>
      <w:r w:rsidR="00BF73CD" w:rsidRPr="005B61D5">
        <w:rPr>
          <w:rFonts w:cs="Arial"/>
        </w:rPr>
        <w:t xml:space="preserve">staff </w:t>
      </w:r>
      <w:r w:rsidR="002025B0" w:rsidRPr="005B61D5">
        <w:rPr>
          <w:rFonts w:cs="Arial"/>
        </w:rPr>
        <w:t>role, both in senior secondary providers and RTOs, and these positions often experience high turnover rates. Many staff lack the capacity to keep on</w:t>
      </w:r>
      <w:r w:rsidR="004031F8" w:rsidRPr="005B61D5">
        <w:rPr>
          <w:rFonts w:cs="Arial"/>
        </w:rPr>
        <w:t xml:space="preserve"> </w:t>
      </w:r>
      <w:r w:rsidR="002025B0" w:rsidRPr="005B61D5">
        <w:rPr>
          <w:rFonts w:cs="Arial"/>
        </w:rPr>
        <w:t>top</w:t>
      </w:r>
      <w:r w:rsidR="004031F8" w:rsidRPr="005B61D5">
        <w:rPr>
          <w:rFonts w:cs="Arial"/>
        </w:rPr>
        <w:t xml:space="preserve"> </w:t>
      </w:r>
      <w:r w:rsidR="002025B0" w:rsidRPr="005B61D5">
        <w:rPr>
          <w:rFonts w:cs="Arial"/>
        </w:rPr>
        <w:t xml:space="preserve">of </w:t>
      </w:r>
      <w:r w:rsidR="004031F8" w:rsidRPr="005B61D5">
        <w:rPr>
          <w:rFonts w:cs="Arial"/>
        </w:rPr>
        <w:t xml:space="preserve">the </w:t>
      </w:r>
      <w:r w:rsidR="002025B0" w:rsidRPr="005B61D5">
        <w:rPr>
          <w:rFonts w:cs="Arial"/>
        </w:rPr>
        <w:t>shifting requirements and may still rely on outdated information.</w:t>
      </w:r>
    </w:p>
    <w:p w14:paraId="19D4709F" w14:textId="7403ED79" w:rsidR="002025B0" w:rsidRPr="005B61D5" w:rsidRDefault="002025B0" w:rsidP="002025B0">
      <w:pPr>
        <w:rPr>
          <w:rFonts w:cs="Arial"/>
        </w:rPr>
      </w:pPr>
      <w:r w:rsidRPr="005B61D5">
        <w:rPr>
          <w:rFonts w:cs="Arial"/>
        </w:rPr>
        <w:t>Some school leaders have suggested promoting a cluster or consortium approac</w:t>
      </w:r>
      <w:r w:rsidRPr="005B61D5" w:rsidDel="004275C8">
        <w:rPr>
          <w:rFonts w:cs="Arial"/>
        </w:rPr>
        <w:t>h</w:t>
      </w:r>
      <w:r w:rsidRPr="005B61D5">
        <w:rPr>
          <w:rFonts w:cs="Arial"/>
        </w:rPr>
        <w:t xml:space="preserve"> to manage this complexity. Other stakeholders, including DET pathways managers, report</w:t>
      </w:r>
      <w:r w:rsidR="00147721" w:rsidRPr="005B61D5">
        <w:rPr>
          <w:rFonts w:cs="Arial"/>
        </w:rPr>
        <w:t>ed</w:t>
      </w:r>
      <w:r w:rsidRPr="005B61D5">
        <w:rPr>
          <w:rFonts w:cs="Arial"/>
        </w:rPr>
        <w:t xml:space="preserve"> that this lack of understanding extends to all parties, not only </w:t>
      </w:r>
      <w:r w:rsidR="00147721" w:rsidRPr="005B61D5">
        <w:rPr>
          <w:rFonts w:cs="Arial"/>
        </w:rPr>
        <w:t xml:space="preserve">among </w:t>
      </w:r>
      <w:r w:rsidRPr="005B61D5">
        <w:rPr>
          <w:rFonts w:cs="Arial"/>
        </w:rPr>
        <w:t>senior secondary providers. Trainers and employers also often have varied and inaccurate understandings of VDSS</w:t>
      </w:r>
      <w:r w:rsidR="00884457" w:rsidRPr="005B61D5">
        <w:rPr>
          <w:rFonts w:cs="Arial"/>
        </w:rPr>
        <w:t xml:space="preserve"> and </w:t>
      </w:r>
      <w:r w:rsidR="004031F8" w:rsidRPr="005B61D5">
        <w:rPr>
          <w:rFonts w:cs="Arial"/>
        </w:rPr>
        <w:t xml:space="preserve">its </w:t>
      </w:r>
      <w:r w:rsidRPr="005B61D5">
        <w:rPr>
          <w:rFonts w:cs="Arial"/>
        </w:rPr>
        <w:t xml:space="preserve">eligibility requirements. The Review heard examples of employers (including </w:t>
      </w:r>
      <w:r w:rsidR="00655F86" w:rsidRPr="005B61D5">
        <w:rPr>
          <w:rFonts w:cs="Arial"/>
        </w:rPr>
        <w:t>g</w:t>
      </w:r>
      <w:r w:rsidR="00F525B6" w:rsidRPr="005B61D5">
        <w:rPr>
          <w:rFonts w:cs="Arial"/>
        </w:rPr>
        <w:t xml:space="preserve">roup </w:t>
      </w:r>
      <w:r w:rsidR="00655F86" w:rsidRPr="005B61D5">
        <w:rPr>
          <w:rFonts w:cs="Arial"/>
        </w:rPr>
        <w:t>t</w:t>
      </w:r>
      <w:r w:rsidR="00F525B6" w:rsidRPr="005B61D5">
        <w:rPr>
          <w:rFonts w:cs="Arial"/>
        </w:rPr>
        <w:t xml:space="preserve">raining </w:t>
      </w:r>
      <w:r w:rsidR="00655F86" w:rsidRPr="005B61D5">
        <w:rPr>
          <w:rFonts w:cs="Arial"/>
        </w:rPr>
        <w:t>o</w:t>
      </w:r>
      <w:r w:rsidR="00F525B6" w:rsidRPr="005B61D5">
        <w:rPr>
          <w:rFonts w:cs="Arial"/>
        </w:rPr>
        <w:t>rganisation</w:t>
      </w:r>
      <w:r w:rsidRPr="005B61D5">
        <w:rPr>
          <w:rFonts w:cs="Arial"/>
        </w:rPr>
        <w:t xml:space="preserve">s) </w:t>
      </w:r>
      <w:r w:rsidR="004031F8" w:rsidRPr="005B61D5">
        <w:rPr>
          <w:rFonts w:cs="Arial"/>
        </w:rPr>
        <w:t xml:space="preserve">with </w:t>
      </w:r>
      <w:r w:rsidRPr="005B61D5">
        <w:rPr>
          <w:rFonts w:cs="Arial"/>
        </w:rPr>
        <w:t>incorrect understandings of the interaction between SBATs and Skills First eligibility conditions.</w:t>
      </w:r>
    </w:p>
    <w:p w14:paraId="05F14E78" w14:textId="459FB421" w:rsidR="002025B0" w:rsidRPr="005B61D5" w:rsidRDefault="002025B0" w:rsidP="002025B0">
      <w:pPr>
        <w:rPr>
          <w:rFonts w:cs="Arial"/>
        </w:rPr>
      </w:pPr>
      <w:r w:rsidRPr="005B61D5">
        <w:rPr>
          <w:rFonts w:cs="Arial"/>
        </w:rPr>
        <w:t>School leaders also note</w:t>
      </w:r>
      <w:r w:rsidR="00884457" w:rsidRPr="005B61D5">
        <w:rPr>
          <w:rFonts w:cs="Arial"/>
        </w:rPr>
        <w:t xml:space="preserve">d </w:t>
      </w:r>
      <w:r w:rsidRPr="005B61D5">
        <w:rPr>
          <w:rFonts w:cs="Arial"/>
        </w:rPr>
        <w:t>the considerable varia</w:t>
      </w:r>
      <w:r w:rsidR="00884457" w:rsidRPr="005B61D5">
        <w:rPr>
          <w:rFonts w:cs="Arial"/>
        </w:rPr>
        <w:t xml:space="preserve">bility </w:t>
      </w:r>
      <w:r w:rsidRPr="005B61D5">
        <w:rPr>
          <w:rFonts w:cs="Arial"/>
        </w:rPr>
        <w:t xml:space="preserve">in the level of compliance with the requirements of students’ individual training plans. </w:t>
      </w:r>
      <w:r w:rsidR="00884457" w:rsidRPr="005B61D5">
        <w:rPr>
          <w:rFonts w:cs="Arial"/>
        </w:rPr>
        <w:t xml:space="preserve">Variable school </w:t>
      </w:r>
      <w:r w:rsidRPr="005B61D5">
        <w:rPr>
          <w:rFonts w:cs="Arial"/>
        </w:rPr>
        <w:t xml:space="preserve">compliance </w:t>
      </w:r>
      <w:r w:rsidR="00884457" w:rsidRPr="005B61D5">
        <w:rPr>
          <w:rFonts w:cs="Arial"/>
        </w:rPr>
        <w:t>is</w:t>
      </w:r>
      <w:r w:rsidRPr="005B61D5">
        <w:rPr>
          <w:rFonts w:cs="Arial"/>
        </w:rPr>
        <w:t xml:space="preserve"> exacerbated by </w:t>
      </w:r>
      <w:r w:rsidR="002D293F" w:rsidRPr="005B61D5">
        <w:rPr>
          <w:rFonts w:cs="Arial"/>
        </w:rPr>
        <w:t xml:space="preserve">a lack of </w:t>
      </w:r>
      <w:r w:rsidRPr="005B61D5">
        <w:rPr>
          <w:rFonts w:cs="Arial"/>
        </w:rPr>
        <w:t>requirements for SBATs to be recorded in VASS within a certain timeframe</w:t>
      </w:r>
      <w:r w:rsidR="00884457" w:rsidRPr="005B61D5">
        <w:rPr>
          <w:rFonts w:cs="Arial"/>
        </w:rPr>
        <w:t>,</w:t>
      </w:r>
      <w:r w:rsidRPr="005B61D5">
        <w:rPr>
          <w:rFonts w:cs="Arial"/>
        </w:rPr>
        <w:t xml:space="preserve"> and no requirement for principal sign-off before SBATs commence. </w:t>
      </w:r>
    </w:p>
    <w:p w14:paraId="155C08BE" w14:textId="66E245E7" w:rsidR="002025B0" w:rsidRPr="005B61D5" w:rsidRDefault="002025B0" w:rsidP="002025B0">
      <w:pPr>
        <w:rPr>
          <w:rFonts w:cs="Arial"/>
        </w:rPr>
      </w:pPr>
      <w:r w:rsidRPr="005B61D5">
        <w:rPr>
          <w:rFonts w:cs="Arial"/>
        </w:rPr>
        <w:t>Timetabl</w:t>
      </w:r>
      <w:r w:rsidR="00580978" w:rsidRPr="005B61D5">
        <w:rPr>
          <w:rFonts w:cs="Arial"/>
        </w:rPr>
        <w:t>e</w:t>
      </w:r>
      <w:r w:rsidRPr="005B61D5">
        <w:rPr>
          <w:rFonts w:cs="Arial"/>
        </w:rPr>
        <w:t xml:space="preserve"> inflexibility in schools is another recognised barrier. SBAT timetabl</w:t>
      </w:r>
      <w:r w:rsidR="0064427B" w:rsidRPr="005B61D5">
        <w:rPr>
          <w:rFonts w:cs="Arial"/>
        </w:rPr>
        <w:t>e</w:t>
      </w:r>
      <w:r w:rsidRPr="005B61D5">
        <w:rPr>
          <w:rFonts w:cs="Arial"/>
        </w:rPr>
        <w:t xml:space="preserve"> negotiations between the trainer, employer and school are often difficult and time-consuming, especially because schools do not always have the flexibility to release a student at time</w:t>
      </w:r>
      <w:r w:rsidR="0064427B" w:rsidRPr="005B61D5">
        <w:rPr>
          <w:rFonts w:cs="Arial"/>
        </w:rPr>
        <w:t>s</w:t>
      </w:r>
      <w:r w:rsidRPr="005B61D5">
        <w:rPr>
          <w:rFonts w:cs="Arial"/>
        </w:rPr>
        <w:t xml:space="preserve"> that suit the employer and/or RTO. This </w:t>
      </w:r>
      <w:r w:rsidR="0064427B" w:rsidRPr="005B61D5">
        <w:rPr>
          <w:rFonts w:cs="Arial"/>
        </w:rPr>
        <w:t xml:space="preserve">inflexibility </w:t>
      </w:r>
      <w:r w:rsidRPr="005B61D5">
        <w:rPr>
          <w:rFonts w:cs="Arial"/>
        </w:rPr>
        <w:t>deter</w:t>
      </w:r>
      <w:r w:rsidR="0064427B" w:rsidRPr="005B61D5">
        <w:rPr>
          <w:rFonts w:cs="Arial"/>
        </w:rPr>
        <w:t>s</w:t>
      </w:r>
      <w:r w:rsidRPr="005B61D5">
        <w:rPr>
          <w:rFonts w:cs="Arial"/>
        </w:rPr>
        <w:t xml:space="preserve"> employers from taking on SBAT students, especially multiple students who are required on different days. To sidestep this issue, many schools limit SBAT offerings to VCAL students because their timetables are more flexible than VCE students.</w:t>
      </w:r>
    </w:p>
    <w:p w14:paraId="06C82EE1" w14:textId="22224FE8" w:rsidR="002025B0" w:rsidRPr="005B61D5" w:rsidRDefault="002025B0" w:rsidP="002025B0">
      <w:pPr>
        <w:rPr>
          <w:rFonts w:cs="Arial"/>
          <w:i/>
          <w:iCs/>
        </w:rPr>
      </w:pPr>
      <w:r w:rsidRPr="005B61D5">
        <w:rPr>
          <w:rFonts w:cs="Arial"/>
        </w:rPr>
        <w:t xml:space="preserve">Scale and geography pose additional challenges for </w:t>
      </w:r>
      <w:r w:rsidR="0064427B" w:rsidRPr="005B61D5">
        <w:rPr>
          <w:rFonts w:cs="Arial"/>
        </w:rPr>
        <w:t xml:space="preserve">SBAT offerings in </w:t>
      </w:r>
      <w:r w:rsidRPr="005B61D5">
        <w:rPr>
          <w:rFonts w:cs="Arial"/>
        </w:rPr>
        <w:t>regional and rural schools. Th</w:t>
      </w:r>
      <w:r w:rsidR="0064427B" w:rsidRPr="005B61D5">
        <w:rPr>
          <w:rFonts w:cs="Arial"/>
        </w:rPr>
        <w:t xml:space="preserve">ese challenges </w:t>
      </w:r>
      <w:r w:rsidRPr="005B61D5">
        <w:rPr>
          <w:rFonts w:cs="Arial"/>
        </w:rPr>
        <w:t>perhaps explain why ‘not all SBAT students … in rural and regional areas have access to relevant and high-quality applied learning’ (Victorian Council of Social Service</w:t>
      </w:r>
      <w:r w:rsidR="001C224B" w:rsidRPr="005B61D5">
        <w:rPr>
          <w:rFonts w:cs="Arial"/>
        </w:rPr>
        <w:t>,</w:t>
      </w:r>
      <w:r w:rsidRPr="005B61D5">
        <w:rPr>
          <w:rFonts w:cs="Arial"/>
        </w:rPr>
        <w:t xml:space="preserve"> submission). </w:t>
      </w:r>
      <w:r w:rsidR="00E96385" w:rsidRPr="005B61D5">
        <w:rPr>
          <w:rFonts w:cs="Arial"/>
        </w:rPr>
        <w:t>Small numbers</w:t>
      </w:r>
      <w:r w:rsidRPr="005B61D5">
        <w:rPr>
          <w:rFonts w:cs="Arial"/>
        </w:rPr>
        <w:t xml:space="preserve"> </w:t>
      </w:r>
      <w:r w:rsidR="00E96385" w:rsidRPr="005B61D5">
        <w:rPr>
          <w:rFonts w:cs="Arial"/>
        </w:rPr>
        <w:t>of</w:t>
      </w:r>
      <w:r w:rsidRPr="005B61D5">
        <w:rPr>
          <w:rFonts w:cs="Arial"/>
        </w:rPr>
        <w:t xml:space="preserve"> local employers can pose challenges </w:t>
      </w:r>
      <w:r w:rsidR="00BF73CD" w:rsidRPr="005B61D5">
        <w:rPr>
          <w:rFonts w:cs="Arial"/>
        </w:rPr>
        <w:t>for</w:t>
      </w:r>
      <w:r w:rsidRPr="005B61D5">
        <w:rPr>
          <w:rFonts w:cs="Arial"/>
        </w:rPr>
        <w:t xml:space="preserve"> participation, especially </w:t>
      </w:r>
      <w:r w:rsidR="0064427B" w:rsidRPr="005B61D5">
        <w:rPr>
          <w:rFonts w:cs="Arial"/>
        </w:rPr>
        <w:t xml:space="preserve">of students </w:t>
      </w:r>
      <w:r w:rsidRPr="005B61D5">
        <w:rPr>
          <w:rFonts w:cs="Arial"/>
        </w:rPr>
        <w:t xml:space="preserve">in more isolated regional and rural areas. More isolated schools </w:t>
      </w:r>
      <w:r w:rsidR="0064427B" w:rsidRPr="005B61D5">
        <w:rPr>
          <w:rFonts w:cs="Arial"/>
        </w:rPr>
        <w:t xml:space="preserve">also </w:t>
      </w:r>
      <w:r w:rsidRPr="005B61D5">
        <w:rPr>
          <w:rFonts w:cs="Arial"/>
        </w:rPr>
        <w:t xml:space="preserve">tend to have fewer resources </w:t>
      </w:r>
      <w:r w:rsidR="00BF73CD" w:rsidRPr="005B61D5">
        <w:rPr>
          <w:rFonts w:cs="Arial"/>
        </w:rPr>
        <w:t xml:space="preserve">with which to </w:t>
      </w:r>
      <w:r w:rsidR="0047304D" w:rsidRPr="005B61D5">
        <w:rPr>
          <w:rFonts w:cs="Arial"/>
        </w:rPr>
        <w:t>provi</w:t>
      </w:r>
      <w:r w:rsidR="00BF73CD" w:rsidRPr="005B61D5">
        <w:rPr>
          <w:rFonts w:cs="Arial"/>
        </w:rPr>
        <w:t>de</w:t>
      </w:r>
      <w:r w:rsidR="0047304D" w:rsidRPr="005B61D5">
        <w:rPr>
          <w:rFonts w:cs="Arial"/>
        </w:rPr>
        <w:t xml:space="preserve"> </w:t>
      </w:r>
      <w:r w:rsidRPr="005B61D5">
        <w:rPr>
          <w:rFonts w:cs="Arial"/>
        </w:rPr>
        <w:t>SBAT</w:t>
      </w:r>
      <w:r w:rsidR="00E96385" w:rsidRPr="005B61D5">
        <w:rPr>
          <w:rFonts w:cs="Arial"/>
        </w:rPr>
        <w:t>s</w:t>
      </w:r>
      <w:r w:rsidR="00BF73CD" w:rsidRPr="005B61D5">
        <w:rPr>
          <w:rFonts w:cs="Arial"/>
        </w:rPr>
        <w:t>,</w:t>
      </w:r>
      <w:r w:rsidRPr="005B61D5">
        <w:rPr>
          <w:rFonts w:cs="Arial"/>
        </w:rPr>
        <w:t xml:space="preserve"> face difficulties finding suitable RTOs and employers, and must deal with exacerbated transport and logistical challenges.</w:t>
      </w:r>
    </w:p>
    <w:p w14:paraId="48BB16A6" w14:textId="396C9486" w:rsidR="002025B0" w:rsidRPr="005B61D5" w:rsidRDefault="002025B0" w:rsidP="002025B0">
      <w:pPr>
        <w:rPr>
          <w:rFonts w:cs="Arial"/>
        </w:rPr>
      </w:pPr>
      <w:r w:rsidRPr="005B61D5">
        <w:rPr>
          <w:rFonts w:cs="Arial"/>
        </w:rPr>
        <w:t>To successfully administer and oversee each student’s SBAT pathway, schools face compliance requirements</w:t>
      </w:r>
      <w:r w:rsidR="00BF73CD" w:rsidRPr="005B61D5">
        <w:rPr>
          <w:rFonts w:cs="Arial"/>
        </w:rPr>
        <w:t xml:space="preserve"> and have to</w:t>
      </w:r>
      <w:r w:rsidRPr="005B61D5">
        <w:rPr>
          <w:rFonts w:cs="Arial"/>
        </w:rPr>
        <w:t xml:space="preserve"> </w:t>
      </w:r>
      <w:r w:rsidR="00BF73CD" w:rsidRPr="005B61D5">
        <w:rPr>
          <w:rFonts w:cs="Arial"/>
        </w:rPr>
        <w:t xml:space="preserve">navigate </w:t>
      </w:r>
      <w:r w:rsidRPr="005B61D5">
        <w:rPr>
          <w:rFonts w:cs="Arial"/>
        </w:rPr>
        <w:t>complex systems and various timetabling, travel, scale and geography challenges. These senior secondary providers, most of wh</w:t>
      </w:r>
      <w:r w:rsidR="00147721" w:rsidRPr="005B61D5">
        <w:rPr>
          <w:rFonts w:cs="Arial"/>
        </w:rPr>
        <w:t>om</w:t>
      </w:r>
      <w:r w:rsidRPr="005B61D5">
        <w:rPr>
          <w:rFonts w:cs="Arial"/>
        </w:rPr>
        <w:t xml:space="preserve"> are already stretched for time and resources, need additional support to be able to effectively ensure that all their SBAT students receive high-quality experiences. Notably, the Head Start program (outlined below) addresses th</w:t>
      </w:r>
      <w:r w:rsidR="00426A64" w:rsidRPr="005B61D5">
        <w:rPr>
          <w:rFonts w:cs="Arial"/>
        </w:rPr>
        <w:t>e</w:t>
      </w:r>
      <w:r w:rsidRPr="005B61D5">
        <w:rPr>
          <w:rFonts w:cs="Arial"/>
        </w:rPr>
        <w:t>s</w:t>
      </w:r>
      <w:r w:rsidR="00426A64" w:rsidRPr="005B61D5">
        <w:rPr>
          <w:rFonts w:cs="Arial"/>
        </w:rPr>
        <w:t>e</w:t>
      </w:r>
      <w:r w:rsidRPr="005B61D5">
        <w:rPr>
          <w:rFonts w:cs="Arial"/>
        </w:rPr>
        <w:t xml:space="preserve"> challenge</w:t>
      </w:r>
      <w:r w:rsidR="00426A64" w:rsidRPr="005B61D5">
        <w:rPr>
          <w:rFonts w:cs="Arial"/>
        </w:rPr>
        <w:t>s</w:t>
      </w:r>
      <w:r w:rsidRPr="005B61D5">
        <w:rPr>
          <w:rFonts w:cs="Arial"/>
        </w:rPr>
        <w:t xml:space="preserve"> by providing schools with dedicated administrative support. </w:t>
      </w:r>
    </w:p>
    <w:p w14:paraId="4C60BEE3" w14:textId="77777777" w:rsidR="002025B0" w:rsidRPr="005B61D5" w:rsidRDefault="002025B0" w:rsidP="00BE6026">
      <w:pPr>
        <w:pStyle w:val="Findingheading3"/>
        <w:rPr>
          <w:rFonts w:ascii="Arial" w:hAnsi="Arial" w:cs="Arial"/>
        </w:rPr>
      </w:pPr>
    </w:p>
    <w:p w14:paraId="3687E97A" w14:textId="23B1917D" w:rsidR="002025B0" w:rsidRPr="005B61D5" w:rsidRDefault="002025B0" w:rsidP="00BE6026">
      <w:pPr>
        <w:pStyle w:val="Findingtext3"/>
        <w:numPr>
          <w:ilvl w:val="0"/>
          <w:numId w:val="0"/>
        </w:numPr>
        <w:rPr>
          <w:rFonts w:ascii="Arial" w:hAnsi="Arial" w:cs="Arial"/>
        </w:rPr>
      </w:pPr>
      <w:r w:rsidRPr="00371FA1">
        <w:rPr>
          <w:rFonts w:ascii="Arial" w:hAnsi="Arial" w:cs="Arial"/>
          <w:color w:val="000000" w:themeColor="text1"/>
        </w:rPr>
        <w:t>Schools require additional resourc</w:t>
      </w:r>
      <w:r w:rsidR="0047304D" w:rsidRPr="00371FA1">
        <w:rPr>
          <w:rFonts w:ascii="Arial" w:hAnsi="Arial" w:cs="Arial"/>
          <w:color w:val="000000" w:themeColor="text1"/>
        </w:rPr>
        <w:t>e</w:t>
      </w:r>
      <w:r w:rsidRPr="00371FA1">
        <w:rPr>
          <w:rFonts w:ascii="Arial" w:hAnsi="Arial" w:cs="Arial"/>
          <w:color w:val="000000" w:themeColor="text1"/>
        </w:rPr>
        <w:t xml:space="preserve"> support to manage the h</w:t>
      </w:r>
      <w:r w:rsidR="00426A64" w:rsidRPr="00371FA1">
        <w:rPr>
          <w:rFonts w:ascii="Arial" w:hAnsi="Arial" w:cs="Arial"/>
          <w:color w:val="000000" w:themeColor="text1"/>
        </w:rPr>
        <w:t xml:space="preserve">eavy </w:t>
      </w:r>
      <w:r w:rsidRPr="00371FA1">
        <w:rPr>
          <w:rFonts w:ascii="Arial" w:hAnsi="Arial" w:cs="Arial"/>
          <w:color w:val="000000" w:themeColor="text1"/>
        </w:rPr>
        <w:t>administrative burden associated with SBAT</w:t>
      </w:r>
      <w:r w:rsidR="009A5C16" w:rsidRPr="00371FA1">
        <w:rPr>
          <w:rFonts w:ascii="Arial" w:hAnsi="Arial" w:cs="Arial"/>
          <w:color w:val="000000" w:themeColor="text1"/>
        </w:rPr>
        <w:t>s</w:t>
      </w:r>
      <w:r w:rsidR="0047304D" w:rsidRPr="00371FA1">
        <w:rPr>
          <w:rFonts w:ascii="Arial" w:hAnsi="Arial" w:cs="Arial"/>
          <w:color w:val="000000" w:themeColor="text1"/>
        </w:rPr>
        <w:t>,</w:t>
      </w:r>
      <w:r w:rsidRPr="00371FA1">
        <w:rPr>
          <w:rFonts w:ascii="Arial" w:hAnsi="Arial" w:cs="Arial"/>
          <w:color w:val="000000" w:themeColor="text1"/>
        </w:rPr>
        <w:t xml:space="preserve"> which include</w:t>
      </w:r>
      <w:r w:rsidR="0047304D" w:rsidRPr="00371FA1">
        <w:rPr>
          <w:rFonts w:ascii="Arial" w:hAnsi="Arial" w:cs="Arial"/>
          <w:color w:val="000000" w:themeColor="text1"/>
        </w:rPr>
        <w:t>s</w:t>
      </w:r>
      <w:r w:rsidRPr="00371FA1">
        <w:rPr>
          <w:rFonts w:ascii="Arial" w:hAnsi="Arial" w:cs="Arial"/>
          <w:color w:val="000000" w:themeColor="text1"/>
        </w:rPr>
        <w:t xml:space="preserve"> timetabling, coordinating with employers and </w:t>
      </w:r>
      <w:r w:rsidR="00073FEE" w:rsidRPr="00371FA1">
        <w:rPr>
          <w:rFonts w:ascii="Arial" w:hAnsi="Arial" w:cs="Arial"/>
          <w:color w:val="000000" w:themeColor="text1"/>
        </w:rPr>
        <w:t>r</w:t>
      </w:r>
      <w:r w:rsidR="000E67A8" w:rsidRPr="00371FA1">
        <w:rPr>
          <w:rFonts w:ascii="Arial" w:hAnsi="Arial" w:cs="Arial"/>
          <w:color w:val="000000" w:themeColor="text1"/>
        </w:rPr>
        <w:t xml:space="preserve">egistered </w:t>
      </w:r>
      <w:r w:rsidR="00073FEE" w:rsidRPr="00371FA1">
        <w:rPr>
          <w:rFonts w:ascii="Arial" w:hAnsi="Arial" w:cs="Arial"/>
          <w:color w:val="000000" w:themeColor="text1"/>
        </w:rPr>
        <w:t>t</w:t>
      </w:r>
      <w:r w:rsidR="000E67A8" w:rsidRPr="00371FA1">
        <w:rPr>
          <w:rFonts w:ascii="Arial" w:hAnsi="Arial" w:cs="Arial"/>
          <w:color w:val="000000" w:themeColor="text1"/>
        </w:rPr>
        <w:t xml:space="preserve">raining </w:t>
      </w:r>
      <w:r w:rsidR="00073FEE" w:rsidRPr="00371FA1">
        <w:rPr>
          <w:rFonts w:ascii="Arial" w:hAnsi="Arial" w:cs="Arial"/>
          <w:color w:val="000000" w:themeColor="text1"/>
        </w:rPr>
        <w:t>o</w:t>
      </w:r>
      <w:r w:rsidR="000E67A8" w:rsidRPr="00371FA1">
        <w:rPr>
          <w:rFonts w:ascii="Arial" w:hAnsi="Arial" w:cs="Arial"/>
          <w:color w:val="000000" w:themeColor="text1"/>
        </w:rPr>
        <w:t>rganisations</w:t>
      </w:r>
      <w:r w:rsidRPr="00371FA1">
        <w:rPr>
          <w:rFonts w:ascii="Arial" w:hAnsi="Arial" w:cs="Arial"/>
          <w:color w:val="000000" w:themeColor="text1"/>
        </w:rPr>
        <w:t>, and navigating complex regulatory requirements.</w:t>
      </w:r>
    </w:p>
    <w:p w14:paraId="1714AD16" w14:textId="6E273E5A" w:rsidR="002025B0" w:rsidRPr="005B61D5" w:rsidRDefault="002025B0" w:rsidP="002025B0">
      <w:pPr>
        <w:pStyle w:val="Heading4"/>
        <w:rPr>
          <w:rFonts w:ascii="Arial" w:hAnsi="Arial" w:cs="Arial"/>
        </w:rPr>
      </w:pPr>
      <w:r w:rsidRPr="005B61D5">
        <w:rPr>
          <w:rFonts w:ascii="Arial" w:hAnsi="Arial" w:cs="Arial"/>
        </w:rPr>
        <w:t>Schools not always involved prior to SBATs commencing</w:t>
      </w:r>
    </w:p>
    <w:p w14:paraId="0F40EE93" w14:textId="33F4BD6B" w:rsidR="002025B0" w:rsidRPr="005B61D5" w:rsidRDefault="002025B0" w:rsidP="002025B0">
      <w:pPr>
        <w:rPr>
          <w:rFonts w:cs="Arial"/>
        </w:rPr>
      </w:pPr>
      <w:r w:rsidRPr="005B61D5">
        <w:rPr>
          <w:rFonts w:cs="Arial"/>
        </w:rPr>
        <w:t>Schools should be positioned central</w:t>
      </w:r>
      <w:r w:rsidR="00FC105A" w:rsidRPr="005B61D5">
        <w:rPr>
          <w:rFonts w:cs="Arial"/>
        </w:rPr>
        <w:t>ly in</w:t>
      </w:r>
      <w:r w:rsidRPr="005B61D5">
        <w:rPr>
          <w:rFonts w:cs="Arial"/>
        </w:rPr>
        <w:t xml:space="preserve"> the SBAT process. </w:t>
      </w:r>
      <w:r w:rsidR="00FC105A" w:rsidRPr="005B61D5">
        <w:rPr>
          <w:rFonts w:cs="Arial"/>
        </w:rPr>
        <w:t xml:space="preserve">But in practice, </w:t>
      </w:r>
      <w:r w:rsidR="0047304D" w:rsidRPr="005B61D5">
        <w:rPr>
          <w:rFonts w:cs="Arial"/>
        </w:rPr>
        <w:t>they</w:t>
      </w:r>
      <w:r w:rsidRPr="005B61D5">
        <w:rPr>
          <w:rFonts w:cs="Arial"/>
        </w:rPr>
        <w:t xml:space="preserve"> are </w:t>
      </w:r>
      <w:r w:rsidR="00FC105A" w:rsidRPr="005B61D5">
        <w:rPr>
          <w:rFonts w:cs="Arial"/>
        </w:rPr>
        <w:t xml:space="preserve">sometimes </w:t>
      </w:r>
      <w:r w:rsidRPr="005B61D5">
        <w:rPr>
          <w:rFonts w:cs="Arial"/>
        </w:rPr>
        <w:t>only consulted after a student has entered into an agreement with an employer and RTO</w:t>
      </w:r>
      <w:r w:rsidR="00FC105A" w:rsidRPr="005B61D5">
        <w:rPr>
          <w:rFonts w:cs="Arial"/>
        </w:rPr>
        <w:t>:</w:t>
      </w:r>
    </w:p>
    <w:p w14:paraId="490D3F1D" w14:textId="6BB09E9C" w:rsidR="002025B0" w:rsidRPr="005B61D5" w:rsidRDefault="002025B0" w:rsidP="000F007C">
      <w:pPr>
        <w:pStyle w:val="Quote"/>
        <w:keepNext/>
        <w:rPr>
          <w:rFonts w:cs="Arial"/>
        </w:rPr>
      </w:pPr>
      <w:r w:rsidRPr="005B61D5">
        <w:rPr>
          <w:rFonts w:cs="Arial"/>
        </w:rPr>
        <w:t xml:space="preserve">Often, the SBAT arrangement (with the </w:t>
      </w:r>
      <w:r w:rsidR="00E96385" w:rsidRPr="005B61D5">
        <w:rPr>
          <w:rFonts w:cs="Arial"/>
        </w:rPr>
        <w:t>T</w:t>
      </w:r>
      <w:r w:rsidRPr="005B61D5">
        <w:rPr>
          <w:rFonts w:cs="Arial"/>
        </w:rPr>
        <w:t xml:space="preserve">raining </w:t>
      </w:r>
      <w:r w:rsidR="00E96385" w:rsidRPr="005B61D5">
        <w:rPr>
          <w:rFonts w:cs="Arial"/>
        </w:rPr>
        <w:t>C</w:t>
      </w:r>
      <w:r w:rsidRPr="005B61D5">
        <w:rPr>
          <w:rFonts w:cs="Arial"/>
        </w:rPr>
        <w:t xml:space="preserve">ontract already signed) emerges as a surprise to the school. This presents significant challenges to the school in cases where arrangements do not necessarily comply with requirements or the arrangement is not necessarily well understood by all parties (for example, when the SBAT does not appear integrated into the student’s timetable or the proposed </w:t>
      </w:r>
      <w:r w:rsidR="00E96385" w:rsidRPr="005B61D5">
        <w:rPr>
          <w:rFonts w:cs="Arial"/>
        </w:rPr>
        <w:t>T</w:t>
      </w:r>
      <w:r w:rsidRPr="005B61D5">
        <w:rPr>
          <w:rFonts w:cs="Arial"/>
        </w:rPr>
        <w:t xml:space="preserve">raining </w:t>
      </w:r>
      <w:r w:rsidR="00E96385" w:rsidRPr="005B61D5">
        <w:rPr>
          <w:rFonts w:cs="Arial"/>
        </w:rPr>
        <w:t>P</w:t>
      </w:r>
      <w:r w:rsidRPr="005B61D5">
        <w:rPr>
          <w:rFonts w:cs="Arial"/>
        </w:rPr>
        <w:t>lan does not align with deadlines to enable the anticipated credit contribution to flow in a timely way for the award of the student’s senior secondary certificate). Or, the school may have concerns regarding the readiness of an individual student to undertake an SBAT arrangement: juggling school (in some cases requiring catching up on missed classes), work and training commitments, plus balancing personal and life commitments, could prove overwhelming, as well as fundamental factors to consider such as the inherent Literacy and Numeracy skills expected to successfully navigate the SBAT arrangement, and how the SBAT is aligned with the student’s pathways aspirations.</w:t>
      </w:r>
    </w:p>
    <w:p w14:paraId="1C3B20D7" w14:textId="72E1D24E" w:rsidR="002025B0" w:rsidRPr="005B61D5" w:rsidRDefault="002025B0" w:rsidP="002025B0">
      <w:pPr>
        <w:pStyle w:val="Quotesource"/>
        <w:rPr>
          <w:rFonts w:cs="Arial"/>
          <w:lang w:val="en-GB"/>
        </w:rPr>
      </w:pPr>
      <w:r w:rsidRPr="005B61D5">
        <w:rPr>
          <w:rFonts w:cs="Arial"/>
          <w:lang w:val="en-GB"/>
        </w:rPr>
        <w:t xml:space="preserve">Catholic Education </w:t>
      </w:r>
      <w:r w:rsidR="00B93584" w:rsidRPr="005B61D5">
        <w:rPr>
          <w:rFonts w:cs="Arial"/>
          <w:lang w:val="en-GB"/>
        </w:rPr>
        <w:t>Commission of</w:t>
      </w:r>
      <w:r w:rsidRPr="005B61D5">
        <w:rPr>
          <w:rFonts w:cs="Arial"/>
          <w:lang w:val="en-GB"/>
        </w:rPr>
        <w:t xml:space="preserve"> Victoria</w:t>
      </w:r>
      <w:r w:rsidR="00460A1F" w:rsidRPr="005B61D5">
        <w:rPr>
          <w:rFonts w:cs="Arial"/>
          <w:lang w:val="en-GB"/>
        </w:rPr>
        <w:t>,</w:t>
      </w:r>
      <w:r w:rsidRPr="005B61D5">
        <w:rPr>
          <w:rFonts w:cs="Arial"/>
          <w:lang w:val="en-GB"/>
        </w:rPr>
        <w:t xml:space="preserve"> submission</w:t>
      </w:r>
    </w:p>
    <w:p w14:paraId="2367A1C3" w14:textId="41DD1467" w:rsidR="002025B0" w:rsidRPr="005B61D5" w:rsidRDefault="002025B0" w:rsidP="002025B0">
      <w:pPr>
        <w:rPr>
          <w:rFonts w:cs="Arial"/>
        </w:rPr>
      </w:pPr>
      <w:r w:rsidRPr="005B61D5">
        <w:rPr>
          <w:rFonts w:cs="Arial"/>
        </w:rPr>
        <w:t xml:space="preserve">Schools or NSSSPs cannot </w:t>
      </w:r>
      <w:r w:rsidR="00D300B6" w:rsidRPr="005B61D5">
        <w:rPr>
          <w:rFonts w:cs="Arial"/>
        </w:rPr>
        <w:t xml:space="preserve">always </w:t>
      </w:r>
      <w:r w:rsidRPr="005B61D5">
        <w:rPr>
          <w:rFonts w:cs="Arial"/>
        </w:rPr>
        <w:t xml:space="preserve">ensure that the SBAT is appropriate for the student and undertake proper due diligence unless they are involved from the beginning. School staff members reported that traineeships </w:t>
      </w:r>
      <w:r w:rsidRPr="005B61D5">
        <w:rPr>
          <w:rFonts w:cs="Arial"/>
          <w:lang w:eastAsia="en-AU"/>
        </w:rPr>
        <w:t>can be very hit</w:t>
      </w:r>
      <w:r w:rsidR="00F81E77" w:rsidRPr="005B61D5">
        <w:rPr>
          <w:rFonts w:cs="Arial"/>
          <w:lang w:eastAsia="en-AU"/>
        </w:rPr>
        <w:t xml:space="preserve"> </w:t>
      </w:r>
      <w:r w:rsidRPr="005B61D5">
        <w:rPr>
          <w:rFonts w:cs="Arial"/>
          <w:lang w:eastAsia="en-AU"/>
        </w:rPr>
        <w:t>and</w:t>
      </w:r>
      <w:r w:rsidR="00F81E77" w:rsidRPr="005B61D5">
        <w:rPr>
          <w:rFonts w:cs="Arial"/>
          <w:lang w:eastAsia="en-AU"/>
        </w:rPr>
        <w:t xml:space="preserve"> </w:t>
      </w:r>
      <w:r w:rsidRPr="005B61D5">
        <w:rPr>
          <w:rFonts w:cs="Arial"/>
          <w:lang w:eastAsia="en-AU"/>
        </w:rPr>
        <w:t xml:space="preserve">miss depending on the quality of employers. </w:t>
      </w:r>
      <w:r w:rsidRPr="005B61D5">
        <w:rPr>
          <w:rFonts w:cs="Arial"/>
        </w:rPr>
        <w:t xml:space="preserve">Senior secondary providers need to be vigilant in checking each program and </w:t>
      </w:r>
      <w:r w:rsidR="00F81E77" w:rsidRPr="005B61D5">
        <w:rPr>
          <w:rFonts w:cs="Arial"/>
        </w:rPr>
        <w:t>discuss</w:t>
      </w:r>
      <w:r w:rsidRPr="005B61D5">
        <w:rPr>
          <w:rFonts w:cs="Arial"/>
        </w:rPr>
        <w:t>ing at length what the arrangement will look like.</w:t>
      </w:r>
    </w:p>
    <w:p w14:paraId="59B57E85" w14:textId="71C1C1A0" w:rsidR="002025B0" w:rsidRPr="005B61D5" w:rsidRDefault="002025B0" w:rsidP="002025B0">
      <w:pPr>
        <w:rPr>
          <w:rFonts w:cs="Arial"/>
        </w:rPr>
      </w:pPr>
      <w:r w:rsidRPr="005B61D5">
        <w:rPr>
          <w:rFonts w:cs="Arial"/>
        </w:rPr>
        <w:t xml:space="preserve">School leaders have noted, for example, that there is no requirement </w:t>
      </w:r>
      <w:r w:rsidR="00F81E77" w:rsidRPr="005B61D5">
        <w:rPr>
          <w:rFonts w:cs="Arial"/>
        </w:rPr>
        <w:t>on</w:t>
      </w:r>
      <w:r w:rsidRPr="005B61D5">
        <w:rPr>
          <w:rFonts w:cs="Arial"/>
        </w:rPr>
        <w:t xml:space="preserve"> principals (or school delegate) to sign</w:t>
      </w:r>
      <w:r w:rsidR="00342D74" w:rsidRPr="005B61D5">
        <w:rPr>
          <w:rFonts w:cs="Arial"/>
        </w:rPr>
        <w:t xml:space="preserve"> </w:t>
      </w:r>
      <w:r w:rsidRPr="005B61D5">
        <w:rPr>
          <w:rFonts w:cs="Arial"/>
        </w:rPr>
        <w:t xml:space="preserve">off on the training contract before a student commences an SBAT. </w:t>
      </w:r>
      <w:r w:rsidR="008E3E27" w:rsidRPr="005B61D5">
        <w:rPr>
          <w:rFonts w:cs="Arial"/>
        </w:rPr>
        <w:t xml:space="preserve">Deloitte </w:t>
      </w:r>
      <w:r w:rsidRPr="005B61D5">
        <w:rPr>
          <w:rFonts w:cs="Arial"/>
        </w:rPr>
        <w:t>(2017) recommended that principals (or their authorised representative) should be involved well in advance of any sign</w:t>
      </w:r>
      <w:r w:rsidR="00BF7BC3" w:rsidRPr="005B61D5">
        <w:rPr>
          <w:rFonts w:cs="Arial"/>
        </w:rPr>
        <w:t>-</w:t>
      </w:r>
      <w:r w:rsidRPr="005B61D5">
        <w:rPr>
          <w:rFonts w:cs="Arial"/>
        </w:rPr>
        <w:t xml:space="preserve">off and be required to approve each SBAT before the training contract is signed by the relevant parties (i.e. the student and employer) and then registered </w:t>
      </w:r>
      <w:r w:rsidR="00BF7BC3" w:rsidRPr="005B61D5">
        <w:rPr>
          <w:rFonts w:cs="Arial"/>
        </w:rPr>
        <w:t>with</w:t>
      </w:r>
      <w:r w:rsidRPr="005B61D5">
        <w:rPr>
          <w:rFonts w:cs="Arial"/>
        </w:rPr>
        <w:t xml:space="preserve"> the regulator, to ensure that it provides a genuine </w:t>
      </w:r>
      <w:r w:rsidR="00105274" w:rsidRPr="005B61D5">
        <w:rPr>
          <w:rFonts w:cs="Arial"/>
        </w:rPr>
        <w:t>school based</w:t>
      </w:r>
      <w:r w:rsidRPr="005B61D5">
        <w:rPr>
          <w:rFonts w:cs="Arial"/>
        </w:rPr>
        <w:t xml:space="preserve"> learning opportunity.</w:t>
      </w:r>
    </w:p>
    <w:p w14:paraId="22C39580" w14:textId="312E1A2D" w:rsidR="002025B0" w:rsidRPr="005B61D5" w:rsidRDefault="002025B0" w:rsidP="002025B0">
      <w:pPr>
        <w:rPr>
          <w:rFonts w:cs="Arial"/>
        </w:rPr>
      </w:pPr>
      <w:r w:rsidRPr="005B61D5">
        <w:rPr>
          <w:rFonts w:cs="Arial"/>
        </w:rPr>
        <w:t xml:space="preserve">In some instances, </w:t>
      </w:r>
      <w:r w:rsidR="00D300B6" w:rsidRPr="005B61D5">
        <w:rPr>
          <w:rFonts w:cs="Arial"/>
        </w:rPr>
        <w:t>‘part-time attending school’ t</w:t>
      </w:r>
      <w:r w:rsidRPr="005B61D5">
        <w:rPr>
          <w:rFonts w:cs="Arial"/>
        </w:rPr>
        <w:t>raineeships are appropriate as they can be undertaken by VCE students who cannot be released from school for a regular SBAT. However, in other instances, stakeholders report</w:t>
      </w:r>
      <w:r w:rsidR="00BF7BC3" w:rsidRPr="005B61D5">
        <w:rPr>
          <w:rFonts w:cs="Arial"/>
        </w:rPr>
        <w:t>ed</w:t>
      </w:r>
      <w:r w:rsidRPr="005B61D5">
        <w:rPr>
          <w:rFonts w:cs="Arial"/>
        </w:rPr>
        <w:t xml:space="preserve"> that some students</w:t>
      </w:r>
      <w:r w:rsidR="00715205" w:rsidRPr="005B61D5">
        <w:rPr>
          <w:rFonts w:cs="Arial"/>
        </w:rPr>
        <w:t>,</w:t>
      </w:r>
      <w:r w:rsidRPr="005B61D5">
        <w:rPr>
          <w:rFonts w:cs="Arial"/>
        </w:rPr>
        <w:t xml:space="preserve"> </w:t>
      </w:r>
      <w:r w:rsidR="00BF7BC3" w:rsidRPr="005B61D5">
        <w:rPr>
          <w:rFonts w:cs="Arial"/>
        </w:rPr>
        <w:t>un</w:t>
      </w:r>
      <w:r w:rsidRPr="005B61D5">
        <w:rPr>
          <w:rFonts w:cs="Arial"/>
        </w:rPr>
        <w:t xml:space="preserve">aware of what they are agreeing to and </w:t>
      </w:r>
      <w:r w:rsidR="00715205" w:rsidRPr="005B61D5">
        <w:rPr>
          <w:rFonts w:cs="Arial"/>
        </w:rPr>
        <w:t>unaware of its</w:t>
      </w:r>
      <w:r w:rsidRPr="005B61D5">
        <w:rPr>
          <w:rFonts w:cs="Arial"/>
        </w:rPr>
        <w:t xml:space="preserve"> implications for future apprenticeship and traineeship opportunities, unwittingly enter </w:t>
      </w:r>
      <w:r w:rsidR="00715205" w:rsidRPr="005B61D5">
        <w:rPr>
          <w:rFonts w:cs="Arial"/>
        </w:rPr>
        <w:t xml:space="preserve">into </w:t>
      </w:r>
      <w:r w:rsidRPr="005B61D5">
        <w:rPr>
          <w:rFonts w:cs="Arial"/>
        </w:rPr>
        <w:t>a traineeship through their part</w:t>
      </w:r>
      <w:r w:rsidR="00715205" w:rsidRPr="005B61D5">
        <w:rPr>
          <w:rFonts w:cs="Arial"/>
        </w:rPr>
        <w:t>-</w:t>
      </w:r>
      <w:r w:rsidRPr="005B61D5">
        <w:rPr>
          <w:rFonts w:cs="Arial"/>
        </w:rPr>
        <w:t>time job. While schools endeavour to counsel students to avoid these contracts, school staff reported instances where students, particularly those with non</w:t>
      </w:r>
      <w:r w:rsidRPr="005B61D5">
        <w:rPr>
          <w:rFonts w:cs="Arial"/>
        </w:rPr>
        <w:noBreakHyphen/>
        <w:t>English speaking backgrounds, were unaware they had signed up to traineeships.</w:t>
      </w:r>
    </w:p>
    <w:p w14:paraId="444B1987" w14:textId="08EF44EE" w:rsidR="002025B0" w:rsidRPr="005B61D5" w:rsidRDefault="002025B0" w:rsidP="002025B0">
      <w:pPr>
        <w:rPr>
          <w:rFonts w:cs="Arial"/>
        </w:rPr>
      </w:pPr>
      <w:r w:rsidRPr="005B61D5">
        <w:rPr>
          <w:rFonts w:cs="Arial"/>
        </w:rPr>
        <w:t>Senior secondary providers, including schools</w:t>
      </w:r>
      <w:r w:rsidR="00715205" w:rsidRPr="005B61D5">
        <w:rPr>
          <w:rFonts w:cs="Arial"/>
        </w:rPr>
        <w:t>,</w:t>
      </w:r>
      <w:r w:rsidRPr="005B61D5">
        <w:rPr>
          <w:rFonts w:cs="Arial"/>
        </w:rPr>
        <w:t xml:space="preserve"> should be involved when an SBAT is first being considered and certainly well in advance of any </w:t>
      </w:r>
      <w:r w:rsidR="00715205" w:rsidRPr="005B61D5">
        <w:rPr>
          <w:rFonts w:cs="Arial"/>
        </w:rPr>
        <w:t xml:space="preserve">signing of a </w:t>
      </w:r>
      <w:r w:rsidR="00481170" w:rsidRPr="005B61D5">
        <w:rPr>
          <w:rFonts w:cs="Arial"/>
        </w:rPr>
        <w:t>t</w:t>
      </w:r>
      <w:r w:rsidRPr="005B61D5">
        <w:rPr>
          <w:rFonts w:cs="Arial"/>
        </w:rPr>
        <w:t xml:space="preserve">raining </w:t>
      </w:r>
      <w:r w:rsidR="00481170" w:rsidRPr="005B61D5">
        <w:rPr>
          <w:rFonts w:cs="Arial"/>
        </w:rPr>
        <w:t>c</w:t>
      </w:r>
      <w:r w:rsidRPr="005B61D5">
        <w:rPr>
          <w:rFonts w:cs="Arial"/>
        </w:rPr>
        <w:t>ontract. Early involvement allows schools to ensure that the SBAT is appropriate for the student and to undertake proper due diligence.</w:t>
      </w:r>
    </w:p>
    <w:p w14:paraId="101F3B91" w14:textId="5A468634" w:rsidR="002025B0" w:rsidRPr="005B61D5" w:rsidRDefault="002025B0" w:rsidP="002025B0">
      <w:pPr>
        <w:rPr>
          <w:rFonts w:cs="Arial"/>
        </w:rPr>
      </w:pPr>
      <w:r w:rsidRPr="005B61D5">
        <w:rPr>
          <w:rFonts w:cs="Arial"/>
        </w:rPr>
        <w:t xml:space="preserve">Many stakeholders, including school leaders and educational peak body representatives, </w:t>
      </w:r>
      <w:r w:rsidR="00883041" w:rsidRPr="005B61D5">
        <w:rPr>
          <w:rFonts w:cs="Arial"/>
        </w:rPr>
        <w:t xml:space="preserve">expressed </w:t>
      </w:r>
      <w:r w:rsidRPr="005B61D5">
        <w:rPr>
          <w:rFonts w:cs="Arial"/>
        </w:rPr>
        <w:t>support</w:t>
      </w:r>
      <w:r w:rsidR="00715205" w:rsidRPr="005B61D5">
        <w:rPr>
          <w:rFonts w:cs="Arial"/>
        </w:rPr>
        <w:t xml:space="preserve"> </w:t>
      </w:r>
      <w:r w:rsidR="00883041" w:rsidRPr="005B61D5">
        <w:rPr>
          <w:rFonts w:cs="Arial"/>
        </w:rPr>
        <w:t xml:space="preserve">for </w:t>
      </w:r>
      <w:r w:rsidR="00715205" w:rsidRPr="005B61D5">
        <w:rPr>
          <w:rFonts w:cs="Arial"/>
        </w:rPr>
        <w:t>the</w:t>
      </w:r>
      <w:r w:rsidRPr="005B61D5">
        <w:rPr>
          <w:rFonts w:cs="Arial"/>
        </w:rPr>
        <w:t xml:space="preserve"> introduc</w:t>
      </w:r>
      <w:r w:rsidR="00715205" w:rsidRPr="005B61D5">
        <w:rPr>
          <w:rFonts w:cs="Arial"/>
        </w:rPr>
        <w:t xml:space="preserve">tion of </w:t>
      </w:r>
      <w:r w:rsidRPr="005B61D5">
        <w:rPr>
          <w:rFonts w:cs="Arial"/>
        </w:rPr>
        <w:t xml:space="preserve">a requirement </w:t>
      </w:r>
      <w:r w:rsidR="00715205" w:rsidRPr="005B61D5">
        <w:rPr>
          <w:rFonts w:cs="Arial"/>
        </w:rPr>
        <w:t xml:space="preserve">for </w:t>
      </w:r>
      <w:r w:rsidRPr="005B61D5">
        <w:rPr>
          <w:rFonts w:cs="Arial"/>
        </w:rPr>
        <w:t xml:space="preserve">school endorsement </w:t>
      </w:r>
      <w:r w:rsidR="00715205" w:rsidRPr="005B61D5">
        <w:rPr>
          <w:rFonts w:cs="Arial"/>
        </w:rPr>
        <w:t xml:space="preserve">before </w:t>
      </w:r>
      <w:r w:rsidRPr="005B61D5">
        <w:rPr>
          <w:rFonts w:cs="Arial"/>
        </w:rPr>
        <w:t xml:space="preserve">a student </w:t>
      </w:r>
      <w:r w:rsidR="00715205" w:rsidRPr="005B61D5">
        <w:rPr>
          <w:rFonts w:cs="Arial"/>
        </w:rPr>
        <w:t xml:space="preserve">can </w:t>
      </w:r>
      <w:r w:rsidRPr="005B61D5">
        <w:rPr>
          <w:rFonts w:cs="Arial"/>
        </w:rPr>
        <w:t xml:space="preserve">commence an SBAT. Schools are best placed to </w:t>
      </w:r>
      <w:r w:rsidR="00715205" w:rsidRPr="005B61D5">
        <w:rPr>
          <w:rFonts w:cs="Arial"/>
        </w:rPr>
        <w:t xml:space="preserve">judge </w:t>
      </w:r>
      <w:r w:rsidRPr="005B61D5">
        <w:rPr>
          <w:rFonts w:cs="Arial"/>
        </w:rPr>
        <w:t xml:space="preserve">whether </w:t>
      </w:r>
      <w:r w:rsidR="00715205" w:rsidRPr="005B61D5">
        <w:rPr>
          <w:rFonts w:cs="Arial"/>
        </w:rPr>
        <w:t>a</w:t>
      </w:r>
      <w:r w:rsidRPr="005B61D5">
        <w:rPr>
          <w:rFonts w:cs="Arial"/>
        </w:rPr>
        <w:t xml:space="preserve"> student is ready, the training is appropriate and the employer is genuine</w:t>
      </w:r>
      <w:r w:rsidR="00715205" w:rsidRPr="005B61D5">
        <w:rPr>
          <w:rFonts w:cs="Arial"/>
        </w:rPr>
        <w:t>:</w:t>
      </w:r>
    </w:p>
    <w:p w14:paraId="193CF641" w14:textId="77777777" w:rsidR="002025B0" w:rsidRPr="005B61D5" w:rsidRDefault="002025B0" w:rsidP="00C203DD">
      <w:pPr>
        <w:pStyle w:val="Quote"/>
        <w:rPr>
          <w:rFonts w:cs="Arial"/>
        </w:rPr>
      </w:pPr>
      <w:r w:rsidRPr="005B61D5">
        <w:rPr>
          <w:rFonts w:cs="Arial"/>
        </w:rPr>
        <w:t>It is crucial that the school is involved at the start of any SBAT process to ensure the appropriateness of the training, the alignment of the proposed arrangements with SBAT requirements, the readiness of the student to undertake the arrangement, and the potential contribution of the SBAT towards the student’s senior secondary certificate. It would be beneficial if one outcome of the Review were to consider how schools could be best included as a fundamental and integral component when SBAT discussions were being initiated at the start of the SBAT process.</w:t>
      </w:r>
    </w:p>
    <w:p w14:paraId="52BFE784" w14:textId="6EE2B8A4" w:rsidR="002025B0" w:rsidRPr="005B61D5" w:rsidRDefault="002025B0" w:rsidP="002025B0">
      <w:pPr>
        <w:pStyle w:val="Quotesource"/>
        <w:rPr>
          <w:rFonts w:cs="Arial"/>
          <w:lang w:val="en-GB"/>
        </w:rPr>
      </w:pPr>
      <w:r w:rsidRPr="005B61D5">
        <w:rPr>
          <w:rFonts w:cs="Arial"/>
          <w:lang w:val="en-GB"/>
        </w:rPr>
        <w:t xml:space="preserve">Catholic Education Commission </w:t>
      </w:r>
      <w:r w:rsidR="00B93584" w:rsidRPr="005B61D5">
        <w:rPr>
          <w:rFonts w:cs="Arial"/>
          <w:lang w:val="en-GB"/>
        </w:rPr>
        <w:t xml:space="preserve">of </w:t>
      </w:r>
      <w:r w:rsidRPr="005B61D5">
        <w:rPr>
          <w:rFonts w:cs="Arial"/>
          <w:lang w:val="en-GB"/>
        </w:rPr>
        <w:t>Victoria</w:t>
      </w:r>
      <w:r w:rsidR="004B0A21" w:rsidRPr="005B61D5">
        <w:rPr>
          <w:rFonts w:cs="Arial"/>
          <w:lang w:val="en-GB"/>
        </w:rPr>
        <w:t>,</w:t>
      </w:r>
      <w:r w:rsidRPr="005B61D5">
        <w:rPr>
          <w:rFonts w:cs="Arial"/>
          <w:lang w:val="en-GB"/>
        </w:rPr>
        <w:t xml:space="preserve"> submission</w:t>
      </w:r>
    </w:p>
    <w:p w14:paraId="30CE8DC1" w14:textId="20078DF3" w:rsidR="00715205" w:rsidRPr="005B61D5" w:rsidRDefault="00715205" w:rsidP="002025B0">
      <w:pPr>
        <w:rPr>
          <w:rFonts w:cs="Arial"/>
        </w:rPr>
      </w:pPr>
      <w:r w:rsidRPr="005B61D5">
        <w:rPr>
          <w:rFonts w:cs="Arial"/>
        </w:rPr>
        <w:t>While the s</w:t>
      </w:r>
      <w:r w:rsidR="002025B0" w:rsidRPr="005B61D5">
        <w:rPr>
          <w:rFonts w:cs="Arial"/>
        </w:rPr>
        <w:t xml:space="preserve">chool should be included as </w:t>
      </w:r>
      <w:r w:rsidRPr="005B61D5">
        <w:rPr>
          <w:rFonts w:cs="Arial"/>
        </w:rPr>
        <w:t xml:space="preserve">a </w:t>
      </w:r>
      <w:r w:rsidR="002025B0" w:rsidRPr="005B61D5">
        <w:rPr>
          <w:rFonts w:cs="Arial"/>
        </w:rPr>
        <w:t>key participant in discussions well before a student starts an SBAT</w:t>
      </w:r>
      <w:r w:rsidRPr="005B61D5">
        <w:rPr>
          <w:rFonts w:cs="Arial"/>
        </w:rPr>
        <w:t>, it</w:t>
      </w:r>
      <w:r w:rsidR="002025B0" w:rsidRPr="005B61D5">
        <w:rPr>
          <w:rFonts w:cs="Arial"/>
        </w:rPr>
        <w:t xml:space="preserve"> should </w:t>
      </w:r>
      <w:r w:rsidRPr="005B61D5">
        <w:rPr>
          <w:rFonts w:cs="Arial"/>
        </w:rPr>
        <w:t xml:space="preserve">also </w:t>
      </w:r>
      <w:r w:rsidR="002025B0" w:rsidRPr="005B61D5">
        <w:rPr>
          <w:rFonts w:cs="Arial"/>
        </w:rPr>
        <w:t>remain an integral part of a student’s SBAT journey</w:t>
      </w:r>
      <w:r w:rsidRPr="005B61D5">
        <w:rPr>
          <w:rFonts w:cs="Arial"/>
        </w:rPr>
        <w:t xml:space="preserve"> </w:t>
      </w:r>
      <w:r w:rsidR="002025B0" w:rsidRPr="005B61D5">
        <w:rPr>
          <w:rFonts w:cs="Arial"/>
        </w:rPr>
        <w:t xml:space="preserve">until the student either completes the SBAT or finishes school. </w:t>
      </w:r>
    </w:p>
    <w:p w14:paraId="27218CDE" w14:textId="33100396" w:rsidR="00047F57" w:rsidRPr="005B61D5" w:rsidRDefault="00715205" w:rsidP="002025B0">
      <w:pPr>
        <w:rPr>
          <w:rFonts w:cs="Arial"/>
        </w:rPr>
      </w:pPr>
      <w:r w:rsidRPr="005B61D5">
        <w:rPr>
          <w:rFonts w:cs="Arial"/>
        </w:rPr>
        <w:t xml:space="preserve">School involvement </w:t>
      </w:r>
      <w:r w:rsidR="002025B0" w:rsidRPr="005B61D5">
        <w:rPr>
          <w:rFonts w:cs="Arial"/>
        </w:rPr>
        <w:t xml:space="preserve">is critical considering the risks of </w:t>
      </w:r>
      <w:r w:rsidR="002965D4" w:rsidRPr="005B61D5">
        <w:rPr>
          <w:rFonts w:cs="Arial"/>
        </w:rPr>
        <w:t xml:space="preserve">employer </w:t>
      </w:r>
      <w:r w:rsidR="002025B0" w:rsidRPr="005B61D5">
        <w:rPr>
          <w:rFonts w:cs="Arial"/>
        </w:rPr>
        <w:t>opportunism</w:t>
      </w:r>
      <w:r w:rsidR="002965D4" w:rsidRPr="005B61D5">
        <w:rPr>
          <w:rFonts w:cs="Arial"/>
        </w:rPr>
        <w:t>, the</w:t>
      </w:r>
      <w:r w:rsidR="002025B0" w:rsidRPr="005B61D5">
        <w:rPr>
          <w:rFonts w:cs="Arial"/>
        </w:rPr>
        <w:t xml:space="preserve"> vulnerability of </w:t>
      </w:r>
      <w:r w:rsidRPr="005B61D5">
        <w:rPr>
          <w:rFonts w:cs="Arial"/>
        </w:rPr>
        <w:t xml:space="preserve">certain </w:t>
      </w:r>
      <w:r w:rsidR="002025B0" w:rsidRPr="005B61D5">
        <w:rPr>
          <w:rFonts w:cs="Arial"/>
        </w:rPr>
        <w:t>student cohort</w:t>
      </w:r>
      <w:r w:rsidRPr="005B61D5">
        <w:rPr>
          <w:rFonts w:cs="Arial"/>
        </w:rPr>
        <w:t>s</w:t>
      </w:r>
      <w:r w:rsidR="002025B0" w:rsidRPr="005B61D5">
        <w:rPr>
          <w:rFonts w:cs="Arial"/>
        </w:rPr>
        <w:t xml:space="preserve"> and </w:t>
      </w:r>
      <w:r w:rsidR="002965D4" w:rsidRPr="005B61D5">
        <w:rPr>
          <w:rFonts w:cs="Arial"/>
        </w:rPr>
        <w:t xml:space="preserve">the </w:t>
      </w:r>
      <w:r w:rsidR="00D300B6" w:rsidRPr="005B61D5">
        <w:rPr>
          <w:rFonts w:cs="Arial"/>
        </w:rPr>
        <w:t xml:space="preserve">potential </w:t>
      </w:r>
      <w:r w:rsidR="002025B0" w:rsidRPr="005B61D5">
        <w:rPr>
          <w:rFonts w:cs="Arial"/>
        </w:rPr>
        <w:t xml:space="preserve">implications </w:t>
      </w:r>
      <w:r w:rsidRPr="005B61D5">
        <w:rPr>
          <w:rFonts w:cs="Arial"/>
        </w:rPr>
        <w:t xml:space="preserve">for </w:t>
      </w:r>
      <w:r w:rsidR="002025B0" w:rsidRPr="005B61D5">
        <w:rPr>
          <w:rFonts w:cs="Arial"/>
        </w:rPr>
        <w:t>student access to further VET study. When schools are actively involved in a student’s SBAT from the beginning, they can support them through it, protect the student’s interests and ensure that the SBAT continues to be an appropriate arrangement and a genuine and valuable learning opportunity.</w:t>
      </w:r>
    </w:p>
    <w:p w14:paraId="374C967B" w14:textId="77777777" w:rsidR="00047F57" w:rsidRPr="005B61D5" w:rsidRDefault="00047F57">
      <w:pPr>
        <w:rPr>
          <w:rFonts w:cs="Arial"/>
        </w:rPr>
      </w:pPr>
      <w:r w:rsidRPr="005B61D5">
        <w:rPr>
          <w:rFonts w:cs="Arial"/>
        </w:rPr>
        <w:br w:type="page"/>
      </w:r>
    </w:p>
    <w:p w14:paraId="7CDAAA19" w14:textId="77777777" w:rsidR="008112F5" w:rsidRPr="005B61D5" w:rsidRDefault="008112F5" w:rsidP="002025B0">
      <w:pPr>
        <w:rPr>
          <w:rFonts w:cs="Arial"/>
        </w:rPr>
      </w:pPr>
    </w:p>
    <w:p w14:paraId="4D25F94A" w14:textId="77777777" w:rsidR="002025B0" w:rsidRPr="005B61D5" w:rsidRDefault="002025B0" w:rsidP="008112F5">
      <w:pPr>
        <w:pStyle w:val="Recommendationsnumbered3"/>
        <w:rPr>
          <w:rFonts w:ascii="Arial" w:hAnsi="Arial" w:cs="Arial"/>
        </w:rPr>
      </w:pPr>
    </w:p>
    <w:p w14:paraId="44D96127" w14:textId="0866583A" w:rsidR="002025B0" w:rsidRPr="005B61D5" w:rsidRDefault="002025B0" w:rsidP="008112F5">
      <w:pPr>
        <w:pStyle w:val="Recommendationstext1"/>
        <w:rPr>
          <w:rFonts w:ascii="Arial" w:hAnsi="Arial" w:cs="Arial"/>
        </w:rPr>
      </w:pPr>
      <w:r w:rsidRPr="005B61D5">
        <w:rPr>
          <w:rFonts w:ascii="Arial" w:hAnsi="Arial" w:cs="Arial"/>
        </w:rPr>
        <w:t>Schools</w:t>
      </w:r>
      <w:r w:rsidR="00CE7364" w:rsidRPr="005B61D5">
        <w:rPr>
          <w:rFonts w:ascii="Arial" w:hAnsi="Arial" w:cs="Arial"/>
        </w:rPr>
        <w:t xml:space="preserve"> and </w:t>
      </w:r>
      <w:r w:rsidR="002026B5" w:rsidRPr="005B61D5">
        <w:rPr>
          <w:rFonts w:ascii="Arial" w:hAnsi="Arial" w:cs="Arial"/>
        </w:rPr>
        <w:t>n</w:t>
      </w:r>
      <w:r w:rsidR="00CE7364" w:rsidRPr="005B61D5">
        <w:rPr>
          <w:rFonts w:ascii="Arial" w:hAnsi="Arial" w:cs="Arial"/>
        </w:rPr>
        <w:t>on-</w:t>
      </w:r>
      <w:r w:rsidR="002026B5" w:rsidRPr="005B61D5">
        <w:rPr>
          <w:rFonts w:ascii="Arial" w:hAnsi="Arial" w:cs="Arial"/>
        </w:rPr>
        <w:t>s</w:t>
      </w:r>
      <w:r w:rsidR="00CE7364" w:rsidRPr="005B61D5">
        <w:rPr>
          <w:rFonts w:ascii="Arial" w:hAnsi="Arial" w:cs="Arial"/>
        </w:rPr>
        <w:t xml:space="preserve">chool </w:t>
      </w:r>
      <w:r w:rsidR="002026B5" w:rsidRPr="005B61D5">
        <w:rPr>
          <w:rFonts w:ascii="Arial" w:hAnsi="Arial" w:cs="Arial"/>
        </w:rPr>
        <w:t>s</w:t>
      </w:r>
      <w:r w:rsidR="00CE7364" w:rsidRPr="005B61D5">
        <w:rPr>
          <w:rFonts w:ascii="Arial" w:hAnsi="Arial" w:cs="Arial"/>
        </w:rPr>
        <w:t xml:space="preserve">enior </w:t>
      </w:r>
      <w:r w:rsidR="002026B5" w:rsidRPr="005B61D5">
        <w:rPr>
          <w:rFonts w:ascii="Arial" w:hAnsi="Arial" w:cs="Arial"/>
        </w:rPr>
        <w:t>s</w:t>
      </w:r>
      <w:r w:rsidR="00CE7364" w:rsidRPr="005B61D5">
        <w:rPr>
          <w:rFonts w:ascii="Arial" w:hAnsi="Arial" w:cs="Arial"/>
        </w:rPr>
        <w:t xml:space="preserve">econdary </w:t>
      </w:r>
      <w:r w:rsidR="002026B5" w:rsidRPr="005B61D5">
        <w:rPr>
          <w:rFonts w:ascii="Arial" w:hAnsi="Arial" w:cs="Arial"/>
        </w:rPr>
        <w:t>p</w:t>
      </w:r>
      <w:r w:rsidR="00CE7364" w:rsidRPr="005B61D5">
        <w:rPr>
          <w:rFonts w:ascii="Arial" w:hAnsi="Arial" w:cs="Arial"/>
        </w:rPr>
        <w:t xml:space="preserve">roviders </w:t>
      </w:r>
      <w:r w:rsidRPr="005B61D5">
        <w:rPr>
          <w:rFonts w:ascii="Arial" w:hAnsi="Arial" w:cs="Arial"/>
        </w:rPr>
        <w:t xml:space="preserve">should be required to approve SBATs before a student and employer can sign </w:t>
      </w:r>
      <w:r w:rsidR="001C6A8A" w:rsidRPr="005B61D5">
        <w:rPr>
          <w:rFonts w:ascii="Arial" w:hAnsi="Arial" w:cs="Arial"/>
        </w:rPr>
        <w:t xml:space="preserve">and enter into </w:t>
      </w:r>
      <w:r w:rsidR="00456DD4" w:rsidRPr="005B61D5">
        <w:rPr>
          <w:rFonts w:ascii="Arial" w:hAnsi="Arial" w:cs="Arial"/>
        </w:rPr>
        <w:t>a</w:t>
      </w:r>
      <w:r w:rsidRPr="005B61D5">
        <w:rPr>
          <w:rFonts w:ascii="Arial" w:hAnsi="Arial" w:cs="Arial"/>
        </w:rPr>
        <w:t xml:space="preserve"> </w:t>
      </w:r>
      <w:r w:rsidR="00481170" w:rsidRPr="005B61D5">
        <w:rPr>
          <w:rFonts w:ascii="Arial" w:hAnsi="Arial" w:cs="Arial"/>
        </w:rPr>
        <w:t>t</w:t>
      </w:r>
      <w:r w:rsidRPr="005B61D5">
        <w:rPr>
          <w:rFonts w:ascii="Arial" w:hAnsi="Arial" w:cs="Arial"/>
        </w:rPr>
        <w:t xml:space="preserve">raining </w:t>
      </w:r>
      <w:r w:rsidR="00481170" w:rsidRPr="005B61D5">
        <w:rPr>
          <w:rFonts w:ascii="Arial" w:hAnsi="Arial" w:cs="Arial"/>
        </w:rPr>
        <w:t>c</w:t>
      </w:r>
      <w:r w:rsidRPr="005B61D5">
        <w:rPr>
          <w:rFonts w:ascii="Arial" w:hAnsi="Arial" w:cs="Arial"/>
        </w:rPr>
        <w:t>ontract.</w:t>
      </w:r>
    </w:p>
    <w:p w14:paraId="6270E3C4" w14:textId="57C3C0EA" w:rsidR="002025B0" w:rsidRPr="005B61D5" w:rsidRDefault="002025B0" w:rsidP="002025B0">
      <w:pPr>
        <w:pStyle w:val="Heading4"/>
        <w:rPr>
          <w:rFonts w:ascii="Arial" w:hAnsi="Arial" w:cs="Arial"/>
        </w:rPr>
      </w:pPr>
      <w:r w:rsidRPr="005B61D5">
        <w:rPr>
          <w:rFonts w:ascii="Arial" w:hAnsi="Arial" w:cs="Arial"/>
        </w:rPr>
        <w:t xml:space="preserve">Funding and </w:t>
      </w:r>
      <w:r w:rsidR="00D300B6" w:rsidRPr="005B61D5">
        <w:rPr>
          <w:rFonts w:ascii="Arial" w:hAnsi="Arial" w:cs="Arial"/>
        </w:rPr>
        <w:t xml:space="preserve">training </w:t>
      </w:r>
      <w:r w:rsidRPr="005B61D5">
        <w:rPr>
          <w:rFonts w:ascii="Arial" w:hAnsi="Arial" w:cs="Arial"/>
        </w:rPr>
        <w:t>fee challenges</w:t>
      </w:r>
    </w:p>
    <w:p w14:paraId="1FDEC4CD" w14:textId="263585E4" w:rsidR="002025B0" w:rsidRPr="005B61D5" w:rsidRDefault="002025B0" w:rsidP="002025B0">
      <w:pPr>
        <w:rPr>
          <w:rFonts w:cs="Arial"/>
        </w:rPr>
      </w:pPr>
      <w:r w:rsidRPr="005B61D5">
        <w:rPr>
          <w:rFonts w:cs="Arial"/>
        </w:rPr>
        <w:t xml:space="preserve">Senior secondary providers reported </w:t>
      </w:r>
      <w:r w:rsidR="00744DA2" w:rsidRPr="005B61D5">
        <w:rPr>
          <w:rFonts w:cs="Arial"/>
        </w:rPr>
        <w:t xml:space="preserve">a number of </w:t>
      </w:r>
      <w:r w:rsidRPr="005B61D5">
        <w:rPr>
          <w:rFonts w:cs="Arial"/>
        </w:rPr>
        <w:t>challenges with SBAT funding and fee arrangements.</w:t>
      </w:r>
    </w:p>
    <w:p w14:paraId="4030A3D8" w14:textId="59536E87" w:rsidR="002025B0" w:rsidRPr="005B61D5" w:rsidRDefault="00D300B6" w:rsidP="002025B0">
      <w:pPr>
        <w:rPr>
          <w:rFonts w:cs="Arial"/>
        </w:rPr>
      </w:pPr>
      <w:r w:rsidRPr="005B61D5">
        <w:rPr>
          <w:rFonts w:cs="Arial"/>
        </w:rPr>
        <w:t xml:space="preserve">The Review heard that </w:t>
      </w:r>
      <w:r w:rsidR="002025B0" w:rsidRPr="005B61D5">
        <w:rPr>
          <w:rFonts w:cs="Arial"/>
        </w:rPr>
        <w:t xml:space="preserve">SBAT funding arrangements are </w:t>
      </w:r>
      <w:r w:rsidR="001C6A8A" w:rsidRPr="005B61D5">
        <w:rPr>
          <w:rFonts w:cs="Arial"/>
        </w:rPr>
        <w:t xml:space="preserve">generally </w:t>
      </w:r>
      <w:r w:rsidR="002025B0" w:rsidRPr="005B61D5">
        <w:rPr>
          <w:rFonts w:cs="Arial"/>
        </w:rPr>
        <w:t xml:space="preserve">not well understood by senior secondary providers, employers and other stakeholders. The Skills First funding eligibility rules for SBATs are quite clear; however, rules </w:t>
      </w:r>
      <w:r w:rsidR="001C6A8A" w:rsidRPr="005B61D5">
        <w:rPr>
          <w:rFonts w:cs="Arial"/>
        </w:rPr>
        <w:t xml:space="preserve">relating to </w:t>
      </w:r>
      <w:r w:rsidR="002025B0" w:rsidRPr="005B61D5">
        <w:rPr>
          <w:rFonts w:cs="Arial"/>
        </w:rPr>
        <w:t>who pays the tuition fee (and its amount) are not well</w:t>
      </w:r>
      <w:r w:rsidR="00744DA2" w:rsidRPr="005B61D5">
        <w:rPr>
          <w:rFonts w:cs="Arial"/>
        </w:rPr>
        <w:t xml:space="preserve"> </w:t>
      </w:r>
      <w:r w:rsidR="002025B0" w:rsidRPr="005B61D5">
        <w:rPr>
          <w:rFonts w:cs="Arial"/>
        </w:rPr>
        <w:t>known and often misunderstood</w:t>
      </w:r>
      <w:r w:rsidR="001C6A8A" w:rsidRPr="005B61D5">
        <w:rPr>
          <w:rFonts w:cs="Arial"/>
        </w:rPr>
        <w:t xml:space="preserve">. These rules </w:t>
      </w:r>
      <w:r w:rsidR="002025B0" w:rsidRPr="005B61D5">
        <w:rPr>
          <w:rFonts w:cs="Arial"/>
        </w:rPr>
        <w:t>are technical, complex and frequently chang</w:t>
      </w:r>
      <w:r w:rsidR="001C6A8A" w:rsidRPr="005B61D5">
        <w:rPr>
          <w:rFonts w:cs="Arial"/>
        </w:rPr>
        <w:t>ed</w:t>
      </w:r>
      <w:r w:rsidR="002025B0" w:rsidRPr="005B61D5">
        <w:rPr>
          <w:rFonts w:cs="Arial"/>
        </w:rPr>
        <w:t xml:space="preserve">. </w:t>
      </w:r>
      <w:r w:rsidR="001C6A8A" w:rsidRPr="005B61D5">
        <w:rPr>
          <w:rFonts w:cs="Arial"/>
        </w:rPr>
        <w:t>S</w:t>
      </w:r>
      <w:r w:rsidR="002025B0" w:rsidRPr="005B61D5">
        <w:rPr>
          <w:rFonts w:cs="Arial"/>
        </w:rPr>
        <w:t>chools and NSS</w:t>
      </w:r>
      <w:r w:rsidR="00A226D7" w:rsidRPr="005B61D5">
        <w:rPr>
          <w:rFonts w:cs="Arial"/>
        </w:rPr>
        <w:t>S</w:t>
      </w:r>
      <w:r w:rsidR="002025B0" w:rsidRPr="005B61D5">
        <w:rPr>
          <w:rFonts w:cs="Arial"/>
        </w:rPr>
        <w:t xml:space="preserve">Ps </w:t>
      </w:r>
      <w:r w:rsidR="001C6A8A" w:rsidRPr="005B61D5">
        <w:rPr>
          <w:rFonts w:cs="Arial"/>
        </w:rPr>
        <w:t xml:space="preserve">often find it difficult </w:t>
      </w:r>
      <w:r w:rsidR="002025B0" w:rsidRPr="005B61D5">
        <w:rPr>
          <w:rFonts w:cs="Arial"/>
        </w:rPr>
        <w:t>to keep abreast of them. For example, Skills First funding is available for students who wish to undertake further VET study at the same certificate level as a previous SBAT. The rules surrounding employer incentives are complicated and may affect whether a student c</w:t>
      </w:r>
      <w:r w:rsidR="002965D4" w:rsidRPr="005B61D5">
        <w:rPr>
          <w:rFonts w:cs="Arial"/>
        </w:rPr>
        <w:t>an</w:t>
      </w:r>
      <w:r w:rsidR="002025B0" w:rsidRPr="005B61D5">
        <w:rPr>
          <w:rFonts w:cs="Arial"/>
        </w:rPr>
        <w:t xml:space="preserve"> do a further traineeship.</w:t>
      </w:r>
    </w:p>
    <w:p w14:paraId="5C75D950" w14:textId="08CC960E" w:rsidR="00D10840" w:rsidRPr="005B61D5" w:rsidRDefault="002025B0" w:rsidP="002025B0">
      <w:pPr>
        <w:rPr>
          <w:rFonts w:cs="Arial"/>
        </w:rPr>
      </w:pPr>
      <w:r w:rsidRPr="005B61D5">
        <w:rPr>
          <w:rFonts w:cs="Arial"/>
        </w:rPr>
        <w:t>Some schools report</w:t>
      </w:r>
      <w:r w:rsidR="00883041" w:rsidRPr="005B61D5">
        <w:rPr>
          <w:rFonts w:cs="Arial"/>
        </w:rPr>
        <w:t>ed</w:t>
      </w:r>
      <w:r w:rsidRPr="005B61D5">
        <w:rPr>
          <w:rFonts w:cs="Arial"/>
        </w:rPr>
        <w:t xml:space="preserve"> that they lack enough funding and resources to support SBATs given the associated reduction in S</w:t>
      </w:r>
      <w:r w:rsidR="009A608D" w:rsidRPr="005B61D5">
        <w:rPr>
          <w:rFonts w:cs="Arial"/>
        </w:rPr>
        <w:t>RP</w:t>
      </w:r>
      <w:r w:rsidRPr="005B61D5">
        <w:rPr>
          <w:rFonts w:cs="Arial"/>
        </w:rPr>
        <w:t>. SBATs are subsidised through Skills First</w:t>
      </w:r>
      <w:r w:rsidR="00D10840" w:rsidRPr="005B61D5">
        <w:rPr>
          <w:rFonts w:cs="Arial"/>
        </w:rPr>
        <w:t>,</w:t>
      </w:r>
      <w:r w:rsidRPr="005B61D5">
        <w:rPr>
          <w:rFonts w:cs="Arial"/>
        </w:rPr>
        <w:t xml:space="preserve"> and when a student undertakes an SBAT there is a </w:t>
      </w:r>
      <w:r w:rsidR="004548CF" w:rsidRPr="005B61D5">
        <w:rPr>
          <w:rFonts w:cs="Arial"/>
        </w:rPr>
        <w:t>20 per cent</w:t>
      </w:r>
      <w:r w:rsidRPr="005B61D5">
        <w:rPr>
          <w:rFonts w:cs="Arial"/>
        </w:rPr>
        <w:t xml:space="preserve"> </w:t>
      </w:r>
      <w:r w:rsidR="00D10840" w:rsidRPr="005B61D5">
        <w:rPr>
          <w:rFonts w:cs="Arial"/>
        </w:rPr>
        <w:t>f</w:t>
      </w:r>
      <w:r w:rsidR="004548CF" w:rsidRPr="005B61D5">
        <w:rPr>
          <w:rFonts w:cs="Arial"/>
        </w:rPr>
        <w:t>ull-</w:t>
      </w:r>
      <w:r w:rsidR="00D10840" w:rsidRPr="005B61D5">
        <w:rPr>
          <w:rFonts w:cs="Arial"/>
        </w:rPr>
        <w:t>t</w:t>
      </w:r>
      <w:r w:rsidR="004548CF" w:rsidRPr="005B61D5">
        <w:rPr>
          <w:rFonts w:cs="Arial"/>
        </w:rPr>
        <w:t xml:space="preserve">ime </w:t>
      </w:r>
      <w:r w:rsidR="00D10840" w:rsidRPr="005B61D5">
        <w:rPr>
          <w:rFonts w:cs="Arial"/>
        </w:rPr>
        <w:t>e</w:t>
      </w:r>
      <w:r w:rsidR="004548CF" w:rsidRPr="005B61D5">
        <w:rPr>
          <w:rFonts w:cs="Arial"/>
        </w:rPr>
        <w:t>quivalent (</w:t>
      </w:r>
      <w:r w:rsidRPr="005B61D5">
        <w:rPr>
          <w:rFonts w:cs="Arial"/>
        </w:rPr>
        <w:t>FTE</w:t>
      </w:r>
      <w:r w:rsidR="004548CF" w:rsidRPr="005B61D5">
        <w:rPr>
          <w:rFonts w:cs="Arial"/>
        </w:rPr>
        <w:t>)</w:t>
      </w:r>
      <w:r w:rsidRPr="005B61D5">
        <w:rPr>
          <w:rFonts w:cs="Arial"/>
        </w:rPr>
        <w:t xml:space="preserve"> reduction for each day the student is out of the school to undertake the SBAT (typically one day), and there is also a </w:t>
      </w:r>
      <w:r w:rsidR="00D10840" w:rsidRPr="005B61D5">
        <w:rPr>
          <w:rFonts w:cs="Arial"/>
        </w:rPr>
        <w:t>10</w:t>
      </w:r>
      <w:r w:rsidR="004548CF" w:rsidRPr="005B61D5">
        <w:rPr>
          <w:rFonts w:cs="Arial"/>
        </w:rPr>
        <w:t xml:space="preserve"> per cent </w:t>
      </w:r>
      <w:r w:rsidRPr="005B61D5">
        <w:rPr>
          <w:rFonts w:cs="Arial"/>
        </w:rPr>
        <w:t xml:space="preserve">FTE loading to cover </w:t>
      </w:r>
      <w:r w:rsidR="00D10840" w:rsidRPr="005B61D5">
        <w:rPr>
          <w:rFonts w:cs="Arial"/>
        </w:rPr>
        <w:t xml:space="preserve">the </w:t>
      </w:r>
      <w:r w:rsidRPr="005B61D5">
        <w:rPr>
          <w:rFonts w:cs="Arial"/>
        </w:rPr>
        <w:t>admin</w:t>
      </w:r>
      <w:r w:rsidR="00D10840" w:rsidRPr="005B61D5">
        <w:rPr>
          <w:rFonts w:cs="Arial"/>
        </w:rPr>
        <w:t>istrative costs</w:t>
      </w:r>
      <w:r w:rsidRPr="005B61D5">
        <w:rPr>
          <w:rFonts w:cs="Arial"/>
        </w:rPr>
        <w:t xml:space="preserve"> associated with SBATs. Th</w:t>
      </w:r>
      <w:r w:rsidR="00D10840" w:rsidRPr="005B61D5">
        <w:rPr>
          <w:rFonts w:cs="Arial"/>
        </w:rPr>
        <w:t xml:space="preserve">ese </w:t>
      </w:r>
      <w:r w:rsidR="00D300B6" w:rsidRPr="005B61D5">
        <w:rPr>
          <w:rFonts w:cs="Arial"/>
        </w:rPr>
        <w:t xml:space="preserve">funding rules </w:t>
      </w:r>
      <w:r w:rsidRPr="005B61D5">
        <w:rPr>
          <w:rFonts w:cs="Arial"/>
        </w:rPr>
        <w:t xml:space="preserve">usually translate to </w:t>
      </w:r>
      <w:r w:rsidR="008F2BB3" w:rsidRPr="005B61D5">
        <w:rPr>
          <w:rFonts w:cs="Arial"/>
        </w:rPr>
        <w:t>90</w:t>
      </w:r>
      <w:r w:rsidR="004548CF" w:rsidRPr="005B61D5">
        <w:rPr>
          <w:rFonts w:cs="Arial"/>
        </w:rPr>
        <w:t xml:space="preserve"> per cent </w:t>
      </w:r>
      <w:r w:rsidRPr="005B61D5">
        <w:rPr>
          <w:rFonts w:cs="Arial"/>
        </w:rPr>
        <w:t>FTE SRP for a</w:t>
      </w:r>
      <w:r w:rsidR="00D10840" w:rsidRPr="005B61D5">
        <w:rPr>
          <w:rFonts w:cs="Arial"/>
        </w:rPr>
        <w:t>n</w:t>
      </w:r>
      <w:r w:rsidRPr="005B61D5">
        <w:rPr>
          <w:rFonts w:cs="Arial"/>
        </w:rPr>
        <w:t xml:space="preserve"> SBAT, meaning that the school loses </w:t>
      </w:r>
      <w:r w:rsidR="00D10840" w:rsidRPr="005B61D5">
        <w:rPr>
          <w:rFonts w:cs="Arial"/>
        </w:rPr>
        <w:t>10</w:t>
      </w:r>
      <w:r w:rsidRPr="005B61D5">
        <w:rPr>
          <w:rFonts w:cs="Arial"/>
        </w:rPr>
        <w:t xml:space="preserve"> per cent of that student’s allocated SRP even though the school’s cost</w:t>
      </w:r>
      <w:r w:rsidR="002965D4" w:rsidRPr="005B61D5">
        <w:rPr>
          <w:rFonts w:cs="Arial"/>
        </w:rPr>
        <w:t xml:space="preserve"> per</w:t>
      </w:r>
      <w:r w:rsidRPr="005B61D5">
        <w:rPr>
          <w:rFonts w:cs="Arial"/>
        </w:rPr>
        <w:t xml:space="preserve"> student </w:t>
      </w:r>
      <w:r w:rsidR="002965D4" w:rsidRPr="005B61D5">
        <w:rPr>
          <w:rFonts w:cs="Arial"/>
        </w:rPr>
        <w:t xml:space="preserve">is </w:t>
      </w:r>
      <w:r w:rsidRPr="005B61D5">
        <w:rPr>
          <w:rFonts w:cs="Arial"/>
        </w:rPr>
        <w:t>reduce</w:t>
      </w:r>
      <w:r w:rsidR="00D10840" w:rsidRPr="005B61D5">
        <w:rPr>
          <w:rFonts w:cs="Arial"/>
        </w:rPr>
        <w:t>d</w:t>
      </w:r>
      <w:r w:rsidRPr="005B61D5">
        <w:rPr>
          <w:rFonts w:cs="Arial"/>
        </w:rPr>
        <w:t xml:space="preserve"> </w:t>
      </w:r>
      <w:r w:rsidR="002965D4" w:rsidRPr="005B61D5">
        <w:rPr>
          <w:rFonts w:cs="Arial"/>
        </w:rPr>
        <w:t>only through</w:t>
      </w:r>
      <w:r w:rsidRPr="005B61D5">
        <w:rPr>
          <w:rFonts w:cs="Arial"/>
        </w:rPr>
        <w:t xml:space="preserve"> economies of scale. </w:t>
      </w:r>
    </w:p>
    <w:p w14:paraId="250A783A" w14:textId="7EA8EDCD" w:rsidR="002025B0" w:rsidRPr="005B61D5" w:rsidRDefault="002025B0" w:rsidP="002025B0">
      <w:pPr>
        <w:rPr>
          <w:rFonts w:cs="Arial"/>
        </w:rPr>
      </w:pPr>
      <w:r w:rsidRPr="005B61D5">
        <w:rPr>
          <w:rFonts w:cs="Arial"/>
        </w:rPr>
        <w:t>Some school leaders report</w:t>
      </w:r>
      <w:r w:rsidR="00883041" w:rsidRPr="005B61D5">
        <w:rPr>
          <w:rFonts w:cs="Arial"/>
        </w:rPr>
        <w:t>ed</w:t>
      </w:r>
      <w:r w:rsidRPr="005B61D5">
        <w:rPr>
          <w:rFonts w:cs="Arial"/>
        </w:rPr>
        <w:t xml:space="preserve"> that, without enough students, there are no real savings and previous consultation </w:t>
      </w:r>
      <w:r w:rsidR="00D10840" w:rsidRPr="005B61D5">
        <w:rPr>
          <w:rFonts w:cs="Arial"/>
        </w:rPr>
        <w:t xml:space="preserve">has </w:t>
      </w:r>
      <w:r w:rsidRPr="005B61D5">
        <w:rPr>
          <w:rFonts w:cs="Arial"/>
        </w:rPr>
        <w:t>found some schools ‘actively encouraging [VDSS] as a pathway for students, rather than SBATs’ (</w:t>
      </w:r>
      <w:r w:rsidR="008E3E27" w:rsidRPr="005B61D5">
        <w:rPr>
          <w:rFonts w:cs="Arial"/>
        </w:rPr>
        <w:t>Deloitte</w:t>
      </w:r>
      <w:r w:rsidRPr="005B61D5">
        <w:rPr>
          <w:rFonts w:cs="Arial"/>
        </w:rPr>
        <w:t>, 2017, p. 25). Conversely, some principals reported that SBATs were the only option for delivering VDSS when student numbers were too low to run VDSS classes. The SRP reduction for students completing SBATs is inconsistent with SRP funding for students undertaking Head Start apprenticeships and traineeships. Schools still receive full SRP funding for Head Start students</w:t>
      </w:r>
      <w:r w:rsidR="001A21B5" w:rsidRPr="005B61D5">
        <w:rPr>
          <w:rFonts w:cs="Arial"/>
        </w:rPr>
        <w:t>,</w:t>
      </w:r>
      <w:r w:rsidRPr="005B61D5">
        <w:rPr>
          <w:rFonts w:cs="Arial"/>
        </w:rPr>
        <w:t xml:space="preserve"> despite the</w:t>
      </w:r>
      <w:r w:rsidR="001C77F8" w:rsidRPr="005B61D5">
        <w:rPr>
          <w:rFonts w:cs="Arial"/>
        </w:rPr>
        <w:t xml:space="preserve">se students </w:t>
      </w:r>
      <w:r w:rsidRPr="005B61D5">
        <w:rPr>
          <w:rFonts w:cs="Arial"/>
        </w:rPr>
        <w:t>spending more time learning on</w:t>
      </w:r>
      <w:r w:rsidR="001A21B5" w:rsidRPr="005B61D5">
        <w:rPr>
          <w:rFonts w:cs="Arial"/>
        </w:rPr>
        <w:t xml:space="preserve"> </w:t>
      </w:r>
      <w:r w:rsidRPr="005B61D5">
        <w:rPr>
          <w:rFonts w:cs="Arial"/>
        </w:rPr>
        <w:t>the</w:t>
      </w:r>
      <w:r w:rsidR="001A21B5" w:rsidRPr="005B61D5">
        <w:rPr>
          <w:rFonts w:cs="Arial"/>
        </w:rPr>
        <w:t xml:space="preserve"> </w:t>
      </w:r>
      <w:r w:rsidRPr="005B61D5">
        <w:rPr>
          <w:rFonts w:cs="Arial"/>
        </w:rPr>
        <w:t xml:space="preserve">job and less time at school. </w:t>
      </w:r>
      <w:r w:rsidR="00D300B6" w:rsidRPr="005B61D5">
        <w:rPr>
          <w:rFonts w:cs="Arial"/>
        </w:rPr>
        <w:t xml:space="preserve">SBAT funding implications </w:t>
      </w:r>
      <w:r w:rsidRPr="005B61D5">
        <w:rPr>
          <w:rFonts w:cs="Arial"/>
        </w:rPr>
        <w:t>should be explored as part of the SRP review.</w:t>
      </w:r>
    </w:p>
    <w:p w14:paraId="40318AE3" w14:textId="19981F12" w:rsidR="001A21B5" w:rsidRPr="005B61D5" w:rsidRDefault="002025B0" w:rsidP="002025B0">
      <w:pPr>
        <w:rPr>
          <w:rFonts w:cs="Arial"/>
        </w:rPr>
      </w:pPr>
      <w:r w:rsidRPr="005B61D5">
        <w:rPr>
          <w:rFonts w:cs="Arial"/>
        </w:rPr>
        <w:t xml:space="preserve">Stakeholders also </w:t>
      </w:r>
      <w:r w:rsidR="00B53B11" w:rsidRPr="005B61D5">
        <w:rPr>
          <w:rFonts w:cs="Arial"/>
        </w:rPr>
        <w:t>express</w:t>
      </w:r>
      <w:r w:rsidR="00883041" w:rsidRPr="005B61D5">
        <w:rPr>
          <w:rFonts w:cs="Arial"/>
        </w:rPr>
        <w:t>ed</w:t>
      </w:r>
      <w:r w:rsidRPr="005B61D5">
        <w:rPr>
          <w:rFonts w:cs="Arial"/>
        </w:rPr>
        <w:t xml:space="preserve"> concerns </w:t>
      </w:r>
      <w:r w:rsidR="001A21B5" w:rsidRPr="005B61D5">
        <w:rPr>
          <w:rFonts w:cs="Arial"/>
        </w:rPr>
        <w:t xml:space="preserve">that </w:t>
      </w:r>
      <w:r w:rsidRPr="005B61D5">
        <w:rPr>
          <w:rFonts w:cs="Arial"/>
        </w:rPr>
        <w:t xml:space="preserve">training fees </w:t>
      </w:r>
      <w:r w:rsidR="001C77F8" w:rsidRPr="005B61D5">
        <w:rPr>
          <w:rFonts w:cs="Arial"/>
        </w:rPr>
        <w:t>we</w:t>
      </w:r>
      <w:r w:rsidR="001A21B5" w:rsidRPr="005B61D5">
        <w:rPr>
          <w:rFonts w:cs="Arial"/>
        </w:rPr>
        <w:t xml:space="preserve">re </w:t>
      </w:r>
      <w:r w:rsidRPr="005B61D5">
        <w:rPr>
          <w:rFonts w:cs="Arial"/>
        </w:rPr>
        <w:t>being passed on</w:t>
      </w:r>
      <w:r w:rsidR="001A21B5" w:rsidRPr="005B61D5">
        <w:rPr>
          <w:rFonts w:cs="Arial"/>
        </w:rPr>
        <w:t xml:space="preserve"> </w:t>
      </w:r>
      <w:r w:rsidRPr="005B61D5">
        <w:rPr>
          <w:rFonts w:cs="Arial"/>
        </w:rPr>
        <w:t xml:space="preserve">to students and </w:t>
      </w:r>
      <w:r w:rsidR="001C77F8" w:rsidRPr="005B61D5">
        <w:rPr>
          <w:rFonts w:cs="Arial"/>
        </w:rPr>
        <w:t>that</w:t>
      </w:r>
      <w:r w:rsidRPr="005B61D5">
        <w:rPr>
          <w:rFonts w:cs="Arial"/>
        </w:rPr>
        <w:t xml:space="preserve"> employers </w:t>
      </w:r>
      <w:r w:rsidR="001C77F8" w:rsidRPr="005B61D5">
        <w:rPr>
          <w:rFonts w:cs="Arial"/>
        </w:rPr>
        <w:t xml:space="preserve">were required </w:t>
      </w:r>
      <w:r w:rsidRPr="005B61D5">
        <w:rPr>
          <w:rFonts w:cs="Arial"/>
        </w:rPr>
        <w:t xml:space="preserve">to reimburse students for apprentice tuition. </w:t>
      </w:r>
      <w:r w:rsidR="001652E8" w:rsidRPr="005B61D5">
        <w:rPr>
          <w:rFonts w:cs="Arial"/>
        </w:rPr>
        <w:t>Some stakeholders</w:t>
      </w:r>
      <w:r w:rsidR="001C77F8" w:rsidRPr="005B61D5">
        <w:rPr>
          <w:rFonts w:cs="Arial"/>
        </w:rPr>
        <w:t xml:space="preserve"> were </w:t>
      </w:r>
      <w:r w:rsidRPr="005B61D5">
        <w:rPr>
          <w:rFonts w:cs="Arial"/>
        </w:rPr>
        <w:t>concern</w:t>
      </w:r>
      <w:r w:rsidR="001C77F8" w:rsidRPr="005B61D5">
        <w:rPr>
          <w:rFonts w:cs="Arial"/>
        </w:rPr>
        <w:t>ed</w:t>
      </w:r>
      <w:r w:rsidRPr="005B61D5">
        <w:rPr>
          <w:rFonts w:cs="Arial"/>
        </w:rPr>
        <w:t xml:space="preserve"> about the equity of these arrangements and </w:t>
      </w:r>
      <w:r w:rsidR="00D36348" w:rsidRPr="005B61D5">
        <w:rPr>
          <w:rFonts w:cs="Arial"/>
        </w:rPr>
        <w:t xml:space="preserve">questioned whether </w:t>
      </w:r>
      <w:r w:rsidRPr="005B61D5">
        <w:rPr>
          <w:rFonts w:cs="Arial"/>
        </w:rPr>
        <w:t xml:space="preserve">students </w:t>
      </w:r>
      <w:r w:rsidR="00D36348" w:rsidRPr="005B61D5">
        <w:rPr>
          <w:rFonts w:cs="Arial"/>
        </w:rPr>
        <w:t xml:space="preserve">should </w:t>
      </w:r>
      <w:r w:rsidRPr="005B61D5">
        <w:rPr>
          <w:rFonts w:cs="Arial"/>
        </w:rPr>
        <w:t xml:space="preserve">contribute to their </w:t>
      </w:r>
      <w:r w:rsidR="00D36348" w:rsidRPr="005B61D5">
        <w:rPr>
          <w:rFonts w:cs="Arial"/>
        </w:rPr>
        <w:t xml:space="preserve">own </w:t>
      </w:r>
      <w:r w:rsidRPr="005B61D5">
        <w:rPr>
          <w:rFonts w:cs="Arial"/>
        </w:rPr>
        <w:t xml:space="preserve">training. </w:t>
      </w:r>
    </w:p>
    <w:p w14:paraId="1DB30BFC" w14:textId="0B8E534C" w:rsidR="002025B0" w:rsidRPr="005B61D5" w:rsidRDefault="002025B0" w:rsidP="002025B0">
      <w:pPr>
        <w:rPr>
          <w:rFonts w:cs="Arial"/>
        </w:rPr>
      </w:pPr>
      <w:r w:rsidRPr="005B61D5">
        <w:rPr>
          <w:rFonts w:cs="Arial"/>
        </w:rPr>
        <w:t xml:space="preserve">Generally, employers are required to pay training fees for </w:t>
      </w:r>
      <w:r w:rsidR="00105274" w:rsidRPr="005B61D5">
        <w:rPr>
          <w:rFonts w:cs="Arial"/>
        </w:rPr>
        <w:t>school based</w:t>
      </w:r>
      <w:r w:rsidRPr="005B61D5">
        <w:rPr>
          <w:rFonts w:cs="Arial"/>
        </w:rPr>
        <w:t xml:space="preserve"> apprentices</w:t>
      </w:r>
      <w:r w:rsidR="001A21B5" w:rsidRPr="005B61D5">
        <w:rPr>
          <w:rFonts w:cs="Arial"/>
        </w:rPr>
        <w:t>hips</w:t>
      </w:r>
      <w:r w:rsidRPr="005B61D5">
        <w:rPr>
          <w:rFonts w:cs="Arial"/>
        </w:rPr>
        <w:t xml:space="preserve"> whereas </w:t>
      </w:r>
      <w:r w:rsidR="00105274" w:rsidRPr="005B61D5">
        <w:rPr>
          <w:rFonts w:cs="Arial"/>
        </w:rPr>
        <w:t>school based</w:t>
      </w:r>
      <w:r w:rsidRPr="005B61D5">
        <w:rPr>
          <w:rFonts w:cs="Arial"/>
        </w:rPr>
        <w:t xml:space="preserve"> trainees</w:t>
      </w:r>
      <w:r w:rsidR="001A21B5" w:rsidRPr="005B61D5">
        <w:rPr>
          <w:rFonts w:cs="Arial"/>
        </w:rPr>
        <w:t>hips</w:t>
      </w:r>
      <w:r w:rsidRPr="005B61D5">
        <w:rPr>
          <w:rFonts w:cs="Arial"/>
        </w:rPr>
        <w:t xml:space="preserve"> have varied requirements (</w:t>
      </w:r>
      <w:r w:rsidR="008E3E27" w:rsidRPr="005B61D5">
        <w:rPr>
          <w:rFonts w:cs="Arial"/>
        </w:rPr>
        <w:t>Deloitte</w:t>
      </w:r>
      <w:r w:rsidRPr="005B61D5">
        <w:rPr>
          <w:rFonts w:cs="Arial"/>
        </w:rPr>
        <w:t xml:space="preserve">, 2017). Employers can </w:t>
      </w:r>
      <w:r w:rsidR="001A21B5" w:rsidRPr="005B61D5">
        <w:rPr>
          <w:rFonts w:cs="Arial"/>
        </w:rPr>
        <w:t xml:space="preserve">be </w:t>
      </w:r>
      <w:r w:rsidRPr="005B61D5">
        <w:rPr>
          <w:rFonts w:cs="Arial"/>
        </w:rPr>
        <w:t>reluctant to pay training fees as students are only employed part-time, and in these cases, fees are passed on</w:t>
      </w:r>
      <w:r w:rsidR="001A21B5" w:rsidRPr="005B61D5">
        <w:rPr>
          <w:rFonts w:cs="Arial"/>
        </w:rPr>
        <w:t xml:space="preserve"> </w:t>
      </w:r>
      <w:r w:rsidRPr="005B61D5">
        <w:rPr>
          <w:rFonts w:cs="Arial"/>
        </w:rPr>
        <w:t xml:space="preserve">to the families. Some stakeholders </w:t>
      </w:r>
      <w:r w:rsidR="00883041" w:rsidRPr="005B61D5">
        <w:rPr>
          <w:rFonts w:cs="Arial"/>
        </w:rPr>
        <w:t xml:space="preserve">were of the view </w:t>
      </w:r>
      <w:r w:rsidRPr="005B61D5">
        <w:rPr>
          <w:rFonts w:cs="Arial"/>
        </w:rPr>
        <w:t xml:space="preserve">that students should contribute to their training costs as it </w:t>
      </w:r>
      <w:r w:rsidR="00C33A2A" w:rsidRPr="005B61D5">
        <w:rPr>
          <w:rFonts w:cs="Arial"/>
        </w:rPr>
        <w:t xml:space="preserve">would </w:t>
      </w:r>
      <w:r w:rsidRPr="005B61D5">
        <w:rPr>
          <w:rFonts w:cs="Arial"/>
        </w:rPr>
        <w:t>increase their commitment</w:t>
      </w:r>
      <w:r w:rsidR="001A21B5" w:rsidRPr="005B61D5">
        <w:rPr>
          <w:rFonts w:cs="Arial"/>
        </w:rPr>
        <w:t>:</w:t>
      </w:r>
      <w:r w:rsidRPr="005B61D5">
        <w:rPr>
          <w:rFonts w:cs="Arial"/>
        </w:rPr>
        <w:t xml:space="preserve"> </w:t>
      </w:r>
    </w:p>
    <w:p w14:paraId="78DF7DE3" w14:textId="110731DB" w:rsidR="002025B0" w:rsidRPr="005B61D5" w:rsidRDefault="002025B0" w:rsidP="00C203DD">
      <w:pPr>
        <w:pStyle w:val="Quote"/>
        <w:rPr>
          <w:rFonts w:cs="Arial"/>
        </w:rPr>
      </w:pPr>
      <w:r w:rsidRPr="005B61D5">
        <w:rPr>
          <w:rFonts w:cs="Arial"/>
        </w:rPr>
        <w:t xml:space="preserve">TAFE fees need to be minimal for all </w:t>
      </w:r>
      <w:r w:rsidR="00105274" w:rsidRPr="005B61D5">
        <w:rPr>
          <w:rFonts w:cs="Arial"/>
        </w:rPr>
        <w:t>school based</w:t>
      </w:r>
      <w:r w:rsidRPr="005B61D5">
        <w:rPr>
          <w:rFonts w:cs="Arial"/>
        </w:rPr>
        <w:t xml:space="preserve"> apprentices, regardless of whether they hold a health care card. Students must be responsible for their own fees, so they have </w:t>
      </w:r>
      <w:r w:rsidR="00C33A2A" w:rsidRPr="005B61D5">
        <w:rPr>
          <w:rFonts w:cs="Arial"/>
        </w:rPr>
        <w:t>‘</w:t>
      </w:r>
      <w:r w:rsidRPr="005B61D5">
        <w:rPr>
          <w:rFonts w:cs="Arial"/>
        </w:rPr>
        <w:t>some skin in the game</w:t>
      </w:r>
      <w:r w:rsidR="00C33A2A" w:rsidRPr="005B61D5">
        <w:rPr>
          <w:rFonts w:cs="Arial"/>
        </w:rPr>
        <w:t>’</w:t>
      </w:r>
      <w:r w:rsidRPr="005B61D5">
        <w:rPr>
          <w:rFonts w:cs="Arial"/>
        </w:rPr>
        <w:t xml:space="preserve"> i.e. they too have some ownership of the SBAT. Under current rules … employers are responsible for paying the TAFE fees. Employers need to be rewarded for taking on a student to train and mentor. The incentives they receive only go a small way to offsetting the costs associated with taking on an SBAT and they definitely should not also be responsible for paying the student's fees.</w:t>
      </w:r>
    </w:p>
    <w:p w14:paraId="30ED6846" w14:textId="77777777" w:rsidR="002025B0" w:rsidRPr="005B61D5" w:rsidRDefault="002025B0" w:rsidP="002025B0">
      <w:pPr>
        <w:pStyle w:val="Quotesource"/>
        <w:rPr>
          <w:rFonts w:cs="Arial"/>
          <w:lang w:val="en-GB"/>
        </w:rPr>
      </w:pPr>
      <w:r w:rsidRPr="005B61D5">
        <w:rPr>
          <w:rFonts w:cs="Arial"/>
          <w:lang w:val="en-GB"/>
        </w:rPr>
        <w:t>Former VCAL teacher and VCAL/SBAT coordinator, online survey</w:t>
      </w:r>
    </w:p>
    <w:p w14:paraId="1EC6142F" w14:textId="778F2B04" w:rsidR="002025B0" w:rsidRPr="005B61D5" w:rsidRDefault="002025B0" w:rsidP="002025B0">
      <w:pPr>
        <w:rPr>
          <w:rFonts w:cs="Arial"/>
        </w:rPr>
      </w:pPr>
      <w:r w:rsidRPr="005B61D5">
        <w:rPr>
          <w:rFonts w:cs="Arial"/>
        </w:rPr>
        <w:t xml:space="preserve">Training fees are of </w:t>
      </w:r>
      <w:r w:rsidR="007B65EE" w:rsidRPr="005B61D5">
        <w:rPr>
          <w:rFonts w:cs="Arial"/>
        </w:rPr>
        <w:t xml:space="preserve">particular </w:t>
      </w:r>
      <w:r w:rsidRPr="005B61D5">
        <w:rPr>
          <w:rFonts w:cs="Arial"/>
        </w:rPr>
        <w:t xml:space="preserve">concern </w:t>
      </w:r>
      <w:r w:rsidR="007B65EE" w:rsidRPr="005B61D5">
        <w:rPr>
          <w:rFonts w:cs="Arial"/>
        </w:rPr>
        <w:t>because</w:t>
      </w:r>
      <w:r w:rsidRPr="005B61D5">
        <w:rPr>
          <w:rFonts w:cs="Arial"/>
        </w:rPr>
        <w:t>, unlike full-time apprentices and trainees, SBAT students are often ineligible for concession fees. RTO fees are usually passed on</w:t>
      </w:r>
      <w:r w:rsidR="00C33A2A" w:rsidRPr="005B61D5">
        <w:rPr>
          <w:rFonts w:cs="Arial"/>
        </w:rPr>
        <w:t xml:space="preserve"> </w:t>
      </w:r>
      <w:r w:rsidRPr="005B61D5">
        <w:rPr>
          <w:rFonts w:cs="Arial"/>
        </w:rPr>
        <w:t xml:space="preserve">to families, which can limit access </w:t>
      </w:r>
      <w:r w:rsidR="007B65EE" w:rsidRPr="005B61D5">
        <w:rPr>
          <w:rFonts w:cs="Arial"/>
        </w:rPr>
        <w:t xml:space="preserve">for </w:t>
      </w:r>
      <w:r w:rsidR="001A21B5" w:rsidRPr="005B61D5">
        <w:rPr>
          <w:rFonts w:cs="Arial"/>
        </w:rPr>
        <w:t xml:space="preserve">students of </w:t>
      </w:r>
      <w:r w:rsidRPr="005B61D5">
        <w:rPr>
          <w:rFonts w:cs="Arial"/>
        </w:rPr>
        <w:t xml:space="preserve">low-income families. It may be necessary to review SBAT funding to ensure fees are not a barrier to </w:t>
      </w:r>
      <w:r w:rsidR="007B65EE" w:rsidRPr="005B61D5">
        <w:rPr>
          <w:rFonts w:cs="Arial"/>
        </w:rPr>
        <w:t xml:space="preserve">student </w:t>
      </w:r>
      <w:r w:rsidRPr="005B61D5">
        <w:rPr>
          <w:rFonts w:cs="Arial"/>
        </w:rPr>
        <w:t>participation</w:t>
      </w:r>
      <w:r w:rsidR="001A21B5" w:rsidRPr="005B61D5">
        <w:rPr>
          <w:rFonts w:cs="Arial"/>
        </w:rPr>
        <w:t xml:space="preserve"> and to:</w:t>
      </w:r>
      <w:r w:rsidRPr="005B61D5">
        <w:rPr>
          <w:rFonts w:cs="Arial"/>
        </w:rPr>
        <w:t xml:space="preserve"> </w:t>
      </w:r>
    </w:p>
    <w:p w14:paraId="3000FEE1" w14:textId="756970B5" w:rsidR="002025B0" w:rsidRPr="005B61D5" w:rsidRDefault="002025B0" w:rsidP="002025B0">
      <w:pPr>
        <w:pStyle w:val="Quote"/>
        <w:rPr>
          <w:rFonts w:cs="Arial"/>
        </w:rPr>
      </w:pPr>
      <w:r w:rsidRPr="005B61D5">
        <w:rPr>
          <w:rFonts w:cs="Arial"/>
        </w:rPr>
        <w:t>firm up the rules regarding who pays for the [training] fees for SBATs</w:t>
      </w:r>
      <w:r w:rsidR="00EF1248" w:rsidRPr="005B61D5">
        <w:rPr>
          <w:rFonts w:cs="Arial"/>
        </w:rPr>
        <w:t>—</w:t>
      </w:r>
      <w:r w:rsidRPr="005B61D5">
        <w:rPr>
          <w:rFonts w:cs="Arial"/>
        </w:rPr>
        <w:t>employers, families [or] schools.</w:t>
      </w:r>
    </w:p>
    <w:p w14:paraId="313ED33C" w14:textId="77777777" w:rsidR="002025B0" w:rsidRPr="005B61D5" w:rsidRDefault="002025B0" w:rsidP="002025B0">
      <w:pPr>
        <w:pStyle w:val="Quotesource"/>
        <w:rPr>
          <w:rFonts w:cs="Arial"/>
          <w:lang w:val="en-GB"/>
        </w:rPr>
      </w:pPr>
      <w:r w:rsidRPr="005B61D5">
        <w:rPr>
          <w:rFonts w:cs="Arial"/>
          <w:lang w:val="en-GB"/>
        </w:rPr>
        <w:t>VCAL coordinator and teacher, online survey</w:t>
      </w:r>
    </w:p>
    <w:p w14:paraId="523A61F0" w14:textId="069591ED" w:rsidR="002025B0" w:rsidRPr="005B61D5" w:rsidRDefault="002025B0" w:rsidP="002025B0">
      <w:pPr>
        <w:rPr>
          <w:rFonts w:cs="Arial"/>
        </w:rPr>
      </w:pPr>
      <w:r w:rsidRPr="005B61D5">
        <w:rPr>
          <w:rFonts w:cs="Arial"/>
        </w:rPr>
        <w:t xml:space="preserve">Many schools, NSSSPs, students and families across the state encounter </w:t>
      </w:r>
      <w:r w:rsidR="001A21B5" w:rsidRPr="005B61D5">
        <w:rPr>
          <w:rFonts w:cs="Arial"/>
        </w:rPr>
        <w:t xml:space="preserve">cost challenges associated with </w:t>
      </w:r>
      <w:r w:rsidRPr="005B61D5">
        <w:rPr>
          <w:rFonts w:cs="Arial"/>
        </w:rPr>
        <w:t>SBAT. The complex</w:t>
      </w:r>
      <w:r w:rsidR="007B65EE" w:rsidRPr="005B61D5">
        <w:rPr>
          <w:rFonts w:cs="Arial"/>
        </w:rPr>
        <w:t>ity</w:t>
      </w:r>
      <w:r w:rsidRPr="005B61D5">
        <w:rPr>
          <w:rFonts w:cs="Arial"/>
        </w:rPr>
        <w:t xml:space="preserve"> and insufficient funding associated with administering an SBAT program (including the SRP reduction) frustrate</w:t>
      </w:r>
      <w:r w:rsidR="007B65EE" w:rsidRPr="005B61D5">
        <w:rPr>
          <w:rFonts w:cs="Arial"/>
        </w:rPr>
        <w:t>s</w:t>
      </w:r>
      <w:r w:rsidRPr="005B61D5">
        <w:rPr>
          <w:rFonts w:cs="Arial"/>
        </w:rPr>
        <w:t xml:space="preserve"> many schools. </w:t>
      </w:r>
      <w:r w:rsidR="001A21B5" w:rsidRPr="005B61D5">
        <w:rPr>
          <w:rFonts w:cs="Arial"/>
        </w:rPr>
        <w:t>C</w:t>
      </w:r>
      <w:r w:rsidRPr="005B61D5">
        <w:rPr>
          <w:rFonts w:cs="Arial"/>
        </w:rPr>
        <w:t xml:space="preserve">oupled with inconsistent RTO fees and equity issues, </w:t>
      </w:r>
      <w:r w:rsidR="006A2E69" w:rsidRPr="005B61D5">
        <w:rPr>
          <w:rFonts w:cs="Arial"/>
        </w:rPr>
        <w:t xml:space="preserve">these </w:t>
      </w:r>
      <w:r w:rsidR="007B65EE" w:rsidRPr="005B61D5">
        <w:rPr>
          <w:rFonts w:cs="Arial"/>
        </w:rPr>
        <w:t xml:space="preserve">factors act to </w:t>
      </w:r>
      <w:r w:rsidRPr="005B61D5">
        <w:rPr>
          <w:rFonts w:cs="Arial"/>
        </w:rPr>
        <w:t>deter students from undertaking SBATs.</w:t>
      </w:r>
    </w:p>
    <w:p w14:paraId="24CC166C" w14:textId="77777777" w:rsidR="002025B0" w:rsidRPr="005B61D5" w:rsidRDefault="002025B0" w:rsidP="00BE6026">
      <w:pPr>
        <w:pStyle w:val="Findingheading3"/>
        <w:rPr>
          <w:rFonts w:ascii="Arial" w:hAnsi="Arial" w:cs="Arial"/>
        </w:rPr>
      </w:pPr>
    </w:p>
    <w:p w14:paraId="4484E5BB" w14:textId="4A10A16E" w:rsidR="002025B0" w:rsidRPr="005B61D5" w:rsidRDefault="004505AD" w:rsidP="00BE6026">
      <w:pPr>
        <w:pStyle w:val="Findingtext3"/>
        <w:numPr>
          <w:ilvl w:val="0"/>
          <w:numId w:val="0"/>
        </w:numPr>
        <w:rPr>
          <w:rFonts w:ascii="Arial" w:hAnsi="Arial" w:cs="Arial"/>
        </w:rPr>
      </w:pPr>
      <w:r w:rsidRPr="00371FA1">
        <w:rPr>
          <w:rFonts w:ascii="Arial" w:hAnsi="Arial" w:cs="Arial"/>
          <w:color w:val="000000" w:themeColor="text1"/>
        </w:rPr>
        <w:t xml:space="preserve">Current rules and arrangements relating to </w:t>
      </w:r>
      <w:r w:rsidR="002025B0" w:rsidRPr="00371FA1">
        <w:rPr>
          <w:rFonts w:ascii="Arial" w:hAnsi="Arial" w:cs="Arial"/>
          <w:color w:val="000000" w:themeColor="text1"/>
        </w:rPr>
        <w:t>SBAT funding and fee</w:t>
      </w:r>
      <w:r w:rsidRPr="00371FA1">
        <w:rPr>
          <w:rFonts w:ascii="Arial" w:hAnsi="Arial" w:cs="Arial"/>
          <w:color w:val="000000" w:themeColor="text1"/>
        </w:rPr>
        <w:t xml:space="preserve">s </w:t>
      </w:r>
      <w:r w:rsidR="002025B0" w:rsidRPr="00371FA1">
        <w:rPr>
          <w:rFonts w:ascii="Arial" w:hAnsi="Arial" w:cs="Arial"/>
          <w:color w:val="000000" w:themeColor="text1"/>
        </w:rPr>
        <w:t xml:space="preserve">may limit access to SBATs </w:t>
      </w:r>
      <w:r w:rsidRPr="00371FA1">
        <w:rPr>
          <w:rFonts w:ascii="Arial" w:hAnsi="Arial" w:cs="Arial"/>
          <w:color w:val="000000" w:themeColor="text1"/>
        </w:rPr>
        <w:t>for</w:t>
      </w:r>
      <w:r w:rsidR="002025B0" w:rsidRPr="005B61D5">
        <w:rPr>
          <w:rFonts w:ascii="Arial" w:hAnsi="Arial" w:cs="Arial"/>
        </w:rPr>
        <w:t xml:space="preserve"> </w:t>
      </w:r>
      <w:r w:rsidRPr="00371FA1">
        <w:rPr>
          <w:rFonts w:ascii="Arial" w:hAnsi="Arial" w:cs="Arial"/>
          <w:color w:val="000000" w:themeColor="text1"/>
        </w:rPr>
        <w:t>students experiencing socio-economic disadvantage</w:t>
      </w:r>
      <w:r w:rsidR="002025B0" w:rsidRPr="00371FA1">
        <w:rPr>
          <w:rFonts w:ascii="Arial" w:hAnsi="Arial" w:cs="Arial"/>
          <w:color w:val="000000" w:themeColor="text1"/>
        </w:rPr>
        <w:t>.</w:t>
      </w:r>
    </w:p>
    <w:p w14:paraId="396E0F20" w14:textId="77777777" w:rsidR="002025B0" w:rsidRPr="005B61D5" w:rsidRDefault="002025B0" w:rsidP="002025B0">
      <w:pPr>
        <w:pStyle w:val="Heading4"/>
        <w:rPr>
          <w:rFonts w:ascii="Arial" w:hAnsi="Arial" w:cs="Arial"/>
        </w:rPr>
      </w:pPr>
      <w:r w:rsidRPr="005B61D5">
        <w:rPr>
          <w:rFonts w:ascii="Arial" w:hAnsi="Arial" w:cs="Arial"/>
        </w:rPr>
        <w:t>Providers should be properly supported to run SBATs</w:t>
      </w:r>
    </w:p>
    <w:p w14:paraId="0AA78599" w14:textId="6F0EFDCE" w:rsidR="008112F5" w:rsidRPr="005B61D5" w:rsidRDefault="002025B0" w:rsidP="00957CCA">
      <w:pPr>
        <w:rPr>
          <w:rFonts w:cs="Arial"/>
        </w:rPr>
      </w:pPr>
      <w:r w:rsidRPr="005B61D5">
        <w:rPr>
          <w:rFonts w:cs="Arial"/>
        </w:rPr>
        <w:t xml:space="preserve">Increasing administrative support for schools will enable them </w:t>
      </w:r>
      <w:r w:rsidR="00C33A2A" w:rsidRPr="005B61D5">
        <w:rPr>
          <w:rFonts w:cs="Arial"/>
        </w:rPr>
        <w:t xml:space="preserve">to </w:t>
      </w:r>
      <w:r w:rsidRPr="005B61D5">
        <w:rPr>
          <w:rFonts w:cs="Arial"/>
        </w:rPr>
        <w:t>consistently deliver high-quality SBATs across Victoria. Many schools are overburdened and would</w:t>
      </w:r>
      <w:r w:rsidR="00925E50" w:rsidRPr="005B61D5">
        <w:rPr>
          <w:rFonts w:cs="Arial"/>
        </w:rPr>
        <w:t xml:space="preserve"> </w:t>
      </w:r>
      <w:r w:rsidRPr="005B61D5">
        <w:rPr>
          <w:rFonts w:cs="Arial"/>
        </w:rPr>
        <w:t xml:space="preserve">welcome more funding, better organisation, increased external support and better avenues of collaboration. Pathways coordinators </w:t>
      </w:r>
      <w:r w:rsidR="000F3B4B" w:rsidRPr="005B61D5">
        <w:rPr>
          <w:rFonts w:cs="Arial"/>
        </w:rPr>
        <w:t>(</w:t>
      </w:r>
      <w:r w:rsidRPr="005B61D5">
        <w:rPr>
          <w:rFonts w:cs="Arial"/>
        </w:rPr>
        <w:t xml:space="preserve">Recommendation 5) may also help </w:t>
      </w:r>
      <w:r w:rsidR="00D36348" w:rsidRPr="005B61D5">
        <w:rPr>
          <w:rFonts w:cs="Arial"/>
        </w:rPr>
        <w:t>to</w:t>
      </w:r>
      <w:r w:rsidRPr="005B61D5">
        <w:rPr>
          <w:rFonts w:cs="Arial"/>
        </w:rPr>
        <w:t xml:space="preserve"> </w:t>
      </w:r>
      <w:r w:rsidR="00925E50" w:rsidRPr="005B61D5">
        <w:rPr>
          <w:rFonts w:cs="Arial"/>
        </w:rPr>
        <w:t xml:space="preserve">shoulder the </w:t>
      </w:r>
      <w:r w:rsidRPr="005B61D5">
        <w:rPr>
          <w:rFonts w:cs="Arial"/>
        </w:rPr>
        <w:t>administrative burden</w:t>
      </w:r>
      <w:r w:rsidR="00925E50" w:rsidRPr="005B61D5">
        <w:rPr>
          <w:rFonts w:cs="Arial"/>
        </w:rPr>
        <w:t xml:space="preserve"> associated with SBATs</w:t>
      </w:r>
      <w:r w:rsidRPr="005B61D5">
        <w:rPr>
          <w:rFonts w:cs="Arial"/>
        </w:rPr>
        <w:t xml:space="preserve">. Additional resourcing could be complemented </w:t>
      </w:r>
      <w:r w:rsidR="00C33A2A" w:rsidRPr="005B61D5">
        <w:rPr>
          <w:rFonts w:cs="Arial"/>
        </w:rPr>
        <w:t>with</w:t>
      </w:r>
      <w:r w:rsidRPr="005B61D5">
        <w:rPr>
          <w:rFonts w:cs="Arial"/>
        </w:rPr>
        <w:t xml:space="preserve"> clear, concise and up</w:t>
      </w:r>
      <w:r w:rsidR="004D2884" w:rsidRPr="005B61D5">
        <w:rPr>
          <w:rFonts w:cs="Arial"/>
        </w:rPr>
        <w:noBreakHyphen/>
      </w:r>
      <w:r w:rsidRPr="005B61D5">
        <w:rPr>
          <w:rFonts w:cs="Arial"/>
        </w:rPr>
        <w:t>to</w:t>
      </w:r>
      <w:r w:rsidR="004D2884" w:rsidRPr="005B61D5">
        <w:rPr>
          <w:rFonts w:cs="Arial"/>
        </w:rPr>
        <w:noBreakHyphen/>
      </w:r>
      <w:r w:rsidRPr="005B61D5">
        <w:rPr>
          <w:rFonts w:cs="Arial"/>
        </w:rPr>
        <w:t xml:space="preserve">date information </w:t>
      </w:r>
      <w:r w:rsidR="00D300B6" w:rsidRPr="005B61D5">
        <w:rPr>
          <w:rFonts w:cs="Arial"/>
        </w:rPr>
        <w:t xml:space="preserve">regarding SBATs </w:t>
      </w:r>
      <w:r w:rsidRPr="005B61D5">
        <w:rPr>
          <w:rFonts w:cs="Arial"/>
        </w:rPr>
        <w:t xml:space="preserve">and an enhanced role </w:t>
      </w:r>
      <w:r w:rsidR="004505AD" w:rsidRPr="005B61D5">
        <w:rPr>
          <w:rFonts w:cs="Arial"/>
        </w:rPr>
        <w:t>for</w:t>
      </w:r>
      <w:r w:rsidRPr="005B61D5">
        <w:rPr>
          <w:rFonts w:cs="Arial"/>
        </w:rPr>
        <w:t xml:space="preserve"> third-party organisations</w:t>
      </w:r>
      <w:r w:rsidR="00D300B6" w:rsidRPr="005B61D5">
        <w:rPr>
          <w:rFonts w:cs="Arial"/>
        </w:rPr>
        <w:t xml:space="preserve"> such as LLENs and clusters</w:t>
      </w:r>
      <w:r w:rsidRPr="005B61D5">
        <w:rPr>
          <w:rFonts w:cs="Arial"/>
        </w:rPr>
        <w:t>.</w:t>
      </w:r>
    </w:p>
    <w:p w14:paraId="174ECCBE" w14:textId="77777777" w:rsidR="002025B0" w:rsidRPr="005B61D5" w:rsidRDefault="002025B0" w:rsidP="008112F5">
      <w:pPr>
        <w:pStyle w:val="Recommendationsnumbered3"/>
        <w:rPr>
          <w:rFonts w:ascii="Arial" w:hAnsi="Arial" w:cs="Arial"/>
        </w:rPr>
      </w:pPr>
    </w:p>
    <w:p w14:paraId="45115B02" w14:textId="4534E951" w:rsidR="002025B0" w:rsidRPr="005B61D5" w:rsidRDefault="002025B0" w:rsidP="008112F5">
      <w:pPr>
        <w:pStyle w:val="Recommendationstext2"/>
        <w:numPr>
          <w:ilvl w:val="0"/>
          <w:numId w:val="0"/>
        </w:numPr>
        <w:rPr>
          <w:rFonts w:ascii="Arial" w:hAnsi="Arial" w:cs="Arial"/>
        </w:rPr>
      </w:pPr>
      <w:r w:rsidRPr="005B61D5">
        <w:rPr>
          <w:rFonts w:ascii="Arial" w:hAnsi="Arial" w:cs="Arial"/>
        </w:rPr>
        <w:t xml:space="preserve">Schools need time and resources to actively monitor </w:t>
      </w:r>
      <w:r w:rsidR="00925E50" w:rsidRPr="005B61D5">
        <w:rPr>
          <w:rFonts w:ascii="Arial" w:hAnsi="Arial" w:cs="Arial"/>
        </w:rPr>
        <w:t xml:space="preserve">their </w:t>
      </w:r>
      <w:r w:rsidRPr="005B61D5">
        <w:rPr>
          <w:rFonts w:ascii="Arial" w:hAnsi="Arial" w:cs="Arial"/>
        </w:rPr>
        <w:t>students’ SBAT experiences. The Review recommends providing more administrative support in</w:t>
      </w:r>
      <w:r w:rsidR="00925E50" w:rsidRPr="005B61D5">
        <w:rPr>
          <w:rFonts w:ascii="Arial" w:hAnsi="Arial" w:cs="Arial"/>
        </w:rPr>
        <w:t xml:space="preserve"> the </w:t>
      </w:r>
      <w:r w:rsidRPr="005B61D5">
        <w:rPr>
          <w:rFonts w:ascii="Arial" w:hAnsi="Arial" w:cs="Arial"/>
        </w:rPr>
        <w:t>following</w:t>
      </w:r>
      <w:r w:rsidR="00925E50" w:rsidRPr="005B61D5">
        <w:rPr>
          <w:rFonts w:ascii="Arial" w:hAnsi="Arial" w:cs="Arial"/>
        </w:rPr>
        <w:t xml:space="preserve"> form</w:t>
      </w:r>
      <w:r w:rsidRPr="005B61D5">
        <w:rPr>
          <w:rFonts w:ascii="Arial" w:hAnsi="Arial" w:cs="Arial"/>
        </w:rPr>
        <w:t>:</w:t>
      </w:r>
    </w:p>
    <w:p w14:paraId="45DD283A" w14:textId="40049361" w:rsidR="002025B0" w:rsidRPr="005B61D5" w:rsidRDefault="002025B0" w:rsidP="008112F5">
      <w:pPr>
        <w:pStyle w:val="Recommendationsbullet"/>
        <w:rPr>
          <w:rFonts w:cs="Arial"/>
        </w:rPr>
      </w:pPr>
      <w:r w:rsidRPr="005B61D5">
        <w:rPr>
          <w:rFonts w:cs="Arial"/>
        </w:rPr>
        <w:t>increas</w:t>
      </w:r>
      <w:r w:rsidR="00925E50" w:rsidRPr="005B61D5">
        <w:rPr>
          <w:rFonts w:cs="Arial"/>
        </w:rPr>
        <w:t>e</w:t>
      </w:r>
      <w:r w:rsidRPr="005B61D5">
        <w:rPr>
          <w:rFonts w:cs="Arial"/>
        </w:rPr>
        <w:t xml:space="preserve"> resourcing so that schools have access to specialised staff to support SBAT students and are equipped to navigate complex VET and SBAT systems</w:t>
      </w:r>
    </w:p>
    <w:p w14:paraId="20490830" w14:textId="6F8ED9F9" w:rsidR="002025B0" w:rsidRPr="005B61D5" w:rsidRDefault="00925E50" w:rsidP="008112F5">
      <w:pPr>
        <w:pStyle w:val="Recommendationsbullet"/>
        <w:rPr>
          <w:rFonts w:cs="Arial"/>
        </w:rPr>
      </w:pPr>
      <w:r w:rsidRPr="005B61D5">
        <w:rPr>
          <w:rFonts w:cs="Arial"/>
        </w:rPr>
        <w:t>increase</w:t>
      </w:r>
      <w:r w:rsidR="002025B0" w:rsidRPr="005B61D5">
        <w:rPr>
          <w:rFonts w:cs="Arial"/>
        </w:rPr>
        <w:t xml:space="preserve"> guidance on SBAT suitability so that schools know what </w:t>
      </w:r>
      <w:r w:rsidRPr="005B61D5">
        <w:rPr>
          <w:rFonts w:cs="Arial"/>
        </w:rPr>
        <w:t xml:space="preserve">arrangement </w:t>
      </w:r>
      <w:r w:rsidR="002025B0" w:rsidRPr="005B61D5">
        <w:rPr>
          <w:rFonts w:cs="Arial"/>
        </w:rPr>
        <w:t>is or is</w:t>
      </w:r>
      <w:r w:rsidRPr="005B61D5">
        <w:rPr>
          <w:rFonts w:cs="Arial"/>
        </w:rPr>
        <w:t xml:space="preserve"> </w:t>
      </w:r>
      <w:r w:rsidR="002025B0" w:rsidRPr="005B61D5">
        <w:rPr>
          <w:rFonts w:cs="Arial"/>
        </w:rPr>
        <w:t>n</w:t>
      </w:r>
      <w:r w:rsidRPr="005B61D5">
        <w:rPr>
          <w:rFonts w:cs="Arial"/>
        </w:rPr>
        <w:t>o</w:t>
      </w:r>
      <w:r w:rsidR="002025B0" w:rsidRPr="005B61D5">
        <w:rPr>
          <w:rFonts w:cs="Arial"/>
        </w:rPr>
        <w:t>t appropriate and whether students are prepared</w:t>
      </w:r>
    </w:p>
    <w:p w14:paraId="02DB0E63" w14:textId="4596EB49" w:rsidR="009011FD" w:rsidRPr="005B61D5" w:rsidRDefault="009011FD" w:rsidP="008112F5">
      <w:pPr>
        <w:pStyle w:val="Recommendationsbullet"/>
        <w:rPr>
          <w:rFonts w:cs="Arial"/>
        </w:rPr>
      </w:pPr>
      <w:r w:rsidRPr="005B61D5">
        <w:rPr>
          <w:rFonts w:cs="Arial"/>
        </w:rPr>
        <w:t>enhance</w:t>
      </w:r>
      <w:r w:rsidR="009E28EE" w:rsidRPr="005B61D5">
        <w:rPr>
          <w:rFonts w:cs="Arial"/>
        </w:rPr>
        <w:t xml:space="preserve"> the</w:t>
      </w:r>
      <w:r w:rsidRPr="005B61D5">
        <w:rPr>
          <w:rFonts w:cs="Arial"/>
        </w:rPr>
        <w:t xml:space="preserve"> role </w:t>
      </w:r>
      <w:r w:rsidR="009E28EE" w:rsidRPr="005B61D5">
        <w:rPr>
          <w:rFonts w:cs="Arial"/>
        </w:rPr>
        <w:t xml:space="preserve">of </w:t>
      </w:r>
      <w:r w:rsidRPr="005B61D5">
        <w:rPr>
          <w:rFonts w:cs="Arial"/>
        </w:rPr>
        <w:t xml:space="preserve">Local Learning and Employment Networks to </w:t>
      </w:r>
      <w:r w:rsidR="00B6731B" w:rsidRPr="005B61D5">
        <w:rPr>
          <w:rFonts w:cs="Arial"/>
        </w:rPr>
        <w:t>assist</w:t>
      </w:r>
      <w:r w:rsidRPr="005B61D5">
        <w:rPr>
          <w:rFonts w:cs="Arial"/>
        </w:rPr>
        <w:t xml:space="preserve"> regional and rural schools find employers </w:t>
      </w:r>
      <w:r w:rsidR="00B6731B" w:rsidRPr="005B61D5">
        <w:rPr>
          <w:rFonts w:cs="Arial"/>
        </w:rPr>
        <w:t>of</w:t>
      </w:r>
      <w:r w:rsidRPr="005B61D5">
        <w:rPr>
          <w:rFonts w:cs="Arial"/>
        </w:rPr>
        <w:t xml:space="preserve"> SBAT students and help employers</w:t>
      </w:r>
      <w:r w:rsidR="004C6EE8" w:rsidRPr="005B61D5">
        <w:rPr>
          <w:rFonts w:cs="Arial"/>
        </w:rPr>
        <w:t xml:space="preserve"> and students </w:t>
      </w:r>
      <w:r w:rsidRPr="005B61D5">
        <w:rPr>
          <w:rFonts w:cs="Arial"/>
        </w:rPr>
        <w:t xml:space="preserve">choose an appropriate </w:t>
      </w:r>
      <w:r w:rsidR="004C6EE8" w:rsidRPr="005B61D5">
        <w:rPr>
          <w:rFonts w:cs="Arial"/>
        </w:rPr>
        <w:t>registered training organisation</w:t>
      </w:r>
      <w:r w:rsidRPr="005B61D5">
        <w:rPr>
          <w:rFonts w:cs="Arial"/>
        </w:rPr>
        <w:t>, thereby reducing workloads for schools, increasing community engagement and connecting students to legitimate employment prospects</w:t>
      </w:r>
    </w:p>
    <w:p w14:paraId="2144A166" w14:textId="1F478F91" w:rsidR="002025B0" w:rsidRPr="005B61D5" w:rsidRDefault="009E28EE" w:rsidP="008112F5">
      <w:pPr>
        <w:pStyle w:val="Recommendationsbullet2"/>
        <w:rPr>
          <w:rFonts w:cs="Arial"/>
        </w:rPr>
      </w:pPr>
      <w:r w:rsidRPr="005B61D5">
        <w:rPr>
          <w:rFonts w:cs="Arial"/>
        </w:rPr>
        <w:t xml:space="preserve">produce </w:t>
      </w:r>
      <w:r w:rsidR="002025B0" w:rsidRPr="005B61D5">
        <w:rPr>
          <w:rFonts w:cs="Arial"/>
        </w:rPr>
        <w:t>a comprehensive, clear and concise one</w:t>
      </w:r>
      <w:r w:rsidR="005D399B" w:rsidRPr="005B61D5">
        <w:rPr>
          <w:rFonts w:cs="Arial"/>
        </w:rPr>
        <w:t>-</w:t>
      </w:r>
      <w:r w:rsidR="002025B0" w:rsidRPr="005B61D5">
        <w:rPr>
          <w:rFonts w:cs="Arial"/>
        </w:rPr>
        <w:t xml:space="preserve">stop guide that is regularly </w:t>
      </w:r>
      <w:r w:rsidR="004505AD" w:rsidRPr="005B61D5">
        <w:rPr>
          <w:rFonts w:cs="Arial"/>
        </w:rPr>
        <w:t xml:space="preserve">updated and </w:t>
      </w:r>
      <w:r w:rsidR="002025B0" w:rsidRPr="005B61D5">
        <w:rPr>
          <w:rFonts w:cs="Arial"/>
        </w:rPr>
        <w:t>maintained</w:t>
      </w:r>
      <w:r w:rsidR="004505AD" w:rsidRPr="005B61D5">
        <w:rPr>
          <w:rFonts w:cs="Arial"/>
        </w:rPr>
        <w:t>,</w:t>
      </w:r>
      <w:r w:rsidR="002025B0" w:rsidRPr="005B61D5">
        <w:rPr>
          <w:rFonts w:cs="Arial"/>
        </w:rPr>
        <w:t xml:space="preserve"> available to all and </w:t>
      </w:r>
      <w:r w:rsidR="004505AD" w:rsidRPr="005B61D5">
        <w:rPr>
          <w:rFonts w:cs="Arial"/>
        </w:rPr>
        <w:t xml:space="preserve">in particular </w:t>
      </w:r>
      <w:r w:rsidRPr="005B61D5">
        <w:rPr>
          <w:rFonts w:cs="Arial"/>
        </w:rPr>
        <w:t xml:space="preserve">made </w:t>
      </w:r>
      <w:r w:rsidR="002025B0" w:rsidRPr="005B61D5">
        <w:rPr>
          <w:rFonts w:cs="Arial"/>
        </w:rPr>
        <w:t>prerequisite reading for any coordination role.</w:t>
      </w:r>
    </w:p>
    <w:p w14:paraId="60F082E5" w14:textId="175B6161" w:rsidR="002025B0" w:rsidRPr="005B61D5" w:rsidRDefault="00AE3F2F" w:rsidP="0033344A">
      <w:pPr>
        <w:pStyle w:val="Numberedheading3"/>
        <w:rPr>
          <w:rFonts w:ascii="Arial" w:hAnsi="Arial" w:cs="Arial"/>
          <w:lang w:val="en-GB"/>
        </w:rPr>
      </w:pPr>
      <w:bookmarkStart w:id="425" w:name="_Toc52972369"/>
      <w:r w:rsidRPr="005B61D5">
        <w:rPr>
          <w:rFonts w:ascii="Arial" w:hAnsi="Arial" w:cs="Arial"/>
          <w:lang w:val="en-GB"/>
        </w:rPr>
        <w:t>L</w:t>
      </w:r>
      <w:r w:rsidR="002025B0" w:rsidRPr="005B61D5">
        <w:rPr>
          <w:rFonts w:ascii="Arial" w:hAnsi="Arial" w:cs="Arial"/>
          <w:lang w:val="en-GB"/>
        </w:rPr>
        <w:t xml:space="preserve">ow community </w:t>
      </w:r>
      <w:r w:rsidR="002025B0" w:rsidRPr="005B61D5">
        <w:rPr>
          <w:rFonts w:ascii="Arial" w:hAnsi="Arial" w:cs="Arial"/>
        </w:rPr>
        <w:t>profile</w:t>
      </w:r>
      <w:bookmarkEnd w:id="425"/>
    </w:p>
    <w:p w14:paraId="05DA77EB" w14:textId="1FE689F9" w:rsidR="002025B0" w:rsidRPr="005B61D5" w:rsidRDefault="002025B0" w:rsidP="002025B0">
      <w:pPr>
        <w:rPr>
          <w:rFonts w:cs="Arial"/>
        </w:rPr>
      </w:pPr>
      <w:r w:rsidRPr="005B61D5">
        <w:rPr>
          <w:rFonts w:cs="Arial"/>
        </w:rPr>
        <w:t xml:space="preserve">SBATs currently </w:t>
      </w:r>
      <w:r w:rsidR="002C1789" w:rsidRPr="005B61D5">
        <w:rPr>
          <w:rFonts w:cs="Arial"/>
        </w:rPr>
        <w:t xml:space="preserve">suffer from </w:t>
      </w:r>
      <w:r w:rsidRPr="005B61D5">
        <w:rPr>
          <w:rFonts w:cs="Arial"/>
        </w:rPr>
        <w:t>poor reputation among some students, parents, industry, schools and VET institutes</w:t>
      </w:r>
      <w:r w:rsidR="002C1789" w:rsidRPr="005B61D5">
        <w:rPr>
          <w:rFonts w:cs="Arial"/>
        </w:rPr>
        <w:t>:</w:t>
      </w:r>
    </w:p>
    <w:p w14:paraId="293714FD" w14:textId="77777777" w:rsidR="002025B0" w:rsidRPr="005B61D5" w:rsidRDefault="002025B0" w:rsidP="00EC053D">
      <w:pPr>
        <w:pStyle w:val="Quote"/>
        <w:rPr>
          <w:rFonts w:cs="Arial"/>
        </w:rPr>
      </w:pPr>
      <w:r w:rsidRPr="005B61D5">
        <w:rPr>
          <w:rFonts w:cs="Arial"/>
        </w:rPr>
        <w:t>Our SBATs are doing Certificate III qualifications and working in industry but are still looked down upon by their VCE counterparts doing a Certificate II VET.</w:t>
      </w:r>
    </w:p>
    <w:p w14:paraId="412D049A" w14:textId="77777777" w:rsidR="002025B0" w:rsidRPr="005B61D5" w:rsidRDefault="002025B0" w:rsidP="002025B0">
      <w:pPr>
        <w:pStyle w:val="Quotesource"/>
        <w:rPr>
          <w:rFonts w:cs="Arial"/>
          <w:lang w:val="en-GB"/>
        </w:rPr>
      </w:pPr>
      <w:r w:rsidRPr="005B61D5">
        <w:rPr>
          <w:rFonts w:cs="Arial"/>
          <w:lang w:val="en-GB"/>
        </w:rPr>
        <w:t>VCAL coordinator, online survey</w:t>
      </w:r>
    </w:p>
    <w:p w14:paraId="771667DA" w14:textId="454C6FBD" w:rsidR="002025B0" w:rsidRPr="005B61D5" w:rsidRDefault="002025B0" w:rsidP="002025B0">
      <w:pPr>
        <w:rPr>
          <w:rFonts w:cs="Arial"/>
        </w:rPr>
      </w:pPr>
      <w:r w:rsidRPr="005B61D5">
        <w:rPr>
          <w:rFonts w:cs="Arial"/>
        </w:rPr>
        <w:t xml:space="preserve">When students undertake an SBAT within their VCE, </w:t>
      </w:r>
      <w:r w:rsidR="002C1789" w:rsidRPr="005B61D5">
        <w:rPr>
          <w:rFonts w:cs="Arial"/>
        </w:rPr>
        <w:t xml:space="preserve">the </w:t>
      </w:r>
      <w:r w:rsidRPr="005B61D5">
        <w:rPr>
          <w:rFonts w:cs="Arial"/>
        </w:rPr>
        <w:t>VCE subjects are often prioritised and students often miss classes while at training or employment</w:t>
      </w:r>
      <w:r w:rsidR="00244578" w:rsidRPr="005B61D5">
        <w:rPr>
          <w:rFonts w:cs="Arial"/>
        </w:rPr>
        <w:t>; they often have to</w:t>
      </w:r>
      <w:r w:rsidRPr="005B61D5">
        <w:rPr>
          <w:rFonts w:cs="Arial"/>
        </w:rPr>
        <w:t xml:space="preserve"> catch</w:t>
      </w:r>
      <w:r w:rsidR="002C1789" w:rsidRPr="005B61D5">
        <w:rPr>
          <w:rFonts w:cs="Arial"/>
        </w:rPr>
        <w:t xml:space="preserve"> </w:t>
      </w:r>
      <w:r w:rsidRPr="005B61D5">
        <w:rPr>
          <w:rFonts w:cs="Arial"/>
        </w:rPr>
        <w:t xml:space="preserve">up in their own time. The Review notes </w:t>
      </w:r>
      <w:r w:rsidR="002C1789" w:rsidRPr="005B61D5">
        <w:rPr>
          <w:rFonts w:cs="Arial"/>
        </w:rPr>
        <w:t xml:space="preserve">that </w:t>
      </w:r>
      <w:r w:rsidRPr="005B61D5">
        <w:rPr>
          <w:rFonts w:cs="Arial"/>
        </w:rPr>
        <w:t>the C</w:t>
      </w:r>
      <w:r w:rsidR="00F525B6" w:rsidRPr="005B61D5">
        <w:rPr>
          <w:rFonts w:cs="Arial"/>
        </w:rPr>
        <w:t>OVID</w:t>
      </w:r>
      <w:r w:rsidRPr="005B61D5">
        <w:rPr>
          <w:rFonts w:cs="Arial"/>
        </w:rPr>
        <w:t xml:space="preserve">-19 remote learning experience may </w:t>
      </w:r>
      <w:r w:rsidR="002C1789" w:rsidRPr="005B61D5">
        <w:rPr>
          <w:rFonts w:cs="Arial"/>
        </w:rPr>
        <w:t xml:space="preserve">present </w:t>
      </w:r>
      <w:r w:rsidR="00530A68" w:rsidRPr="005B61D5">
        <w:rPr>
          <w:rFonts w:cs="Arial"/>
        </w:rPr>
        <w:t xml:space="preserve">a valuable </w:t>
      </w:r>
      <w:r w:rsidRPr="005B61D5">
        <w:rPr>
          <w:rFonts w:cs="Arial"/>
        </w:rPr>
        <w:t>opportunity to introduce more flexible learning options</w:t>
      </w:r>
      <w:r w:rsidR="00530A68" w:rsidRPr="005B61D5">
        <w:rPr>
          <w:rFonts w:cs="Arial"/>
        </w:rPr>
        <w:t xml:space="preserve">, </w:t>
      </w:r>
      <w:r w:rsidRPr="005B61D5">
        <w:rPr>
          <w:rFonts w:cs="Arial"/>
        </w:rPr>
        <w:t>allow</w:t>
      </w:r>
      <w:r w:rsidR="00530A68" w:rsidRPr="005B61D5">
        <w:rPr>
          <w:rFonts w:cs="Arial"/>
        </w:rPr>
        <w:t>ing</w:t>
      </w:r>
      <w:r w:rsidRPr="005B61D5">
        <w:rPr>
          <w:rFonts w:cs="Arial"/>
        </w:rPr>
        <w:t xml:space="preserve"> students to </w:t>
      </w:r>
      <w:r w:rsidR="00530A68" w:rsidRPr="005B61D5">
        <w:rPr>
          <w:rFonts w:cs="Arial"/>
        </w:rPr>
        <w:t xml:space="preserve">remotely </w:t>
      </w:r>
      <w:r w:rsidRPr="005B61D5">
        <w:rPr>
          <w:rFonts w:cs="Arial"/>
        </w:rPr>
        <w:t>access missed lessons</w:t>
      </w:r>
      <w:r w:rsidR="00530A68" w:rsidRPr="005B61D5">
        <w:rPr>
          <w:rFonts w:cs="Arial"/>
        </w:rPr>
        <w:t>:</w:t>
      </w:r>
      <w:r w:rsidRPr="005B61D5">
        <w:rPr>
          <w:rFonts w:cs="Arial"/>
        </w:rPr>
        <w:t xml:space="preserve"> </w:t>
      </w:r>
    </w:p>
    <w:p w14:paraId="319B0338" w14:textId="20678C77" w:rsidR="002025B0" w:rsidRPr="005B61D5" w:rsidRDefault="002025B0" w:rsidP="002025B0">
      <w:pPr>
        <w:pStyle w:val="Quote"/>
        <w:rPr>
          <w:rFonts w:cs="Arial"/>
        </w:rPr>
      </w:pPr>
      <w:r w:rsidRPr="005B61D5">
        <w:rPr>
          <w:rFonts w:cs="Arial"/>
        </w:rPr>
        <w:t>schools place a higher priority on the VCE subjects, irrespective of the significant benefits of [the traineeship] for learning, employability, skills development</w:t>
      </w:r>
      <w:r w:rsidR="00F358B9" w:rsidRPr="005B61D5">
        <w:rPr>
          <w:rFonts w:cs="Arial"/>
        </w:rPr>
        <w:t xml:space="preserve"> and</w:t>
      </w:r>
      <w:r w:rsidRPr="005B61D5">
        <w:rPr>
          <w:rFonts w:cs="Arial"/>
        </w:rPr>
        <w:t xml:space="preserve"> so on. </w:t>
      </w:r>
    </w:p>
    <w:p w14:paraId="22D739E9" w14:textId="77777777" w:rsidR="002025B0" w:rsidRPr="005B61D5" w:rsidRDefault="002025B0" w:rsidP="002025B0">
      <w:pPr>
        <w:pStyle w:val="Quotesource"/>
        <w:rPr>
          <w:rFonts w:cs="Arial"/>
          <w:lang w:val="en-GB"/>
        </w:rPr>
      </w:pPr>
      <w:r w:rsidRPr="005B61D5">
        <w:rPr>
          <w:rFonts w:cs="Arial"/>
          <w:lang w:val="en-GB"/>
        </w:rPr>
        <w:t>VCAL coordinator and VCE teacher, online survey</w:t>
      </w:r>
    </w:p>
    <w:p w14:paraId="6046BD54" w14:textId="1A1C622B" w:rsidR="00AB5D94" w:rsidRPr="005B61D5" w:rsidRDefault="002025B0" w:rsidP="002025B0">
      <w:pPr>
        <w:rPr>
          <w:rFonts w:cs="Arial"/>
        </w:rPr>
      </w:pPr>
      <w:r w:rsidRPr="005B61D5">
        <w:rPr>
          <w:rFonts w:cs="Arial"/>
        </w:rPr>
        <w:t>Many industry stakeholders perceive</w:t>
      </w:r>
      <w:r w:rsidR="00E40400" w:rsidRPr="005B61D5">
        <w:rPr>
          <w:rFonts w:cs="Arial"/>
        </w:rPr>
        <w:t>d</w:t>
      </w:r>
      <w:r w:rsidRPr="005B61D5">
        <w:rPr>
          <w:rFonts w:cs="Arial"/>
        </w:rPr>
        <w:t xml:space="preserve"> SBATs to be an inferior experience to fully-fledged apprenticeships or traineeships (</w:t>
      </w:r>
      <w:r w:rsidR="00AB5D94" w:rsidRPr="005B61D5">
        <w:rPr>
          <w:rFonts w:cs="Arial"/>
        </w:rPr>
        <w:t xml:space="preserve">e.g. </w:t>
      </w:r>
      <w:r w:rsidRPr="005B61D5">
        <w:rPr>
          <w:rFonts w:cs="Arial"/>
        </w:rPr>
        <w:t xml:space="preserve">because </w:t>
      </w:r>
      <w:r w:rsidR="008D64D9" w:rsidRPr="005B61D5">
        <w:rPr>
          <w:rFonts w:cs="Arial"/>
        </w:rPr>
        <w:t xml:space="preserve">they provide </w:t>
      </w:r>
      <w:r w:rsidRPr="005B61D5">
        <w:rPr>
          <w:rFonts w:cs="Arial"/>
        </w:rPr>
        <w:t>l</w:t>
      </w:r>
      <w:r w:rsidR="00AB5D94" w:rsidRPr="005B61D5">
        <w:rPr>
          <w:rFonts w:cs="Arial"/>
        </w:rPr>
        <w:t>ess</w:t>
      </w:r>
      <w:r w:rsidRPr="005B61D5">
        <w:rPr>
          <w:rFonts w:cs="Arial"/>
        </w:rPr>
        <w:t xml:space="preserve"> workplace hours and the</w:t>
      </w:r>
      <w:r w:rsidR="00AB5D94" w:rsidRPr="005B61D5">
        <w:rPr>
          <w:rFonts w:cs="Arial"/>
        </w:rPr>
        <w:t>ir</w:t>
      </w:r>
      <w:r w:rsidRPr="005B61D5">
        <w:rPr>
          <w:rFonts w:cs="Arial"/>
        </w:rPr>
        <w:t xml:space="preserve"> associated negative effects on workplace competency, as outlined in Chapter 8.2.1)</w:t>
      </w:r>
      <w:r w:rsidR="00AB5D94" w:rsidRPr="005B61D5">
        <w:rPr>
          <w:rFonts w:cs="Arial"/>
        </w:rPr>
        <w:t>. E</w:t>
      </w:r>
      <w:r w:rsidRPr="005B61D5">
        <w:rPr>
          <w:rFonts w:cs="Arial"/>
        </w:rPr>
        <w:t xml:space="preserve">mployers can </w:t>
      </w:r>
      <w:r w:rsidR="00AB5D94" w:rsidRPr="005B61D5">
        <w:rPr>
          <w:rFonts w:cs="Arial"/>
        </w:rPr>
        <w:t xml:space="preserve">also </w:t>
      </w:r>
      <w:r w:rsidRPr="005B61D5">
        <w:rPr>
          <w:rFonts w:cs="Arial"/>
        </w:rPr>
        <w:t xml:space="preserve">be reluctant to take on SBAT students because they have negative past experiences or generally view </w:t>
      </w:r>
      <w:r w:rsidR="00AB5D94" w:rsidRPr="005B61D5">
        <w:rPr>
          <w:rFonts w:cs="Arial"/>
        </w:rPr>
        <w:t xml:space="preserve">SBAT arrangements </w:t>
      </w:r>
      <w:r w:rsidRPr="005B61D5">
        <w:rPr>
          <w:rFonts w:cs="Arial"/>
        </w:rPr>
        <w:t>as inflexible, time-consuming and expensive (Victorian Chamber of Commerce and Industry</w:t>
      </w:r>
      <w:r w:rsidR="001C224B" w:rsidRPr="005B61D5">
        <w:rPr>
          <w:rFonts w:cs="Arial"/>
        </w:rPr>
        <w:t>,</w:t>
      </w:r>
      <w:r w:rsidRPr="005B61D5">
        <w:rPr>
          <w:rFonts w:cs="Arial"/>
        </w:rPr>
        <w:t xml:space="preserve"> submission)</w:t>
      </w:r>
      <w:r w:rsidR="00AB5D94" w:rsidRPr="005B61D5">
        <w:rPr>
          <w:rFonts w:cs="Arial"/>
        </w:rPr>
        <w:t>:</w:t>
      </w:r>
      <w:r w:rsidRPr="005B61D5">
        <w:rPr>
          <w:rFonts w:cs="Arial"/>
        </w:rPr>
        <w:t xml:space="preserve"> </w:t>
      </w:r>
    </w:p>
    <w:p w14:paraId="44244A38" w14:textId="77777777" w:rsidR="00AB5D94" w:rsidRPr="005B61D5" w:rsidRDefault="00AB5D94" w:rsidP="00AB5D94">
      <w:pPr>
        <w:pStyle w:val="Quote"/>
        <w:rPr>
          <w:rFonts w:cs="Arial"/>
        </w:rPr>
      </w:pPr>
      <w:r w:rsidRPr="005B61D5">
        <w:rPr>
          <w:rFonts w:cs="Arial"/>
        </w:rPr>
        <w:t>In our experience significant areas of manufacturing and construction are wary of, and unwilling to engage, SBATs.</w:t>
      </w:r>
    </w:p>
    <w:p w14:paraId="3F400E5A" w14:textId="3F846CCC" w:rsidR="00AB5D94" w:rsidRPr="005B61D5" w:rsidRDefault="00AB5D94" w:rsidP="00AB5D94">
      <w:pPr>
        <w:pStyle w:val="Quotesource"/>
        <w:rPr>
          <w:rFonts w:cs="Arial"/>
          <w:lang w:val="en-GB"/>
        </w:rPr>
      </w:pPr>
      <w:r w:rsidRPr="005B61D5">
        <w:rPr>
          <w:rFonts w:cs="Arial"/>
          <w:lang w:val="en-GB"/>
        </w:rPr>
        <w:t xml:space="preserve">TTC </w:t>
      </w:r>
      <w:r w:rsidR="001C224B" w:rsidRPr="005B61D5">
        <w:rPr>
          <w:rFonts w:cs="Arial"/>
          <w:lang w:val="en-GB"/>
        </w:rPr>
        <w:t>m</w:t>
      </w:r>
      <w:r w:rsidRPr="005B61D5">
        <w:rPr>
          <w:rFonts w:cs="Arial"/>
          <w:lang w:val="en-GB"/>
        </w:rPr>
        <w:t>anager, online survey</w:t>
      </w:r>
    </w:p>
    <w:p w14:paraId="35D56CD2" w14:textId="0B1EE859" w:rsidR="002025B0" w:rsidRPr="005B61D5" w:rsidRDefault="002025B0" w:rsidP="002025B0">
      <w:pPr>
        <w:rPr>
          <w:rFonts w:cs="Arial"/>
        </w:rPr>
      </w:pPr>
      <w:r w:rsidRPr="005B61D5">
        <w:rPr>
          <w:rFonts w:cs="Arial"/>
        </w:rPr>
        <w:t>In consultations</w:t>
      </w:r>
      <w:r w:rsidR="008D64D9" w:rsidRPr="005B61D5">
        <w:rPr>
          <w:rFonts w:cs="Arial"/>
        </w:rPr>
        <w:t xml:space="preserve"> for the Review</w:t>
      </w:r>
      <w:r w:rsidRPr="005B61D5">
        <w:rPr>
          <w:rFonts w:cs="Arial"/>
        </w:rPr>
        <w:t xml:space="preserve">, employers </w:t>
      </w:r>
      <w:r w:rsidR="008D64D9" w:rsidRPr="005B61D5">
        <w:rPr>
          <w:rFonts w:cs="Arial"/>
        </w:rPr>
        <w:t xml:space="preserve">expressed </w:t>
      </w:r>
      <w:r w:rsidRPr="005B61D5">
        <w:rPr>
          <w:rFonts w:cs="Arial"/>
        </w:rPr>
        <w:t>ambivalen</w:t>
      </w:r>
      <w:r w:rsidR="008D64D9" w:rsidRPr="005B61D5">
        <w:rPr>
          <w:rFonts w:cs="Arial"/>
        </w:rPr>
        <w:t>ce</w:t>
      </w:r>
      <w:r w:rsidRPr="005B61D5">
        <w:rPr>
          <w:rFonts w:cs="Arial"/>
        </w:rPr>
        <w:t xml:space="preserve"> </w:t>
      </w:r>
      <w:r w:rsidR="00010A63" w:rsidRPr="005B61D5">
        <w:rPr>
          <w:rFonts w:cs="Arial"/>
        </w:rPr>
        <w:t>towards</w:t>
      </w:r>
      <w:r w:rsidR="008D64D9" w:rsidRPr="005B61D5">
        <w:rPr>
          <w:rFonts w:cs="Arial"/>
        </w:rPr>
        <w:t xml:space="preserve"> </w:t>
      </w:r>
      <w:r w:rsidRPr="005B61D5">
        <w:rPr>
          <w:rFonts w:cs="Arial"/>
        </w:rPr>
        <w:t>SBATs, recognising their benefits (for instance, that they provide students with a secure pathway and enable them to commit to an industry area) but also their limitations (</w:t>
      </w:r>
      <w:r w:rsidR="008D64D9" w:rsidRPr="005B61D5">
        <w:rPr>
          <w:rFonts w:cs="Arial"/>
        </w:rPr>
        <w:t xml:space="preserve">such as provision of insufficient </w:t>
      </w:r>
      <w:r w:rsidRPr="005B61D5">
        <w:rPr>
          <w:rFonts w:cs="Arial"/>
        </w:rPr>
        <w:t xml:space="preserve">workplace experience and </w:t>
      </w:r>
      <w:r w:rsidR="008D64D9" w:rsidRPr="005B61D5">
        <w:rPr>
          <w:rFonts w:cs="Arial"/>
        </w:rPr>
        <w:t xml:space="preserve">the fact that </w:t>
      </w:r>
      <w:r w:rsidRPr="005B61D5">
        <w:rPr>
          <w:rFonts w:cs="Arial"/>
        </w:rPr>
        <w:t>most students</w:t>
      </w:r>
      <w:r w:rsidR="008D64D9" w:rsidRPr="005B61D5">
        <w:rPr>
          <w:rFonts w:cs="Arial"/>
        </w:rPr>
        <w:t xml:space="preserve"> are unable </w:t>
      </w:r>
      <w:r w:rsidRPr="005B61D5">
        <w:rPr>
          <w:rFonts w:cs="Arial"/>
        </w:rPr>
        <w:t>to drive)</w:t>
      </w:r>
      <w:r w:rsidR="00AB5D94" w:rsidRPr="005B61D5">
        <w:rPr>
          <w:rFonts w:cs="Arial"/>
        </w:rPr>
        <w:t xml:space="preserve">. These limitations have </w:t>
      </w:r>
      <w:r w:rsidRPr="005B61D5">
        <w:rPr>
          <w:rFonts w:cs="Arial"/>
        </w:rPr>
        <w:t xml:space="preserve">led some employers to recommend </w:t>
      </w:r>
      <w:r w:rsidR="00AB5D94" w:rsidRPr="005B61D5">
        <w:rPr>
          <w:rFonts w:cs="Arial"/>
        </w:rPr>
        <w:t xml:space="preserve">that students </w:t>
      </w:r>
      <w:r w:rsidRPr="005B61D5">
        <w:rPr>
          <w:rFonts w:cs="Arial"/>
        </w:rPr>
        <w:t>wait until after Year 12 to begin an apprenticeship or traineeship.</w:t>
      </w:r>
    </w:p>
    <w:p w14:paraId="6E1488C1" w14:textId="223750E8" w:rsidR="002025B0" w:rsidRPr="005B61D5" w:rsidRDefault="002025B0" w:rsidP="002025B0">
      <w:pPr>
        <w:rPr>
          <w:rFonts w:cs="Arial"/>
        </w:rPr>
      </w:pPr>
      <w:r w:rsidRPr="005B61D5">
        <w:rPr>
          <w:rFonts w:cs="Arial"/>
        </w:rPr>
        <w:t xml:space="preserve">The Review also found limited awareness </w:t>
      </w:r>
      <w:r w:rsidR="00946ED0" w:rsidRPr="005B61D5">
        <w:rPr>
          <w:rFonts w:cs="Arial"/>
        </w:rPr>
        <w:t xml:space="preserve">about </w:t>
      </w:r>
      <w:r w:rsidRPr="005B61D5">
        <w:rPr>
          <w:rFonts w:cs="Arial"/>
        </w:rPr>
        <w:t>SBATs across students, employers and school staff</w:t>
      </w:r>
      <w:r w:rsidR="00946ED0" w:rsidRPr="005B61D5">
        <w:rPr>
          <w:rFonts w:cs="Arial"/>
        </w:rPr>
        <w:t>:</w:t>
      </w:r>
    </w:p>
    <w:p w14:paraId="24CF33A6" w14:textId="3F27A02F" w:rsidR="002025B0" w:rsidRPr="005B61D5" w:rsidRDefault="002025B0" w:rsidP="00EC053D">
      <w:pPr>
        <w:pStyle w:val="Quote"/>
        <w:rPr>
          <w:rFonts w:cs="Arial"/>
        </w:rPr>
      </w:pPr>
      <w:r w:rsidRPr="005B61D5">
        <w:rPr>
          <w:rFonts w:cs="Arial"/>
        </w:rPr>
        <w:t>Programs such as Head Start and SBATs … provide opportunities for young people to earn while they learn in school. However, the understanding of these opportunities and the tangible benefits of vocational and applied learning are often misunderstood, not promoted</w:t>
      </w:r>
      <w:r w:rsidR="00F358B9" w:rsidRPr="005B61D5">
        <w:rPr>
          <w:rFonts w:cs="Arial"/>
        </w:rPr>
        <w:t xml:space="preserve"> or</w:t>
      </w:r>
      <w:r w:rsidRPr="005B61D5">
        <w:rPr>
          <w:rFonts w:cs="Arial"/>
        </w:rPr>
        <w:t xml:space="preserve"> simply unknown.</w:t>
      </w:r>
    </w:p>
    <w:p w14:paraId="3BFD318F" w14:textId="491C849B" w:rsidR="002025B0" w:rsidRPr="005B61D5" w:rsidRDefault="002025B0" w:rsidP="002025B0">
      <w:pPr>
        <w:pStyle w:val="Quotesource"/>
        <w:rPr>
          <w:rFonts w:cs="Arial"/>
          <w:lang w:val="en-GB"/>
        </w:rPr>
      </w:pPr>
      <w:r w:rsidRPr="005B61D5">
        <w:rPr>
          <w:rFonts w:cs="Arial"/>
          <w:lang w:val="en-GB"/>
        </w:rPr>
        <w:t>Victorian Council of Social Service</w:t>
      </w:r>
      <w:r w:rsidR="00460A1F" w:rsidRPr="005B61D5">
        <w:rPr>
          <w:rFonts w:cs="Arial"/>
          <w:lang w:val="en-GB"/>
        </w:rPr>
        <w:t>,</w:t>
      </w:r>
      <w:r w:rsidRPr="005B61D5">
        <w:rPr>
          <w:rFonts w:cs="Arial"/>
          <w:lang w:val="en-GB"/>
        </w:rPr>
        <w:t xml:space="preserve"> submission</w:t>
      </w:r>
    </w:p>
    <w:p w14:paraId="7B631502" w14:textId="7AD7F18A" w:rsidR="002025B0" w:rsidRPr="005B61D5" w:rsidRDefault="002025B0" w:rsidP="00EC053D">
      <w:pPr>
        <w:rPr>
          <w:rFonts w:cs="Arial"/>
        </w:rPr>
      </w:pPr>
      <w:r w:rsidRPr="005B61D5">
        <w:rPr>
          <w:rFonts w:cs="Arial"/>
        </w:rPr>
        <w:t>There appears to be limited awareness among employers in certain industry areas about SBATs</w:t>
      </w:r>
      <w:r w:rsidR="00946ED0" w:rsidRPr="005B61D5">
        <w:rPr>
          <w:rFonts w:cs="Arial"/>
        </w:rPr>
        <w:t xml:space="preserve">, </w:t>
      </w:r>
      <w:r w:rsidRPr="005B61D5">
        <w:rPr>
          <w:rFonts w:cs="Arial"/>
        </w:rPr>
        <w:t>the Head Start program and the</w:t>
      </w:r>
      <w:r w:rsidR="00946ED0" w:rsidRPr="005B61D5">
        <w:rPr>
          <w:rFonts w:cs="Arial"/>
        </w:rPr>
        <w:t>ir</w:t>
      </w:r>
      <w:r w:rsidRPr="005B61D5">
        <w:rPr>
          <w:rFonts w:cs="Arial"/>
        </w:rPr>
        <w:t xml:space="preserve"> associated benefits</w:t>
      </w:r>
      <w:r w:rsidR="00946ED0" w:rsidRPr="005B61D5">
        <w:rPr>
          <w:rFonts w:cs="Arial"/>
        </w:rPr>
        <w:t>:</w:t>
      </w:r>
      <w:r w:rsidRPr="005B61D5">
        <w:rPr>
          <w:rFonts w:cs="Arial"/>
        </w:rPr>
        <w:t xml:space="preserve"> </w:t>
      </w:r>
    </w:p>
    <w:p w14:paraId="2329FAAB" w14:textId="22338B91" w:rsidR="002025B0" w:rsidRPr="005B61D5" w:rsidRDefault="002025B0" w:rsidP="00EC053D">
      <w:pPr>
        <w:pStyle w:val="Quote"/>
        <w:rPr>
          <w:rFonts w:cs="Arial"/>
        </w:rPr>
      </w:pPr>
      <w:r w:rsidRPr="005B61D5">
        <w:rPr>
          <w:rFonts w:cs="Arial"/>
        </w:rPr>
        <w:t>Only 21 per</w:t>
      </w:r>
      <w:r w:rsidR="00445AED" w:rsidRPr="005B61D5">
        <w:rPr>
          <w:rFonts w:cs="Arial"/>
        </w:rPr>
        <w:t xml:space="preserve"> </w:t>
      </w:r>
      <w:r w:rsidRPr="005B61D5">
        <w:rPr>
          <w:rFonts w:cs="Arial"/>
        </w:rPr>
        <w:t>cent of respondent employers said they are aware of the new Head Start model, while 78 per</w:t>
      </w:r>
      <w:r w:rsidR="00445AED" w:rsidRPr="005B61D5">
        <w:rPr>
          <w:rFonts w:cs="Arial"/>
        </w:rPr>
        <w:t xml:space="preserve"> </w:t>
      </w:r>
      <w:r w:rsidRPr="005B61D5">
        <w:rPr>
          <w:rFonts w:cs="Arial"/>
        </w:rPr>
        <w:t xml:space="preserve">cent said they are not aware of it or are not sure. Members told us: </w:t>
      </w:r>
      <w:r w:rsidR="00946ED0" w:rsidRPr="005B61D5">
        <w:rPr>
          <w:rFonts w:cs="Arial"/>
        </w:rPr>
        <w:t>‘</w:t>
      </w:r>
      <w:r w:rsidRPr="005B61D5">
        <w:rPr>
          <w:rFonts w:cs="Arial"/>
        </w:rPr>
        <w:t>We would like more information on this program. Have no awareness of its existence</w:t>
      </w:r>
      <w:r w:rsidR="00946ED0" w:rsidRPr="005B61D5">
        <w:rPr>
          <w:rFonts w:cs="Arial"/>
        </w:rPr>
        <w:t>’</w:t>
      </w:r>
      <w:r w:rsidRPr="005B61D5">
        <w:rPr>
          <w:rFonts w:cs="Arial"/>
        </w:rPr>
        <w:t>.</w:t>
      </w:r>
    </w:p>
    <w:p w14:paraId="1C823F3A" w14:textId="34668AEA" w:rsidR="002025B0" w:rsidRPr="005B61D5" w:rsidRDefault="002025B0" w:rsidP="002025B0">
      <w:pPr>
        <w:pStyle w:val="Quotesource"/>
        <w:rPr>
          <w:rFonts w:cs="Arial"/>
          <w:lang w:val="en-GB"/>
        </w:rPr>
      </w:pPr>
      <w:r w:rsidRPr="005B61D5">
        <w:rPr>
          <w:rFonts w:cs="Arial"/>
          <w:lang w:val="en-GB"/>
        </w:rPr>
        <w:t>Victorian Chamber of Commerce and Industry</w:t>
      </w:r>
      <w:r w:rsidR="00460A1F" w:rsidRPr="005B61D5">
        <w:rPr>
          <w:rFonts w:cs="Arial"/>
          <w:lang w:val="en-GB"/>
        </w:rPr>
        <w:t>,</w:t>
      </w:r>
      <w:r w:rsidRPr="005B61D5">
        <w:rPr>
          <w:rFonts w:cs="Arial"/>
          <w:lang w:val="en-GB"/>
        </w:rPr>
        <w:t xml:space="preserve"> submission</w:t>
      </w:r>
    </w:p>
    <w:p w14:paraId="4BC04406" w14:textId="564EB775" w:rsidR="002025B0" w:rsidRPr="005B61D5" w:rsidRDefault="002025B0" w:rsidP="00EC053D">
      <w:pPr>
        <w:rPr>
          <w:rFonts w:cs="Arial"/>
        </w:rPr>
      </w:pPr>
      <w:r w:rsidRPr="005B61D5">
        <w:rPr>
          <w:rFonts w:cs="Arial"/>
        </w:rPr>
        <w:t xml:space="preserve">Research </w:t>
      </w:r>
      <w:r w:rsidR="00010A63" w:rsidRPr="005B61D5">
        <w:rPr>
          <w:rFonts w:cs="Arial"/>
        </w:rPr>
        <w:t>corroborates this general lack of awareness. It has</w:t>
      </w:r>
      <w:r w:rsidRPr="005B61D5">
        <w:rPr>
          <w:rFonts w:cs="Arial"/>
        </w:rPr>
        <w:t xml:space="preserve"> found limited interest and awareness among students, with 56 per cent of students not considering an apprenticeship or traineeship </w:t>
      </w:r>
      <w:r w:rsidR="009A4BF4" w:rsidRPr="005B61D5">
        <w:rPr>
          <w:rFonts w:cs="Arial"/>
        </w:rPr>
        <w:t xml:space="preserve">for a </w:t>
      </w:r>
      <w:r w:rsidRPr="005B61D5">
        <w:rPr>
          <w:rFonts w:cs="Arial"/>
        </w:rPr>
        <w:t xml:space="preserve">post-school pathway and 43 per cent unsure if their school offered </w:t>
      </w:r>
      <w:r w:rsidR="00105274" w:rsidRPr="005B61D5">
        <w:rPr>
          <w:rFonts w:cs="Arial"/>
        </w:rPr>
        <w:t>school based</w:t>
      </w:r>
      <w:r w:rsidRPr="005B61D5">
        <w:rPr>
          <w:rFonts w:cs="Arial"/>
        </w:rPr>
        <w:t xml:space="preserve"> apprenticeships (Shipley </w:t>
      </w:r>
      <w:r w:rsidR="00AB6208" w:rsidRPr="005B61D5">
        <w:rPr>
          <w:rFonts w:cs="Arial"/>
        </w:rPr>
        <w:t>&amp;</w:t>
      </w:r>
      <w:r w:rsidRPr="005B61D5">
        <w:rPr>
          <w:rFonts w:cs="Arial"/>
        </w:rPr>
        <w:t xml:space="preserve"> Stubley, 2018). This </w:t>
      </w:r>
      <w:r w:rsidR="008D64D9" w:rsidRPr="005B61D5">
        <w:rPr>
          <w:rFonts w:cs="Arial"/>
        </w:rPr>
        <w:t>level of student awareness is</w:t>
      </w:r>
      <w:r w:rsidRPr="005B61D5">
        <w:rPr>
          <w:rFonts w:cs="Arial"/>
        </w:rPr>
        <w:t xml:space="preserve"> echoed by employer groups</w:t>
      </w:r>
      <w:r w:rsidR="00FD32D1" w:rsidRPr="005B61D5">
        <w:rPr>
          <w:rFonts w:cs="Arial"/>
        </w:rPr>
        <w:t>,</w:t>
      </w:r>
      <w:r w:rsidRPr="005B61D5">
        <w:rPr>
          <w:rFonts w:cs="Arial"/>
        </w:rPr>
        <w:t xml:space="preserve"> who reported that students </w:t>
      </w:r>
      <w:r w:rsidR="008D64D9" w:rsidRPr="005B61D5">
        <w:rPr>
          <w:rFonts w:cs="Arial"/>
        </w:rPr>
        <w:t xml:space="preserve">appeared </w:t>
      </w:r>
      <w:r w:rsidRPr="005B61D5">
        <w:rPr>
          <w:rFonts w:cs="Arial"/>
        </w:rPr>
        <w:t xml:space="preserve">unaware of the employment opportunities in their industry. </w:t>
      </w:r>
    </w:p>
    <w:p w14:paraId="29FE7D9C" w14:textId="24E0EC2E" w:rsidR="002025B0" w:rsidRPr="005B61D5" w:rsidRDefault="002025B0" w:rsidP="00EC053D">
      <w:pPr>
        <w:rPr>
          <w:rFonts w:cs="Arial"/>
        </w:rPr>
      </w:pPr>
      <w:r w:rsidRPr="005B61D5">
        <w:rPr>
          <w:rFonts w:cs="Arial"/>
        </w:rPr>
        <w:t xml:space="preserve">Some stakeholders, especially those working in schools </w:t>
      </w:r>
      <w:r w:rsidR="008D64D9" w:rsidRPr="005B61D5">
        <w:rPr>
          <w:rFonts w:cs="Arial"/>
        </w:rPr>
        <w:t>with quality</w:t>
      </w:r>
      <w:r w:rsidRPr="005B61D5">
        <w:rPr>
          <w:rFonts w:cs="Arial"/>
        </w:rPr>
        <w:t xml:space="preserve"> vocational and applied learning programs, recognise that SBATs can be extremely valuable. However, in Victoria overall, SBATs are not widely known, understood or appreciated.</w:t>
      </w:r>
    </w:p>
    <w:p w14:paraId="2325A4F0" w14:textId="77777777" w:rsidR="002025B0" w:rsidRPr="005B61D5" w:rsidRDefault="002025B0" w:rsidP="00BE6026">
      <w:pPr>
        <w:pStyle w:val="Findingheading3"/>
        <w:rPr>
          <w:rFonts w:ascii="Arial" w:hAnsi="Arial" w:cs="Arial"/>
        </w:rPr>
      </w:pPr>
      <w:bookmarkStart w:id="426" w:name="_Toc41577729"/>
    </w:p>
    <w:bookmarkEnd w:id="426"/>
    <w:p w14:paraId="763547CD" w14:textId="26F1985B" w:rsidR="002025B0" w:rsidRPr="005B61D5" w:rsidRDefault="004C6EE8" w:rsidP="00BE6026">
      <w:pPr>
        <w:pStyle w:val="Findingtext3"/>
        <w:numPr>
          <w:ilvl w:val="0"/>
          <w:numId w:val="0"/>
        </w:numPr>
        <w:rPr>
          <w:rFonts w:ascii="Arial" w:hAnsi="Arial" w:cs="Arial"/>
          <w:bCs/>
        </w:rPr>
      </w:pPr>
      <w:r w:rsidRPr="00371FA1">
        <w:rPr>
          <w:rFonts w:ascii="Arial" w:hAnsi="Arial" w:cs="Arial"/>
          <w:bCs/>
          <w:color w:val="000000" w:themeColor="text1"/>
        </w:rPr>
        <w:t>There is</w:t>
      </w:r>
      <w:r w:rsidR="002025B0" w:rsidRPr="00371FA1">
        <w:rPr>
          <w:rFonts w:ascii="Arial" w:hAnsi="Arial" w:cs="Arial"/>
          <w:color w:val="000000" w:themeColor="text1"/>
        </w:rPr>
        <w:t xml:space="preserve"> limited awareness</w:t>
      </w:r>
      <w:r w:rsidRPr="00371FA1">
        <w:rPr>
          <w:rFonts w:ascii="Arial" w:hAnsi="Arial" w:cs="Arial"/>
          <w:color w:val="000000" w:themeColor="text1"/>
        </w:rPr>
        <w:t xml:space="preserve"> of SBATs</w:t>
      </w:r>
      <w:r w:rsidR="002025B0" w:rsidRPr="00371FA1">
        <w:rPr>
          <w:rFonts w:ascii="Arial" w:hAnsi="Arial" w:cs="Arial"/>
          <w:color w:val="000000" w:themeColor="text1"/>
        </w:rPr>
        <w:t xml:space="preserve"> among employers and students about their benefits</w:t>
      </w:r>
      <w:r w:rsidR="00244578" w:rsidRPr="00371FA1">
        <w:rPr>
          <w:rFonts w:ascii="Arial" w:hAnsi="Arial" w:cs="Arial"/>
          <w:color w:val="000000" w:themeColor="text1"/>
        </w:rPr>
        <w:t>,</w:t>
      </w:r>
      <w:r w:rsidR="002025B0" w:rsidRPr="00371FA1">
        <w:rPr>
          <w:rFonts w:ascii="Arial" w:hAnsi="Arial" w:cs="Arial"/>
          <w:color w:val="000000" w:themeColor="text1"/>
        </w:rPr>
        <w:t xml:space="preserve"> and low prioritisation </w:t>
      </w:r>
      <w:r w:rsidR="00244578" w:rsidRPr="00371FA1">
        <w:rPr>
          <w:rFonts w:ascii="Arial" w:hAnsi="Arial" w:cs="Arial"/>
          <w:color w:val="000000" w:themeColor="text1"/>
        </w:rPr>
        <w:t>by</w:t>
      </w:r>
      <w:r w:rsidR="002025B0" w:rsidRPr="00371FA1">
        <w:rPr>
          <w:rFonts w:ascii="Arial" w:hAnsi="Arial" w:cs="Arial"/>
          <w:color w:val="000000" w:themeColor="text1"/>
        </w:rPr>
        <w:t xml:space="preserve"> schools</w:t>
      </w:r>
      <w:r w:rsidR="00244578" w:rsidRPr="00371FA1">
        <w:rPr>
          <w:rFonts w:ascii="Arial" w:hAnsi="Arial" w:cs="Arial"/>
          <w:color w:val="000000" w:themeColor="text1"/>
        </w:rPr>
        <w:t>,</w:t>
      </w:r>
      <w:r w:rsidRPr="00371FA1">
        <w:rPr>
          <w:rFonts w:ascii="Arial" w:hAnsi="Arial" w:cs="Arial"/>
          <w:color w:val="000000" w:themeColor="text1"/>
        </w:rPr>
        <w:t xml:space="preserve"> which </w:t>
      </w:r>
      <w:r w:rsidR="00244578" w:rsidRPr="00371FA1">
        <w:rPr>
          <w:rFonts w:ascii="Arial" w:hAnsi="Arial" w:cs="Arial"/>
          <w:color w:val="000000" w:themeColor="text1"/>
        </w:rPr>
        <w:t xml:space="preserve">have </w:t>
      </w:r>
      <w:r w:rsidRPr="00371FA1">
        <w:rPr>
          <w:rFonts w:ascii="Arial" w:hAnsi="Arial" w:cs="Arial"/>
          <w:color w:val="000000" w:themeColor="text1"/>
        </w:rPr>
        <w:t>contribute</w:t>
      </w:r>
      <w:r w:rsidR="00244578" w:rsidRPr="00371FA1">
        <w:rPr>
          <w:rFonts w:ascii="Arial" w:hAnsi="Arial" w:cs="Arial"/>
          <w:color w:val="000000" w:themeColor="text1"/>
        </w:rPr>
        <w:t>d</w:t>
      </w:r>
      <w:r w:rsidRPr="00371FA1">
        <w:rPr>
          <w:rFonts w:ascii="Arial" w:hAnsi="Arial" w:cs="Arial"/>
          <w:color w:val="000000" w:themeColor="text1"/>
        </w:rPr>
        <w:t xml:space="preserve"> to </w:t>
      </w:r>
      <w:r w:rsidR="00244578" w:rsidRPr="00371FA1">
        <w:rPr>
          <w:rFonts w:ascii="Arial" w:hAnsi="Arial" w:cs="Arial"/>
          <w:color w:val="000000" w:themeColor="text1"/>
        </w:rPr>
        <w:t xml:space="preserve">their </w:t>
      </w:r>
      <w:r w:rsidRPr="00371FA1">
        <w:rPr>
          <w:rFonts w:ascii="Arial" w:hAnsi="Arial" w:cs="Arial"/>
          <w:color w:val="000000" w:themeColor="text1"/>
        </w:rPr>
        <w:t>status and perception challenges</w:t>
      </w:r>
      <w:r w:rsidR="002025B0" w:rsidRPr="00371FA1">
        <w:rPr>
          <w:rFonts w:ascii="Arial" w:hAnsi="Arial" w:cs="Arial"/>
          <w:color w:val="000000" w:themeColor="text1"/>
        </w:rPr>
        <w:t>.</w:t>
      </w:r>
    </w:p>
    <w:p w14:paraId="751081A6" w14:textId="77777777" w:rsidR="002025B0" w:rsidRPr="005B61D5" w:rsidRDefault="002025B0" w:rsidP="002025B0">
      <w:pPr>
        <w:pStyle w:val="Heading4"/>
        <w:rPr>
          <w:rFonts w:ascii="Arial" w:hAnsi="Arial" w:cs="Arial"/>
        </w:rPr>
      </w:pPr>
      <w:bookmarkStart w:id="427" w:name="_Toc41577721"/>
      <w:bookmarkStart w:id="428" w:name="_Hlk41889998"/>
      <w:r w:rsidRPr="005B61D5">
        <w:rPr>
          <w:rFonts w:ascii="Arial" w:hAnsi="Arial" w:cs="Arial"/>
        </w:rPr>
        <w:t>SBAT commencements reflect gender norms</w:t>
      </w:r>
    </w:p>
    <w:p w14:paraId="154AB904" w14:textId="1D6E9CA0" w:rsidR="002025B0" w:rsidRPr="005B61D5" w:rsidRDefault="00C76198" w:rsidP="002025B0">
      <w:pPr>
        <w:rPr>
          <w:rFonts w:cs="Arial"/>
        </w:rPr>
      </w:pPr>
      <w:r w:rsidRPr="005B61D5">
        <w:rPr>
          <w:rFonts w:cs="Arial"/>
        </w:rPr>
        <w:t xml:space="preserve">Consistent with </w:t>
      </w:r>
      <w:r w:rsidR="002025B0" w:rsidRPr="005B61D5">
        <w:rPr>
          <w:rFonts w:cs="Arial"/>
        </w:rPr>
        <w:t xml:space="preserve">broader labour market trends and post-secondary VET enrolments, fewer female students commence </w:t>
      </w:r>
      <w:r w:rsidR="00105274" w:rsidRPr="005B61D5">
        <w:rPr>
          <w:rFonts w:cs="Arial"/>
        </w:rPr>
        <w:t>school based</w:t>
      </w:r>
      <w:r w:rsidR="002025B0" w:rsidRPr="005B61D5">
        <w:rPr>
          <w:rFonts w:cs="Arial"/>
        </w:rPr>
        <w:t xml:space="preserve"> apprenticeships than male students. Likewise, female senior secondary students who undertake SBATs largely undertake traineeships in industry areas that tend to be lower paid (such as personal care and early childhood).</w:t>
      </w:r>
    </w:p>
    <w:p w14:paraId="6EA87DBB" w14:textId="1BA6F266" w:rsidR="002025B0" w:rsidRPr="005B61D5" w:rsidRDefault="002025B0" w:rsidP="002025B0">
      <w:pPr>
        <w:rPr>
          <w:rFonts w:cs="Arial"/>
        </w:rPr>
      </w:pPr>
      <w:r w:rsidRPr="005B61D5">
        <w:rPr>
          <w:rFonts w:cs="Arial"/>
        </w:rPr>
        <w:t>Stakeholders suggest</w:t>
      </w:r>
      <w:r w:rsidR="00010A63" w:rsidRPr="005B61D5">
        <w:rPr>
          <w:rFonts w:cs="Arial"/>
        </w:rPr>
        <w:t>ed</w:t>
      </w:r>
      <w:r w:rsidRPr="005B61D5">
        <w:rPr>
          <w:rFonts w:cs="Arial"/>
        </w:rPr>
        <w:t xml:space="preserve"> th</w:t>
      </w:r>
      <w:r w:rsidR="008A25FA" w:rsidRPr="005B61D5">
        <w:rPr>
          <w:rFonts w:cs="Arial"/>
        </w:rPr>
        <w:t>ese trends</w:t>
      </w:r>
      <w:r w:rsidRPr="005B61D5">
        <w:rPr>
          <w:rFonts w:cs="Arial"/>
        </w:rPr>
        <w:t xml:space="preserve"> </w:t>
      </w:r>
      <w:r w:rsidR="008A25FA" w:rsidRPr="005B61D5">
        <w:rPr>
          <w:rFonts w:cs="Arial"/>
        </w:rPr>
        <w:t>are</w:t>
      </w:r>
      <w:r w:rsidRPr="005B61D5">
        <w:rPr>
          <w:rFonts w:cs="Arial"/>
        </w:rPr>
        <w:t xml:space="preserve"> because </w:t>
      </w:r>
      <w:r w:rsidR="008A25FA" w:rsidRPr="005B61D5">
        <w:rPr>
          <w:rFonts w:cs="Arial"/>
        </w:rPr>
        <w:t xml:space="preserve">SBATs </w:t>
      </w:r>
      <w:r w:rsidRPr="005B61D5">
        <w:rPr>
          <w:rFonts w:cs="Arial"/>
        </w:rPr>
        <w:t xml:space="preserve">are largely focused on ‘old school’ trades concentrated in traditionally male-dominated industries. </w:t>
      </w:r>
      <w:r w:rsidR="00D3264E" w:rsidRPr="005B61D5">
        <w:rPr>
          <w:rFonts w:cs="Arial"/>
        </w:rPr>
        <w:t>Between 2010 and 2017 i</w:t>
      </w:r>
      <w:r w:rsidRPr="005B61D5">
        <w:rPr>
          <w:rFonts w:cs="Arial"/>
        </w:rPr>
        <w:t xml:space="preserve">n Victoria, female </w:t>
      </w:r>
      <w:r w:rsidR="00D3264E" w:rsidRPr="005B61D5">
        <w:rPr>
          <w:rFonts w:cs="Arial"/>
        </w:rPr>
        <w:t xml:space="preserve">participation </w:t>
      </w:r>
      <w:r w:rsidRPr="005B61D5">
        <w:rPr>
          <w:rFonts w:cs="Arial"/>
        </w:rPr>
        <w:t xml:space="preserve">in </w:t>
      </w:r>
      <w:r w:rsidR="00C76198" w:rsidRPr="005B61D5">
        <w:rPr>
          <w:rFonts w:cs="Arial"/>
        </w:rPr>
        <w:t xml:space="preserve">all </w:t>
      </w:r>
      <w:r w:rsidR="00105274" w:rsidRPr="005B61D5">
        <w:rPr>
          <w:rFonts w:cs="Arial"/>
        </w:rPr>
        <w:t>school based</w:t>
      </w:r>
      <w:r w:rsidRPr="005B61D5">
        <w:rPr>
          <w:rFonts w:cs="Arial"/>
        </w:rPr>
        <w:t xml:space="preserve"> apprenticeships decreased from 18 per cent to 12 per cent</w:t>
      </w:r>
      <w:r w:rsidR="00D3264E" w:rsidRPr="005B61D5">
        <w:rPr>
          <w:rFonts w:cs="Arial"/>
        </w:rPr>
        <w:t xml:space="preserve">, </w:t>
      </w:r>
      <w:r w:rsidRPr="005B61D5">
        <w:rPr>
          <w:rFonts w:cs="Arial"/>
        </w:rPr>
        <w:t xml:space="preserve">while female participation </w:t>
      </w:r>
      <w:r w:rsidR="00C76198" w:rsidRPr="005B61D5">
        <w:rPr>
          <w:rFonts w:cs="Arial"/>
        </w:rPr>
        <w:t xml:space="preserve">rates </w:t>
      </w:r>
      <w:r w:rsidRPr="005B61D5">
        <w:rPr>
          <w:rFonts w:cs="Arial"/>
        </w:rPr>
        <w:t>in traineeships increased.</w:t>
      </w:r>
    </w:p>
    <w:p w14:paraId="4B1945D6" w14:textId="2423ABB4" w:rsidR="00825F6F" w:rsidRPr="005B61D5" w:rsidRDefault="00825F6F" w:rsidP="00825F6F">
      <w:pPr>
        <w:rPr>
          <w:rFonts w:cs="Arial"/>
        </w:rPr>
      </w:pPr>
      <w:r w:rsidRPr="005B61D5">
        <w:rPr>
          <w:rFonts w:cs="Arial"/>
        </w:rPr>
        <w:t>Many stakeholders recognis</w:t>
      </w:r>
      <w:r w:rsidR="00D3264E" w:rsidRPr="005B61D5">
        <w:rPr>
          <w:rFonts w:cs="Arial"/>
        </w:rPr>
        <w:t>e</w:t>
      </w:r>
      <w:r w:rsidR="00010A63" w:rsidRPr="005B61D5">
        <w:rPr>
          <w:rFonts w:cs="Arial"/>
        </w:rPr>
        <w:t>d</w:t>
      </w:r>
      <w:r w:rsidRPr="005B61D5">
        <w:rPr>
          <w:rFonts w:cs="Arial"/>
        </w:rPr>
        <w:t xml:space="preserve"> the need for </w:t>
      </w:r>
      <w:r w:rsidR="00411E09" w:rsidRPr="005B61D5">
        <w:rPr>
          <w:rFonts w:cs="Arial"/>
        </w:rPr>
        <w:t xml:space="preserve">gender diversity in </w:t>
      </w:r>
      <w:r w:rsidR="00105274" w:rsidRPr="005B61D5">
        <w:rPr>
          <w:rFonts w:cs="Arial"/>
        </w:rPr>
        <w:t>school based</w:t>
      </w:r>
      <w:r w:rsidRPr="005B61D5">
        <w:rPr>
          <w:rFonts w:cs="Arial"/>
        </w:rPr>
        <w:t xml:space="preserve"> apprenticeships in traditional trades (which, other than commercial cookery, tend to be </w:t>
      </w:r>
      <w:r w:rsidR="0071178F" w:rsidRPr="005B61D5">
        <w:rPr>
          <w:rFonts w:cs="Arial"/>
        </w:rPr>
        <w:t>dominated by male students</w:t>
      </w:r>
      <w:r w:rsidRPr="005B61D5">
        <w:rPr>
          <w:rFonts w:cs="Arial"/>
        </w:rPr>
        <w:t xml:space="preserve">). </w:t>
      </w:r>
      <w:r w:rsidR="00F823AE" w:rsidRPr="005B61D5">
        <w:rPr>
          <w:rFonts w:cs="Arial"/>
        </w:rPr>
        <w:t>However, s</w:t>
      </w:r>
      <w:r w:rsidRPr="005B61D5">
        <w:rPr>
          <w:rFonts w:cs="Arial"/>
        </w:rPr>
        <w:t xml:space="preserve">trategies and initiatives </w:t>
      </w:r>
      <w:r w:rsidR="00411E09" w:rsidRPr="005B61D5">
        <w:rPr>
          <w:rFonts w:cs="Arial"/>
        </w:rPr>
        <w:t>to</w:t>
      </w:r>
      <w:r w:rsidRPr="005B61D5">
        <w:rPr>
          <w:rFonts w:cs="Arial"/>
        </w:rPr>
        <w:t xml:space="preserve"> recruit female students into </w:t>
      </w:r>
      <w:r w:rsidR="00105274" w:rsidRPr="005B61D5">
        <w:rPr>
          <w:rFonts w:cs="Arial"/>
        </w:rPr>
        <w:t>school based</w:t>
      </w:r>
      <w:r w:rsidRPr="005B61D5">
        <w:rPr>
          <w:rFonts w:cs="Arial"/>
        </w:rPr>
        <w:t xml:space="preserve"> apprenticeships in male-dominated areas (such as engineering, automotive and building and construction) should be built into whole-of-industry strategies. </w:t>
      </w:r>
      <w:r w:rsidR="0071178F" w:rsidRPr="005B61D5">
        <w:rPr>
          <w:rFonts w:cs="Arial"/>
        </w:rPr>
        <w:t>P</w:t>
      </w:r>
      <w:r w:rsidRPr="005B61D5">
        <w:rPr>
          <w:rFonts w:cs="Arial"/>
        </w:rPr>
        <w:t xml:space="preserve">romotion </w:t>
      </w:r>
      <w:r w:rsidR="00F823AE" w:rsidRPr="005B61D5">
        <w:rPr>
          <w:rFonts w:cs="Arial"/>
        </w:rPr>
        <w:t xml:space="preserve">of gender diversity </w:t>
      </w:r>
      <w:r w:rsidRPr="005B61D5">
        <w:rPr>
          <w:rFonts w:cs="Arial"/>
        </w:rPr>
        <w:t xml:space="preserve">by </w:t>
      </w:r>
      <w:r w:rsidR="0071178F" w:rsidRPr="005B61D5">
        <w:rPr>
          <w:rFonts w:cs="Arial"/>
        </w:rPr>
        <w:t xml:space="preserve">industry </w:t>
      </w:r>
      <w:r w:rsidRPr="005B61D5">
        <w:rPr>
          <w:rFonts w:cs="Arial"/>
        </w:rPr>
        <w:t>peak bodies</w:t>
      </w:r>
      <w:r w:rsidR="00244578" w:rsidRPr="005B61D5">
        <w:rPr>
          <w:rFonts w:cs="Arial"/>
        </w:rPr>
        <w:t xml:space="preserve"> (e.g. </w:t>
      </w:r>
      <w:r w:rsidRPr="005B61D5">
        <w:rPr>
          <w:rFonts w:cs="Arial"/>
        </w:rPr>
        <w:t>the Victorian Automobile Chamber of Commerce, the Master Builders Association of Victoria and the Housing Industry Association</w:t>
      </w:r>
      <w:r w:rsidR="00244578" w:rsidRPr="005B61D5">
        <w:rPr>
          <w:rFonts w:cs="Arial"/>
        </w:rPr>
        <w:t>)</w:t>
      </w:r>
      <w:r w:rsidRPr="005B61D5">
        <w:rPr>
          <w:rFonts w:cs="Arial"/>
        </w:rPr>
        <w:t xml:space="preserve"> should be encouraged rather than relying on standalone school initiatives. Once female students see genuine interest and encouragement from industry</w:t>
      </w:r>
      <w:r w:rsidR="0071178F" w:rsidRPr="005B61D5">
        <w:rPr>
          <w:rFonts w:cs="Arial"/>
        </w:rPr>
        <w:t xml:space="preserve"> in their preferred industry area</w:t>
      </w:r>
      <w:r w:rsidRPr="005B61D5">
        <w:rPr>
          <w:rFonts w:cs="Arial"/>
        </w:rPr>
        <w:t xml:space="preserve">, they will be more inclined to enrol in a </w:t>
      </w:r>
      <w:r w:rsidR="0071178F" w:rsidRPr="005B61D5">
        <w:rPr>
          <w:rFonts w:cs="Arial"/>
        </w:rPr>
        <w:t xml:space="preserve">relevant </w:t>
      </w:r>
      <w:r w:rsidR="00105274" w:rsidRPr="005B61D5">
        <w:rPr>
          <w:rFonts w:cs="Arial"/>
        </w:rPr>
        <w:t>school based</w:t>
      </w:r>
      <w:r w:rsidRPr="005B61D5">
        <w:rPr>
          <w:rFonts w:cs="Arial"/>
        </w:rPr>
        <w:t xml:space="preserve"> apprenticeship.</w:t>
      </w:r>
    </w:p>
    <w:p w14:paraId="50EC6060" w14:textId="4B7B6003" w:rsidR="002025B0" w:rsidRPr="005B61D5" w:rsidRDefault="002025B0" w:rsidP="0021305E">
      <w:pPr>
        <w:pStyle w:val="Tabletitle"/>
        <w:rPr>
          <w:rFonts w:cs="Arial"/>
        </w:rPr>
      </w:pPr>
      <w:bookmarkStart w:id="429" w:name="_Toc52520432"/>
      <w:bookmarkStart w:id="430" w:name="_Hlk47961931"/>
      <w:r w:rsidRPr="005B61D5">
        <w:rPr>
          <w:rFonts w:cs="Arial"/>
        </w:rPr>
        <w:t>SBAT commencements by gender, 2010</w:t>
      </w:r>
      <w:r w:rsidR="004D2884" w:rsidRPr="005B61D5">
        <w:rPr>
          <w:rFonts w:cs="Arial"/>
        </w:rPr>
        <w:t>–</w:t>
      </w:r>
      <w:r w:rsidRPr="005B61D5">
        <w:rPr>
          <w:rFonts w:cs="Arial"/>
        </w:rPr>
        <w:t>2019</w:t>
      </w:r>
      <w:bookmarkEnd w:id="429"/>
    </w:p>
    <w:bookmarkEnd w:id="430"/>
    <w:p w14:paraId="173A1D04" w14:textId="77777777" w:rsidR="002025B0" w:rsidRPr="005B61D5" w:rsidRDefault="002025B0" w:rsidP="002025B0">
      <w:pPr>
        <w:pStyle w:val="TableHead"/>
        <w:keepNext/>
        <w:rPr>
          <w:rFonts w:cs="Arial"/>
          <w:lang w:val="en-GB"/>
        </w:rPr>
      </w:pPr>
      <w:r w:rsidRPr="005B61D5">
        <w:rPr>
          <w:rFonts w:cs="Arial"/>
          <w:lang w:val="en-GB"/>
        </w:rPr>
        <w:t>Trade SBATs</w:t>
      </w:r>
    </w:p>
    <w:tbl>
      <w:tblPr>
        <w:tblStyle w:val="TableGridLight"/>
        <w:tblW w:w="0" w:type="auto"/>
        <w:tblLook w:val="04A0" w:firstRow="1" w:lastRow="0" w:firstColumn="1" w:lastColumn="0" w:noHBand="0" w:noVBand="1"/>
        <w:tblCaption w:val="Table 5"/>
        <w:tblDescription w:val="SBAT commencements by gender, 2010–2019&#10;Trade SBATs"/>
      </w:tblPr>
      <w:tblGrid>
        <w:gridCol w:w="1062"/>
        <w:gridCol w:w="890"/>
        <w:gridCol w:w="890"/>
        <w:gridCol w:w="890"/>
        <w:gridCol w:w="890"/>
        <w:gridCol w:w="890"/>
        <w:gridCol w:w="890"/>
        <w:gridCol w:w="890"/>
        <w:gridCol w:w="830"/>
        <w:gridCol w:w="750"/>
        <w:gridCol w:w="750"/>
      </w:tblGrid>
      <w:tr w:rsidR="002025B0" w:rsidRPr="005B61D5" w14:paraId="757A801C" w14:textId="77777777" w:rsidTr="007340C5">
        <w:trPr>
          <w:cnfStyle w:val="100000000000" w:firstRow="1" w:lastRow="0" w:firstColumn="0" w:lastColumn="0" w:oddVBand="0" w:evenVBand="0" w:oddHBand="0" w:evenHBand="0" w:firstRowFirstColumn="0" w:firstRowLastColumn="0" w:lastRowFirstColumn="0" w:lastRowLastColumn="0"/>
          <w:tblHeader/>
        </w:trPr>
        <w:tc>
          <w:tcPr>
            <w:tcW w:w="1067" w:type="dxa"/>
          </w:tcPr>
          <w:p w14:paraId="2B77E9A3" w14:textId="77777777" w:rsidR="002025B0" w:rsidRPr="005B61D5" w:rsidRDefault="002025B0" w:rsidP="008D0A40">
            <w:pPr>
              <w:pStyle w:val="Tablebody"/>
              <w:keepNext/>
              <w:rPr>
                <w:rFonts w:cs="Arial"/>
                <w:lang w:val="en-GB"/>
              </w:rPr>
            </w:pPr>
          </w:p>
        </w:tc>
        <w:tc>
          <w:tcPr>
            <w:tcW w:w="904" w:type="dxa"/>
          </w:tcPr>
          <w:p w14:paraId="7FEBBC72" w14:textId="77777777" w:rsidR="002025B0" w:rsidRPr="005B61D5" w:rsidRDefault="002025B0" w:rsidP="00951C6B">
            <w:pPr>
              <w:pStyle w:val="Tablebody"/>
              <w:keepNext/>
              <w:jc w:val="center"/>
              <w:rPr>
                <w:rFonts w:cs="Arial"/>
                <w:b/>
                <w:bCs/>
                <w:lang w:val="en-GB"/>
              </w:rPr>
            </w:pPr>
            <w:r w:rsidRPr="005B61D5">
              <w:rPr>
                <w:rFonts w:cs="Arial"/>
                <w:lang w:val="en-GB"/>
              </w:rPr>
              <w:t>2010</w:t>
            </w:r>
          </w:p>
          <w:p w14:paraId="324ADB1F" w14:textId="0587D8E1" w:rsidR="00244578" w:rsidRPr="005B61D5" w:rsidRDefault="00244578" w:rsidP="00951C6B">
            <w:pPr>
              <w:pStyle w:val="Tablebody"/>
              <w:keepNext/>
              <w:jc w:val="center"/>
              <w:rPr>
                <w:rFonts w:cs="Arial"/>
                <w:lang w:val="en-GB"/>
              </w:rPr>
            </w:pPr>
            <w:r w:rsidRPr="005B61D5">
              <w:rPr>
                <w:rFonts w:cs="Arial"/>
                <w:lang w:val="en-GB"/>
              </w:rPr>
              <w:t>(%)</w:t>
            </w:r>
          </w:p>
        </w:tc>
        <w:tc>
          <w:tcPr>
            <w:tcW w:w="902" w:type="dxa"/>
          </w:tcPr>
          <w:p w14:paraId="27289B59" w14:textId="77777777" w:rsidR="002025B0" w:rsidRPr="005B61D5" w:rsidRDefault="002025B0" w:rsidP="00951C6B">
            <w:pPr>
              <w:pStyle w:val="Tablebody"/>
              <w:keepNext/>
              <w:jc w:val="center"/>
              <w:rPr>
                <w:rFonts w:cs="Arial"/>
                <w:b/>
                <w:bCs/>
                <w:lang w:val="en-GB"/>
              </w:rPr>
            </w:pPr>
            <w:r w:rsidRPr="005B61D5">
              <w:rPr>
                <w:rFonts w:cs="Arial"/>
                <w:lang w:val="en-GB"/>
              </w:rPr>
              <w:t>2011</w:t>
            </w:r>
          </w:p>
          <w:p w14:paraId="7CC503FB" w14:textId="35995490" w:rsidR="00244578" w:rsidRPr="005B61D5" w:rsidRDefault="00244578" w:rsidP="00951C6B">
            <w:pPr>
              <w:pStyle w:val="Tablebody"/>
              <w:keepNext/>
              <w:jc w:val="center"/>
              <w:rPr>
                <w:rFonts w:cs="Arial"/>
                <w:lang w:val="en-GB"/>
              </w:rPr>
            </w:pPr>
            <w:r w:rsidRPr="005B61D5">
              <w:rPr>
                <w:rFonts w:cs="Arial"/>
                <w:lang w:val="en-GB"/>
              </w:rPr>
              <w:t>(%)</w:t>
            </w:r>
          </w:p>
        </w:tc>
        <w:tc>
          <w:tcPr>
            <w:tcW w:w="902" w:type="dxa"/>
          </w:tcPr>
          <w:p w14:paraId="04DFCFE8" w14:textId="77777777" w:rsidR="002025B0" w:rsidRPr="005B61D5" w:rsidRDefault="002025B0" w:rsidP="00951C6B">
            <w:pPr>
              <w:pStyle w:val="Tablebody"/>
              <w:keepNext/>
              <w:jc w:val="center"/>
              <w:rPr>
                <w:rFonts w:cs="Arial"/>
                <w:b/>
                <w:bCs/>
                <w:lang w:val="en-GB"/>
              </w:rPr>
            </w:pPr>
            <w:r w:rsidRPr="005B61D5">
              <w:rPr>
                <w:rFonts w:cs="Arial"/>
                <w:lang w:val="en-GB"/>
              </w:rPr>
              <w:t>2012</w:t>
            </w:r>
          </w:p>
          <w:p w14:paraId="2D36BE94" w14:textId="546E2277" w:rsidR="00244578" w:rsidRPr="005B61D5" w:rsidRDefault="00244578" w:rsidP="00951C6B">
            <w:pPr>
              <w:pStyle w:val="Tablebody"/>
              <w:keepNext/>
              <w:jc w:val="center"/>
              <w:rPr>
                <w:rFonts w:cs="Arial"/>
                <w:lang w:val="en-GB"/>
              </w:rPr>
            </w:pPr>
            <w:r w:rsidRPr="005B61D5">
              <w:rPr>
                <w:rFonts w:cs="Arial"/>
                <w:lang w:val="en-GB"/>
              </w:rPr>
              <w:t>(%)</w:t>
            </w:r>
          </w:p>
        </w:tc>
        <w:tc>
          <w:tcPr>
            <w:tcW w:w="902" w:type="dxa"/>
          </w:tcPr>
          <w:p w14:paraId="3B312CE6" w14:textId="77777777" w:rsidR="002025B0" w:rsidRPr="005B61D5" w:rsidRDefault="002025B0" w:rsidP="00951C6B">
            <w:pPr>
              <w:pStyle w:val="Tablebody"/>
              <w:keepNext/>
              <w:jc w:val="center"/>
              <w:rPr>
                <w:rFonts w:cs="Arial"/>
                <w:b/>
                <w:bCs/>
                <w:lang w:val="en-GB"/>
              </w:rPr>
            </w:pPr>
            <w:r w:rsidRPr="005B61D5">
              <w:rPr>
                <w:rFonts w:cs="Arial"/>
                <w:lang w:val="en-GB"/>
              </w:rPr>
              <w:t>2013</w:t>
            </w:r>
          </w:p>
          <w:p w14:paraId="2839FA20" w14:textId="6894466C" w:rsidR="00244578" w:rsidRPr="005B61D5" w:rsidRDefault="00244578" w:rsidP="00951C6B">
            <w:pPr>
              <w:pStyle w:val="Tablebody"/>
              <w:keepNext/>
              <w:jc w:val="center"/>
              <w:rPr>
                <w:rFonts w:cs="Arial"/>
                <w:lang w:val="en-GB"/>
              </w:rPr>
            </w:pPr>
            <w:r w:rsidRPr="005B61D5">
              <w:rPr>
                <w:rFonts w:cs="Arial"/>
                <w:lang w:val="en-GB"/>
              </w:rPr>
              <w:t>(%)</w:t>
            </w:r>
          </w:p>
        </w:tc>
        <w:tc>
          <w:tcPr>
            <w:tcW w:w="902" w:type="dxa"/>
          </w:tcPr>
          <w:p w14:paraId="172F6A59" w14:textId="77777777" w:rsidR="002025B0" w:rsidRPr="005B61D5" w:rsidRDefault="002025B0" w:rsidP="00951C6B">
            <w:pPr>
              <w:pStyle w:val="Tablebody"/>
              <w:keepNext/>
              <w:jc w:val="center"/>
              <w:rPr>
                <w:rFonts w:cs="Arial"/>
                <w:b/>
                <w:bCs/>
                <w:lang w:val="en-GB"/>
              </w:rPr>
            </w:pPr>
            <w:r w:rsidRPr="005B61D5">
              <w:rPr>
                <w:rFonts w:cs="Arial"/>
                <w:lang w:val="en-GB"/>
              </w:rPr>
              <w:t>2014</w:t>
            </w:r>
          </w:p>
          <w:p w14:paraId="533D669B" w14:textId="110F83B8" w:rsidR="00244578" w:rsidRPr="005B61D5" w:rsidRDefault="00244578" w:rsidP="00951C6B">
            <w:pPr>
              <w:pStyle w:val="Tablebody"/>
              <w:keepNext/>
              <w:jc w:val="center"/>
              <w:rPr>
                <w:rFonts w:cs="Arial"/>
                <w:lang w:val="en-GB"/>
              </w:rPr>
            </w:pPr>
            <w:r w:rsidRPr="005B61D5">
              <w:rPr>
                <w:rFonts w:cs="Arial"/>
                <w:lang w:val="en-GB"/>
              </w:rPr>
              <w:t>(%)</w:t>
            </w:r>
          </w:p>
        </w:tc>
        <w:tc>
          <w:tcPr>
            <w:tcW w:w="902" w:type="dxa"/>
          </w:tcPr>
          <w:p w14:paraId="09FD7937" w14:textId="77777777" w:rsidR="002025B0" w:rsidRPr="005B61D5" w:rsidRDefault="002025B0" w:rsidP="00951C6B">
            <w:pPr>
              <w:pStyle w:val="Tablebody"/>
              <w:keepNext/>
              <w:jc w:val="center"/>
              <w:rPr>
                <w:rFonts w:cs="Arial"/>
                <w:b/>
                <w:bCs/>
                <w:lang w:val="en-GB"/>
              </w:rPr>
            </w:pPr>
            <w:r w:rsidRPr="005B61D5">
              <w:rPr>
                <w:rFonts w:cs="Arial"/>
                <w:lang w:val="en-GB"/>
              </w:rPr>
              <w:t>2015</w:t>
            </w:r>
          </w:p>
          <w:p w14:paraId="75961EFF" w14:textId="5C1FD8BE" w:rsidR="00244578" w:rsidRPr="005B61D5" w:rsidRDefault="00244578" w:rsidP="00951C6B">
            <w:pPr>
              <w:pStyle w:val="Tablebody"/>
              <w:keepNext/>
              <w:jc w:val="center"/>
              <w:rPr>
                <w:rFonts w:cs="Arial"/>
                <w:lang w:val="en-GB"/>
              </w:rPr>
            </w:pPr>
            <w:r w:rsidRPr="005B61D5">
              <w:rPr>
                <w:rFonts w:cs="Arial"/>
                <w:lang w:val="en-GB"/>
              </w:rPr>
              <w:t>(%)</w:t>
            </w:r>
          </w:p>
        </w:tc>
        <w:tc>
          <w:tcPr>
            <w:tcW w:w="902" w:type="dxa"/>
          </w:tcPr>
          <w:p w14:paraId="1DFA2DC0" w14:textId="77777777" w:rsidR="002025B0" w:rsidRPr="005B61D5" w:rsidRDefault="002025B0" w:rsidP="00951C6B">
            <w:pPr>
              <w:pStyle w:val="Tablebody"/>
              <w:keepNext/>
              <w:jc w:val="center"/>
              <w:rPr>
                <w:rFonts w:cs="Arial"/>
                <w:b/>
                <w:bCs/>
                <w:lang w:val="en-GB"/>
              </w:rPr>
            </w:pPr>
            <w:r w:rsidRPr="005B61D5">
              <w:rPr>
                <w:rFonts w:cs="Arial"/>
                <w:lang w:val="en-GB"/>
              </w:rPr>
              <w:t>2016</w:t>
            </w:r>
          </w:p>
          <w:p w14:paraId="1B3022E9" w14:textId="21B9CEC8" w:rsidR="00244578" w:rsidRPr="005B61D5" w:rsidRDefault="00244578" w:rsidP="00951C6B">
            <w:pPr>
              <w:pStyle w:val="Tablebody"/>
              <w:keepNext/>
              <w:jc w:val="center"/>
              <w:rPr>
                <w:rFonts w:cs="Arial"/>
                <w:lang w:val="en-GB"/>
              </w:rPr>
            </w:pPr>
            <w:r w:rsidRPr="005B61D5">
              <w:rPr>
                <w:rFonts w:cs="Arial"/>
                <w:lang w:val="en-GB"/>
              </w:rPr>
              <w:t>(%)</w:t>
            </w:r>
          </w:p>
        </w:tc>
        <w:tc>
          <w:tcPr>
            <w:tcW w:w="837" w:type="dxa"/>
          </w:tcPr>
          <w:p w14:paraId="2B8E6772" w14:textId="77777777" w:rsidR="002025B0" w:rsidRPr="005B61D5" w:rsidRDefault="002025B0" w:rsidP="00951C6B">
            <w:pPr>
              <w:pStyle w:val="Tablebody"/>
              <w:keepNext/>
              <w:jc w:val="center"/>
              <w:rPr>
                <w:rFonts w:cs="Arial"/>
                <w:b/>
                <w:bCs/>
                <w:lang w:val="en-GB"/>
              </w:rPr>
            </w:pPr>
            <w:r w:rsidRPr="005B61D5">
              <w:rPr>
                <w:rFonts w:cs="Arial"/>
                <w:lang w:val="en-GB"/>
              </w:rPr>
              <w:t>2017</w:t>
            </w:r>
          </w:p>
          <w:p w14:paraId="20B80B4E" w14:textId="11233D7C" w:rsidR="00244578" w:rsidRPr="005B61D5" w:rsidRDefault="00244578" w:rsidP="00951C6B">
            <w:pPr>
              <w:pStyle w:val="Tablebody"/>
              <w:keepNext/>
              <w:jc w:val="center"/>
              <w:rPr>
                <w:rFonts w:cs="Arial"/>
                <w:lang w:val="en-GB"/>
              </w:rPr>
            </w:pPr>
            <w:r w:rsidRPr="005B61D5">
              <w:rPr>
                <w:rFonts w:cs="Arial"/>
                <w:lang w:val="en-GB"/>
              </w:rPr>
              <w:t>(%)</w:t>
            </w:r>
          </w:p>
        </w:tc>
        <w:tc>
          <w:tcPr>
            <w:tcW w:w="706" w:type="dxa"/>
          </w:tcPr>
          <w:p w14:paraId="161890E6" w14:textId="77777777" w:rsidR="002025B0" w:rsidRPr="005B61D5" w:rsidRDefault="002025B0" w:rsidP="00951C6B">
            <w:pPr>
              <w:pStyle w:val="Tablebody"/>
              <w:keepNext/>
              <w:jc w:val="center"/>
              <w:rPr>
                <w:rFonts w:cs="Arial"/>
                <w:b/>
                <w:bCs/>
                <w:lang w:val="en-GB"/>
              </w:rPr>
            </w:pPr>
            <w:r w:rsidRPr="005B61D5">
              <w:rPr>
                <w:rFonts w:cs="Arial"/>
                <w:lang w:val="en-GB"/>
              </w:rPr>
              <w:t>2018</w:t>
            </w:r>
          </w:p>
          <w:p w14:paraId="4F966DD3" w14:textId="477B7902" w:rsidR="00244578" w:rsidRPr="005B61D5" w:rsidRDefault="00244578" w:rsidP="00951C6B">
            <w:pPr>
              <w:pStyle w:val="Tablebody"/>
              <w:keepNext/>
              <w:jc w:val="center"/>
              <w:rPr>
                <w:rFonts w:cs="Arial"/>
                <w:lang w:val="en-GB"/>
              </w:rPr>
            </w:pPr>
            <w:r w:rsidRPr="005B61D5">
              <w:rPr>
                <w:rFonts w:cs="Arial"/>
                <w:lang w:val="en-GB"/>
              </w:rPr>
              <w:t>(%)</w:t>
            </w:r>
          </w:p>
        </w:tc>
        <w:tc>
          <w:tcPr>
            <w:tcW w:w="706" w:type="dxa"/>
          </w:tcPr>
          <w:p w14:paraId="7127E31B" w14:textId="77777777" w:rsidR="002025B0" w:rsidRPr="005B61D5" w:rsidRDefault="002025B0" w:rsidP="00951C6B">
            <w:pPr>
              <w:pStyle w:val="Tablebody"/>
              <w:keepNext/>
              <w:jc w:val="center"/>
              <w:rPr>
                <w:rFonts w:cs="Arial"/>
                <w:b/>
                <w:bCs/>
                <w:lang w:val="en-GB"/>
              </w:rPr>
            </w:pPr>
            <w:r w:rsidRPr="005B61D5">
              <w:rPr>
                <w:rFonts w:cs="Arial"/>
                <w:lang w:val="en-GB"/>
              </w:rPr>
              <w:t>2019</w:t>
            </w:r>
          </w:p>
          <w:p w14:paraId="59002439" w14:textId="22406D49" w:rsidR="00244578" w:rsidRPr="005B61D5" w:rsidRDefault="00244578" w:rsidP="00951C6B">
            <w:pPr>
              <w:pStyle w:val="Tablebody"/>
              <w:keepNext/>
              <w:jc w:val="center"/>
              <w:rPr>
                <w:rFonts w:cs="Arial"/>
                <w:lang w:val="en-GB"/>
              </w:rPr>
            </w:pPr>
            <w:r w:rsidRPr="005B61D5">
              <w:rPr>
                <w:rFonts w:cs="Arial"/>
                <w:lang w:val="en-GB"/>
              </w:rPr>
              <w:t>(%)</w:t>
            </w:r>
          </w:p>
        </w:tc>
      </w:tr>
      <w:tr w:rsidR="002025B0" w:rsidRPr="005B61D5" w14:paraId="3FEE3186" w14:textId="77777777" w:rsidTr="007340C5">
        <w:trPr>
          <w:cnfStyle w:val="100000000000" w:firstRow="1" w:lastRow="0" w:firstColumn="0" w:lastColumn="0" w:oddVBand="0" w:evenVBand="0" w:oddHBand="0" w:evenHBand="0" w:firstRowFirstColumn="0" w:firstRowLastColumn="0" w:lastRowFirstColumn="0" w:lastRowLastColumn="0"/>
          <w:tblHeader/>
        </w:trPr>
        <w:tc>
          <w:tcPr>
            <w:tcW w:w="1067" w:type="dxa"/>
          </w:tcPr>
          <w:p w14:paraId="7791B777" w14:textId="77777777" w:rsidR="002025B0" w:rsidRPr="005B61D5" w:rsidRDefault="002025B0" w:rsidP="008D0A40">
            <w:pPr>
              <w:pStyle w:val="Tablebody"/>
              <w:keepNext/>
              <w:rPr>
                <w:rFonts w:cs="Arial"/>
                <w:lang w:val="en-GB"/>
              </w:rPr>
            </w:pPr>
            <w:r w:rsidRPr="005B61D5">
              <w:rPr>
                <w:rFonts w:cs="Arial"/>
                <w:lang w:val="en-GB"/>
              </w:rPr>
              <w:t>Male</w:t>
            </w:r>
          </w:p>
        </w:tc>
        <w:tc>
          <w:tcPr>
            <w:tcW w:w="904" w:type="dxa"/>
          </w:tcPr>
          <w:p w14:paraId="2C3855D4" w14:textId="077EE605" w:rsidR="002025B0" w:rsidRPr="005B61D5" w:rsidRDefault="002025B0" w:rsidP="00951C6B">
            <w:pPr>
              <w:pStyle w:val="Tablebody"/>
              <w:keepNext/>
              <w:jc w:val="center"/>
              <w:rPr>
                <w:rFonts w:cs="Arial"/>
                <w:lang w:val="en-GB"/>
              </w:rPr>
            </w:pPr>
            <w:r w:rsidRPr="005B61D5">
              <w:rPr>
                <w:rFonts w:cs="Arial"/>
                <w:lang w:val="en-GB"/>
              </w:rPr>
              <w:t>81</w:t>
            </w:r>
          </w:p>
        </w:tc>
        <w:tc>
          <w:tcPr>
            <w:tcW w:w="902" w:type="dxa"/>
          </w:tcPr>
          <w:p w14:paraId="08417AC3" w14:textId="2A4B0830" w:rsidR="002025B0" w:rsidRPr="005B61D5" w:rsidRDefault="002025B0" w:rsidP="00951C6B">
            <w:pPr>
              <w:pStyle w:val="Tablebody"/>
              <w:keepNext/>
              <w:jc w:val="center"/>
              <w:rPr>
                <w:rFonts w:cs="Arial"/>
                <w:lang w:val="en-GB"/>
              </w:rPr>
            </w:pPr>
            <w:r w:rsidRPr="005B61D5">
              <w:rPr>
                <w:rFonts w:cs="Arial"/>
                <w:lang w:val="en-GB"/>
              </w:rPr>
              <w:t>83</w:t>
            </w:r>
          </w:p>
        </w:tc>
        <w:tc>
          <w:tcPr>
            <w:tcW w:w="902" w:type="dxa"/>
          </w:tcPr>
          <w:p w14:paraId="530F4F06" w14:textId="1B85E006" w:rsidR="002025B0" w:rsidRPr="005B61D5" w:rsidRDefault="002025B0" w:rsidP="00951C6B">
            <w:pPr>
              <w:pStyle w:val="Tablebody"/>
              <w:keepNext/>
              <w:jc w:val="center"/>
              <w:rPr>
                <w:rFonts w:cs="Arial"/>
                <w:lang w:val="en-GB"/>
              </w:rPr>
            </w:pPr>
            <w:r w:rsidRPr="005B61D5">
              <w:rPr>
                <w:rFonts w:cs="Arial"/>
                <w:lang w:val="en-GB"/>
              </w:rPr>
              <w:t>75</w:t>
            </w:r>
          </w:p>
        </w:tc>
        <w:tc>
          <w:tcPr>
            <w:tcW w:w="902" w:type="dxa"/>
          </w:tcPr>
          <w:p w14:paraId="0D577E43" w14:textId="79EFFDB3" w:rsidR="002025B0" w:rsidRPr="005B61D5" w:rsidRDefault="002025B0" w:rsidP="00951C6B">
            <w:pPr>
              <w:pStyle w:val="Tablebody"/>
              <w:keepNext/>
              <w:jc w:val="center"/>
              <w:rPr>
                <w:rFonts w:cs="Arial"/>
                <w:lang w:val="en-GB"/>
              </w:rPr>
            </w:pPr>
            <w:r w:rsidRPr="005B61D5">
              <w:rPr>
                <w:rFonts w:cs="Arial"/>
                <w:lang w:val="en-GB"/>
              </w:rPr>
              <w:t>73</w:t>
            </w:r>
          </w:p>
        </w:tc>
        <w:tc>
          <w:tcPr>
            <w:tcW w:w="902" w:type="dxa"/>
          </w:tcPr>
          <w:p w14:paraId="70938516" w14:textId="06E4ACB9" w:rsidR="002025B0" w:rsidRPr="005B61D5" w:rsidRDefault="002025B0" w:rsidP="00951C6B">
            <w:pPr>
              <w:pStyle w:val="Tablebody"/>
              <w:keepNext/>
              <w:jc w:val="center"/>
              <w:rPr>
                <w:rFonts w:cs="Arial"/>
                <w:lang w:val="en-GB"/>
              </w:rPr>
            </w:pPr>
            <w:r w:rsidRPr="005B61D5">
              <w:rPr>
                <w:rFonts w:cs="Arial"/>
                <w:lang w:val="en-GB"/>
              </w:rPr>
              <w:t>75</w:t>
            </w:r>
          </w:p>
        </w:tc>
        <w:tc>
          <w:tcPr>
            <w:tcW w:w="902" w:type="dxa"/>
          </w:tcPr>
          <w:p w14:paraId="66659866" w14:textId="0DC2EFE1" w:rsidR="002025B0" w:rsidRPr="005B61D5" w:rsidRDefault="002025B0" w:rsidP="00951C6B">
            <w:pPr>
              <w:pStyle w:val="Tablebody"/>
              <w:keepNext/>
              <w:jc w:val="center"/>
              <w:rPr>
                <w:rFonts w:cs="Arial"/>
                <w:lang w:val="en-GB"/>
              </w:rPr>
            </w:pPr>
            <w:r w:rsidRPr="005B61D5">
              <w:rPr>
                <w:rFonts w:cs="Arial"/>
                <w:lang w:val="en-GB"/>
              </w:rPr>
              <w:t>66</w:t>
            </w:r>
          </w:p>
        </w:tc>
        <w:tc>
          <w:tcPr>
            <w:tcW w:w="902" w:type="dxa"/>
          </w:tcPr>
          <w:p w14:paraId="62946130" w14:textId="0A7946D6" w:rsidR="002025B0" w:rsidRPr="005B61D5" w:rsidRDefault="002025B0" w:rsidP="00951C6B">
            <w:pPr>
              <w:pStyle w:val="Tablebody"/>
              <w:keepNext/>
              <w:jc w:val="center"/>
              <w:rPr>
                <w:rFonts w:cs="Arial"/>
                <w:lang w:val="en-GB"/>
              </w:rPr>
            </w:pPr>
            <w:r w:rsidRPr="005B61D5">
              <w:rPr>
                <w:rFonts w:cs="Arial"/>
                <w:lang w:val="en-GB"/>
              </w:rPr>
              <w:t>68</w:t>
            </w:r>
          </w:p>
        </w:tc>
        <w:tc>
          <w:tcPr>
            <w:tcW w:w="837" w:type="dxa"/>
          </w:tcPr>
          <w:p w14:paraId="716149FF" w14:textId="699F26C7" w:rsidR="002025B0" w:rsidRPr="005B61D5" w:rsidRDefault="002025B0" w:rsidP="00951C6B">
            <w:pPr>
              <w:pStyle w:val="Tablebody"/>
              <w:keepNext/>
              <w:jc w:val="center"/>
              <w:rPr>
                <w:rFonts w:cs="Arial"/>
                <w:lang w:val="en-GB"/>
              </w:rPr>
            </w:pPr>
            <w:r w:rsidRPr="005B61D5">
              <w:rPr>
                <w:rFonts w:cs="Arial"/>
                <w:lang w:val="en-GB"/>
              </w:rPr>
              <w:t>72</w:t>
            </w:r>
          </w:p>
        </w:tc>
        <w:tc>
          <w:tcPr>
            <w:tcW w:w="706" w:type="dxa"/>
          </w:tcPr>
          <w:p w14:paraId="3C60BA7E" w14:textId="199F927D" w:rsidR="002025B0" w:rsidRPr="005B61D5" w:rsidRDefault="002025B0" w:rsidP="00951C6B">
            <w:pPr>
              <w:pStyle w:val="Tablebody"/>
              <w:keepNext/>
              <w:jc w:val="center"/>
              <w:rPr>
                <w:rFonts w:cs="Arial"/>
                <w:lang w:val="en-GB"/>
              </w:rPr>
            </w:pPr>
            <w:r w:rsidRPr="005B61D5">
              <w:rPr>
                <w:rFonts w:cs="Arial"/>
                <w:lang w:val="en-GB"/>
              </w:rPr>
              <w:t>75</w:t>
            </w:r>
          </w:p>
        </w:tc>
        <w:tc>
          <w:tcPr>
            <w:tcW w:w="706" w:type="dxa"/>
          </w:tcPr>
          <w:p w14:paraId="65DF3B2E" w14:textId="19C371FF" w:rsidR="002025B0" w:rsidRPr="005B61D5" w:rsidRDefault="002025B0" w:rsidP="00951C6B">
            <w:pPr>
              <w:pStyle w:val="Tablebody"/>
              <w:keepNext/>
              <w:jc w:val="center"/>
              <w:rPr>
                <w:rFonts w:cs="Arial"/>
                <w:lang w:val="en-GB"/>
              </w:rPr>
            </w:pPr>
            <w:r w:rsidRPr="005B61D5">
              <w:rPr>
                <w:rFonts w:cs="Arial"/>
                <w:lang w:val="en-GB"/>
              </w:rPr>
              <w:t>79</w:t>
            </w:r>
          </w:p>
        </w:tc>
      </w:tr>
      <w:tr w:rsidR="002025B0" w:rsidRPr="005B61D5" w14:paraId="30076485" w14:textId="77777777" w:rsidTr="007340C5">
        <w:trPr>
          <w:cnfStyle w:val="100000000000" w:firstRow="1" w:lastRow="0" w:firstColumn="0" w:lastColumn="0" w:oddVBand="0" w:evenVBand="0" w:oddHBand="0" w:evenHBand="0" w:firstRowFirstColumn="0" w:firstRowLastColumn="0" w:lastRowFirstColumn="0" w:lastRowLastColumn="0"/>
          <w:tblHeader/>
        </w:trPr>
        <w:tc>
          <w:tcPr>
            <w:tcW w:w="1067" w:type="dxa"/>
          </w:tcPr>
          <w:p w14:paraId="2FEEA50B" w14:textId="77777777" w:rsidR="002025B0" w:rsidRPr="005B61D5" w:rsidRDefault="002025B0" w:rsidP="008D0A40">
            <w:pPr>
              <w:pStyle w:val="Tablebody"/>
              <w:keepNext/>
              <w:rPr>
                <w:rFonts w:cs="Arial"/>
                <w:lang w:val="en-GB"/>
              </w:rPr>
            </w:pPr>
            <w:r w:rsidRPr="005B61D5">
              <w:rPr>
                <w:rFonts w:cs="Arial"/>
                <w:lang w:val="en-GB"/>
              </w:rPr>
              <w:t>Female</w:t>
            </w:r>
          </w:p>
        </w:tc>
        <w:tc>
          <w:tcPr>
            <w:tcW w:w="904" w:type="dxa"/>
          </w:tcPr>
          <w:p w14:paraId="713E55C9" w14:textId="79F8FA08" w:rsidR="002025B0" w:rsidRPr="005B61D5" w:rsidRDefault="002025B0" w:rsidP="00951C6B">
            <w:pPr>
              <w:pStyle w:val="Tablebody"/>
              <w:keepNext/>
              <w:jc w:val="center"/>
              <w:rPr>
                <w:rFonts w:cs="Arial"/>
                <w:lang w:val="en-GB"/>
              </w:rPr>
            </w:pPr>
            <w:r w:rsidRPr="005B61D5">
              <w:rPr>
                <w:rFonts w:cs="Arial"/>
                <w:lang w:val="en-GB"/>
              </w:rPr>
              <w:t>19</w:t>
            </w:r>
          </w:p>
        </w:tc>
        <w:tc>
          <w:tcPr>
            <w:tcW w:w="902" w:type="dxa"/>
          </w:tcPr>
          <w:p w14:paraId="7F6DE219" w14:textId="5F9D0029" w:rsidR="002025B0" w:rsidRPr="005B61D5" w:rsidRDefault="002025B0" w:rsidP="00951C6B">
            <w:pPr>
              <w:pStyle w:val="Tablebody"/>
              <w:keepNext/>
              <w:jc w:val="center"/>
              <w:rPr>
                <w:rFonts w:cs="Arial"/>
                <w:lang w:val="en-GB"/>
              </w:rPr>
            </w:pPr>
            <w:r w:rsidRPr="005B61D5">
              <w:rPr>
                <w:rFonts w:cs="Arial"/>
                <w:lang w:val="en-GB"/>
              </w:rPr>
              <w:t>17</w:t>
            </w:r>
          </w:p>
        </w:tc>
        <w:tc>
          <w:tcPr>
            <w:tcW w:w="902" w:type="dxa"/>
          </w:tcPr>
          <w:p w14:paraId="3587D072" w14:textId="251C1D75" w:rsidR="002025B0" w:rsidRPr="005B61D5" w:rsidRDefault="002025B0" w:rsidP="00951C6B">
            <w:pPr>
              <w:pStyle w:val="Tablebody"/>
              <w:keepNext/>
              <w:jc w:val="center"/>
              <w:rPr>
                <w:rFonts w:cs="Arial"/>
                <w:lang w:val="en-GB"/>
              </w:rPr>
            </w:pPr>
            <w:r w:rsidRPr="005B61D5">
              <w:rPr>
                <w:rFonts w:cs="Arial"/>
                <w:lang w:val="en-GB"/>
              </w:rPr>
              <w:t>25</w:t>
            </w:r>
          </w:p>
        </w:tc>
        <w:tc>
          <w:tcPr>
            <w:tcW w:w="902" w:type="dxa"/>
          </w:tcPr>
          <w:p w14:paraId="36546687" w14:textId="42A2CEF2" w:rsidR="002025B0" w:rsidRPr="005B61D5" w:rsidRDefault="002025B0" w:rsidP="00951C6B">
            <w:pPr>
              <w:pStyle w:val="Tablebody"/>
              <w:keepNext/>
              <w:jc w:val="center"/>
              <w:rPr>
                <w:rFonts w:cs="Arial"/>
                <w:lang w:val="en-GB"/>
              </w:rPr>
            </w:pPr>
            <w:r w:rsidRPr="005B61D5">
              <w:rPr>
                <w:rFonts w:cs="Arial"/>
                <w:lang w:val="en-GB"/>
              </w:rPr>
              <w:t>27</w:t>
            </w:r>
          </w:p>
        </w:tc>
        <w:tc>
          <w:tcPr>
            <w:tcW w:w="902" w:type="dxa"/>
          </w:tcPr>
          <w:p w14:paraId="5EEE1CF6" w14:textId="7AE9F1A7" w:rsidR="002025B0" w:rsidRPr="005B61D5" w:rsidRDefault="002025B0" w:rsidP="00951C6B">
            <w:pPr>
              <w:pStyle w:val="Tablebody"/>
              <w:keepNext/>
              <w:jc w:val="center"/>
              <w:rPr>
                <w:rFonts w:cs="Arial"/>
                <w:lang w:val="en-GB"/>
              </w:rPr>
            </w:pPr>
            <w:r w:rsidRPr="005B61D5">
              <w:rPr>
                <w:rFonts w:cs="Arial"/>
                <w:lang w:val="en-GB"/>
              </w:rPr>
              <w:t>25</w:t>
            </w:r>
          </w:p>
        </w:tc>
        <w:tc>
          <w:tcPr>
            <w:tcW w:w="902" w:type="dxa"/>
          </w:tcPr>
          <w:p w14:paraId="6FD9F3FD" w14:textId="7BE88867" w:rsidR="002025B0" w:rsidRPr="005B61D5" w:rsidRDefault="002025B0" w:rsidP="00951C6B">
            <w:pPr>
              <w:pStyle w:val="Tablebody"/>
              <w:keepNext/>
              <w:jc w:val="center"/>
              <w:rPr>
                <w:rFonts w:cs="Arial"/>
                <w:lang w:val="en-GB"/>
              </w:rPr>
            </w:pPr>
            <w:r w:rsidRPr="005B61D5">
              <w:rPr>
                <w:rFonts w:cs="Arial"/>
                <w:lang w:val="en-GB"/>
              </w:rPr>
              <w:t>34</w:t>
            </w:r>
          </w:p>
        </w:tc>
        <w:tc>
          <w:tcPr>
            <w:tcW w:w="902" w:type="dxa"/>
          </w:tcPr>
          <w:p w14:paraId="17721CF6" w14:textId="22C5D79F" w:rsidR="002025B0" w:rsidRPr="005B61D5" w:rsidRDefault="002025B0" w:rsidP="00951C6B">
            <w:pPr>
              <w:pStyle w:val="Tablebody"/>
              <w:keepNext/>
              <w:jc w:val="center"/>
              <w:rPr>
                <w:rFonts w:cs="Arial"/>
                <w:lang w:val="en-GB"/>
              </w:rPr>
            </w:pPr>
            <w:r w:rsidRPr="005B61D5">
              <w:rPr>
                <w:rFonts w:cs="Arial"/>
                <w:lang w:val="en-GB"/>
              </w:rPr>
              <w:t>32</w:t>
            </w:r>
          </w:p>
        </w:tc>
        <w:tc>
          <w:tcPr>
            <w:tcW w:w="837" w:type="dxa"/>
          </w:tcPr>
          <w:p w14:paraId="0FCDBA26" w14:textId="1AEDC083" w:rsidR="002025B0" w:rsidRPr="005B61D5" w:rsidRDefault="002025B0" w:rsidP="00951C6B">
            <w:pPr>
              <w:pStyle w:val="Tablebody"/>
              <w:keepNext/>
              <w:jc w:val="center"/>
              <w:rPr>
                <w:rFonts w:cs="Arial"/>
                <w:lang w:val="en-GB"/>
              </w:rPr>
            </w:pPr>
            <w:r w:rsidRPr="005B61D5">
              <w:rPr>
                <w:rFonts w:cs="Arial"/>
                <w:lang w:val="en-GB"/>
              </w:rPr>
              <w:t>28</w:t>
            </w:r>
          </w:p>
        </w:tc>
        <w:tc>
          <w:tcPr>
            <w:tcW w:w="706" w:type="dxa"/>
          </w:tcPr>
          <w:p w14:paraId="626B00CB" w14:textId="2DFF1B96" w:rsidR="002025B0" w:rsidRPr="005B61D5" w:rsidRDefault="002025B0" w:rsidP="00951C6B">
            <w:pPr>
              <w:pStyle w:val="Tablebody"/>
              <w:keepNext/>
              <w:jc w:val="center"/>
              <w:rPr>
                <w:rFonts w:cs="Arial"/>
                <w:lang w:val="en-GB"/>
              </w:rPr>
            </w:pPr>
            <w:r w:rsidRPr="005B61D5">
              <w:rPr>
                <w:rFonts w:cs="Arial"/>
                <w:lang w:val="en-GB"/>
              </w:rPr>
              <w:t>25</w:t>
            </w:r>
          </w:p>
        </w:tc>
        <w:tc>
          <w:tcPr>
            <w:tcW w:w="706" w:type="dxa"/>
          </w:tcPr>
          <w:p w14:paraId="3E0A6667" w14:textId="2ED21399" w:rsidR="002025B0" w:rsidRPr="005B61D5" w:rsidRDefault="002025B0" w:rsidP="00951C6B">
            <w:pPr>
              <w:pStyle w:val="Tablebody"/>
              <w:keepNext/>
              <w:jc w:val="center"/>
              <w:rPr>
                <w:rFonts w:cs="Arial"/>
                <w:lang w:val="en-GB"/>
              </w:rPr>
            </w:pPr>
            <w:r w:rsidRPr="005B61D5">
              <w:rPr>
                <w:rFonts w:cs="Arial"/>
                <w:lang w:val="en-GB"/>
              </w:rPr>
              <w:t>21</w:t>
            </w:r>
          </w:p>
        </w:tc>
      </w:tr>
    </w:tbl>
    <w:p w14:paraId="26A819C2" w14:textId="77777777" w:rsidR="002025B0" w:rsidRPr="005B61D5" w:rsidRDefault="002025B0" w:rsidP="002025B0">
      <w:pPr>
        <w:pStyle w:val="TableHead"/>
        <w:keepNext/>
        <w:spacing w:before="120"/>
        <w:rPr>
          <w:rFonts w:cs="Arial"/>
          <w:lang w:val="en-GB"/>
        </w:rPr>
      </w:pPr>
      <w:r w:rsidRPr="005B61D5">
        <w:rPr>
          <w:rFonts w:cs="Arial"/>
          <w:lang w:val="en-GB"/>
        </w:rPr>
        <w:t>Non-trade SBATs</w:t>
      </w:r>
    </w:p>
    <w:tbl>
      <w:tblPr>
        <w:tblStyle w:val="TableGridLight"/>
        <w:tblW w:w="0" w:type="auto"/>
        <w:tblLook w:val="04A0" w:firstRow="1" w:lastRow="0" w:firstColumn="1" w:lastColumn="0" w:noHBand="0" w:noVBand="1"/>
        <w:tblCaption w:val="Table 5"/>
        <w:tblDescription w:val="SBAT commencements by gender, 2010–2019&#10;non-trade SBATs"/>
      </w:tblPr>
      <w:tblGrid>
        <w:gridCol w:w="1062"/>
        <w:gridCol w:w="890"/>
        <w:gridCol w:w="890"/>
        <w:gridCol w:w="890"/>
        <w:gridCol w:w="890"/>
        <w:gridCol w:w="890"/>
        <w:gridCol w:w="890"/>
        <w:gridCol w:w="890"/>
        <w:gridCol w:w="830"/>
        <w:gridCol w:w="750"/>
        <w:gridCol w:w="750"/>
      </w:tblGrid>
      <w:tr w:rsidR="002025B0" w:rsidRPr="005B61D5" w14:paraId="2A9E1427" w14:textId="77777777" w:rsidTr="007340C5">
        <w:trPr>
          <w:cnfStyle w:val="100000000000" w:firstRow="1" w:lastRow="0" w:firstColumn="0" w:lastColumn="0" w:oddVBand="0" w:evenVBand="0" w:oddHBand="0" w:evenHBand="0" w:firstRowFirstColumn="0" w:firstRowLastColumn="0" w:lastRowFirstColumn="0" w:lastRowLastColumn="0"/>
          <w:tblHeader/>
        </w:trPr>
        <w:tc>
          <w:tcPr>
            <w:tcW w:w="1067" w:type="dxa"/>
          </w:tcPr>
          <w:p w14:paraId="19F10058" w14:textId="77777777" w:rsidR="002025B0" w:rsidRPr="005B61D5" w:rsidRDefault="002025B0" w:rsidP="008D0A40">
            <w:pPr>
              <w:pStyle w:val="Tablebody"/>
              <w:rPr>
                <w:rFonts w:cs="Arial"/>
                <w:lang w:val="en-GB"/>
              </w:rPr>
            </w:pPr>
          </w:p>
        </w:tc>
        <w:tc>
          <w:tcPr>
            <w:tcW w:w="904" w:type="dxa"/>
          </w:tcPr>
          <w:p w14:paraId="3DB08CCF" w14:textId="77777777" w:rsidR="002025B0" w:rsidRPr="005B61D5" w:rsidRDefault="002025B0" w:rsidP="00951C6B">
            <w:pPr>
              <w:pStyle w:val="Tablebody"/>
              <w:jc w:val="center"/>
              <w:rPr>
                <w:rFonts w:cs="Arial"/>
                <w:b/>
                <w:bCs/>
                <w:lang w:val="en-GB"/>
              </w:rPr>
            </w:pPr>
            <w:r w:rsidRPr="005B61D5">
              <w:rPr>
                <w:rFonts w:cs="Arial"/>
                <w:lang w:val="en-GB"/>
              </w:rPr>
              <w:t>2010</w:t>
            </w:r>
          </w:p>
          <w:p w14:paraId="4DA6F3C7" w14:textId="3916B1BF" w:rsidR="00244578" w:rsidRPr="005B61D5" w:rsidRDefault="00244578" w:rsidP="00951C6B">
            <w:pPr>
              <w:pStyle w:val="Tablebody"/>
              <w:jc w:val="center"/>
              <w:rPr>
                <w:rFonts w:cs="Arial"/>
                <w:lang w:val="en-GB"/>
              </w:rPr>
            </w:pPr>
            <w:r w:rsidRPr="005B61D5">
              <w:rPr>
                <w:rFonts w:cs="Arial"/>
                <w:lang w:val="en-GB"/>
              </w:rPr>
              <w:t>(%)</w:t>
            </w:r>
          </w:p>
        </w:tc>
        <w:tc>
          <w:tcPr>
            <w:tcW w:w="902" w:type="dxa"/>
          </w:tcPr>
          <w:p w14:paraId="451E7F48" w14:textId="77777777" w:rsidR="002025B0" w:rsidRPr="005B61D5" w:rsidRDefault="002025B0" w:rsidP="00951C6B">
            <w:pPr>
              <w:pStyle w:val="Tablebody"/>
              <w:jc w:val="center"/>
              <w:rPr>
                <w:rFonts w:cs="Arial"/>
                <w:b/>
                <w:bCs/>
                <w:lang w:val="en-GB"/>
              </w:rPr>
            </w:pPr>
            <w:r w:rsidRPr="005B61D5">
              <w:rPr>
                <w:rFonts w:cs="Arial"/>
                <w:lang w:val="en-GB"/>
              </w:rPr>
              <w:t>2011</w:t>
            </w:r>
          </w:p>
          <w:p w14:paraId="18E301E5" w14:textId="3E05D9A7" w:rsidR="00244578" w:rsidRPr="005B61D5" w:rsidRDefault="00244578" w:rsidP="00951C6B">
            <w:pPr>
              <w:pStyle w:val="Tablebody"/>
              <w:jc w:val="center"/>
              <w:rPr>
                <w:rFonts w:cs="Arial"/>
                <w:lang w:val="en-GB"/>
              </w:rPr>
            </w:pPr>
            <w:r w:rsidRPr="005B61D5">
              <w:rPr>
                <w:rFonts w:cs="Arial"/>
                <w:lang w:val="en-GB"/>
              </w:rPr>
              <w:t>(%)</w:t>
            </w:r>
          </w:p>
        </w:tc>
        <w:tc>
          <w:tcPr>
            <w:tcW w:w="902" w:type="dxa"/>
          </w:tcPr>
          <w:p w14:paraId="02060CDE" w14:textId="77777777" w:rsidR="002025B0" w:rsidRPr="005B61D5" w:rsidRDefault="002025B0" w:rsidP="00951C6B">
            <w:pPr>
              <w:pStyle w:val="Tablebody"/>
              <w:jc w:val="center"/>
              <w:rPr>
                <w:rFonts w:cs="Arial"/>
                <w:b/>
                <w:bCs/>
                <w:lang w:val="en-GB"/>
              </w:rPr>
            </w:pPr>
            <w:r w:rsidRPr="005B61D5">
              <w:rPr>
                <w:rFonts w:cs="Arial"/>
                <w:lang w:val="en-GB"/>
              </w:rPr>
              <w:t>2012</w:t>
            </w:r>
          </w:p>
          <w:p w14:paraId="57CC778C" w14:textId="3D285912" w:rsidR="00244578" w:rsidRPr="005B61D5" w:rsidRDefault="00244578" w:rsidP="00951C6B">
            <w:pPr>
              <w:pStyle w:val="Tablebody"/>
              <w:jc w:val="center"/>
              <w:rPr>
                <w:rFonts w:cs="Arial"/>
                <w:lang w:val="en-GB"/>
              </w:rPr>
            </w:pPr>
            <w:r w:rsidRPr="005B61D5">
              <w:rPr>
                <w:rFonts w:cs="Arial"/>
                <w:lang w:val="en-GB"/>
              </w:rPr>
              <w:t>(%)</w:t>
            </w:r>
          </w:p>
        </w:tc>
        <w:tc>
          <w:tcPr>
            <w:tcW w:w="902" w:type="dxa"/>
          </w:tcPr>
          <w:p w14:paraId="745AABF6" w14:textId="77777777" w:rsidR="002025B0" w:rsidRPr="005B61D5" w:rsidRDefault="002025B0" w:rsidP="00951C6B">
            <w:pPr>
              <w:pStyle w:val="Tablebody"/>
              <w:jc w:val="center"/>
              <w:rPr>
                <w:rFonts w:cs="Arial"/>
                <w:b/>
                <w:bCs/>
                <w:lang w:val="en-GB"/>
              </w:rPr>
            </w:pPr>
            <w:r w:rsidRPr="005B61D5">
              <w:rPr>
                <w:rFonts w:cs="Arial"/>
                <w:lang w:val="en-GB"/>
              </w:rPr>
              <w:t>2013</w:t>
            </w:r>
          </w:p>
          <w:p w14:paraId="5A130907" w14:textId="55840376" w:rsidR="00244578" w:rsidRPr="005B61D5" w:rsidRDefault="00244578" w:rsidP="00951C6B">
            <w:pPr>
              <w:pStyle w:val="Tablebody"/>
              <w:jc w:val="center"/>
              <w:rPr>
                <w:rFonts w:cs="Arial"/>
                <w:lang w:val="en-GB"/>
              </w:rPr>
            </w:pPr>
            <w:r w:rsidRPr="005B61D5">
              <w:rPr>
                <w:rFonts w:cs="Arial"/>
                <w:lang w:val="en-GB"/>
              </w:rPr>
              <w:t>(%)</w:t>
            </w:r>
          </w:p>
        </w:tc>
        <w:tc>
          <w:tcPr>
            <w:tcW w:w="902" w:type="dxa"/>
          </w:tcPr>
          <w:p w14:paraId="582C9351" w14:textId="77777777" w:rsidR="002025B0" w:rsidRPr="005B61D5" w:rsidRDefault="002025B0" w:rsidP="00951C6B">
            <w:pPr>
              <w:pStyle w:val="Tablebody"/>
              <w:jc w:val="center"/>
              <w:rPr>
                <w:rFonts w:cs="Arial"/>
                <w:b/>
                <w:bCs/>
                <w:lang w:val="en-GB"/>
              </w:rPr>
            </w:pPr>
            <w:r w:rsidRPr="005B61D5">
              <w:rPr>
                <w:rFonts w:cs="Arial"/>
                <w:lang w:val="en-GB"/>
              </w:rPr>
              <w:t>2014</w:t>
            </w:r>
          </w:p>
          <w:p w14:paraId="274E4336" w14:textId="411C76FF" w:rsidR="00244578" w:rsidRPr="005B61D5" w:rsidRDefault="00244578" w:rsidP="00951C6B">
            <w:pPr>
              <w:pStyle w:val="Tablebody"/>
              <w:jc w:val="center"/>
              <w:rPr>
                <w:rFonts w:cs="Arial"/>
                <w:lang w:val="en-GB"/>
              </w:rPr>
            </w:pPr>
            <w:r w:rsidRPr="005B61D5">
              <w:rPr>
                <w:rFonts w:cs="Arial"/>
                <w:lang w:val="en-GB"/>
              </w:rPr>
              <w:t>(%)</w:t>
            </w:r>
          </w:p>
        </w:tc>
        <w:tc>
          <w:tcPr>
            <w:tcW w:w="902" w:type="dxa"/>
          </w:tcPr>
          <w:p w14:paraId="3EA4E2EE" w14:textId="77777777" w:rsidR="002025B0" w:rsidRPr="005B61D5" w:rsidRDefault="002025B0" w:rsidP="00951C6B">
            <w:pPr>
              <w:pStyle w:val="Tablebody"/>
              <w:jc w:val="center"/>
              <w:rPr>
                <w:rFonts w:cs="Arial"/>
                <w:b/>
                <w:bCs/>
                <w:lang w:val="en-GB"/>
              </w:rPr>
            </w:pPr>
            <w:r w:rsidRPr="005B61D5">
              <w:rPr>
                <w:rFonts w:cs="Arial"/>
                <w:lang w:val="en-GB"/>
              </w:rPr>
              <w:t>2015</w:t>
            </w:r>
          </w:p>
          <w:p w14:paraId="00753727" w14:textId="56A2A3B2" w:rsidR="00244578" w:rsidRPr="005B61D5" w:rsidRDefault="00244578" w:rsidP="00951C6B">
            <w:pPr>
              <w:pStyle w:val="Tablebody"/>
              <w:jc w:val="center"/>
              <w:rPr>
                <w:rFonts w:cs="Arial"/>
                <w:lang w:val="en-GB"/>
              </w:rPr>
            </w:pPr>
            <w:r w:rsidRPr="005B61D5">
              <w:rPr>
                <w:rFonts w:cs="Arial"/>
                <w:lang w:val="en-GB"/>
              </w:rPr>
              <w:t>(%)</w:t>
            </w:r>
          </w:p>
        </w:tc>
        <w:tc>
          <w:tcPr>
            <w:tcW w:w="902" w:type="dxa"/>
          </w:tcPr>
          <w:p w14:paraId="0AA27876" w14:textId="77777777" w:rsidR="002025B0" w:rsidRPr="005B61D5" w:rsidRDefault="002025B0" w:rsidP="00951C6B">
            <w:pPr>
              <w:pStyle w:val="Tablebody"/>
              <w:jc w:val="center"/>
              <w:rPr>
                <w:rFonts w:cs="Arial"/>
                <w:b/>
                <w:bCs/>
                <w:lang w:val="en-GB"/>
              </w:rPr>
            </w:pPr>
            <w:r w:rsidRPr="005B61D5">
              <w:rPr>
                <w:rFonts w:cs="Arial"/>
                <w:lang w:val="en-GB"/>
              </w:rPr>
              <w:t>2016</w:t>
            </w:r>
          </w:p>
          <w:p w14:paraId="2BD1800D" w14:textId="15F409B5" w:rsidR="00244578" w:rsidRPr="005B61D5" w:rsidRDefault="00244578" w:rsidP="00951C6B">
            <w:pPr>
              <w:pStyle w:val="Tablebody"/>
              <w:jc w:val="center"/>
              <w:rPr>
                <w:rFonts w:cs="Arial"/>
                <w:lang w:val="en-GB"/>
              </w:rPr>
            </w:pPr>
            <w:r w:rsidRPr="005B61D5">
              <w:rPr>
                <w:rFonts w:cs="Arial"/>
                <w:lang w:val="en-GB"/>
              </w:rPr>
              <w:t>(%)</w:t>
            </w:r>
          </w:p>
        </w:tc>
        <w:tc>
          <w:tcPr>
            <w:tcW w:w="837" w:type="dxa"/>
          </w:tcPr>
          <w:p w14:paraId="0041DF8F" w14:textId="77777777" w:rsidR="002025B0" w:rsidRPr="005B61D5" w:rsidRDefault="002025B0" w:rsidP="00951C6B">
            <w:pPr>
              <w:pStyle w:val="Tablebody"/>
              <w:jc w:val="center"/>
              <w:rPr>
                <w:rFonts w:cs="Arial"/>
                <w:b/>
                <w:bCs/>
                <w:lang w:val="en-GB"/>
              </w:rPr>
            </w:pPr>
            <w:r w:rsidRPr="005B61D5">
              <w:rPr>
                <w:rFonts w:cs="Arial"/>
                <w:lang w:val="en-GB"/>
              </w:rPr>
              <w:t>2017</w:t>
            </w:r>
          </w:p>
          <w:p w14:paraId="1F2A44FF" w14:textId="7A2A18E2" w:rsidR="00244578" w:rsidRPr="005B61D5" w:rsidRDefault="00244578" w:rsidP="00951C6B">
            <w:pPr>
              <w:pStyle w:val="Tablebody"/>
              <w:jc w:val="center"/>
              <w:rPr>
                <w:rFonts w:cs="Arial"/>
                <w:lang w:val="en-GB"/>
              </w:rPr>
            </w:pPr>
            <w:r w:rsidRPr="005B61D5">
              <w:rPr>
                <w:rFonts w:cs="Arial"/>
                <w:lang w:val="en-GB"/>
              </w:rPr>
              <w:t>(%)</w:t>
            </w:r>
          </w:p>
        </w:tc>
        <w:tc>
          <w:tcPr>
            <w:tcW w:w="706" w:type="dxa"/>
          </w:tcPr>
          <w:p w14:paraId="55C6FAAE" w14:textId="77777777" w:rsidR="002025B0" w:rsidRPr="005B61D5" w:rsidRDefault="002025B0" w:rsidP="00951C6B">
            <w:pPr>
              <w:pStyle w:val="Tablebody"/>
              <w:jc w:val="center"/>
              <w:rPr>
                <w:rFonts w:cs="Arial"/>
                <w:b/>
                <w:bCs/>
                <w:lang w:val="en-GB"/>
              </w:rPr>
            </w:pPr>
            <w:r w:rsidRPr="005B61D5">
              <w:rPr>
                <w:rFonts w:cs="Arial"/>
                <w:lang w:val="en-GB"/>
              </w:rPr>
              <w:t>2018</w:t>
            </w:r>
          </w:p>
          <w:p w14:paraId="33A5BA8C" w14:textId="4D8BC1AC" w:rsidR="00244578" w:rsidRPr="005B61D5" w:rsidRDefault="00244578" w:rsidP="00951C6B">
            <w:pPr>
              <w:pStyle w:val="Tablebody"/>
              <w:jc w:val="center"/>
              <w:rPr>
                <w:rFonts w:cs="Arial"/>
                <w:lang w:val="en-GB"/>
              </w:rPr>
            </w:pPr>
            <w:r w:rsidRPr="005B61D5">
              <w:rPr>
                <w:rFonts w:cs="Arial"/>
                <w:lang w:val="en-GB"/>
              </w:rPr>
              <w:t>(%)</w:t>
            </w:r>
          </w:p>
        </w:tc>
        <w:tc>
          <w:tcPr>
            <w:tcW w:w="706" w:type="dxa"/>
          </w:tcPr>
          <w:p w14:paraId="43EDA141" w14:textId="77777777" w:rsidR="002025B0" w:rsidRPr="005B61D5" w:rsidRDefault="002025B0" w:rsidP="00951C6B">
            <w:pPr>
              <w:pStyle w:val="Tablebody"/>
              <w:jc w:val="center"/>
              <w:rPr>
                <w:rFonts w:cs="Arial"/>
                <w:b/>
                <w:bCs/>
                <w:lang w:val="en-GB"/>
              </w:rPr>
            </w:pPr>
            <w:r w:rsidRPr="005B61D5">
              <w:rPr>
                <w:rFonts w:cs="Arial"/>
                <w:lang w:val="en-GB"/>
              </w:rPr>
              <w:t>2019</w:t>
            </w:r>
          </w:p>
          <w:p w14:paraId="77F26F20" w14:textId="0E5015F4" w:rsidR="00244578" w:rsidRPr="005B61D5" w:rsidRDefault="00244578" w:rsidP="00951C6B">
            <w:pPr>
              <w:pStyle w:val="Tablebody"/>
              <w:jc w:val="center"/>
              <w:rPr>
                <w:rFonts w:cs="Arial"/>
                <w:lang w:val="en-GB"/>
              </w:rPr>
            </w:pPr>
            <w:r w:rsidRPr="005B61D5">
              <w:rPr>
                <w:rFonts w:cs="Arial"/>
                <w:lang w:val="en-GB"/>
              </w:rPr>
              <w:t>(%)</w:t>
            </w:r>
          </w:p>
        </w:tc>
      </w:tr>
      <w:tr w:rsidR="002025B0" w:rsidRPr="005B61D5" w14:paraId="7CC75D13" w14:textId="77777777" w:rsidTr="007340C5">
        <w:trPr>
          <w:cnfStyle w:val="100000000000" w:firstRow="1" w:lastRow="0" w:firstColumn="0" w:lastColumn="0" w:oddVBand="0" w:evenVBand="0" w:oddHBand="0" w:evenHBand="0" w:firstRowFirstColumn="0" w:firstRowLastColumn="0" w:lastRowFirstColumn="0" w:lastRowLastColumn="0"/>
          <w:tblHeader/>
        </w:trPr>
        <w:tc>
          <w:tcPr>
            <w:tcW w:w="1067" w:type="dxa"/>
          </w:tcPr>
          <w:p w14:paraId="0D77DF3B" w14:textId="77777777" w:rsidR="002025B0" w:rsidRPr="005B61D5" w:rsidRDefault="002025B0" w:rsidP="008D0A40">
            <w:pPr>
              <w:pStyle w:val="Tablebody"/>
              <w:rPr>
                <w:rFonts w:cs="Arial"/>
                <w:lang w:val="en-GB"/>
              </w:rPr>
            </w:pPr>
            <w:r w:rsidRPr="005B61D5">
              <w:rPr>
                <w:rFonts w:cs="Arial"/>
                <w:lang w:val="en-GB"/>
              </w:rPr>
              <w:t>Male</w:t>
            </w:r>
          </w:p>
        </w:tc>
        <w:tc>
          <w:tcPr>
            <w:tcW w:w="904" w:type="dxa"/>
          </w:tcPr>
          <w:p w14:paraId="4ABBA3B7" w14:textId="4C46A0B5" w:rsidR="002025B0" w:rsidRPr="005B61D5" w:rsidRDefault="002025B0" w:rsidP="00951C6B">
            <w:pPr>
              <w:pStyle w:val="Tablebody"/>
              <w:jc w:val="center"/>
              <w:rPr>
                <w:rFonts w:cs="Arial"/>
                <w:lang w:val="en-GB"/>
              </w:rPr>
            </w:pPr>
            <w:r w:rsidRPr="005B61D5">
              <w:rPr>
                <w:rFonts w:cs="Arial"/>
                <w:lang w:val="en-GB"/>
              </w:rPr>
              <w:t>53</w:t>
            </w:r>
          </w:p>
        </w:tc>
        <w:tc>
          <w:tcPr>
            <w:tcW w:w="902" w:type="dxa"/>
          </w:tcPr>
          <w:p w14:paraId="1B846FAF" w14:textId="4C902E93" w:rsidR="002025B0" w:rsidRPr="005B61D5" w:rsidRDefault="002025B0" w:rsidP="00951C6B">
            <w:pPr>
              <w:pStyle w:val="Tablebody"/>
              <w:jc w:val="center"/>
              <w:rPr>
                <w:rFonts w:cs="Arial"/>
                <w:lang w:val="en-GB"/>
              </w:rPr>
            </w:pPr>
            <w:r w:rsidRPr="005B61D5">
              <w:rPr>
                <w:rFonts w:cs="Arial"/>
                <w:lang w:val="en-GB"/>
              </w:rPr>
              <w:t>49</w:t>
            </w:r>
          </w:p>
        </w:tc>
        <w:tc>
          <w:tcPr>
            <w:tcW w:w="902" w:type="dxa"/>
          </w:tcPr>
          <w:p w14:paraId="42BD5C00" w14:textId="525789AE" w:rsidR="002025B0" w:rsidRPr="005B61D5" w:rsidRDefault="002025B0" w:rsidP="00951C6B">
            <w:pPr>
              <w:pStyle w:val="Tablebody"/>
              <w:jc w:val="center"/>
              <w:rPr>
                <w:rFonts w:cs="Arial"/>
                <w:lang w:val="en-GB"/>
              </w:rPr>
            </w:pPr>
            <w:r w:rsidRPr="005B61D5">
              <w:rPr>
                <w:rFonts w:cs="Arial"/>
                <w:lang w:val="en-GB"/>
              </w:rPr>
              <w:t>57</w:t>
            </w:r>
          </w:p>
        </w:tc>
        <w:tc>
          <w:tcPr>
            <w:tcW w:w="902" w:type="dxa"/>
          </w:tcPr>
          <w:p w14:paraId="757F3427" w14:textId="0349AE9B" w:rsidR="002025B0" w:rsidRPr="005B61D5" w:rsidRDefault="002025B0" w:rsidP="00951C6B">
            <w:pPr>
              <w:pStyle w:val="Tablebody"/>
              <w:jc w:val="center"/>
              <w:rPr>
                <w:rFonts w:cs="Arial"/>
                <w:lang w:val="en-GB"/>
              </w:rPr>
            </w:pPr>
            <w:r w:rsidRPr="005B61D5">
              <w:rPr>
                <w:rFonts w:cs="Arial"/>
                <w:lang w:val="en-GB"/>
              </w:rPr>
              <w:t>55</w:t>
            </w:r>
          </w:p>
        </w:tc>
        <w:tc>
          <w:tcPr>
            <w:tcW w:w="902" w:type="dxa"/>
          </w:tcPr>
          <w:p w14:paraId="2C00B94D" w14:textId="3CBC3458" w:rsidR="002025B0" w:rsidRPr="005B61D5" w:rsidRDefault="002025B0" w:rsidP="00951C6B">
            <w:pPr>
              <w:pStyle w:val="Tablebody"/>
              <w:jc w:val="center"/>
              <w:rPr>
                <w:rFonts w:cs="Arial"/>
                <w:lang w:val="en-GB"/>
              </w:rPr>
            </w:pPr>
            <w:r w:rsidRPr="005B61D5">
              <w:rPr>
                <w:rFonts w:cs="Arial"/>
                <w:lang w:val="en-GB"/>
              </w:rPr>
              <w:t>53</w:t>
            </w:r>
          </w:p>
        </w:tc>
        <w:tc>
          <w:tcPr>
            <w:tcW w:w="902" w:type="dxa"/>
          </w:tcPr>
          <w:p w14:paraId="32D17FA3" w14:textId="1B30EB1E" w:rsidR="002025B0" w:rsidRPr="005B61D5" w:rsidRDefault="002025B0" w:rsidP="00951C6B">
            <w:pPr>
              <w:pStyle w:val="Tablebody"/>
              <w:jc w:val="center"/>
              <w:rPr>
                <w:rFonts w:cs="Arial"/>
                <w:lang w:val="en-GB"/>
              </w:rPr>
            </w:pPr>
            <w:r w:rsidRPr="005B61D5">
              <w:rPr>
                <w:rFonts w:cs="Arial"/>
                <w:lang w:val="en-GB"/>
              </w:rPr>
              <w:t>52</w:t>
            </w:r>
          </w:p>
        </w:tc>
        <w:tc>
          <w:tcPr>
            <w:tcW w:w="902" w:type="dxa"/>
          </w:tcPr>
          <w:p w14:paraId="2A1A60B1" w14:textId="3EB88B88" w:rsidR="002025B0" w:rsidRPr="005B61D5" w:rsidRDefault="002025B0" w:rsidP="00951C6B">
            <w:pPr>
              <w:pStyle w:val="Tablebody"/>
              <w:jc w:val="center"/>
              <w:rPr>
                <w:rFonts w:cs="Arial"/>
                <w:lang w:val="en-GB"/>
              </w:rPr>
            </w:pPr>
            <w:r w:rsidRPr="005B61D5">
              <w:rPr>
                <w:rFonts w:cs="Arial"/>
                <w:lang w:val="en-GB"/>
              </w:rPr>
              <w:t>50</w:t>
            </w:r>
          </w:p>
        </w:tc>
        <w:tc>
          <w:tcPr>
            <w:tcW w:w="837" w:type="dxa"/>
          </w:tcPr>
          <w:p w14:paraId="50FC1CEC" w14:textId="48CDABA2" w:rsidR="002025B0" w:rsidRPr="005B61D5" w:rsidRDefault="002025B0" w:rsidP="00951C6B">
            <w:pPr>
              <w:pStyle w:val="Tablebody"/>
              <w:jc w:val="center"/>
              <w:rPr>
                <w:rFonts w:cs="Arial"/>
                <w:lang w:val="en-GB"/>
              </w:rPr>
            </w:pPr>
            <w:r w:rsidRPr="005B61D5">
              <w:rPr>
                <w:rFonts w:cs="Arial"/>
                <w:lang w:val="en-GB"/>
              </w:rPr>
              <w:t>50</w:t>
            </w:r>
          </w:p>
        </w:tc>
        <w:tc>
          <w:tcPr>
            <w:tcW w:w="706" w:type="dxa"/>
          </w:tcPr>
          <w:p w14:paraId="72EE7388" w14:textId="153E4DC8" w:rsidR="002025B0" w:rsidRPr="005B61D5" w:rsidRDefault="002025B0" w:rsidP="00951C6B">
            <w:pPr>
              <w:pStyle w:val="Tablebody"/>
              <w:jc w:val="center"/>
              <w:rPr>
                <w:rFonts w:cs="Arial"/>
                <w:lang w:val="en-GB"/>
              </w:rPr>
            </w:pPr>
            <w:r w:rsidRPr="005B61D5">
              <w:rPr>
                <w:rFonts w:cs="Arial"/>
                <w:lang w:val="en-GB"/>
              </w:rPr>
              <w:t>53</w:t>
            </w:r>
          </w:p>
        </w:tc>
        <w:tc>
          <w:tcPr>
            <w:tcW w:w="706" w:type="dxa"/>
          </w:tcPr>
          <w:p w14:paraId="40D31487" w14:textId="123AA2AA" w:rsidR="002025B0" w:rsidRPr="005B61D5" w:rsidRDefault="002025B0" w:rsidP="00951C6B">
            <w:pPr>
              <w:pStyle w:val="Tablebody"/>
              <w:jc w:val="center"/>
              <w:rPr>
                <w:rFonts w:cs="Arial"/>
                <w:lang w:val="en-GB"/>
              </w:rPr>
            </w:pPr>
            <w:r w:rsidRPr="005B61D5">
              <w:rPr>
                <w:rFonts w:cs="Arial"/>
                <w:lang w:val="en-GB"/>
              </w:rPr>
              <w:t>52</w:t>
            </w:r>
          </w:p>
        </w:tc>
      </w:tr>
      <w:tr w:rsidR="002025B0" w:rsidRPr="005B61D5" w14:paraId="5E909B82" w14:textId="77777777" w:rsidTr="007340C5">
        <w:trPr>
          <w:cnfStyle w:val="100000000000" w:firstRow="1" w:lastRow="0" w:firstColumn="0" w:lastColumn="0" w:oddVBand="0" w:evenVBand="0" w:oddHBand="0" w:evenHBand="0" w:firstRowFirstColumn="0" w:firstRowLastColumn="0" w:lastRowFirstColumn="0" w:lastRowLastColumn="0"/>
          <w:tblHeader/>
        </w:trPr>
        <w:tc>
          <w:tcPr>
            <w:tcW w:w="1067" w:type="dxa"/>
          </w:tcPr>
          <w:p w14:paraId="074AA089" w14:textId="77777777" w:rsidR="002025B0" w:rsidRPr="005B61D5" w:rsidRDefault="002025B0" w:rsidP="008D0A40">
            <w:pPr>
              <w:pStyle w:val="Tablebody"/>
              <w:rPr>
                <w:rFonts w:cs="Arial"/>
                <w:lang w:val="en-GB"/>
              </w:rPr>
            </w:pPr>
            <w:r w:rsidRPr="005B61D5">
              <w:rPr>
                <w:rFonts w:cs="Arial"/>
                <w:lang w:val="en-GB"/>
              </w:rPr>
              <w:t>Female</w:t>
            </w:r>
          </w:p>
        </w:tc>
        <w:tc>
          <w:tcPr>
            <w:tcW w:w="904" w:type="dxa"/>
          </w:tcPr>
          <w:p w14:paraId="54FD5A58" w14:textId="6E7EFF4A" w:rsidR="002025B0" w:rsidRPr="005B61D5" w:rsidRDefault="002025B0" w:rsidP="00951C6B">
            <w:pPr>
              <w:pStyle w:val="Tablebody"/>
              <w:jc w:val="center"/>
              <w:rPr>
                <w:rFonts w:cs="Arial"/>
                <w:lang w:val="en-GB"/>
              </w:rPr>
            </w:pPr>
            <w:r w:rsidRPr="005B61D5">
              <w:rPr>
                <w:rFonts w:cs="Arial"/>
                <w:lang w:val="en-GB"/>
              </w:rPr>
              <w:t>47</w:t>
            </w:r>
          </w:p>
        </w:tc>
        <w:tc>
          <w:tcPr>
            <w:tcW w:w="902" w:type="dxa"/>
          </w:tcPr>
          <w:p w14:paraId="167FD31D" w14:textId="1914A82E" w:rsidR="002025B0" w:rsidRPr="005B61D5" w:rsidRDefault="002025B0" w:rsidP="00951C6B">
            <w:pPr>
              <w:pStyle w:val="Tablebody"/>
              <w:jc w:val="center"/>
              <w:rPr>
                <w:rFonts w:cs="Arial"/>
                <w:lang w:val="en-GB"/>
              </w:rPr>
            </w:pPr>
            <w:r w:rsidRPr="005B61D5">
              <w:rPr>
                <w:rFonts w:cs="Arial"/>
                <w:lang w:val="en-GB"/>
              </w:rPr>
              <w:t>51</w:t>
            </w:r>
          </w:p>
        </w:tc>
        <w:tc>
          <w:tcPr>
            <w:tcW w:w="902" w:type="dxa"/>
          </w:tcPr>
          <w:p w14:paraId="40D2BDA7" w14:textId="4884AE93" w:rsidR="002025B0" w:rsidRPr="005B61D5" w:rsidRDefault="002025B0" w:rsidP="00951C6B">
            <w:pPr>
              <w:pStyle w:val="Tablebody"/>
              <w:jc w:val="center"/>
              <w:rPr>
                <w:rFonts w:cs="Arial"/>
                <w:lang w:val="en-GB"/>
              </w:rPr>
            </w:pPr>
            <w:r w:rsidRPr="005B61D5">
              <w:rPr>
                <w:rFonts w:cs="Arial"/>
                <w:lang w:val="en-GB"/>
              </w:rPr>
              <w:t>43</w:t>
            </w:r>
          </w:p>
        </w:tc>
        <w:tc>
          <w:tcPr>
            <w:tcW w:w="902" w:type="dxa"/>
          </w:tcPr>
          <w:p w14:paraId="6FC27965" w14:textId="252A0A48" w:rsidR="002025B0" w:rsidRPr="005B61D5" w:rsidRDefault="002025B0" w:rsidP="00951C6B">
            <w:pPr>
              <w:pStyle w:val="Tablebody"/>
              <w:jc w:val="center"/>
              <w:rPr>
                <w:rFonts w:cs="Arial"/>
                <w:lang w:val="en-GB"/>
              </w:rPr>
            </w:pPr>
            <w:r w:rsidRPr="005B61D5">
              <w:rPr>
                <w:rFonts w:cs="Arial"/>
                <w:lang w:val="en-GB"/>
              </w:rPr>
              <w:t>45</w:t>
            </w:r>
          </w:p>
        </w:tc>
        <w:tc>
          <w:tcPr>
            <w:tcW w:w="902" w:type="dxa"/>
          </w:tcPr>
          <w:p w14:paraId="12B80DB5" w14:textId="58D92D91" w:rsidR="002025B0" w:rsidRPr="005B61D5" w:rsidRDefault="002025B0" w:rsidP="00951C6B">
            <w:pPr>
              <w:pStyle w:val="Tablebody"/>
              <w:jc w:val="center"/>
              <w:rPr>
                <w:rFonts w:cs="Arial"/>
                <w:lang w:val="en-GB"/>
              </w:rPr>
            </w:pPr>
            <w:r w:rsidRPr="005B61D5">
              <w:rPr>
                <w:rFonts w:cs="Arial"/>
                <w:lang w:val="en-GB"/>
              </w:rPr>
              <w:t>47</w:t>
            </w:r>
          </w:p>
        </w:tc>
        <w:tc>
          <w:tcPr>
            <w:tcW w:w="902" w:type="dxa"/>
          </w:tcPr>
          <w:p w14:paraId="39F28F87" w14:textId="1EB60379" w:rsidR="002025B0" w:rsidRPr="005B61D5" w:rsidRDefault="002025B0" w:rsidP="00951C6B">
            <w:pPr>
              <w:pStyle w:val="Tablebody"/>
              <w:jc w:val="center"/>
              <w:rPr>
                <w:rFonts w:cs="Arial"/>
                <w:lang w:val="en-GB"/>
              </w:rPr>
            </w:pPr>
            <w:r w:rsidRPr="005B61D5">
              <w:rPr>
                <w:rFonts w:cs="Arial"/>
                <w:lang w:val="en-GB"/>
              </w:rPr>
              <w:t>48</w:t>
            </w:r>
          </w:p>
        </w:tc>
        <w:tc>
          <w:tcPr>
            <w:tcW w:w="902" w:type="dxa"/>
          </w:tcPr>
          <w:p w14:paraId="2978FF6B" w14:textId="47AFECBB" w:rsidR="002025B0" w:rsidRPr="005B61D5" w:rsidRDefault="002025B0" w:rsidP="00951C6B">
            <w:pPr>
              <w:pStyle w:val="Tablebody"/>
              <w:jc w:val="center"/>
              <w:rPr>
                <w:rFonts w:cs="Arial"/>
                <w:lang w:val="en-GB"/>
              </w:rPr>
            </w:pPr>
            <w:r w:rsidRPr="005B61D5">
              <w:rPr>
                <w:rFonts w:cs="Arial"/>
                <w:lang w:val="en-GB"/>
              </w:rPr>
              <w:t>50</w:t>
            </w:r>
          </w:p>
        </w:tc>
        <w:tc>
          <w:tcPr>
            <w:tcW w:w="837" w:type="dxa"/>
          </w:tcPr>
          <w:p w14:paraId="21EB6964" w14:textId="4319AF7B" w:rsidR="002025B0" w:rsidRPr="005B61D5" w:rsidRDefault="002025B0" w:rsidP="00951C6B">
            <w:pPr>
              <w:pStyle w:val="Tablebody"/>
              <w:jc w:val="center"/>
              <w:rPr>
                <w:rFonts w:cs="Arial"/>
                <w:lang w:val="en-GB"/>
              </w:rPr>
            </w:pPr>
            <w:r w:rsidRPr="005B61D5">
              <w:rPr>
                <w:rFonts w:cs="Arial"/>
                <w:lang w:val="en-GB"/>
              </w:rPr>
              <w:t>50</w:t>
            </w:r>
          </w:p>
        </w:tc>
        <w:tc>
          <w:tcPr>
            <w:tcW w:w="706" w:type="dxa"/>
          </w:tcPr>
          <w:p w14:paraId="5F36D9AC" w14:textId="4B6DCA97" w:rsidR="002025B0" w:rsidRPr="005B61D5" w:rsidRDefault="002025B0" w:rsidP="00951C6B">
            <w:pPr>
              <w:pStyle w:val="Tablebody"/>
              <w:jc w:val="center"/>
              <w:rPr>
                <w:rFonts w:cs="Arial"/>
                <w:lang w:val="en-GB"/>
              </w:rPr>
            </w:pPr>
            <w:r w:rsidRPr="005B61D5">
              <w:rPr>
                <w:rFonts w:cs="Arial"/>
                <w:lang w:val="en-GB"/>
              </w:rPr>
              <w:t>47</w:t>
            </w:r>
          </w:p>
        </w:tc>
        <w:tc>
          <w:tcPr>
            <w:tcW w:w="706" w:type="dxa"/>
          </w:tcPr>
          <w:p w14:paraId="56498C1A" w14:textId="4E01D294" w:rsidR="002025B0" w:rsidRPr="005B61D5" w:rsidRDefault="002025B0" w:rsidP="00951C6B">
            <w:pPr>
              <w:pStyle w:val="Tablebody"/>
              <w:jc w:val="center"/>
              <w:rPr>
                <w:rFonts w:cs="Arial"/>
                <w:lang w:val="en-GB"/>
              </w:rPr>
            </w:pPr>
            <w:r w:rsidRPr="005B61D5">
              <w:rPr>
                <w:rFonts w:cs="Arial"/>
                <w:lang w:val="en-GB"/>
              </w:rPr>
              <w:t>48</w:t>
            </w:r>
          </w:p>
        </w:tc>
      </w:tr>
    </w:tbl>
    <w:p w14:paraId="6CAAB0CD" w14:textId="4EC11241" w:rsidR="002025B0" w:rsidRPr="005B61D5" w:rsidRDefault="002025B0" w:rsidP="002025B0">
      <w:pPr>
        <w:pStyle w:val="Source"/>
        <w:rPr>
          <w:rFonts w:cs="Arial"/>
        </w:rPr>
      </w:pPr>
      <w:r w:rsidRPr="005B61D5">
        <w:rPr>
          <w:rFonts w:cs="Arial"/>
        </w:rPr>
        <w:t>Source: NCVER (2020)</w:t>
      </w:r>
    </w:p>
    <w:p w14:paraId="1B613CA3" w14:textId="77777777" w:rsidR="002025B0" w:rsidRPr="005B61D5" w:rsidRDefault="002025B0" w:rsidP="002025B0">
      <w:pPr>
        <w:pStyle w:val="Heading4"/>
        <w:rPr>
          <w:rFonts w:ascii="Arial" w:hAnsi="Arial" w:cs="Arial"/>
        </w:rPr>
      </w:pPr>
      <w:r w:rsidRPr="005B61D5">
        <w:rPr>
          <w:rFonts w:ascii="Arial" w:hAnsi="Arial" w:cs="Arial"/>
        </w:rPr>
        <w:t>SBATs do not always align with local labour market outcomes</w:t>
      </w:r>
      <w:bookmarkEnd w:id="427"/>
    </w:p>
    <w:p w14:paraId="7C5FFA79" w14:textId="1D6BC638" w:rsidR="002025B0" w:rsidRPr="005B61D5" w:rsidRDefault="002025B0" w:rsidP="002025B0">
      <w:pPr>
        <w:rPr>
          <w:rFonts w:cs="Arial"/>
        </w:rPr>
      </w:pPr>
      <w:r w:rsidRPr="005B61D5">
        <w:rPr>
          <w:rFonts w:cs="Arial"/>
        </w:rPr>
        <w:t xml:space="preserve">Stakeholders </w:t>
      </w:r>
      <w:r w:rsidR="00F823AE" w:rsidRPr="005B61D5">
        <w:rPr>
          <w:rFonts w:cs="Arial"/>
        </w:rPr>
        <w:t xml:space="preserve">indicated </w:t>
      </w:r>
      <w:r w:rsidRPr="005B61D5">
        <w:rPr>
          <w:rFonts w:cs="Arial"/>
        </w:rPr>
        <w:t>that SBATs do not always align with local industry needs or priority growth areas. In some cases, this is because of employment availability (or lack thereof) and/or training availab</w:t>
      </w:r>
      <w:r w:rsidR="00F823AE" w:rsidRPr="005B61D5">
        <w:rPr>
          <w:rFonts w:cs="Arial"/>
        </w:rPr>
        <w:t xml:space="preserve">ility </w:t>
      </w:r>
      <w:r w:rsidRPr="005B61D5">
        <w:rPr>
          <w:rFonts w:cs="Arial"/>
        </w:rPr>
        <w:t xml:space="preserve">in the relevant locality. Some regional school stakeholders </w:t>
      </w:r>
      <w:r w:rsidR="00CD67A3" w:rsidRPr="005B61D5">
        <w:rPr>
          <w:rFonts w:cs="Arial"/>
        </w:rPr>
        <w:t>call</w:t>
      </w:r>
      <w:r w:rsidR="00010A63" w:rsidRPr="005B61D5">
        <w:rPr>
          <w:rFonts w:cs="Arial"/>
        </w:rPr>
        <w:t>ed</w:t>
      </w:r>
      <w:r w:rsidR="00CD67A3" w:rsidRPr="005B61D5">
        <w:rPr>
          <w:rFonts w:cs="Arial"/>
        </w:rPr>
        <w:t xml:space="preserve"> for </w:t>
      </w:r>
      <w:r w:rsidRPr="005B61D5">
        <w:rPr>
          <w:rFonts w:cs="Arial"/>
        </w:rPr>
        <w:t xml:space="preserve">more </w:t>
      </w:r>
      <w:r w:rsidR="00CD67A3" w:rsidRPr="005B61D5">
        <w:rPr>
          <w:rFonts w:cs="Arial"/>
        </w:rPr>
        <w:t xml:space="preserve">industry </w:t>
      </w:r>
      <w:r w:rsidRPr="005B61D5">
        <w:rPr>
          <w:rFonts w:cs="Arial"/>
        </w:rPr>
        <w:t>transparency about opportunities for growth post</w:t>
      </w:r>
      <w:r w:rsidR="00842626" w:rsidRPr="005B61D5">
        <w:rPr>
          <w:rFonts w:cs="Arial"/>
        </w:rPr>
        <w:t>–</w:t>
      </w:r>
      <w:r w:rsidRPr="005B61D5">
        <w:rPr>
          <w:rFonts w:cs="Arial"/>
        </w:rPr>
        <w:t>entry level jobs.</w:t>
      </w:r>
    </w:p>
    <w:p w14:paraId="0918FC2E" w14:textId="128B2C2A" w:rsidR="002025B0" w:rsidRPr="005B61D5" w:rsidRDefault="002025B0" w:rsidP="002025B0">
      <w:pPr>
        <w:rPr>
          <w:rFonts w:cs="Arial"/>
        </w:rPr>
      </w:pPr>
      <w:r w:rsidRPr="005B61D5">
        <w:rPr>
          <w:rFonts w:cs="Arial"/>
        </w:rPr>
        <w:t xml:space="preserve">At a state level, most industries have had positive employment growth over the past 10 years and the relatively small number of SBATs is unlikely to result in oversupply or solve labour supply issues. However, </w:t>
      </w:r>
      <w:r w:rsidR="00CD67A3" w:rsidRPr="005B61D5">
        <w:rPr>
          <w:rFonts w:cs="Arial"/>
        </w:rPr>
        <w:t>at</w:t>
      </w:r>
      <w:r w:rsidRPr="005B61D5">
        <w:rPr>
          <w:rFonts w:cs="Arial"/>
        </w:rPr>
        <w:t xml:space="preserve"> a local level, aligning SBAT commencements with </w:t>
      </w:r>
      <w:r w:rsidR="00CD67A3" w:rsidRPr="005B61D5">
        <w:rPr>
          <w:rFonts w:cs="Arial"/>
        </w:rPr>
        <w:t xml:space="preserve">the needs of </w:t>
      </w:r>
      <w:r w:rsidRPr="005B61D5">
        <w:rPr>
          <w:rFonts w:cs="Arial"/>
        </w:rPr>
        <w:t xml:space="preserve">local industry need </w:t>
      </w:r>
      <w:r w:rsidR="00CD67A3" w:rsidRPr="005B61D5">
        <w:rPr>
          <w:rFonts w:cs="Arial"/>
        </w:rPr>
        <w:t xml:space="preserve">can be </w:t>
      </w:r>
      <w:r w:rsidRPr="005B61D5">
        <w:rPr>
          <w:rFonts w:cs="Arial"/>
        </w:rPr>
        <w:t>crucial</w:t>
      </w:r>
      <w:r w:rsidR="00CD67A3" w:rsidRPr="005B61D5">
        <w:rPr>
          <w:rFonts w:cs="Arial"/>
        </w:rPr>
        <w:t>:</w:t>
      </w:r>
      <w:r w:rsidRPr="005B61D5">
        <w:rPr>
          <w:rFonts w:cs="Arial"/>
        </w:rPr>
        <w:t xml:space="preserve"> </w:t>
      </w:r>
    </w:p>
    <w:p w14:paraId="1E8F2CE1" w14:textId="7012A62C" w:rsidR="002025B0" w:rsidRPr="005B61D5" w:rsidRDefault="002025B0" w:rsidP="006618AB">
      <w:pPr>
        <w:pStyle w:val="Quote"/>
        <w:rPr>
          <w:rFonts w:cs="Arial"/>
        </w:rPr>
      </w:pPr>
      <w:r w:rsidRPr="005B61D5">
        <w:rPr>
          <w:rFonts w:cs="Arial"/>
        </w:rPr>
        <w:t xml:space="preserve">The delivery of vocational and applied learning in urban, rural and regional areas should relate in some way to regional and </w:t>
      </w:r>
      <w:r w:rsidR="00CD67A3" w:rsidRPr="005B61D5">
        <w:rPr>
          <w:rFonts w:cs="Arial"/>
        </w:rPr>
        <w:t>s</w:t>
      </w:r>
      <w:r w:rsidRPr="005B61D5">
        <w:rPr>
          <w:rFonts w:cs="Arial"/>
        </w:rPr>
        <w:t>tate economies</w:t>
      </w:r>
      <w:r w:rsidR="00CD67A3" w:rsidRPr="005B61D5">
        <w:rPr>
          <w:rFonts w:cs="Arial"/>
        </w:rPr>
        <w:t xml:space="preserve"> …</w:t>
      </w:r>
      <w:r w:rsidRPr="005B61D5">
        <w:rPr>
          <w:rFonts w:cs="Arial"/>
        </w:rPr>
        <w:t xml:space="preserve"> A planning process that relates (but not defines) VET/VCAL programs with local economies will ensure that the skills needs of the various industry sectors are addressed adequately and that young people are more able to transition into local employment. This will strengthen the possibility of deepening the skills base for important local industry sectors and increasing the likelihood of high youth employment rates. </w:t>
      </w:r>
    </w:p>
    <w:p w14:paraId="75B9881B" w14:textId="77777777" w:rsidR="002025B0" w:rsidRPr="005B61D5" w:rsidRDefault="002025B0" w:rsidP="0033344A">
      <w:pPr>
        <w:pStyle w:val="Quotesource"/>
        <w:rPr>
          <w:rFonts w:cs="Arial"/>
        </w:rPr>
      </w:pPr>
      <w:r w:rsidRPr="005B61D5">
        <w:rPr>
          <w:rFonts w:cs="Arial"/>
        </w:rPr>
        <w:t>TTC Manager, online survey</w:t>
      </w:r>
    </w:p>
    <w:p w14:paraId="69A761E0" w14:textId="334E6CF3" w:rsidR="002025B0" w:rsidRPr="005B61D5" w:rsidRDefault="002025B0" w:rsidP="002025B0">
      <w:pPr>
        <w:rPr>
          <w:rFonts w:cs="Arial"/>
        </w:rPr>
      </w:pPr>
      <w:r w:rsidRPr="005B61D5">
        <w:rPr>
          <w:rFonts w:cs="Arial"/>
        </w:rPr>
        <w:t xml:space="preserve">Some stakeholders </w:t>
      </w:r>
      <w:r w:rsidR="00010A63" w:rsidRPr="005B61D5">
        <w:rPr>
          <w:rFonts w:cs="Arial"/>
        </w:rPr>
        <w:t>we</w:t>
      </w:r>
      <w:r w:rsidRPr="005B61D5">
        <w:rPr>
          <w:rFonts w:cs="Arial"/>
        </w:rPr>
        <w:t>re concerned that students are not necessarily choosing industry areas with positive local labour market outcomes. For instance, stakeholders</w:t>
      </w:r>
      <w:r w:rsidR="0071178F" w:rsidRPr="005B61D5">
        <w:rPr>
          <w:rFonts w:cs="Arial"/>
        </w:rPr>
        <w:t xml:space="preserve"> from Mallee</w:t>
      </w:r>
      <w:r w:rsidRPr="005B61D5">
        <w:rPr>
          <w:rFonts w:cs="Arial"/>
        </w:rPr>
        <w:t xml:space="preserve"> reported that agriculture and horticulture are driving the local economy, but students are not pursuing vocational pathways in the</w:t>
      </w:r>
      <w:r w:rsidR="0071178F" w:rsidRPr="005B61D5">
        <w:rPr>
          <w:rFonts w:cs="Arial"/>
        </w:rPr>
        <w:t>se areas</w:t>
      </w:r>
      <w:r w:rsidRPr="005B61D5">
        <w:rPr>
          <w:rFonts w:cs="Arial"/>
        </w:rPr>
        <w:t xml:space="preserve"> despite the plethora of work opportunities available.</w:t>
      </w:r>
    </w:p>
    <w:p w14:paraId="5562C822" w14:textId="70E66764" w:rsidR="002025B0" w:rsidRPr="005B61D5" w:rsidRDefault="002025B0" w:rsidP="002025B0">
      <w:pPr>
        <w:rPr>
          <w:rFonts w:cs="Arial"/>
        </w:rPr>
      </w:pPr>
      <w:r w:rsidRPr="005B61D5">
        <w:rPr>
          <w:rFonts w:cs="Arial"/>
        </w:rPr>
        <w:t xml:space="preserve">Stakeholders also raised the effectiveness of some </w:t>
      </w:r>
      <w:r w:rsidR="00105274" w:rsidRPr="005B61D5">
        <w:rPr>
          <w:rFonts w:cs="Arial"/>
        </w:rPr>
        <w:t>school based</w:t>
      </w:r>
      <w:r w:rsidRPr="005B61D5">
        <w:rPr>
          <w:rFonts w:cs="Arial"/>
        </w:rPr>
        <w:t xml:space="preserve"> traineeships </w:t>
      </w:r>
      <w:r w:rsidRPr="005B61D5" w:rsidDel="009443EF">
        <w:rPr>
          <w:rFonts w:cs="Arial"/>
        </w:rPr>
        <w:t xml:space="preserve">in </w:t>
      </w:r>
      <w:r w:rsidRPr="005B61D5">
        <w:rPr>
          <w:rFonts w:cs="Arial"/>
        </w:rPr>
        <w:t xml:space="preserve">leading to employment outcomes. Many </w:t>
      </w:r>
      <w:r w:rsidR="00105274" w:rsidRPr="005B61D5">
        <w:rPr>
          <w:rFonts w:cs="Arial"/>
        </w:rPr>
        <w:t>school based</w:t>
      </w:r>
      <w:r w:rsidRPr="005B61D5">
        <w:rPr>
          <w:rFonts w:cs="Arial"/>
        </w:rPr>
        <w:t xml:space="preserve"> trainees undertake certificates in sports and recreation, hospitality and retail even though, depending on student location, jobs in these industries may be limited. However, the lack of data </w:t>
      </w:r>
      <w:r w:rsidR="0071178F" w:rsidRPr="005B61D5">
        <w:rPr>
          <w:rFonts w:cs="Arial"/>
        </w:rPr>
        <w:t xml:space="preserve">on </w:t>
      </w:r>
      <w:r w:rsidRPr="005B61D5">
        <w:rPr>
          <w:rFonts w:cs="Arial"/>
        </w:rPr>
        <w:t>employment outcomes at each individual certificate level makes it difficult to assess their effectiveness at this stage.</w:t>
      </w:r>
    </w:p>
    <w:p w14:paraId="49A4A08F" w14:textId="1C7A3689" w:rsidR="002025B0" w:rsidRPr="005B61D5" w:rsidRDefault="002025B0" w:rsidP="002025B0">
      <w:pPr>
        <w:rPr>
          <w:rFonts w:cs="Arial"/>
        </w:rPr>
      </w:pPr>
      <w:r w:rsidRPr="005B61D5">
        <w:rPr>
          <w:rFonts w:cs="Arial"/>
        </w:rPr>
        <w:t xml:space="preserve">Early childhood education is </w:t>
      </w:r>
      <w:r w:rsidR="00010A63" w:rsidRPr="005B61D5">
        <w:rPr>
          <w:rFonts w:cs="Arial"/>
        </w:rPr>
        <w:t xml:space="preserve">not only </w:t>
      </w:r>
      <w:r w:rsidRPr="005B61D5">
        <w:rPr>
          <w:rFonts w:cs="Arial"/>
        </w:rPr>
        <w:t>popular</w:t>
      </w:r>
      <w:r w:rsidR="0071178F" w:rsidRPr="005B61D5">
        <w:rPr>
          <w:rFonts w:cs="Arial"/>
        </w:rPr>
        <w:t xml:space="preserve"> </w:t>
      </w:r>
      <w:r w:rsidRPr="005B61D5">
        <w:rPr>
          <w:rFonts w:cs="Arial"/>
        </w:rPr>
        <w:t xml:space="preserve">among SBAT students </w:t>
      </w:r>
      <w:r w:rsidR="00B72058" w:rsidRPr="005B61D5">
        <w:rPr>
          <w:rFonts w:cs="Arial"/>
        </w:rPr>
        <w:t>but also</w:t>
      </w:r>
      <w:r w:rsidRPr="005B61D5">
        <w:rPr>
          <w:rFonts w:cs="Arial"/>
        </w:rPr>
        <w:t xml:space="preserve"> </w:t>
      </w:r>
      <w:r w:rsidR="00B72058" w:rsidRPr="005B61D5">
        <w:rPr>
          <w:rFonts w:cs="Arial"/>
        </w:rPr>
        <w:t xml:space="preserve">experiencing </w:t>
      </w:r>
      <w:r w:rsidR="00010A63" w:rsidRPr="005B61D5">
        <w:rPr>
          <w:rFonts w:cs="Arial"/>
        </w:rPr>
        <w:t xml:space="preserve">increased industry </w:t>
      </w:r>
      <w:r w:rsidRPr="005B61D5">
        <w:rPr>
          <w:rFonts w:cs="Arial"/>
        </w:rPr>
        <w:t xml:space="preserve">demand across the state. The Certificate III in Early Childhood Education is </w:t>
      </w:r>
      <w:r w:rsidR="00010A63" w:rsidRPr="005B61D5">
        <w:rPr>
          <w:rFonts w:cs="Arial"/>
        </w:rPr>
        <w:t>a</w:t>
      </w:r>
      <w:r w:rsidRPr="005B61D5">
        <w:rPr>
          <w:rFonts w:cs="Arial"/>
        </w:rPr>
        <w:t>n SBAT qualification that aligns well with labour market outcomes. One VCAL leader acknowledged early childhood education as a particularly good opportunity because the local area is currently experiencing skills shortages</w:t>
      </w:r>
      <w:r w:rsidR="00B72058" w:rsidRPr="005B61D5">
        <w:rPr>
          <w:rFonts w:cs="Arial"/>
        </w:rPr>
        <w:t xml:space="preserve">, </w:t>
      </w:r>
      <w:r w:rsidRPr="005B61D5">
        <w:rPr>
          <w:rFonts w:cs="Arial"/>
        </w:rPr>
        <w:t>there are opportunities for genuine employment</w:t>
      </w:r>
      <w:r w:rsidR="00B72058" w:rsidRPr="005B61D5">
        <w:rPr>
          <w:rFonts w:cs="Arial"/>
        </w:rPr>
        <w:t>,</w:t>
      </w:r>
      <w:r w:rsidRPr="005B61D5">
        <w:rPr>
          <w:rFonts w:cs="Arial"/>
        </w:rPr>
        <w:t xml:space="preserve"> and students have been successful when undertaking these SBATs. Another school leader also expressed an appreciation for the qualification, as many of their students have gone on to work part-time in the industry and gain a Diploma in Early Childhood Education and Care.</w:t>
      </w:r>
    </w:p>
    <w:p w14:paraId="4BB0707B" w14:textId="1FA452E3" w:rsidR="002025B0" w:rsidRPr="005B61D5" w:rsidRDefault="002025B0" w:rsidP="002025B0">
      <w:pPr>
        <w:rPr>
          <w:rFonts w:cs="Arial"/>
        </w:rPr>
      </w:pPr>
      <w:r w:rsidRPr="005B61D5">
        <w:rPr>
          <w:rFonts w:cs="Arial"/>
        </w:rPr>
        <w:t>In consultation</w:t>
      </w:r>
      <w:r w:rsidR="00251906" w:rsidRPr="005B61D5">
        <w:rPr>
          <w:rFonts w:cs="Arial"/>
        </w:rPr>
        <w:t>s</w:t>
      </w:r>
      <w:r w:rsidRPr="005B61D5">
        <w:rPr>
          <w:rFonts w:cs="Arial"/>
        </w:rPr>
        <w:t xml:space="preserve">, </w:t>
      </w:r>
      <w:r w:rsidR="00251906" w:rsidRPr="005B61D5">
        <w:rPr>
          <w:rFonts w:cs="Arial"/>
        </w:rPr>
        <w:t xml:space="preserve">representatives of </w:t>
      </w:r>
      <w:r w:rsidRPr="005B61D5">
        <w:rPr>
          <w:rFonts w:cs="Arial"/>
        </w:rPr>
        <w:t xml:space="preserve">some industry areas indicated that they could </w:t>
      </w:r>
      <w:r w:rsidR="0071178F" w:rsidRPr="005B61D5">
        <w:rPr>
          <w:rFonts w:cs="Arial"/>
        </w:rPr>
        <w:t xml:space="preserve">benefit from </w:t>
      </w:r>
      <w:r w:rsidRPr="005B61D5">
        <w:rPr>
          <w:rFonts w:cs="Arial"/>
        </w:rPr>
        <w:t>a stronger worker stream and acknowledge</w:t>
      </w:r>
      <w:r w:rsidR="00251906" w:rsidRPr="005B61D5">
        <w:rPr>
          <w:rFonts w:cs="Arial"/>
        </w:rPr>
        <w:t>d</w:t>
      </w:r>
      <w:r w:rsidRPr="005B61D5">
        <w:rPr>
          <w:rFonts w:cs="Arial"/>
        </w:rPr>
        <w:t xml:space="preserve"> that SBATs are a useful </w:t>
      </w:r>
      <w:r w:rsidR="0071178F" w:rsidRPr="005B61D5">
        <w:rPr>
          <w:rFonts w:cs="Arial"/>
        </w:rPr>
        <w:t>means for this purpose</w:t>
      </w:r>
      <w:r w:rsidR="00251906" w:rsidRPr="005B61D5">
        <w:rPr>
          <w:rFonts w:cs="Arial"/>
        </w:rPr>
        <w:t>:</w:t>
      </w:r>
    </w:p>
    <w:p w14:paraId="4AD7F30D" w14:textId="77777777" w:rsidR="002025B0" w:rsidRPr="005B61D5" w:rsidRDefault="002025B0" w:rsidP="00EC053D">
      <w:pPr>
        <w:pStyle w:val="Quote"/>
        <w:rPr>
          <w:rFonts w:cs="Arial"/>
        </w:rPr>
      </w:pPr>
      <w:r w:rsidRPr="005B61D5">
        <w:rPr>
          <w:rFonts w:cs="Arial"/>
        </w:rPr>
        <w:t>The horticultural industry can be viewed by career practitioners as only suitable for students who are not academically inclined, irrespective of the scope, breadth, depth and needs of the industry. The industry does indeed have a place for everyone, but we also need to raise entering/graduating employees skill level to maintain support for SBATs … and to meet the needs of the industry. The number in the current pool of students/apprentices/trainees is insufficient for the industry to maintain its current rate of growth.</w:t>
      </w:r>
    </w:p>
    <w:p w14:paraId="599427CB" w14:textId="5CEC1011" w:rsidR="002025B0" w:rsidRPr="005B61D5" w:rsidRDefault="002025B0" w:rsidP="002025B0">
      <w:pPr>
        <w:pStyle w:val="Quotesource"/>
        <w:rPr>
          <w:rFonts w:cs="Arial"/>
          <w:lang w:val="en-GB"/>
        </w:rPr>
      </w:pPr>
      <w:r w:rsidRPr="005B61D5">
        <w:rPr>
          <w:rFonts w:cs="Arial"/>
          <w:lang w:val="en-GB"/>
        </w:rPr>
        <w:t>Nursery and Garden Industry Victoria</w:t>
      </w:r>
      <w:r w:rsidR="00460A1F" w:rsidRPr="005B61D5">
        <w:rPr>
          <w:rFonts w:cs="Arial"/>
          <w:lang w:val="en-GB"/>
        </w:rPr>
        <w:t>,</w:t>
      </w:r>
      <w:r w:rsidRPr="005B61D5">
        <w:rPr>
          <w:rFonts w:cs="Arial"/>
          <w:lang w:val="en-GB"/>
        </w:rPr>
        <w:t xml:space="preserve"> submission</w:t>
      </w:r>
    </w:p>
    <w:p w14:paraId="26B9E62D" w14:textId="7F12BA05" w:rsidR="00047F57" w:rsidRPr="005B61D5" w:rsidRDefault="002025B0" w:rsidP="00047F57">
      <w:pPr>
        <w:rPr>
          <w:rFonts w:cs="Arial"/>
        </w:rPr>
      </w:pPr>
      <w:r w:rsidRPr="005B61D5">
        <w:rPr>
          <w:rFonts w:cs="Arial"/>
        </w:rPr>
        <w:t>There is a lack of data on SBAT outcomes</w:t>
      </w:r>
      <w:r w:rsidR="00645DE6" w:rsidRPr="005B61D5">
        <w:rPr>
          <w:rFonts w:cs="Arial"/>
        </w:rPr>
        <w:t>,</w:t>
      </w:r>
      <w:r w:rsidRPr="005B61D5">
        <w:rPr>
          <w:rFonts w:cs="Arial"/>
        </w:rPr>
        <w:t xml:space="preserve"> including </w:t>
      </w:r>
      <w:r w:rsidR="00645DE6" w:rsidRPr="005B61D5">
        <w:rPr>
          <w:rFonts w:cs="Arial"/>
        </w:rPr>
        <w:t xml:space="preserve">the success of its </w:t>
      </w:r>
      <w:r w:rsidRPr="005B61D5">
        <w:rPr>
          <w:rFonts w:cs="Arial"/>
        </w:rPr>
        <w:t xml:space="preserve">pathways into further training or employment, </w:t>
      </w:r>
      <w:r w:rsidR="0071178F" w:rsidRPr="005B61D5">
        <w:rPr>
          <w:rFonts w:cs="Arial"/>
        </w:rPr>
        <w:t xml:space="preserve">that </w:t>
      </w:r>
      <w:r w:rsidRPr="005B61D5">
        <w:rPr>
          <w:rFonts w:cs="Arial"/>
        </w:rPr>
        <w:t>mak</w:t>
      </w:r>
      <w:r w:rsidR="0071178F" w:rsidRPr="005B61D5">
        <w:rPr>
          <w:rFonts w:cs="Arial"/>
        </w:rPr>
        <w:t>es</w:t>
      </w:r>
      <w:r w:rsidRPr="005B61D5">
        <w:rPr>
          <w:rFonts w:cs="Arial"/>
        </w:rPr>
        <w:t xml:space="preserve"> it difficult to evaluate </w:t>
      </w:r>
      <w:r w:rsidR="00645DE6" w:rsidRPr="005B61D5">
        <w:rPr>
          <w:rFonts w:cs="Arial"/>
        </w:rPr>
        <w:t xml:space="preserve">its </w:t>
      </w:r>
      <w:r w:rsidRPr="005B61D5">
        <w:rPr>
          <w:rFonts w:cs="Arial"/>
        </w:rPr>
        <w:t>value. More fine</w:t>
      </w:r>
      <w:r w:rsidR="00645DE6" w:rsidRPr="005B61D5">
        <w:rPr>
          <w:rFonts w:cs="Arial"/>
        </w:rPr>
        <w:t>-</w:t>
      </w:r>
      <w:r w:rsidRPr="005B61D5">
        <w:rPr>
          <w:rFonts w:cs="Arial"/>
        </w:rPr>
        <w:t>grained data on student outcomes, including post-school transitions, will allow the Department to assess whether SBAT qualifications need to be better aligned to local industry needs (see Chapter 11).</w:t>
      </w:r>
      <w:r w:rsidR="00047F57" w:rsidRPr="005B61D5">
        <w:rPr>
          <w:rFonts w:cs="Arial"/>
        </w:rPr>
        <w:br w:type="page"/>
      </w:r>
    </w:p>
    <w:p w14:paraId="343CE76B" w14:textId="77777777" w:rsidR="002025B0" w:rsidRPr="005B61D5" w:rsidRDefault="002025B0" w:rsidP="00BE6026">
      <w:pPr>
        <w:pStyle w:val="Findingheading3"/>
        <w:rPr>
          <w:rFonts w:ascii="Arial" w:hAnsi="Arial" w:cs="Arial"/>
        </w:rPr>
      </w:pPr>
      <w:bookmarkStart w:id="431" w:name="_Toc41577722"/>
    </w:p>
    <w:p w14:paraId="1F86B429" w14:textId="78C52EC6" w:rsidR="002025B0" w:rsidRPr="005B61D5" w:rsidRDefault="00A179B6" w:rsidP="00BE6026">
      <w:pPr>
        <w:pStyle w:val="Findingtext3"/>
        <w:numPr>
          <w:ilvl w:val="0"/>
          <w:numId w:val="0"/>
        </w:numPr>
        <w:rPr>
          <w:rFonts w:ascii="Arial" w:hAnsi="Arial" w:cs="Arial"/>
        </w:rPr>
      </w:pPr>
      <w:r w:rsidRPr="00371FA1">
        <w:rPr>
          <w:rFonts w:ascii="Arial" w:hAnsi="Arial" w:cs="Arial"/>
          <w:color w:val="000000" w:themeColor="text1"/>
        </w:rPr>
        <w:t>The</w:t>
      </w:r>
      <w:r w:rsidR="002025B0" w:rsidRPr="00371FA1">
        <w:rPr>
          <w:rFonts w:ascii="Arial" w:hAnsi="Arial" w:cs="Arial"/>
          <w:color w:val="000000" w:themeColor="text1"/>
        </w:rPr>
        <w:t xml:space="preserve"> alignment between SBATs and local labour demand</w:t>
      </w:r>
      <w:bookmarkEnd w:id="431"/>
      <w:r w:rsidR="002025B0" w:rsidRPr="00371FA1">
        <w:rPr>
          <w:rFonts w:ascii="Arial" w:hAnsi="Arial" w:cs="Arial"/>
          <w:color w:val="000000" w:themeColor="text1"/>
        </w:rPr>
        <w:t xml:space="preserve"> </w:t>
      </w:r>
      <w:r w:rsidRPr="00371FA1">
        <w:rPr>
          <w:rFonts w:ascii="Arial" w:hAnsi="Arial" w:cs="Arial"/>
          <w:color w:val="000000" w:themeColor="text1"/>
        </w:rPr>
        <w:t xml:space="preserve">could be improved </w:t>
      </w:r>
      <w:r w:rsidR="002025B0" w:rsidRPr="00371FA1">
        <w:rPr>
          <w:rFonts w:ascii="Arial" w:hAnsi="Arial" w:cs="Arial"/>
          <w:color w:val="000000" w:themeColor="text1"/>
        </w:rPr>
        <w:t xml:space="preserve">to ensure that students </w:t>
      </w:r>
      <w:r w:rsidR="00645DE6" w:rsidRPr="00371FA1">
        <w:rPr>
          <w:rFonts w:ascii="Arial" w:hAnsi="Arial" w:cs="Arial"/>
          <w:color w:val="000000" w:themeColor="text1"/>
        </w:rPr>
        <w:t xml:space="preserve">who </w:t>
      </w:r>
      <w:r w:rsidR="002025B0" w:rsidRPr="00371FA1">
        <w:rPr>
          <w:rFonts w:ascii="Arial" w:hAnsi="Arial" w:cs="Arial"/>
          <w:color w:val="000000" w:themeColor="text1"/>
        </w:rPr>
        <w:t>complet</w:t>
      </w:r>
      <w:r w:rsidR="00645DE6" w:rsidRPr="00371FA1">
        <w:rPr>
          <w:rFonts w:ascii="Arial" w:hAnsi="Arial" w:cs="Arial"/>
          <w:color w:val="000000" w:themeColor="text1"/>
        </w:rPr>
        <w:t xml:space="preserve">e </w:t>
      </w:r>
      <w:r w:rsidR="002025B0" w:rsidRPr="00371FA1">
        <w:rPr>
          <w:rFonts w:ascii="Arial" w:hAnsi="Arial" w:cs="Arial"/>
          <w:color w:val="000000" w:themeColor="text1"/>
        </w:rPr>
        <w:t>them have strong employment outcomes.</w:t>
      </w:r>
    </w:p>
    <w:p w14:paraId="0DBA5CE4" w14:textId="4FB81C0B" w:rsidR="002025B0" w:rsidRPr="005B61D5" w:rsidRDefault="008F097C" w:rsidP="000F007C">
      <w:pPr>
        <w:pStyle w:val="Numberedheading2"/>
        <w:outlineLvl w:val="1"/>
        <w:rPr>
          <w:rFonts w:cs="Arial"/>
        </w:rPr>
      </w:pPr>
      <w:bookmarkStart w:id="432" w:name="_Toc41577732"/>
      <w:bookmarkStart w:id="433" w:name="_Toc52972370"/>
      <w:bookmarkEnd w:id="428"/>
      <w:r w:rsidRPr="005B61D5">
        <w:rPr>
          <w:rFonts w:cs="Arial"/>
        </w:rPr>
        <w:t>R</w:t>
      </w:r>
      <w:r w:rsidR="002025B0" w:rsidRPr="005B61D5">
        <w:rPr>
          <w:rFonts w:cs="Arial"/>
        </w:rPr>
        <w:t xml:space="preserve">elationship between Head Start </w:t>
      </w:r>
      <w:r w:rsidR="00645DE6" w:rsidRPr="005B61D5">
        <w:rPr>
          <w:rFonts w:cs="Arial"/>
        </w:rPr>
        <w:t>a</w:t>
      </w:r>
      <w:r w:rsidR="002025B0" w:rsidRPr="005B61D5">
        <w:rPr>
          <w:rFonts w:cs="Arial"/>
        </w:rPr>
        <w:t xml:space="preserve">pprenticeships and </w:t>
      </w:r>
      <w:r w:rsidR="00645DE6" w:rsidRPr="005B61D5">
        <w:rPr>
          <w:rFonts w:cs="Arial"/>
        </w:rPr>
        <w:t>t</w:t>
      </w:r>
      <w:r w:rsidR="002025B0" w:rsidRPr="005B61D5">
        <w:rPr>
          <w:rFonts w:cs="Arial"/>
        </w:rPr>
        <w:t>raineeships</w:t>
      </w:r>
      <w:bookmarkEnd w:id="432"/>
      <w:r w:rsidR="002025B0" w:rsidRPr="005B61D5">
        <w:rPr>
          <w:rFonts w:cs="Arial"/>
        </w:rPr>
        <w:t xml:space="preserve"> and other SBATs</w:t>
      </w:r>
      <w:bookmarkEnd w:id="433"/>
    </w:p>
    <w:p w14:paraId="418A620E" w14:textId="54214AAB" w:rsidR="002025B0" w:rsidRPr="005B61D5" w:rsidRDefault="002025B0" w:rsidP="002025B0">
      <w:pPr>
        <w:rPr>
          <w:rFonts w:cs="Arial"/>
        </w:rPr>
      </w:pPr>
      <w:r w:rsidRPr="005B61D5">
        <w:rPr>
          <w:rFonts w:cs="Arial"/>
        </w:rPr>
        <w:t xml:space="preserve">Head Start is a flexible model of apprenticeships and traineeships for school students located </w:t>
      </w:r>
      <w:r w:rsidR="00645DE6" w:rsidRPr="005B61D5">
        <w:rPr>
          <w:rFonts w:cs="Arial"/>
        </w:rPr>
        <w:t>in 10</w:t>
      </w:r>
      <w:r w:rsidRPr="005B61D5">
        <w:rPr>
          <w:rFonts w:cs="Arial"/>
        </w:rPr>
        <w:t xml:space="preserve"> participating clusters across Victoria. Head Start aims to help growing Victorian industries fill vacant positions and offer</w:t>
      </w:r>
      <w:r w:rsidR="00645DE6" w:rsidRPr="005B61D5">
        <w:rPr>
          <w:rFonts w:cs="Arial"/>
        </w:rPr>
        <w:t>s</w:t>
      </w:r>
      <w:r w:rsidRPr="005B61D5">
        <w:rPr>
          <w:rFonts w:cs="Arial"/>
        </w:rPr>
        <w:t xml:space="preserve"> motivated students the opportunity to kickstart their career while completing their VCE or VCAL. The program, initiated in 2019, has been funded for four years and is delivering approximately 1,700 apprenticeships and traineeships in over 100 secondary schools (DET, </w:t>
      </w:r>
      <w:r w:rsidR="00282A2A" w:rsidRPr="005B61D5">
        <w:rPr>
          <w:rFonts w:cs="Arial"/>
        </w:rPr>
        <w:t>2019c</w:t>
      </w:r>
      <w:r w:rsidRPr="005B61D5">
        <w:rPr>
          <w:rFonts w:cs="Arial"/>
        </w:rPr>
        <w:t>).</w:t>
      </w:r>
    </w:p>
    <w:p w14:paraId="74E09B02" w14:textId="77777777" w:rsidR="002025B0" w:rsidRPr="005B61D5" w:rsidRDefault="002025B0" w:rsidP="002025B0">
      <w:pPr>
        <w:rPr>
          <w:rFonts w:cs="Arial"/>
        </w:rPr>
      </w:pPr>
      <w:r w:rsidRPr="005B61D5">
        <w:rPr>
          <w:rFonts w:cs="Arial"/>
        </w:rPr>
        <w:t>Students are generally expected to undertake an average of one day of paid employment per week in Year 10, two days in Year 11 and three days in Year 12. If required, some students can undertake the final year of senior secondary over two years (leading to the equivalent of a Year 13). Each cluster area has a team of Head Start staff who work across their local schools to support school leaders, Head Start students and their employers.</w:t>
      </w:r>
    </w:p>
    <w:p w14:paraId="67A79974" w14:textId="3975FF48" w:rsidR="002025B0" w:rsidRPr="005B61D5" w:rsidRDefault="002025B0" w:rsidP="002025B0">
      <w:pPr>
        <w:rPr>
          <w:rFonts w:cs="Arial"/>
        </w:rPr>
      </w:pPr>
      <w:r w:rsidRPr="005B61D5">
        <w:rPr>
          <w:rFonts w:cs="Arial"/>
        </w:rPr>
        <w:t xml:space="preserve">The Head Start model has enabled schools to think differently about apprenticeships and traineeships and </w:t>
      </w:r>
      <w:r w:rsidR="00645DE6" w:rsidRPr="005B61D5">
        <w:rPr>
          <w:rFonts w:cs="Arial"/>
        </w:rPr>
        <w:t xml:space="preserve">to </w:t>
      </w:r>
      <w:r w:rsidRPr="005B61D5">
        <w:rPr>
          <w:rFonts w:cs="Arial"/>
        </w:rPr>
        <w:t>test new ideas. It exposes and addresses many of the quality challenges associated with general SBATs, including the difficulty of trying to fit in school, training and workplace components</w:t>
      </w:r>
      <w:r w:rsidR="00645DE6" w:rsidRPr="005B61D5">
        <w:rPr>
          <w:rFonts w:cs="Arial"/>
        </w:rPr>
        <w:t>,</w:t>
      </w:r>
      <w:r w:rsidRPr="005B61D5">
        <w:rPr>
          <w:rFonts w:cs="Arial"/>
        </w:rPr>
        <w:t xml:space="preserve"> and ensure</w:t>
      </w:r>
      <w:r w:rsidR="00645DE6" w:rsidRPr="005B61D5">
        <w:rPr>
          <w:rFonts w:cs="Arial"/>
        </w:rPr>
        <w:t>s</w:t>
      </w:r>
      <w:r w:rsidRPr="005B61D5">
        <w:rPr>
          <w:rFonts w:cs="Arial"/>
        </w:rPr>
        <w:t xml:space="preserve"> that each </w:t>
      </w:r>
      <w:r w:rsidR="00645DE6" w:rsidRPr="005B61D5">
        <w:rPr>
          <w:rFonts w:cs="Arial"/>
        </w:rPr>
        <w:t xml:space="preserve">apprenticeship or traineeship </w:t>
      </w:r>
      <w:r w:rsidRPr="005B61D5">
        <w:rPr>
          <w:rFonts w:cs="Arial"/>
        </w:rPr>
        <w:t xml:space="preserve">is delivered </w:t>
      </w:r>
      <w:r w:rsidR="00645DE6" w:rsidRPr="005B61D5">
        <w:rPr>
          <w:rFonts w:cs="Arial"/>
        </w:rPr>
        <w:t>well</w:t>
      </w:r>
      <w:r w:rsidRPr="005B61D5">
        <w:rPr>
          <w:rFonts w:cs="Arial"/>
        </w:rPr>
        <w:t xml:space="preserve"> (</w:t>
      </w:r>
      <w:r w:rsidR="00645DE6" w:rsidRPr="005B61D5">
        <w:rPr>
          <w:rFonts w:cs="Arial"/>
        </w:rPr>
        <w:t xml:space="preserve">e.g. through </w:t>
      </w:r>
      <w:r w:rsidRPr="005B61D5">
        <w:rPr>
          <w:rFonts w:cs="Arial"/>
        </w:rPr>
        <w:t xml:space="preserve">more rigorous control </w:t>
      </w:r>
      <w:r w:rsidR="00645DE6" w:rsidRPr="005B61D5">
        <w:rPr>
          <w:rFonts w:cs="Arial"/>
        </w:rPr>
        <w:t xml:space="preserve">to achieve </w:t>
      </w:r>
      <w:r w:rsidRPr="005B61D5">
        <w:rPr>
          <w:rFonts w:cs="Arial"/>
        </w:rPr>
        <w:t>meaningful job outcomes).</w:t>
      </w:r>
    </w:p>
    <w:p w14:paraId="23B6EF8D" w14:textId="7ECF51C8" w:rsidR="002025B0" w:rsidRPr="005B61D5" w:rsidRDefault="002025B0" w:rsidP="002025B0">
      <w:pPr>
        <w:rPr>
          <w:rFonts w:cs="Arial"/>
        </w:rPr>
      </w:pPr>
      <w:r w:rsidRPr="005B61D5">
        <w:rPr>
          <w:rFonts w:cs="Arial"/>
        </w:rPr>
        <w:t xml:space="preserve">Stakeholders have praised the Head Start program, appreciating the dedicated support </w:t>
      </w:r>
      <w:r w:rsidR="005A56BF" w:rsidRPr="005B61D5">
        <w:rPr>
          <w:rFonts w:cs="Arial"/>
        </w:rPr>
        <w:t xml:space="preserve">it has </w:t>
      </w:r>
      <w:r w:rsidRPr="005B61D5">
        <w:rPr>
          <w:rFonts w:cs="Arial"/>
        </w:rPr>
        <w:t>given to participating students</w:t>
      </w:r>
      <w:r w:rsidR="00556B21" w:rsidRPr="005B61D5">
        <w:rPr>
          <w:rFonts w:cs="Arial"/>
        </w:rPr>
        <w:t>:</w:t>
      </w:r>
    </w:p>
    <w:p w14:paraId="3C10CA17" w14:textId="04F548E8" w:rsidR="002025B0" w:rsidRPr="005B61D5" w:rsidRDefault="002025B0" w:rsidP="002025B0">
      <w:pPr>
        <w:pStyle w:val="Quote"/>
        <w:rPr>
          <w:rFonts w:cs="Arial"/>
        </w:rPr>
      </w:pPr>
      <w:bookmarkStart w:id="434" w:name="_Hlk43107384"/>
      <w:r w:rsidRPr="005B61D5">
        <w:rPr>
          <w:rFonts w:cs="Arial"/>
        </w:rPr>
        <w:t xml:space="preserve">The Head Start staff have been instrumental in finding the school’s </w:t>
      </w:r>
      <w:r w:rsidR="001652E8" w:rsidRPr="005B61D5">
        <w:rPr>
          <w:rFonts w:cs="Arial"/>
        </w:rPr>
        <w:t>10</w:t>
      </w:r>
      <w:r w:rsidRPr="005B61D5">
        <w:rPr>
          <w:rFonts w:cs="Arial"/>
        </w:rPr>
        <w:t xml:space="preserve"> Head Start students genuine employers, continuing to monitor them, providing holistic feedback to students and parents an continuing to find opportunities for students to develop and grow during COVID</w:t>
      </w:r>
      <w:r w:rsidR="004D2884" w:rsidRPr="005B61D5">
        <w:rPr>
          <w:rFonts w:cs="Arial"/>
        </w:rPr>
        <w:noBreakHyphen/>
      </w:r>
      <w:r w:rsidRPr="005B61D5">
        <w:rPr>
          <w:rFonts w:cs="Arial"/>
        </w:rPr>
        <w:t xml:space="preserve">19 restrictions. </w:t>
      </w:r>
    </w:p>
    <w:p w14:paraId="6B25B456" w14:textId="77777777" w:rsidR="002025B0" w:rsidRPr="005B61D5" w:rsidRDefault="002025B0" w:rsidP="002025B0">
      <w:pPr>
        <w:pStyle w:val="Quotesource"/>
        <w:rPr>
          <w:rFonts w:cs="Arial"/>
          <w:lang w:val="en-GB"/>
        </w:rPr>
      </w:pPr>
      <w:r w:rsidRPr="005B61D5">
        <w:rPr>
          <w:rFonts w:cs="Arial"/>
          <w:lang w:val="en-GB"/>
        </w:rPr>
        <w:t xml:space="preserve">VCAL Leading Teacher, participating Head Start school </w:t>
      </w:r>
    </w:p>
    <w:bookmarkEnd w:id="434"/>
    <w:p w14:paraId="20843B3C" w14:textId="12D0B399" w:rsidR="002025B0" w:rsidRPr="005B61D5" w:rsidRDefault="002025B0" w:rsidP="002025B0">
      <w:pPr>
        <w:rPr>
          <w:rFonts w:cs="Arial"/>
        </w:rPr>
      </w:pPr>
      <w:r w:rsidRPr="005B61D5">
        <w:rPr>
          <w:rFonts w:cs="Arial"/>
        </w:rPr>
        <w:t xml:space="preserve">The Review heard that the model, which includes 50 staff working across 100 schools, provides more support for students by matching </w:t>
      </w:r>
      <w:r w:rsidR="000F5779" w:rsidRPr="005B61D5">
        <w:rPr>
          <w:rFonts w:cs="Arial"/>
        </w:rPr>
        <w:t>them</w:t>
      </w:r>
      <w:r w:rsidRPr="005B61D5">
        <w:rPr>
          <w:rFonts w:cs="Arial"/>
        </w:rPr>
        <w:t xml:space="preserve"> </w:t>
      </w:r>
      <w:r w:rsidR="000F5779" w:rsidRPr="005B61D5">
        <w:rPr>
          <w:rFonts w:cs="Arial"/>
        </w:rPr>
        <w:t xml:space="preserve">individually </w:t>
      </w:r>
      <w:r w:rsidRPr="005B61D5">
        <w:rPr>
          <w:rFonts w:cs="Arial"/>
        </w:rPr>
        <w:t>with employers to ensure fit, liaising with schools to improve their delivery and working to source genuine employment opportunities.</w:t>
      </w:r>
    </w:p>
    <w:p w14:paraId="0BE1272B" w14:textId="1779B611" w:rsidR="002025B0" w:rsidRPr="005B61D5" w:rsidRDefault="002025B0" w:rsidP="002025B0">
      <w:pPr>
        <w:rPr>
          <w:rFonts w:cs="Arial"/>
        </w:rPr>
      </w:pPr>
      <w:r w:rsidRPr="005B61D5">
        <w:rPr>
          <w:rFonts w:cs="Arial"/>
        </w:rPr>
        <w:t xml:space="preserve">The partial rollout of Head Start does not include all SBATs, even at participating schools. The current approach </w:t>
      </w:r>
      <w:r w:rsidR="000F5779" w:rsidRPr="005B61D5">
        <w:rPr>
          <w:rFonts w:cs="Arial"/>
        </w:rPr>
        <w:t>to</w:t>
      </w:r>
      <w:r w:rsidRPr="005B61D5">
        <w:rPr>
          <w:rFonts w:cs="Arial"/>
        </w:rPr>
        <w:t xml:space="preserve"> running SBATs and the Head Start program in parallel may create confusion </w:t>
      </w:r>
      <w:r w:rsidR="000F5779" w:rsidRPr="005B61D5">
        <w:rPr>
          <w:rFonts w:cs="Arial"/>
        </w:rPr>
        <w:t xml:space="preserve">among </w:t>
      </w:r>
      <w:r w:rsidRPr="005B61D5">
        <w:rPr>
          <w:rFonts w:cs="Arial"/>
        </w:rPr>
        <w:t xml:space="preserve">schools, families and employers. The Review heard that in some schools </w:t>
      </w:r>
      <w:r w:rsidR="000F5779" w:rsidRPr="005B61D5">
        <w:rPr>
          <w:rFonts w:cs="Arial"/>
        </w:rPr>
        <w:t xml:space="preserve">this rollout </w:t>
      </w:r>
      <w:r w:rsidRPr="005B61D5">
        <w:rPr>
          <w:rFonts w:cs="Arial"/>
        </w:rPr>
        <w:t xml:space="preserve">has led to an ‘us’ versus ‘them’ mentality </w:t>
      </w:r>
      <w:r w:rsidR="000F5779" w:rsidRPr="005B61D5">
        <w:rPr>
          <w:rFonts w:cs="Arial"/>
        </w:rPr>
        <w:t xml:space="preserve">that </w:t>
      </w:r>
      <w:r w:rsidRPr="005B61D5">
        <w:rPr>
          <w:rFonts w:cs="Arial"/>
        </w:rPr>
        <w:t>does</w:t>
      </w:r>
      <w:r w:rsidR="000F5779" w:rsidRPr="005B61D5">
        <w:rPr>
          <w:rFonts w:cs="Arial"/>
        </w:rPr>
        <w:t xml:space="preserve"> </w:t>
      </w:r>
      <w:r w:rsidRPr="005B61D5">
        <w:rPr>
          <w:rFonts w:cs="Arial"/>
        </w:rPr>
        <w:t>n</w:t>
      </w:r>
      <w:r w:rsidR="000F5779" w:rsidRPr="005B61D5">
        <w:rPr>
          <w:rFonts w:cs="Arial"/>
        </w:rPr>
        <w:t>o</w:t>
      </w:r>
      <w:r w:rsidRPr="005B61D5">
        <w:rPr>
          <w:rFonts w:cs="Arial"/>
        </w:rPr>
        <w:t>t serve all students well</w:t>
      </w:r>
      <w:r w:rsidR="000F5779" w:rsidRPr="005B61D5">
        <w:rPr>
          <w:rFonts w:cs="Arial"/>
        </w:rPr>
        <w:t>,</w:t>
      </w:r>
      <w:r w:rsidRPr="005B61D5">
        <w:rPr>
          <w:rFonts w:cs="Arial"/>
        </w:rPr>
        <w:t xml:space="preserve"> especially as in some instances, </w:t>
      </w:r>
      <w:r w:rsidR="000F5779" w:rsidRPr="005B61D5">
        <w:rPr>
          <w:rFonts w:cs="Arial"/>
        </w:rPr>
        <w:t xml:space="preserve">some </w:t>
      </w:r>
      <w:r w:rsidRPr="005B61D5">
        <w:rPr>
          <w:rFonts w:cs="Arial"/>
        </w:rPr>
        <w:t xml:space="preserve">schools have some students doing Head Start and others doing other SBATs. In this scenario, </w:t>
      </w:r>
      <w:r w:rsidR="000F5779" w:rsidRPr="005B61D5">
        <w:rPr>
          <w:rFonts w:cs="Arial"/>
        </w:rPr>
        <w:t xml:space="preserve">it is apparent that </w:t>
      </w:r>
      <w:r w:rsidRPr="005B61D5">
        <w:rPr>
          <w:rFonts w:cs="Arial"/>
        </w:rPr>
        <w:t>the Head Start students receive substantially more support than their peers, prompting many to question the fairness of this arrangement.</w:t>
      </w:r>
    </w:p>
    <w:p w14:paraId="57A86334" w14:textId="335B47C4" w:rsidR="002025B0" w:rsidRPr="005B61D5" w:rsidRDefault="002025B0" w:rsidP="002025B0">
      <w:pPr>
        <w:rPr>
          <w:rFonts w:cs="Arial"/>
        </w:rPr>
      </w:pPr>
      <w:r w:rsidRPr="005B61D5">
        <w:rPr>
          <w:rFonts w:cs="Arial"/>
        </w:rPr>
        <w:t xml:space="preserve">The Head Start program addresses many of the SBAT issues </w:t>
      </w:r>
      <w:r w:rsidR="006C08F9" w:rsidRPr="005B61D5">
        <w:rPr>
          <w:rFonts w:cs="Arial"/>
        </w:rPr>
        <w:t xml:space="preserve">that are </w:t>
      </w:r>
      <w:r w:rsidR="000F5779" w:rsidRPr="005B61D5">
        <w:rPr>
          <w:rFonts w:cs="Arial"/>
        </w:rPr>
        <w:t xml:space="preserve">identified in </w:t>
      </w:r>
      <w:r w:rsidRPr="005B61D5">
        <w:rPr>
          <w:rFonts w:cs="Arial"/>
        </w:rPr>
        <w:t xml:space="preserve">the Review; however, </w:t>
      </w:r>
      <w:r w:rsidR="000F5779" w:rsidRPr="005B61D5">
        <w:rPr>
          <w:rFonts w:cs="Arial"/>
        </w:rPr>
        <w:t>its</w:t>
      </w:r>
      <w:r w:rsidRPr="005B61D5">
        <w:rPr>
          <w:rFonts w:cs="Arial"/>
        </w:rPr>
        <w:t xml:space="preserve"> </w:t>
      </w:r>
      <w:r w:rsidR="00706E43" w:rsidRPr="005B61D5">
        <w:rPr>
          <w:rFonts w:cs="Arial"/>
        </w:rPr>
        <w:t xml:space="preserve">requirement for </w:t>
      </w:r>
      <w:r w:rsidRPr="005B61D5">
        <w:rPr>
          <w:rFonts w:cs="Arial"/>
        </w:rPr>
        <w:t xml:space="preserve">substantial resourcing makes </w:t>
      </w:r>
      <w:r w:rsidR="00706E43" w:rsidRPr="005B61D5">
        <w:rPr>
          <w:rFonts w:cs="Arial"/>
        </w:rPr>
        <w:t xml:space="preserve">its </w:t>
      </w:r>
      <w:r w:rsidRPr="005B61D5">
        <w:rPr>
          <w:rFonts w:cs="Arial"/>
        </w:rPr>
        <w:t xml:space="preserve">widespread implementation costly and suggests it may always be a niche offering. </w:t>
      </w:r>
      <w:r w:rsidR="000F5779" w:rsidRPr="005B61D5">
        <w:rPr>
          <w:rFonts w:cs="Arial"/>
        </w:rPr>
        <w:t>An e</w:t>
      </w:r>
      <w:r w:rsidRPr="005B61D5">
        <w:rPr>
          <w:rFonts w:cs="Arial"/>
        </w:rPr>
        <w:t xml:space="preserve">valuation </w:t>
      </w:r>
      <w:r w:rsidR="000F5779" w:rsidRPr="005B61D5">
        <w:rPr>
          <w:rFonts w:cs="Arial"/>
        </w:rPr>
        <w:t>of the program</w:t>
      </w:r>
      <w:r w:rsidRPr="005B61D5">
        <w:rPr>
          <w:rFonts w:cs="Arial"/>
        </w:rPr>
        <w:t xml:space="preserve">, due to </w:t>
      </w:r>
      <w:r w:rsidR="004C6EE8" w:rsidRPr="005B61D5">
        <w:rPr>
          <w:rFonts w:cs="Arial"/>
        </w:rPr>
        <w:t xml:space="preserve">be </w:t>
      </w:r>
      <w:r w:rsidRPr="005B61D5">
        <w:rPr>
          <w:rFonts w:cs="Arial"/>
        </w:rPr>
        <w:t>complete</w:t>
      </w:r>
      <w:r w:rsidR="004C6EE8" w:rsidRPr="005B61D5">
        <w:rPr>
          <w:rFonts w:cs="Arial"/>
        </w:rPr>
        <w:t>d</w:t>
      </w:r>
      <w:r w:rsidRPr="005B61D5">
        <w:rPr>
          <w:rFonts w:cs="Arial"/>
        </w:rPr>
        <w:t xml:space="preserve"> in 2022 when funding expires, will identify the core components of the model</w:t>
      </w:r>
      <w:r w:rsidR="00706E43" w:rsidRPr="005B61D5">
        <w:rPr>
          <w:rFonts w:cs="Arial"/>
        </w:rPr>
        <w:t xml:space="preserve">, suggest </w:t>
      </w:r>
      <w:r w:rsidR="000F5779" w:rsidRPr="005B61D5">
        <w:rPr>
          <w:rFonts w:cs="Arial"/>
        </w:rPr>
        <w:t xml:space="preserve">the </w:t>
      </w:r>
      <w:r w:rsidRPr="005B61D5">
        <w:rPr>
          <w:rFonts w:cs="Arial"/>
        </w:rPr>
        <w:t>optimal resourcing that could be rolled out to lift SBAT quality for all students</w:t>
      </w:r>
      <w:r w:rsidR="00706E43" w:rsidRPr="005B61D5">
        <w:rPr>
          <w:rFonts w:cs="Arial"/>
        </w:rPr>
        <w:t>,</w:t>
      </w:r>
      <w:r w:rsidRPr="005B61D5">
        <w:rPr>
          <w:rFonts w:cs="Arial"/>
        </w:rPr>
        <w:t xml:space="preserve"> and inform a revised SBAT program post</w:t>
      </w:r>
      <w:r w:rsidR="00883F2E" w:rsidRPr="005B61D5">
        <w:rPr>
          <w:rFonts w:cs="Arial"/>
        </w:rPr>
        <w:t xml:space="preserve"> </w:t>
      </w:r>
      <w:r w:rsidRPr="005B61D5">
        <w:rPr>
          <w:rFonts w:cs="Arial"/>
        </w:rPr>
        <w:t>2022.</w:t>
      </w:r>
    </w:p>
    <w:p w14:paraId="71F29FC6" w14:textId="443CD64B" w:rsidR="002025B0" w:rsidRPr="005B61D5" w:rsidRDefault="002025B0" w:rsidP="002025B0">
      <w:pPr>
        <w:rPr>
          <w:rFonts w:cs="Arial"/>
        </w:rPr>
      </w:pPr>
      <w:r w:rsidRPr="005B61D5">
        <w:rPr>
          <w:rFonts w:cs="Arial"/>
        </w:rPr>
        <w:t xml:space="preserve">The </w:t>
      </w:r>
      <w:r w:rsidR="000F5779" w:rsidRPr="005B61D5">
        <w:rPr>
          <w:rFonts w:cs="Arial"/>
        </w:rPr>
        <w:t xml:space="preserve">findings of the </w:t>
      </w:r>
      <w:r w:rsidRPr="005B61D5">
        <w:rPr>
          <w:rFonts w:cs="Arial"/>
        </w:rPr>
        <w:t xml:space="preserve">evaluation </w:t>
      </w:r>
      <w:r w:rsidR="00706E43" w:rsidRPr="005B61D5">
        <w:rPr>
          <w:rFonts w:cs="Arial"/>
        </w:rPr>
        <w:t xml:space="preserve">can be instructive for </w:t>
      </w:r>
      <w:r w:rsidRPr="005B61D5">
        <w:rPr>
          <w:rFonts w:cs="Arial"/>
        </w:rPr>
        <w:t xml:space="preserve">how </w:t>
      </w:r>
      <w:r w:rsidR="00D44BBD" w:rsidRPr="005B61D5">
        <w:rPr>
          <w:rFonts w:cs="Arial"/>
        </w:rPr>
        <w:t xml:space="preserve">Head Start apprenticeships and traineeships </w:t>
      </w:r>
      <w:r w:rsidR="00706E43" w:rsidRPr="005B61D5">
        <w:rPr>
          <w:rFonts w:cs="Arial"/>
        </w:rPr>
        <w:t xml:space="preserve">can </w:t>
      </w:r>
      <w:r w:rsidR="000F5779" w:rsidRPr="005B61D5">
        <w:rPr>
          <w:rFonts w:cs="Arial"/>
        </w:rPr>
        <w:t>be</w:t>
      </w:r>
      <w:r w:rsidRPr="005B61D5">
        <w:rPr>
          <w:rFonts w:cs="Arial"/>
        </w:rPr>
        <w:t xml:space="preserve"> </w:t>
      </w:r>
      <w:r w:rsidR="00D44BBD" w:rsidRPr="005B61D5">
        <w:rPr>
          <w:rFonts w:cs="Arial"/>
        </w:rPr>
        <w:t>accessed by</w:t>
      </w:r>
      <w:r w:rsidRPr="005B61D5">
        <w:rPr>
          <w:rFonts w:cs="Arial"/>
        </w:rPr>
        <w:t xml:space="preserve"> all students, </w:t>
      </w:r>
      <w:r w:rsidR="00706E43" w:rsidRPr="005B61D5">
        <w:rPr>
          <w:rFonts w:cs="Arial"/>
        </w:rPr>
        <w:t>identify system improvements to address SBATs’</w:t>
      </w:r>
      <w:r w:rsidR="000F5779" w:rsidRPr="005B61D5">
        <w:rPr>
          <w:rFonts w:cs="Arial"/>
        </w:rPr>
        <w:t xml:space="preserve"> </w:t>
      </w:r>
      <w:r w:rsidRPr="005B61D5">
        <w:rPr>
          <w:rFonts w:cs="Arial"/>
        </w:rPr>
        <w:t xml:space="preserve">quality issues, boost enrolments and </w:t>
      </w:r>
      <w:r w:rsidR="00BC10DF" w:rsidRPr="005B61D5">
        <w:rPr>
          <w:rFonts w:cs="Arial"/>
        </w:rPr>
        <w:t xml:space="preserve">recommend </w:t>
      </w:r>
      <w:r w:rsidRPr="005B61D5">
        <w:rPr>
          <w:rFonts w:cs="Arial"/>
        </w:rPr>
        <w:t xml:space="preserve">appropriate and sustainable levels of resourcing </w:t>
      </w:r>
      <w:r w:rsidR="00BC10DF" w:rsidRPr="005B61D5">
        <w:rPr>
          <w:rFonts w:cs="Arial"/>
        </w:rPr>
        <w:t xml:space="preserve">for </w:t>
      </w:r>
      <w:r w:rsidRPr="005B61D5">
        <w:rPr>
          <w:rFonts w:cs="Arial"/>
        </w:rPr>
        <w:t>all SBATs. Prospective solutions could include one additional resource per school, cluster or headcount of students, and/or assistance from L</w:t>
      </w:r>
      <w:r w:rsidR="0044551A" w:rsidRPr="005B61D5">
        <w:rPr>
          <w:rFonts w:cs="Arial"/>
        </w:rPr>
        <w:t>LENs</w:t>
      </w:r>
      <w:r w:rsidRPr="005B61D5">
        <w:rPr>
          <w:rFonts w:cs="Arial"/>
        </w:rPr>
        <w:t xml:space="preserve"> to help identify employers and oversee students who need additional support. These </w:t>
      </w:r>
      <w:r w:rsidR="00070821" w:rsidRPr="005B61D5">
        <w:rPr>
          <w:rFonts w:cs="Arial"/>
        </w:rPr>
        <w:t xml:space="preserve">solutions </w:t>
      </w:r>
      <w:r w:rsidRPr="005B61D5">
        <w:rPr>
          <w:rFonts w:cs="Arial"/>
        </w:rPr>
        <w:t>would require a substantial amount of seed funding, some LLEN restructuring and staff upskilling.</w:t>
      </w:r>
    </w:p>
    <w:p w14:paraId="03E85FA0" w14:textId="0BDA62B5" w:rsidR="002025B0" w:rsidRPr="005B61D5" w:rsidRDefault="002025B0" w:rsidP="002025B0">
      <w:pPr>
        <w:rPr>
          <w:rFonts w:cs="Arial"/>
        </w:rPr>
      </w:pPr>
      <w:r w:rsidRPr="005B61D5">
        <w:rPr>
          <w:rFonts w:cs="Arial"/>
        </w:rPr>
        <w:t xml:space="preserve">The Department will need to decide whether to provide the same level of resourcing to continue the </w:t>
      </w:r>
      <w:r w:rsidR="00070821" w:rsidRPr="005B61D5">
        <w:rPr>
          <w:rFonts w:cs="Arial"/>
        </w:rPr>
        <w:t xml:space="preserve">Head Start </w:t>
      </w:r>
      <w:r w:rsidRPr="005B61D5">
        <w:rPr>
          <w:rFonts w:cs="Arial"/>
        </w:rPr>
        <w:t xml:space="preserve">program as is or consider how best to refine the program and determine which initiatives can be </w:t>
      </w:r>
      <w:r w:rsidR="00706E43" w:rsidRPr="005B61D5">
        <w:rPr>
          <w:rFonts w:cs="Arial"/>
        </w:rPr>
        <w:t xml:space="preserve">maintained </w:t>
      </w:r>
      <w:r w:rsidRPr="005B61D5">
        <w:rPr>
          <w:rFonts w:cs="Arial"/>
        </w:rPr>
        <w:t xml:space="preserve">with </w:t>
      </w:r>
      <w:r w:rsidR="00706E43" w:rsidRPr="005B61D5">
        <w:rPr>
          <w:rFonts w:cs="Arial"/>
        </w:rPr>
        <w:t xml:space="preserve">less </w:t>
      </w:r>
      <w:r w:rsidRPr="005B61D5">
        <w:rPr>
          <w:rFonts w:cs="Arial"/>
        </w:rPr>
        <w:t>resourc</w:t>
      </w:r>
      <w:r w:rsidR="00706E43" w:rsidRPr="005B61D5">
        <w:rPr>
          <w:rFonts w:cs="Arial"/>
        </w:rPr>
        <w:t>ing</w:t>
      </w:r>
      <w:r w:rsidRPr="005B61D5">
        <w:rPr>
          <w:rFonts w:cs="Arial"/>
        </w:rPr>
        <w:t xml:space="preserve">. Following the </w:t>
      </w:r>
      <w:r w:rsidR="00070821" w:rsidRPr="005B61D5">
        <w:rPr>
          <w:rFonts w:cs="Arial"/>
        </w:rPr>
        <w:t xml:space="preserve">evaluation of </w:t>
      </w:r>
      <w:r w:rsidRPr="005B61D5">
        <w:rPr>
          <w:rFonts w:cs="Arial"/>
        </w:rPr>
        <w:t xml:space="preserve">Head Start, the Department will need clear criteria for extending or modifying support for all government schools. </w:t>
      </w:r>
    </w:p>
    <w:p w14:paraId="04A937CC" w14:textId="77777777" w:rsidR="002025B0" w:rsidRPr="005B61D5" w:rsidRDefault="002025B0" w:rsidP="00BE6026">
      <w:pPr>
        <w:pStyle w:val="Findingheading3"/>
        <w:rPr>
          <w:rFonts w:ascii="Arial" w:hAnsi="Arial" w:cs="Arial"/>
        </w:rPr>
      </w:pPr>
      <w:bookmarkStart w:id="435" w:name="_Toc41577733"/>
    </w:p>
    <w:bookmarkEnd w:id="435"/>
    <w:p w14:paraId="6ACE4933" w14:textId="65E14E78" w:rsidR="002025B0" w:rsidRPr="005B61D5" w:rsidRDefault="002025B0" w:rsidP="00BE6026">
      <w:pPr>
        <w:pStyle w:val="Findingtext3"/>
        <w:numPr>
          <w:ilvl w:val="0"/>
          <w:numId w:val="0"/>
        </w:numPr>
        <w:rPr>
          <w:rFonts w:ascii="Arial" w:hAnsi="Arial" w:cs="Arial"/>
        </w:rPr>
      </w:pPr>
      <w:r w:rsidRPr="00371FA1">
        <w:rPr>
          <w:rFonts w:ascii="Arial" w:hAnsi="Arial" w:cs="Arial"/>
          <w:color w:val="000000" w:themeColor="text1"/>
        </w:rPr>
        <w:t xml:space="preserve">The Head Start model addresses many </w:t>
      </w:r>
      <w:r w:rsidR="00070821" w:rsidRPr="00371FA1">
        <w:rPr>
          <w:rFonts w:ascii="Arial" w:hAnsi="Arial" w:cs="Arial"/>
          <w:color w:val="000000" w:themeColor="text1"/>
        </w:rPr>
        <w:t xml:space="preserve">of the issues that plague </w:t>
      </w:r>
      <w:r w:rsidRPr="00371FA1">
        <w:rPr>
          <w:rFonts w:ascii="Arial" w:hAnsi="Arial" w:cs="Arial"/>
          <w:color w:val="000000" w:themeColor="text1"/>
        </w:rPr>
        <w:t>SBAT</w:t>
      </w:r>
      <w:r w:rsidR="00070821" w:rsidRPr="00371FA1">
        <w:rPr>
          <w:rFonts w:ascii="Arial" w:hAnsi="Arial" w:cs="Arial"/>
          <w:color w:val="000000" w:themeColor="text1"/>
        </w:rPr>
        <w:t>,</w:t>
      </w:r>
      <w:r w:rsidRPr="00371FA1">
        <w:rPr>
          <w:rFonts w:ascii="Arial" w:hAnsi="Arial" w:cs="Arial"/>
          <w:color w:val="000000" w:themeColor="text1"/>
        </w:rPr>
        <w:t xml:space="preserve"> and</w:t>
      </w:r>
      <w:r w:rsidR="00D44BBD" w:rsidRPr="005B61D5">
        <w:rPr>
          <w:rFonts w:ascii="Arial" w:hAnsi="Arial" w:cs="Arial"/>
        </w:rPr>
        <w:t xml:space="preserve"> </w:t>
      </w:r>
      <w:r w:rsidRPr="00371FA1">
        <w:rPr>
          <w:rFonts w:ascii="Arial" w:hAnsi="Arial" w:cs="Arial"/>
          <w:color w:val="000000" w:themeColor="text1"/>
        </w:rPr>
        <w:t xml:space="preserve">full rollout </w:t>
      </w:r>
      <w:r w:rsidR="00D44BBD" w:rsidRPr="00371FA1">
        <w:rPr>
          <w:rFonts w:ascii="Arial" w:hAnsi="Arial" w:cs="Arial"/>
          <w:color w:val="000000" w:themeColor="text1"/>
        </w:rPr>
        <w:t xml:space="preserve">of the Head Start model </w:t>
      </w:r>
      <w:r w:rsidRPr="00371FA1">
        <w:rPr>
          <w:rFonts w:ascii="Arial" w:hAnsi="Arial" w:cs="Arial"/>
          <w:color w:val="000000" w:themeColor="text1"/>
        </w:rPr>
        <w:t xml:space="preserve">should focus on ensuring all schools are </w:t>
      </w:r>
      <w:r w:rsidR="00990CA8" w:rsidRPr="00371FA1">
        <w:rPr>
          <w:rFonts w:ascii="Arial" w:hAnsi="Arial" w:cs="Arial"/>
          <w:color w:val="000000" w:themeColor="text1"/>
        </w:rPr>
        <w:t xml:space="preserve">adequately </w:t>
      </w:r>
      <w:r w:rsidRPr="00371FA1">
        <w:rPr>
          <w:rFonts w:ascii="Arial" w:hAnsi="Arial" w:cs="Arial"/>
          <w:color w:val="000000" w:themeColor="text1"/>
        </w:rPr>
        <w:t>resourced to support all SBAT students</w:t>
      </w:r>
      <w:bookmarkEnd w:id="338"/>
      <w:r w:rsidR="00BE5A6B" w:rsidRPr="00371FA1">
        <w:rPr>
          <w:rFonts w:ascii="Arial" w:hAnsi="Arial" w:cs="Arial"/>
          <w:color w:val="000000" w:themeColor="text1"/>
        </w:rPr>
        <w:t>.</w:t>
      </w:r>
    </w:p>
    <w:p w14:paraId="06DB1D4C" w14:textId="77777777" w:rsidR="002025B0" w:rsidRPr="005B61D5" w:rsidRDefault="002025B0" w:rsidP="002025B0">
      <w:pPr>
        <w:rPr>
          <w:rFonts w:cs="Arial"/>
        </w:rPr>
      </w:pPr>
    </w:p>
    <w:p w14:paraId="7A4DC54B" w14:textId="7196E3E5" w:rsidR="00211197" w:rsidRPr="005B61D5" w:rsidRDefault="00211197" w:rsidP="00211197">
      <w:pPr>
        <w:rPr>
          <w:rFonts w:cs="Arial"/>
        </w:rPr>
      </w:pPr>
    </w:p>
    <w:p w14:paraId="3E7231E8" w14:textId="6CA8953B" w:rsidR="007A3C07" w:rsidRPr="005B61D5" w:rsidRDefault="007A3C07" w:rsidP="009017CF">
      <w:pPr>
        <w:pStyle w:val="Numberedheading1"/>
        <w:rPr>
          <w:rFonts w:ascii="Arial" w:hAnsi="Arial" w:cs="Arial"/>
        </w:rPr>
      </w:pPr>
      <w:bookmarkStart w:id="436" w:name="_Toc52972371"/>
      <w:r w:rsidRPr="005B61D5">
        <w:rPr>
          <w:rFonts w:ascii="Arial" w:hAnsi="Arial" w:cs="Arial"/>
        </w:rPr>
        <w:t>School</w:t>
      </w:r>
      <w:r w:rsidR="00070821" w:rsidRPr="005B61D5">
        <w:rPr>
          <w:rFonts w:ascii="Arial" w:hAnsi="Arial" w:cs="Arial"/>
        </w:rPr>
        <w:t>–</w:t>
      </w:r>
      <w:r w:rsidR="0058632A" w:rsidRPr="005B61D5">
        <w:rPr>
          <w:rFonts w:ascii="Arial" w:hAnsi="Arial" w:cs="Arial"/>
        </w:rPr>
        <w:t>i</w:t>
      </w:r>
      <w:r w:rsidRPr="005B61D5">
        <w:rPr>
          <w:rFonts w:ascii="Arial" w:hAnsi="Arial" w:cs="Arial"/>
        </w:rPr>
        <w:t>ndustry engagement</w:t>
      </w:r>
      <w:bookmarkEnd w:id="436"/>
    </w:p>
    <w:p w14:paraId="3DF16C3F" w14:textId="7D7D87EF" w:rsidR="007A3C07" w:rsidRPr="005B61D5" w:rsidRDefault="007A3C07" w:rsidP="007A3C07">
      <w:pPr>
        <w:rPr>
          <w:rFonts w:cs="Arial"/>
        </w:rPr>
      </w:pPr>
      <w:r w:rsidRPr="005B61D5">
        <w:rPr>
          <w:rFonts w:cs="Arial"/>
        </w:rPr>
        <w:t>School</w:t>
      </w:r>
      <w:r w:rsidR="00444F0A" w:rsidRPr="005B61D5">
        <w:rPr>
          <w:rFonts w:cs="Arial"/>
        </w:rPr>
        <w:t>–</w:t>
      </w:r>
      <w:r w:rsidRPr="005B61D5">
        <w:rPr>
          <w:rFonts w:cs="Arial"/>
        </w:rPr>
        <w:t xml:space="preserve">industry </w:t>
      </w:r>
      <w:r w:rsidR="00F077E4" w:rsidRPr="005B61D5">
        <w:rPr>
          <w:rFonts w:cs="Arial"/>
        </w:rPr>
        <w:t xml:space="preserve">engagement </w:t>
      </w:r>
      <w:r w:rsidRPr="005B61D5">
        <w:rPr>
          <w:rFonts w:cs="Arial"/>
        </w:rPr>
        <w:t>underpin</w:t>
      </w:r>
      <w:r w:rsidR="00F077E4" w:rsidRPr="005B61D5">
        <w:rPr>
          <w:rFonts w:cs="Arial"/>
        </w:rPr>
        <w:t>s</w:t>
      </w:r>
      <w:r w:rsidRPr="005B61D5">
        <w:rPr>
          <w:rFonts w:cs="Arial"/>
        </w:rPr>
        <w:t xml:space="preserve"> many aspects of high-quality vocational and applied learning in secondary school </w:t>
      </w:r>
      <w:r w:rsidR="00444F0A" w:rsidRPr="005B61D5">
        <w:rPr>
          <w:rFonts w:cs="Arial"/>
        </w:rPr>
        <w:t xml:space="preserve">and </w:t>
      </w:r>
      <w:r w:rsidR="009E09C2" w:rsidRPr="005B61D5">
        <w:rPr>
          <w:rFonts w:cs="Arial"/>
        </w:rPr>
        <w:t>is</w:t>
      </w:r>
      <w:r w:rsidR="00444F0A" w:rsidRPr="005B61D5">
        <w:rPr>
          <w:rFonts w:cs="Arial"/>
        </w:rPr>
        <w:t xml:space="preserve"> key in </w:t>
      </w:r>
      <w:r w:rsidRPr="005B61D5">
        <w:rPr>
          <w:rFonts w:cs="Arial"/>
        </w:rPr>
        <w:t xml:space="preserve">VDSS, </w:t>
      </w:r>
      <w:r w:rsidR="00E51E32" w:rsidRPr="005B61D5">
        <w:rPr>
          <w:rFonts w:cs="Arial"/>
        </w:rPr>
        <w:t>V</w:t>
      </w:r>
      <w:r w:rsidRPr="005B61D5">
        <w:rPr>
          <w:rFonts w:cs="Arial"/>
        </w:rPr>
        <w:t xml:space="preserve">ET tasters, </w:t>
      </w:r>
      <w:r w:rsidR="00834395" w:rsidRPr="005B61D5">
        <w:rPr>
          <w:rFonts w:cs="Arial"/>
        </w:rPr>
        <w:t>SWL</w:t>
      </w:r>
      <w:r w:rsidRPr="005B61D5">
        <w:rPr>
          <w:rFonts w:cs="Arial"/>
        </w:rPr>
        <w:t>, SBATs</w:t>
      </w:r>
      <w:r w:rsidR="00444F0A" w:rsidRPr="005B61D5">
        <w:rPr>
          <w:rFonts w:cs="Arial"/>
        </w:rPr>
        <w:t xml:space="preserve"> </w:t>
      </w:r>
      <w:r w:rsidRPr="005B61D5">
        <w:rPr>
          <w:rFonts w:cs="Arial"/>
        </w:rPr>
        <w:t xml:space="preserve">and career education. </w:t>
      </w:r>
      <w:r w:rsidR="00F077E4" w:rsidRPr="005B61D5">
        <w:rPr>
          <w:rFonts w:cs="Arial"/>
        </w:rPr>
        <w:t xml:space="preserve">It </w:t>
      </w:r>
      <w:r w:rsidRPr="005B61D5">
        <w:rPr>
          <w:rFonts w:cs="Arial"/>
        </w:rPr>
        <w:t>provide</w:t>
      </w:r>
      <w:r w:rsidR="00F077E4" w:rsidRPr="005B61D5">
        <w:rPr>
          <w:rFonts w:cs="Arial"/>
        </w:rPr>
        <w:t>s</w:t>
      </w:r>
      <w:r w:rsidRPr="005B61D5">
        <w:rPr>
          <w:rFonts w:cs="Arial"/>
        </w:rPr>
        <w:t xml:space="preserve"> a range of benefits for all parties, including students, schools and employers. </w:t>
      </w:r>
    </w:p>
    <w:p w14:paraId="71D273FE" w14:textId="4303DACA" w:rsidR="007A3C07" w:rsidRPr="005B61D5" w:rsidRDefault="007A3C07" w:rsidP="007A3C07">
      <w:pPr>
        <w:rPr>
          <w:rFonts w:cs="Arial"/>
        </w:rPr>
      </w:pPr>
      <w:r w:rsidRPr="005B61D5">
        <w:rPr>
          <w:rFonts w:cs="Arial"/>
        </w:rPr>
        <w:t xml:space="preserve">However, </w:t>
      </w:r>
      <w:r w:rsidR="00444F0A" w:rsidRPr="005B61D5">
        <w:rPr>
          <w:rFonts w:cs="Arial"/>
        </w:rPr>
        <w:t xml:space="preserve">throughout consultations with both school and industry stakeholders, </w:t>
      </w:r>
      <w:r w:rsidRPr="005B61D5">
        <w:rPr>
          <w:rFonts w:cs="Arial"/>
        </w:rPr>
        <w:t>barriers to school</w:t>
      </w:r>
      <w:r w:rsidR="00444F0A" w:rsidRPr="005B61D5">
        <w:rPr>
          <w:rFonts w:cs="Arial"/>
        </w:rPr>
        <w:t>–</w:t>
      </w:r>
      <w:r w:rsidRPr="005B61D5">
        <w:rPr>
          <w:rFonts w:cs="Arial"/>
        </w:rPr>
        <w:t xml:space="preserve">industry engagement were frequently </w:t>
      </w:r>
      <w:r w:rsidR="00444F0A" w:rsidRPr="005B61D5">
        <w:rPr>
          <w:rFonts w:cs="Arial"/>
        </w:rPr>
        <w:t xml:space="preserve">highlighted, </w:t>
      </w:r>
      <w:r w:rsidR="00531E61" w:rsidRPr="005B61D5">
        <w:rPr>
          <w:rFonts w:cs="Arial"/>
        </w:rPr>
        <w:t xml:space="preserve">suggesting </w:t>
      </w:r>
      <w:r w:rsidR="00444F0A" w:rsidRPr="005B61D5">
        <w:rPr>
          <w:rFonts w:cs="Arial"/>
        </w:rPr>
        <w:t xml:space="preserve">that </w:t>
      </w:r>
      <w:r w:rsidR="006C08F9" w:rsidRPr="005B61D5">
        <w:rPr>
          <w:rFonts w:cs="Arial"/>
        </w:rPr>
        <w:t xml:space="preserve">this </w:t>
      </w:r>
      <w:r w:rsidRPr="005B61D5">
        <w:rPr>
          <w:rFonts w:cs="Arial"/>
        </w:rPr>
        <w:t xml:space="preserve">engagement </w:t>
      </w:r>
      <w:r w:rsidR="00531E61" w:rsidRPr="005B61D5">
        <w:rPr>
          <w:rFonts w:cs="Arial"/>
        </w:rPr>
        <w:t xml:space="preserve">is inconsistent and non-uniform </w:t>
      </w:r>
      <w:r w:rsidRPr="005B61D5">
        <w:rPr>
          <w:rFonts w:cs="Arial"/>
        </w:rPr>
        <w:t xml:space="preserve">across Victoria. </w:t>
      </w:r>
      <w:r w:rsidR="00444F0A" w:rsidRPr="005B61D5">
        <w:rPr>
          <w:rFonts w:cs="Arial"/>
        </w:rPr>
        <w:t>In a</w:t>
      </w:r>
      <w:r w:rsidRPr="005B61D5">
        <w:rPr>
          <w:rFonts w:cs="Arial"/>
        </w:rPr>
        <w:t xml:space="preserve"> place-based approach, the Department </w:t>
      </w:r>
      <w:r w:rsidR="00444F0A" w:rsidRPr="005B61D5">
        <w:rPr>
          <w:rFonts w:cs="Arial"/>
        </w:rPr>
        <w:t xml:space="preserve">will need </w:t>
      </w:r>
      <w:r w:rsidRPr="005B61D5">
        <w:rPr>
          <w:rFonts w:cs="Arial"/>
        </w:rPr>
        <w:t xml:space="preserve">to play a more active coordination role </w:t>
      </w:r>
      <w:r w:rsidR="00444F0A" w:rsidRPr="005B61D5">
        <w:rPr>
          <w:rFonts w:cs="Arial"/>
        </w:rPr>
        <w:t xml:space="preserve">to promote </w:t>
      </w:r>
      <w:r w:rsidRPr="005B61D5">
        <w:rPr>
          <w:rFonts w:cs="Arial"/>
        </w:rPr>
        <w:t>school</w:t>
      </w:r>
      <w:r w:rsidR="00444F0A" w:rsidRPr="005B61D5">
        <w:rPr>
          <w:rFonts w:cs="Arial"/>
        </w:rPr>
        <w:t>–</w:t>
      </w:r>
      <w:r w:rsidRPr="005B61D5">
        <w:rPr>
          <w:rFonts w:cs="Arial"/>
        </w:rPr>
        <w:t xml:space="preserve">industry partnerships </w:t>
      </w:r>
      <w:r w:rsidR="00531E61" w:rsidRPr="005B61D5">
        <w:rPr>
          <w:rFonts w:cs="Arial"/>
        </w:rPr>
        <w:t xml:space="preserve">at a </w:t>
      </w:r>
      <w:r w:rsidRPr="005B61D5">
        <w:rPr>
          <w:rFonts w:cs="Arial"/>
        </w:rPr>
        <w:t>system</w:t>
      </w:r>
      <w:r w:rsidR="00444F0A" w:rsidRPr="005B61D5">
        <w:rPr>
          <w:rFonts w:cs="Arial"/>
        </w:rPr>
        <w:t>wide</w:t>
      </w:r>
      <w:r w:rsidR="00531E61" w:rsidRPr="005B61D5">
        <w:rPr>
          <w:rFonts w:cs="Arial"/>
        </w:rPr>
        <w:t xml:space="preserve"> level</w:t>
      </w:r>
      <w:r w:rsidR="00444F0A" w:rsidRPr="005B61D5">
        <w:rPr>
          <w:rFonts w:cs="Arial"/>
        </w:rPr>
        <w:t xml:space="preserve"> </w:t>
      </w:r>
      <w:r w:rsidRPr="005B61D5">
        <w:rPr>
          <w:rFonts w:cs="Arial"/>
        </w:rPr>
        <w:t xml:space="preserve">across Victoria. </w:t>
      </w:r>
    </w:p>
    <w:p w14:paraId="31B8BF93" w14:textId="25FEA1D4" w:rsidR="007A3C07" w:rsidRPr="005B61D5" w:rsidRDefault="007A3C07" w:rsidP="000F007C">
      <w:pPr>
        <w:pStyle w:val="Numberedheading2"/>
        <w:outlineLvl w:val="1"/>
        <w:rPr>
          <w:rFonts w:cs="Arial"/>
        </w:rPr>
      </w:pPr>
      <w:bookmarkStart w:id="437" w:name="_Toc52972372"/>
      <w:r w:rsidRPr="005B61D5">
        <w:rPr>
          <w:rFonts w:cs="Arial"/>
        </w:rPr>
        <w:t>School</w:t>
      </w:r>
      <w:r w:rsidR="005F6119" w:rsidRPr="005B61D5">
        <w:rPr>
          <w:rFonts w:cs="Arial"/>
        </w:rPr>
        <w:t>–</w:t>
      </w:r>
      <w:r w:rsidRPr="005B61D5">
        <w:rPr>
          <w:rFonts w:cs="Arial"/>
        </w:rPr>
        <w:t xml:space="preserve">industry </w:t>
      </w:r>
      <w:r w:rsidR="00F077E4" w:rsidRPr="005B61D5">
        <w:rPr>
          <w:rFonts w:cs="Arial"/>
        </w:rPr>
        <w:t>engagement is</w:t>
      </w:r>
      <w:r w:rsidRPr="005B61D5">
        <w:rPr>
          <w:rFonts w:cs="Arial"/>
        </w:rPr>
        <w:t xml:space="preserve"> mutually beneficial</w:t>
      </w:r>
      <w:bookmarkEnd w:id="437"/>
    </w:p>
    <w:p w14:paraId="179A3E40" w14:textId="2CB011E2" w:rsidR="007A3C07" w:rsidRPr="005B61D5" w:rsidRDefault="007A3C07" w:rsidP="007A3C07">
      <w:pPr>
        <w:rPr>
          <w:rFonts w:cs="Arial"/>
        </w:rPr>
      </w:pPr>
      <w:r w:rsidRPr="005B61D5">
        <w:rPr>
          <w:rFonts w:cs="Arial"/>
        </w:rPr>
        <w:t>Effective school</w:t>
      </w:r>
      <w:r w:rsidR="00444F0A" w:rsidRPr="005B61D5">
        <w:rPr>
          <w:rFonts w:cs="Arial"/>
        </w:rPr>
        <w:t>–</w:t>
      </w:r>
      <w:r w:rsidRPr="005B61D5">
        <w:rPr>
          <w:rFonts w:cs="Arial"/>
        </w:rPr>
        <w:t xml:space="preserve">industry </w:t>
      </w:r>
      <w:r w:rsidR="00AF3F24" w:rsidRPr="005B61D5">
        <w:rPr>
          <w:rFonts w:cs="Arial"/>
        </w:rPr>
        <w:t xml:space="preserve">engagement </w:t>
      </w:r>
      <w:r w:rsidRPr="005B61D5">
        <w:rPr>
          <w:rFonts w:cs="Arial"/>
        </w:rPr>
        <w:t>mutually benefi</w:t>
      </w:r>
      <w:r w:rsidR="00444F0A" w:rsidRPr="005B61D5">
        <w:rPr>
          <w:rFonts w:cs="Arial"/>
        </w:rPr>
        <w:t>t</w:t>
      </w:r>
      <w:r w:rsidR="009E09C2" w:rsidRPr="005B61D5">
        <w:rPr>
          <w:rFonts w:cs="Arial"/>
        </w:rPr>
        <w:t>s</w:t>
      </w:r>
      <w:r w:rsidRPr="005B61D5">
        <w:rPr>
          <w:rFonts w:cs="Arial"/>
        </w:rPr>
        <w:t xml:space="preserve"> students and industry stakeholders. The benefits have been acknowledged in several recent Victorian and Commonwealth reviews and inquiries.</w:t>
      </w:r>
    </w:p>
    <w:p w14:paraId="1352DA8B" w14:textId="0E9F7F92" w:rsidR="007A3C07" w:rsidRPr="005B61D5" w:rsidRDefault="00444F0A" w:rsidP="007A3C07">
      <w:pPr>
        <w:rPr>
          <w:rFonts w:cs="Arial"/>
        </w:rPr>
      </w:pPr>
      <w:r w:rsidRPr="005B61D5">
        <w:rPr>
          <w:rFonts w:cs="Arial"/>
        </w:rPr>
        <w:t>The e</w:t>
      </w:r>
      <w:r w:rsidR="007A3C07" w:rsidRPr="005B61D5">
        <w:rPr>
          <w:rFonts w:cs="Arial"/>
        </w:rPr>
        <w:t>ngag</w:t>
      </w:r>
      <w:r w:rsidRPr="005B61D5">
        <w:rPr>
          <w:rFonts w:cs="Arial"/>
        </w:rPr>
        <w:t xml:space="preserve">ement of </w:t>
      </w:r>
      <w:r w:rsidR="007A3C07" w:rsidRPr="005B61D5">
        <w:rPr>
          <w:rFonts w:cs="Arial"/>
        </w:rPr>
        <w:t xml:space="preserve">employers in education has been shown to improve student achievement, engagement, transitions and employment outcomes. These benefits are </w:t>
      </w:r>
      <w:r w:rsidRPr="005B61D5">
        <w:rPr>
          <w:rFonts w:cs="Arial"/>
        </w:rPr>
        <w:t>greater</w:t>
      </w:r>
      <w:r w:rsidR="007A3C07" w:rsidRPr="005B61D5">
        <w:rPr>
          <w:rFonts w:cs="Arial"/>
        </w:rPr>
        <w:t xml:space="preserve"> for disadvantaged students who often do not have strong connections or networks with employers (</w:t>
      </w:r>
      <w:r w:rsidRPr="005B61D5">
        <w:rPr>
          <w:rFonts w:cs="Arial"/>
        </w:rPr>
        <w:t xml:space="preserve">Norris, 2011; </w:t>
      </w:r>
      <w:r w:rsidR="007A3C07" w:rsidRPr="005B61D5">
        <w:rPr>
          <w:rFonts w:cs="Arial"/>
        </w:rPr>
        <w:t xml:space="preserve">Torii, 2018). </w:t>
      </w:r>
    </w:p>
    <w:p w14:paraId="6C96D04C" w14:textId="0896B843" w:rsidR="007A3C07" w:rsidRPr="005B61D5" w:rsidRDefault="007A3C07" w:rsidP="007A3C07">
      <w:pPr>
        <w:rPr>
          <w:rFonts w:cs="Arial"/>
        </w:rPr>
      </w:pPr>
      <w:r w:rsidRPr="005B61D5">
        <w:rPr>
          <w:rFonts w:cs="Arial"/>
        </w:rPr>
        <w:t>School</w:t>
      </w:r>
      <w:r w:rsidR="00B2420B" w:rsidRPr="005B61D5">
        <w:rPr>
          <w:rFonts w:cs="Arial"/>
        </w:rPr>
        <w:t>–</w:t>
      </w:r>
      <w:r w:rsidRPr="005B61D5">
        <w:rPr>
          <w:rFonts w:cs="Arial"/>
        </w:rPr>
        <w:t xml:space="preserve">industry </w:t>
      </w:r>
      <w:r w:rsidR="00AF3F24" w:rsidRPr="005B61D5">
        <w:rPr>
          <w:rFonts w:cs="Arial"/>
        </w:rPr>
        <w:t>engagement is</w:t>
      </w:r>
      <w:r w:rsidRPr="005B61D5">
        <w:rPr>
          <w:rFonts w:cs="Arial"/>
        </w:rPr>
        <w:t xml:space="preserve"> critical </w:t>
      </w:r>
      <w:r w:rsidR="00B2420B" w:rsidRPr="005B61D5">
        <w:rPr>
          <w:rFonts w:cs="Arial"/>
        </w:rPr>
        <w:t>for</w:t>
      </w:r>
      <w:r w:rsidRPr="005B61D5">
        <w:rPr>
          <w:rFonts w:cs="Arial"/>
        </w:rPr>
        <w:t>:</w:t>
      </w:r>
    </w:p>
    <w:p w14:paraId="70C1F096" w14:textId="1AE3FA4D" w:rsidR="007A3C07" w:rsidRPr="005B61D5" w:rsidRDefault="006A4B84" w:rsidP="00807535">
      <w:pPr>
        <w:pStyle w:val="Bullet1"/>
        <w:numPr>
          <w:ilvl w:val="0"/>
          <w:numId w:val="10"/>
        </w:numPr>
        <w:spacing w:after="120"/>
        <w:ind w:left="284" w:hanging="284"/>
        <w:rPr>
          <w:rFonts w:cs="Arial"/>
          <w:lang w:val="en-GB"/>
        </w:rPr>
      </w:pPr>
      <w:r w:rsidRPr="005B61D5">
        <w:rPr>
          <w:rFonts w:cs="Arial"/>
          <w:lang w:val="en-GB"/>
        </w:rPr>
        <w:t>b</w:t>
      </w:r>
      <w:r w:rsidR="007A3C07" w:rsidRPr="005B61D5">
        <w:rPr>
          <w:rFonts w:cs="Arial"/>
          <w:lang w:val="en-GB"/>
        </w:rPr>
        <w:t xml:space="preserve">uilding student awareness of jobs and careers and enabling </w:t>
      </w:r>
      <w:r w:rsidR="00B2420B" w:rsidRPr="005B61D5">
        <w:rPr>
          <w:rFonts w:cs="Arial"/>
          <w:lang w:val="en-GB"/>
        </w:rPr>
        <w:t xml:space="preserve">students </w:t>
      </w:r>
      <w:r w:rsidR="007A3C07" w:rsidRPr="005B61D5">
        <w:rPr>
          <w:rFonts w:cs="Arial"/>
          <w:lang w:val="en-GB"/>
        </w:rPr>
        <w:t>to engage with the world of work</w:t>
      </w:r>
      <w:r w:rsidRPr="005B61D5">
        <w:rPr>
          <w:rFonts w:cs="Arial"/>
          <w:lang w:val="en-GB"/>
        </w:rPr>
        <w:t>:</w:t>
      </w:r>
      <w:r w:rsidR="007A3C07" w:rsidRPr="005B61D5">
        <w:rPr>
          <w:rFonts w:cs="Arial"/>
          <w:lang w:val="en-GB"/>
        </w:rPr>
        <w:t xml:space="preserve"> Research has found that young people who have a good understanding of the requirements of their career paths have better long-term outcomes</w:t>
      </w:r>
      <w:r w:rsidRPr="005B61D5">
        <w:rPr>
          <w:rFonts w:cs="Arial"/>
          <w:lang w:val="en-GB"/>
        </w:rPr>
        <w:t xml:space="preserve">; they </w:t>
      </w:r>
      <w:r w:rsidR="007A3C07" w:rsidRPr="005B61D5">
        <w:rPr>
          <w:rFonts w:cs="Arial"/>
          <w:lang w:val="en-GB"/>
        </w:rPr>
        <w:t>need to know what to study to match their career ambitions to future labour force needs</w:t>
      </w:r>
    </w:p>
    <w:p w14:paraId="5B37A9CB" w14:textId="5A057937" w:rsidR="007A3C07" w:rsidRPr="005B61D5" w:rsidRDefault="006A4B84" w:rsidP="00807535">
      <w:pPr>
        <w:pStyle w:val="Bullet1"/>
        <w:numPr>
          <w:ilvl w:val="0"/>
          <w:numId w:val="10"/>
        </w:numPr>
        <w:spacing w:after="120"/>
        <w:ind w:left="284" w:hanging="284"/>
        <w:rPr>
          <w:rFonts w:cs="Arial"/>
          <w:lang w:val="en-GB"/>
        </w:rPr>
      </w:pPr>
      <w:r w:rsidRPr="005B61D5">
        <w:rPr>
          <w:rFonts w:cs="Arial"/>
          <w:lang w:val="en-GB"/>
        </w:rPr>
        <w:t>p</w:t>
      </w:r>
      <w:r w:rsidR="007A3C07" w:rsidRPr="005B61D5">
        <w:rPr>
          <w:rFonts w:cs="Arial"/>
          <w:lang w:val="en-GB"/>
        </w:rPr>
        <w:t xml:space="preserve">reparing students for the changing skills </w:t>
      </w:r>
      <w:r w:rsidR="00B2420B" w:rsidRPr="005B61D5">
        <w:rPr>
          <w:rFonts w:cs="Arial"/>
          <w:lang w:val="en-GB"/>
        </w:rPr>
        <w:t xml:space="preserve">and </w:t>
      </w:r>
      <w:r w:rsidR="007A3C07" w:rsidRPr="005B61D5">
        <w:rPr>
          <w:rFonts w:cs="Arial"/>
          <w:lang w:val="en-GB"/>
        </w:rPr>
        <w:t xml:space="preserve">needs of the labour market, including the necessary knowledge and skills </w:t>
      </w:r>
      <w:r w:rsidR="00B2420B" w:rsidRPr="005B61D5">
        <w:rPr>
          <w:rFonts w:cs="Arial"/>
          <w:lang w:val="en-GB"/>
        </w:rPr>
        <w:t xml:space="preserve">for </w:t>
      </w:r>
      <w:r w:rsidR="007A3C07" w:rsidRPr="005B61D5">
        <w:rPr>
          <w:rFonts w:cs="Arial"/>
          <w:lang w:val="en-GB"/>
        </w:rPr>
        <w:t xml:space="preserve">future career paths </w:t>
      </w:r>
    </w:p>
    <w:p w14:paraId="0179C1F8" w14:textId="07919CE8" w:rsidR="007A3C07" w:rsidRPr="005B61D5" w:rsidRDefault="006A4B84" w:rsidP="00807535">
      <w:pPr>
        <w:pStyle w:val="Bullet1"/>
        <w:numPr>
          <w:ilvl w:val="0"/>
          <w:numId w:val="10"/>
        </w:numPr>
        <w:spacing w:after="120"/>
        <w:ind w:left="284" w:hanging="284"/>
        <w:rPr>
          <w:rFonts w:cs="Arial"/>
          <w:lang w:val="en-GB"/>
        </w:rPr>
      </w:pPr>
      <w:r w:rsidRPr="005B61D5">
        <w:rPr>
          <w:rFonts w:cs="Arial"/>
          <w:lang w:val="en-GB"/>
        </w:rPr>
        <w:t>d</w:t>
      </w:r>
      <w:r w:rsidR="007A3C07" w:rsidRPr="005B61D5">
        <w:rPr>
          <w:rFonts w:cs="Arial"/>
          <w:lang w:val="en-GB"/>
        </w:rPr>
        <w:t xml:space="preserve">eveloping general capabilities </w:t>
      </w:r>
      <w:r w:rsidR="00B2420B" w:rsidRPr="005B61D5">
        <w:rPr>
          <w:rFonts w:cs="Arial"/>
          <w:lang w:val="en-GB"/>
        </w:rPr>
        <w:t>essential for</w:t>
      </w:r>
      <w:r w:rsidR="007A3C07" w:rsidRPr="005B61D5">
        <w:rPr>
          <w:rFonts w:cs="Arial"/>
          <w:lang w:val="en-GB"/>
        </w:rPr>
        <w:t xml:space="preserve"> the workplace, including problem</w:t>
      </w:r>
      <w:r w:rsidR="00B2420B" w:rsidRPr="005B61D5">
        <w:rPr>
          <w:rFonts w:cs="Arial"/>
          <w:lang w:val="en-GB"/>
        </w:rPr>
        <w:t>-</w:t>
      </w:r>
      <w:r w:rsidR="007A3C07" w:rsidRPr="005B61D5">
        <w:rPr>
          <w:rFonts w:cs="Arial"/>
          <w:lang w:val="en-GB"/>
        </w:rPr>
        <w:t>solving, collaboration and digital literacy skills</w:t>
      </w:r>
    </w:p>
    <w:p w14:paraId="3712E5D1" w14:textId="4732E9F0" w:rsidR="007A3C07" w:rsidRPr="005B61D5" w:rsidRDefault="006A4B84" w:rsidP="00807535">
      <w:pPr>
        <w:pStyle w:val="Bullet1"/>
        <w:numPr>
          <w:ilvl w:val="0"/>
          <w:numId w:val="10"/>
        </w:numPr>
        <w:spacing w:after="120"/>
        <w:ind w:left="284" w:hanging="284"/>
        <w:rPr>
          <w:rFonts w:cs="Arial"/>
          <w:lang w:val="en-GB"/>
        </w:rPr>
      </w:pPr>
      <w:r w:rsidRPr="005B61D5">
        <w:rPr>
          <w:rFonts w:cs="Arial"/>
          <w:lang w:val="en-GB"/>
        </w:rPr>
        <w:t>p</w:t>
      </w:r>
      <w:r w:rsidR="007A3C07" w:rsidRPr="005B61D5">
        <w:rPr>
          <w:rFonts w:cs="Arial"/>
          <w:lang w:val="en-GB"/>
        </w:rPr>
        <w:t xml:space="preserve">roviding </w:t>
      </w:r>
      <w:r w:rsidR="00B2420B" w:rsidRPr="005B61D5">
        <w:rPr>
          <w:rFonts w:cs="Arial"/>
          <w:lang w:val="en-GB"/>
        </w:rPr>
        <w:t xml:space="preserve">context and </w:t>
      </w:r>
      <w:r w:rsidR="007A3C07" w:rsidRPr="005B61D5">
        <w:rPr>
          <w:rFonts w:cs="Arial"/>
          <w:lang w:val="en-GB"/>
        </w:rPr>
        <w:t xml:space="preserve">relevance </w:t>
      </w:r>
      <w:r w:rsidR="00B2420B" w:rsidRPr="005B61D5">
        <w:rPr>
          <w:rFonts w:cs="Arial"/>
          <w:lang w:val="en-GB"/>
        </w:rPr>
        <w:t>for</w:t>
      </w:r>
      <w:r w:rsidR="007A3C07" w:rsidRPr="005B61D5">
        <w:rPr>
          <w:rFonts w:cs="Arial"/>
          <w:lang w:val="en-GB"/>
        </w:rPr>
        <w:t xml:space="preserve"> the curriculum and subject choices in senior secondary</w:t>
      </w:r>
      <w:r w:rsidRPr="005B61D5">
        <w:rPr>
          <w:rFonts w:cs="Arial"/>
          <w:lang w:val="en-GB"/>
        </w:rPr>
        <w:t>:</w:t>
      </w:r>
      <w:r w:rsidR="007A3C07" w:rsidRPr="005B61D5">
        <w:rPr>
          <w:rFonts w:cs="Arial"/>
          <w:lang w:val="en-GB"/>
        </w:rPr>
        <w:t xml:space="preserve"> Students who understand the significance of what they learn in school </w:t>
      </w:r>
      <w:r w:rsidR="00B2420B" w:rsidRPr="005B61D5">
        <w:rPr>
          <w:rFonts w:cs="Arial"/>
          <w:lang w:val="en-GB"/>
        </w:rPr>
        <w:t xml:space="preserve">for their future careers </w:t>
      </w:r>
      <w:r w:rsidR="007A3C07" w:rsidRPr="005B61D5">
        <w:rPr>
          <w:rFonts w:cs="Arial"/>
          <w:lang w:val="en-GB"/>
        </w:rPr>
        <w:t>are more engaged</w:t>
      </w:r>
      <w:r w:rsidR="00B2420B" w:rsidRPr="005B61D5">
        <w:rPr>
          <w:rFonts w:cs="Arial"/>
          <w:lang w:val="en-GB"/>
        </w:rPr>
        <w:t xml:space="preserve"> and have a better understanding of what skills are required for a desired pathway</w:t>
      </w:r>
      <w:r w:rsidR="007A3C07" w:rsidRPr="005B61D5">
        <w:rPr>
          <w:rFonts w:cs="Arial"/>
          <w:lang w:val="en-GB"/>
        </w:rPr>
        <w:t xml:space="preserve"> </w:t>
      </w:r>
    </w:p>
    <w:p w14:paraId="6B074888" w14:textId="098BA450" w:rsidR="007A3C07" w:rsidRPr="005B61D5" w:rsidRDefault="006A4B84" w:rsidP="00807535">
      <w:pPr>
        <w:pStyle w:val="Bullet1"/>
        <w:numPr>
          <w:ilvl w:val="0"/>
          <w:numId w:val="10"/>
        </w:numPr>
        <w:spacing w:after="120"/>
        <w:ind w:left="284" w:hanging="284"/>
        <w:rPr>
          <w:rFonts w:cs="Arial"/>
          <w:lang w:val="en-GB"/>
        </w:rPr>
      </w:pPr>
      <w:r w:rsidRPr="005B61D5">
        <w:rPr>
          <w:rFonts w:cs="Arial"/>
          <w:lang w:val="en-GB"/>
        </w:rPr>
        <w:t>h</w:t>
      </w:r>
      <w:r w:rsidR="00B2420B" w:rsidRPr="005B61D5">
        <w:rPr>
          <w:rFonts w:cs="Arial"/>
          <w:lang w:val="en-GB"/>
        </w:rPr>
        <w:t>elping s</w:t>
      </w:r>
      <w:r w:rsidR="007A3C07" w:rsidRPr="005B61D5">
        <w:rPr>
          <w:rFonts w:cs="Arial"/>
          <w:lang w:val="en-GB"/>
        </w:rPr>
        <w:t>tudent</w:t>
      </w:r>
      <w:r w:rsidR="00B2420B" w:rsidRPr="005B61D5">
        <w:rPr>
          <w:rFonts w:cs="Arial"/>
          <w:lang w:val="en-GB"/>
        </w:rPr>
        <w:t>s</w:t>
      </w:r>
      <w:r w:rsidR="007A3C07" w:rsidRPr="005B61D5">
        <w:rPr>
          <w:rFonts w:cs="Arial"/>
          <w:lang w:val="en-GB"/>
        </w:rPr>
        <w:t xml:space="preserve"> understand current workplace demands and recruitment processes </w:t>
      </w:r>
      <w:r w:rsidR="00B2420B" w:rsidRPr="005B61D5">
        <w:rPr>
          <w:rFonts w:cs="Arial"/>
          <w:lang w:val="en-GB"/>
        </w:rPr>
        <w:t>in preparation for</w:t>
      </w:r>
      <w:r w:rsidR="007A3C07" w:rsidRPr="005B61D5">
        <w:rPr>
          <w:rFonts w:cs="Arial"/>
          <w:lang w:val="en-GB"/>
        </w:rPr>
        <w:t xml:space="preserve"> school-to-work transitions</w:t>
      </w:r>
    </w:p>
    <w:p w14:paraId="11768B43" w14:textId="10A36BCA" w:rsidR="007A3C07" w:rsidRPr="005B61D5" w:rsidRDefault="006A4B84" w:rsidP="00807535">
      <w:pPr>
        <w:pStyle w:val="Bullet1"/>
        <w:numPr>
          <w:ilvl w:val="0"/>
          <w:numId w:val="10"/>
        </w:numPr>
        <w:spacing w:after="120"/>
        <w:ind w:left="284" w:hanging="284"/>
        <w:rPr>
          <w:rFonts w:cs="Arial"/>
          <w:lang w:val="en-GB"/>
        </w:rPr>
      </w:pPr>
      <w:r w:rsidRPr="005B61D5">
        <w:rPr>
          <w:rFonts w:cs="Arial"/>
          <w:lang w:val="en-GB"/>
        </w:rPr>
        <w:t>p</w:t>
      </w:r>
      <w:r w:rsidR="007A3C07" w:rsidRPr="005B61D5">
        <w:rPr>
          <w:rFonts w:cs="Arial"/>
          <w:lang w:val="en-GB"/>
        </w:rPr>
        <w:t xml:space="preserve">roviding </w:t>
      </w:r>
      <w:r w:rsidR="00B2420B" w:rsidRPr="005B61D5">
        <w:rPr>
          <w:rFonts w:cs="Arial"/>
          <w:lang w:val="en-GB"/>
        </w:rPr>
        <w:t xml:space="preserve">students with </w:t>
      </w:r>
      <w:r w:rsidR="007A3C07" w:rsidRPr="005B61D5">
        <w:rPr>
          <w:rFonts w:cs="Arial"/>
          <w:lang w:val="en-GB"/>
        </w:rPr>
        <w:t>opportunities to meet and learn from industry professionals and gain an understanding of the full range of career opportunities available in different industries.</w:t>
      </w:r>
    </w:p>
    <w:p w14:paraId="0BC93494" w14:textId="3D4FF4F6" w:rsidR="007A3C07" w:rsidRPr="005B61D5" w:rsidRDefault="007A3C07" w:rsidP="00FF3609">
      <w:pPr>
        <w:rPr>
          <w:rFonts w:cs="Arial"/>
        </w:rPr>
      </w:pPr>
      <w:r w:rsidRPr="005B61D5">
        <w:rPr>
          <w:rFonts w:cs="Arial"/>
        </w:rPr>
        <w:t>(</w:t>
      </w:r>
      <w:r w:rsidR="00833B80" w:rsidRPr="005B61D5">
        <w:rPr>
          <w:rFonts w:cs="Arial"/>
        </w:rPr>
        <w:t>Australian Council for Educational Research</w:t>
      </w:r>
      <w:r w:rsidRPr="005B61D5">
        <w:rPr>
          <w:rFonts w:cs="Arial"/>
        </w:rPr>
        <w:t xml:space="preserve">, 2011; </w:t>
      </w:r>
      <w:r w:rsidR="00B2420B" w:rsidRPr="005B61D5">
        <w:rPr>
          <w:rFonts w:cs="Arial"/>
        </w:rPr>
        <w:t xml:space="preserve">Lucas &amp; Smith, 2018; </w:t>
      </w:r>
      <w:r w:rsidRPr="005B61D5">
        <w:rPr>
          <w:rFonts w:cs="Arial"/>
        </w:rPr>
        <w:t>Mann et al</w:t>
      </w:r>
      <w:r w:rsidR="007D3902" w:rsidRPr="005B61D5">
        <w:rPr>
          <w:rFonts w:cs="Arial"/>
        </w:rPr>
        <w:t>.</w:t>
      </w:r>
      <w:r w:rsidRPr="005B61D5">
        <w:rPr>
          <w:rFonts w:cs="Arial"/>
        </w:rPr>
        <w:t xml:space="preserve">, 2018; </w:t>
      </w:r>
      <w:r w:rsidR="00B2420B" w:rsidRPr="005B61D5">
        <w:rPr>
          <w:rFonts w:cs="Arial"/>
        </w:rPr>
        <w:t xml:space="preserve">Shergold et al., 2020; </w:t>
      </w:r>
      <w:r w:rsidRPr="005B61D5">
        <w:rPr>
          <w:rFonts w:cs="Arial"/>
        </w:rPr>
        <w:t xml:space="preserve">Torii, 2018). </w:t>
      </w:r>
    </w:p>
    <w:p w14:paraId="6FBC3225" w14:textId="19278B1B" w:rsidR="00531E61" w:rsidRPr="005B61D5" w:rsidRDefault="007A3C07" w:rsidP="007A3C07">
      <w:pPr>
        <w:rPr>
          <w:rFonts w:cs="Arial"/>
        </w:rPr>
      </w:pPr>
      <w:r w:rsidRPr="005B61D5">
        <w:rPr>
          <w:rFonts w:cs="Arial"/>
        </w:rPr>
        <w:t>School</w:t>
      </w:r>
      <w:r w:rsidR="00833B80" w:rsidRPr="005B61D5">
        <w:rPr>
          <w:rFonts w:cs="Arial"/>
        </w:rPr>
        <w:t>–</w:t>
      </w:r>
      <w:r w:rsidRPr="005B61D5">
        <w:rPr>
          <w:rFonts w:cs="Arial"/>
        </w:rPr>
        <w:t xml:space="preserve">industry </w:t>
      </w:r>
      <w:r w:rsidR="00AF3F24" w:rsidRPr="005B61D5">
        <w:rPr>
          <w:rFonts w:cs="Arial"/>
        </w:rPr>
        <w:t xml:space="preserve">engagement </w:t>
      </w:r>
      <w:r w:rsidRPr="005B61D5">
        <w:rPr>
          <w:rFonts w:cs="Arial"/>
        </w:rPr>
        <w:t>also offer</w:t>
      </w:r>
      <w:r w:rsidR="00AF3F24" w:rsidRPr="005B61D5">
        <w:rPr>
          <w:rFonts w:cs="Arial"/>
        </w:rPr>
        <w:t>s</w:t>
      </w:r>
      <w:r w:rsidRPr="005B61D5">
        <w:rPr>
          <w:rFonts w:cs="Arial"/>
        </w:rPr>
        <w:t xml:space="preserve"> numerous benefits for industry, </w:t>
      </w:r>
      <w:r w:rsidR="00833B80" w:rsidRPr="005B61D5">
        <w:rPr>
          <w:rFonts w:cs="Arial"/>
        </w:rPr>
        <w:t xml:space="preserve">such as </w:t>
      </w:r>
      <w:r w:rsidRPr="005B61D5">
        <w:rPr>
          <w:rFonts w:cs="Arial"/>
        </w:rPr>
        <w:t>matching workforce skills needs</w:t>
      </w:r>
      <w:r w:rsidR="00833B80" w:rsidRPr="005B61D5">
        <w:rPr>
          <w:rFonts w:cs="Arial"/>
        </w:rPr>
        <w:t>;</w:t>
      </w:r>
      <w:r w:rsidRPr="005B61D5">
        <w:rPr>
          <w:rFonts w:cs="Arial"/>
        </w:rPr>
        <w:t xml:space="preserve"> growing the </w:t>
      </w:r>
      <w:r w:rsidR="005A3C40" w:rsidRPr="005B61D5">
        <w:rPr>
          <w:rFonts w:cs="Arial"/>
        </w:rPr>
        <w:t>science, technology, engineering and mathematics (</w:t>
      </w:r>
      <w:r w:rsidRPr="005B61D5">
        <w:rPr>
          <w:rFonts w:cs="Arial"/>
        </w:rPr>
        <w:t>STEM</w:t>
      </w:r>
      <w:r w:rsidR="005A3C40" w:rsidRPr="005B61D5">
        <w:rPr>
          <w:rFonts w:cs="Arial"/>
        </w:rPr>
        <w:t>)</w:t>
      </w:r>
      <w:r w:rsidRPr="005B61D5">
        <w:rPr>
          <w:rFonts w:cs="Arial"/>
        </w:rPr>
        <w:t xml:space="preserve"> workforce</w:t>
      </w:r>
      <w:r w:rsidR="00833B80" w:rsidRPr="005B61D5">
        <w:rPr>
          <w:rFonts w:cs="Arial"/>
        </w:rPr>
        <w:t>; and</w:t>
      </w:r>
      <w:r w:rsidRPr="005B61D5">
        <w:rPr>
          <w:rFonts w:cs="Arial"/>
        </w:rPr>
        <w:t xml:space="preserve"> providing employee</w:t>
      </w:r>
      <w:r w:rsidR="00833B80" w:rsidRPr="005B61D5">
        <w:rPr>
          <w:rFonts w:cs="Arial"/>
        </w:rPr>
        <w:t>s with</w:t>
      </w:r>
      <w:r w:rsidRPr="005B61D5">
        <w:rPr>
          <w:rFonts w:cs="Arial"/>
        </w:rPr>
        <w:t xml:space="preserve"> engagement opportunities and corporate social responsibility (Torii, 2018). </w:t>
      </w:r>
    </w:p>
    <w:p w14:paraId="40F2BDD3" w14:textId="121E549C" w:rsidR="007A3C07" w:rsidRPr="005B61D5" w:rsidRDefault="007A3C07" w:rsidP="007A3C07">
      <w:pPr>
        <w:rPr>
          <w:rFonts w:cs="Arial"/>
        </w:rPr>
      </w:pPr>
      <w:r w:rsidRPr="005B61D5">
        <w:rPr>
          <w:rFonts w:cs="Arial"/>
        </w:rPr>
        <w:t xml:space="preserve">Employers have previously expressed concern that career education </w:t>
      </w:r>
      <w:r w:rsidR="00C82D6A" w:rsidRPr="005B61D5">
        <w:rPr>
          <w:rFonts w:cs="Arial"/>
        </w:rPr>
        <w:t xml:space="preserve">in schools </w:t>
      </w:r>
      <w:r w:rsidRPr="005B61D5">
        <w:rPr>
          <w:rFonts w:cs="Arial"/>
        </w:rPr>
        <w:t>does not always provide accurate and up-to-date advice on their industry</w:t>
      </w:r>
      <w:r w:rsidR="00833B80" w:rsidRPr="005B61D5">
        <w:rPr>
          <w:rFonts w:cs="Arial"/>
        </w:rPr>
        <w:t>,</w:t>
      </w:r>
      <w:r w:rsidRPr="005B61D5">
        <w:rPr>
          <w:rFonts w:cs="Arial"/>
        </w:rPr>
        <w:t xml:space="preserve"> and career practitioners are often unaware of all the career options in an industry (Economic, Education, Jobs and Skills Committee, 2018). </w:t>
      </w:r>
    </w:p>
    <w:p w14:paraId="404659F3" w14:textId="7BDB07CF" w:rsidR="009C21CF" w:rsidRPr="005B61D5" w:rsidRDefault="007A3C07" w:rsidP="007A3C07">
      <w:pPr>
        <w:rPr>
          <w:rFonts w:cs="Arial"/>
        </w:rPr>
      </w:pPr>
      <w:r w:rsidRPr="005B61D5">
        <w:rPr>
          <w:rFonts w:cs="Arial"/>
        </w:rPr>
        <w:t>Strong school</w:t>
      </w:r>
      <w:r w:rsidR="00833B80" w:rsidRPr="005B61D5">
        <w:rPr>
          <w:rFonts w:cs="Arial"/>
        </w:rPr>
        <w:t>–</w:t>
      </w:r>
      <w:r w:rsidRPr="005B61D5">
        <w:rPr>
          <w:rFonts w:cs="Arial"/>
        </w:rPr>
        <w:t xml:space="preserve">employer </w:t>
      </w:r>
      <w:r w:rsidR="00AF3F24" w:rsidRPr="005B61D5">
        <w:rPr>
          <w:rFonts w:cs="Arial"/>
        </w:rPr>
        <w:t>engagement</w:t>
      </w:r>
      <w:r w:rsidRPr="005B61D5">
        <w:rPr>
          <w:rFonts w:cs="Arial"/>
        </w:rPr>
        <w:t xml:space="preserve"> support</w:t>
      </w:r>
      <w:r w:rsidR="00AF3F24" w:rsidRPr="005B61D5">
        <w:rPr>
          <w:rFonts w:cs="Arial"/>
        </w:rPr>
        <w:t>s</w:t>
      </w:r>
      <w:r w:rsidRPr="005B61D5">
        <w:rPr>
          <w:rFonts w:cs="Arial"/>
        </w:rPr>
        <w:t xml:space="preserve"> employers to increase </w:t>
      </w:r>
      <w:r w:rsidR="00D70DA8" w:rsidRPr="005B61D5">
        <w:rPr>
          <w:rFonts w:cs="Arial"/>
        </w:rPr>
        <w:t xml:space="preserve">public </w:t>
      </w:r>
      <w:r w:rsidRPr="005B61D5">
        <w:rPr>
          <w:rFonts w:cs="Arial"/>
        </w:rPr>
        <w:t xml:space="preserve">awareness </w:t>
      </w:r>
      <w:r w:rsidR="00D70DA8" w:rsidRPr="005B61D5">
        <w:rPr>
          <w:rFonts w:cs="Arial"/>
        </w:rPr>
        <w:t>about</w:t>
      </w:r>
      <w:r w:rsidRPr="005B61D5">
        <w:rPr>
          <w:rFonts w:cs="Arial"/>
        </w:rPr>
        <w:t xml:space="preserve"> their industry, enable</w:t>
      </w:r>
      <w:r w:rsidR="00D70DA8" w:rsidRPr="005B61D5">
        <w:rPr>
          <w:rFonts w:cs="Arial"/>
        </w:rPr>
        <w:t>s</w:t>
      </w:r>
      <w:r w:rsidRPr="005B61D5">
        <w:rPr>
          <w:rFonts w:cs="Arial"/>
        </w:rPr>
        <w:t xml:space="preserve"> up-to-date and accurate </w:t>
      </w:r>
      <w:r w:rsidR="009C21CF" w:rsidRPr="005B61D5">
        <w:rPr>
          <w:rFonts w:cs="Arial"/>
        </w:rPr>
        <w:t xml:space="preserve">industry </w:t>
      </w:r>
      <w:r w:rsidRPr="005B61D5">
        <w:rPr>
          <w:rFonts w:cs="Arial"/>
        </w:rPr>
        <w:t xml:space="preserve">information to be shared </w:t>
      </w:r>
      <w:r w:rsidR="00A115BC" w:rsidRPr="005B61D5">
        <w:rPr>
          <w:rFonts w:cs="Arial"/>
        </w:rPr>
        <w:t xml:space="preserve">among </w:t>
      </w:r>
      <w:r w:rsidRPr="005B61D5">
        <w:rPr>
          <w:rFonts w:cs="Arial"/>
        </w:rPr>
        <w:t>schools and students, and directly shape</w:t>
      </w:r>
      <w:r w:rsidR="00D70DA8" w:rsidRPr="005B61D5">
        <w:rPr>
          <w:rFonts w:cs="Arial"/>
        </w:rPr>
        <w:t>s</w:t>
      </w:r>
      <w:r w:rsidRPr="005B61D5">
        <w:rPr>
          <w:rFonts w:cs="Arial"/>
        </w:rPr>
        <w:t xml:space="preserve"> perceptions of their industry </w:t>
      </w:r>
      <w:r w:rsidR="00A115BC" w:rsidRPr="005B61D5">
        <w:rPr>
          <w:rFonts w:cs="Arial"/>
        </w:rPr>
        <w:t>among students (</w:t>
      </w:r>
      <w:r w:rsidRPr="005B61D5">
        <w:rPr>
          <w:rFonts w:cs="Arial"/>
        </w:rPr>
        <w:t>their potential future workforce</w:t>
      </w:r>
      <w:r w:rsidR="00A115BC" w:rsidRPr="005B61D5">
        <w:rPr>
          <w:rFonts w:cs="Arial"/>
        </w:rPr>
        <w:t>)</w:t>
      </w:r>
      <w:r w:rsidRPr="005B61D5">
        <w:rPr>
          <w:rFonts w:cs="Arial"/>
        </w:rPr>
        <w:t xml:space="preserve"> and in the community more broadly. Th</w:t>
      </w:r>
      <w:r w:rsidR="00AF3F24" w:rsidRPr="005B61D5">
        <w:rPr>
          <w:rFonts w:cs="Arial"/>
        </w:rPr>
        <w:t>is</w:t>
      </w:r>
      <w:r w:rsidR="009C21CF" w:rsidRPr="005B61D5">
        <w:rPr>
          <w:rFonts w:cs="Arial"/>
        </w:rPr>
        <w:t xml:space="preserve"> </w:t>
      </w:r>
      <w:r w:rsidR="00AF3F24" w:rsidRPr="005B61D5">
        <w:rPr>
          <w:rFonts w:cs="Arial"/>
        </w:rPr>
        <w:t xml:space="preserve">engagement </w:t>
      </w:r>
      <w:r w:rsidRPr="005B61D5">
        <w:rPr>
          <w:rFonts w:cs="Arial"/>
        </w:rPr>
        <w:t>also increase</w:t>
      </w:r>
      <w:r w:rsidR="00D70DA8" w:rsidRPr="005B61D5">
        <w:rPr>
          <w:rFonts w:cs="Arial"/>
        </w:rPr>
        <w:t>s</w:t>
      </w:r>
      <w:r w:rsidRPr="005B61D5">
        <w:rPr>
          <w:rFonts w:cs="Arial"/>
        </w:rPr>
        <w:t xml:space="preserve"> understanding </w:t>
      </w:r>
      <w:r w:rsidR="009C21CF" w:rsidRPr="005B61D5">
        <w:rPr>
          <w:rFonts w:cs="Arial"/>
        </w:rPr>
        <w:t>among</w:t>
      </w:r>
      <w:r w:rsidRPr="005B61D5">
        <w:rPr>
          <w:rFonts w:cs="Arial"/>
        </w:rPr>
        <w:t xml:space="preserve"> schools, employers and industry groups o</w:t>
      </w:r>
      <w:r w:rsidR="009C21CF" w:rsidRPr="005B61D5">
        <w:rPr>
          <w:rFonts w:cs="Arial"/>
        </w:rPr>
        <w:t>f</w:t>
      </w:r>
      <w:r w:rsidRPr="005B61D5">
        <w:rPr>
          <w:rFonts w:cs="Arial"/>
        </w:rPr>
        <w:t xml:space="preserve"> how to </w:t>
      </w:r>
      <w:r w:rsidR="00D70DA8" w:rsidRPr="005B61D5">
        <w:rPr>
          <w:rFonts w:cs="Arial"/>
        </w:rPr>
        <w:t>train</w:t>
      </w:r>
      <w:r w:rsidRPr="005B61D5">
        <w:rPr>
          <w:rFonts w:cs="Arial"/>
        </w:rPr>
        <w:t xml:space="preserve"> young people for employment (Outer Eastern LLEN</w:t>
      </w:r>
      <w:r w:rsidR="00460A1F" w:rsidRPr="005B61D5">
        <w:rPr>
          <w:rFonts w:cs="Arial"/>
        </w:rPr>
        <w:t>,</w:t>
      </w:r>
      <w:r w:rsidRPr="005B61D5">
        <w:rPr>
          <w:rFonts w:cs="Arial"/>
        </w:rPr>
        <w:t xml:space="preserve"> submission). </w:t>
      </w:r>
    </w:p>
    <w:p w14:paraId="393F7249" w14:textId="1CC79247" w:rsidR="00AF3F24" w:rsidRPr="005B61D5" w:rsidRDefault="00AF3F24" w:rsidP="00AF3F24">
      <w:pPr>
        <w:pStyle w:val="Quote"/>
        <w:rPr>
          <w:rFonts w:cs="Arial"/>
        </w:rPr>
      </w:pPr>
      <w:r w:rsidRPr="005B61D5">
        <w:rPr>
          <w:rFonts w:cs="Arial"/>
        </w:rPr>
        <w:t>Logistics is the largest employer in terms of full-time jobs across the west. The Brimbank VET Cluster offered a Certificate III in Logistics in 2019 and had 0 enrolments. Future Connect is working with the Logistics Peak Body to delve into this further but we suspect young people don’t really understand the industry and the opportunities; that is, they probably have misconceptions about the industry.</w:t>
      </w:r>
    </w:p>
    <w:p w14:paraId="521023F3" w14:textId="77777777" w:rsidR="00AF3F24" w:rsidRPr="005B61D5" w:rsidRDefault="00AF3F24" w:rsidP="00AF3F24">
      <w:pPr>
        <w:pStyle w:val="Quotesource"/>
        <w:rPr>
          <w:rFonts w:cs="Arial"/>
          <w:lang w:val="en-GB"/>
        </w:rPr>
      </w:pPr>
      <w:r w:rsidRPr="005B61D5">
        <w:rPr>
          <w:rFonts w:cs="Arial"/>
          <w:lang w:val="en-GB"/>
        </w:rPr>
        <w:t>Future Connect, submission</w:t>
      </w:r>
    </w:p>
    <w:p w14:paraId="789A81BC" w14:textId="7A3C5AAE" w:rsidR="007A3C07" w:rsidRPr="005B61D5" w:rsidRDefault="00AF3F24" w:rsidP="007A3C07">
      <w:pPr>
        <w:rPr>
          <w:rFonts w:cs="Arial"/>
        </w:rPr>
      </w:pPr>
      <w:r w:rsidRPr="005B61D5">
        <w:rPr>
          <w:rFonts w:cs="Arial"/>
        </w:rPr>
        <w:t>Engagement</w:t>
      </w:r>
      <w:r w:rsidR="007A3C07" w:rsidRPr="005B61D5">
        <w:rPr>
          <w:rFonts w:cs="Arial"/>
        </w:rPr>
        <w:t xml:space="preserve"> may also facilitate future recruitment opportunities for employers. For example, in a recent </w:t>
      </w:r>
      <w:r w:rsidR="009C21CF" w:rsidRPr="005B61D5">
        <w:rPr>
          <w:rFonts w:cs="Arial"/>
        </w:rPr>
        <w:t xml:space="preserve">employer </w:t>
      </w:r>
      <w:r w:rsidR="007A3C07" w:rsidRPr="005B61D5">
        <w:rPr>
          <w:rFonts w:cs="Arial"/>
        </w:rPr>
        <w:t xml:space="preserve">survey conducted by the Victorian Chamber of Commerce and Industry, the benefit of participating in structured workplace programs </w:t>
      </w:r>
      <w:r w:rsidR="00607B91" w:rsidRPr="005B61D5">
        <w:rPr>
          <w:rFonts w:cs="Arial"/>
        </w:rPr>
        <w:t xml:space="preserve">that was most valued by employers </w:t>
      </w:r>
      <w:r w:rsidR="007A3C07" w:rsidRPr="005B61D5">
        <w:rPr>
          <w:rFonts w:cs="Arial"/>
        </w:rPr>
        <w:t>was the ability to recruit future employees (</w:t>
      </w:r>
      <w:r w:rsidR="00D70DA8" w:rsidRPr="005B61D5">
        <w:rPr>
          <w:rFonts w:cs="Arial"/>
        </w:rPr>
        <w:t xml:space="preserve">according to </w:t>
      </w:r>
      <w:r w:rsidR="007A3C07" w:rsidRPr="005B61D5">
        <w:rPr>
          <w:rFonts w:cs="Arial"/>
        </w:rPr>
        <w:t>66 per cent</w:t>
      </w:r>
      <w:r w:rsidR="00607B91" w:rsidRPr="005B61D5">
        <w:rPr>
          <w:rFonts w:cs="Arial"/>
        </w:rPr>
        <w:t xml:space="preserve"> of respondents</w:t>
      </w:r>
      <w:r w:rsidR="007A3C07" w:rsidRPr="005B61D5">
        <w:rPr>
          <w:rFonts w:cs="Arial"/>
        </w:rPr>
        <w:t>).</w:t>
      </w:r>
    </w:p>
    <w:p w14:paraId="5A6FFEC8" w14:textId="786FAC02" w:rsidR="007A3C07" w:rsidRPr="005B61D5" w:rsidRDefault="00EF55F0" w:rsidP="007A3C07">
      <w:pPr>
        <w:rPr>
          <w:rFonts w:cs="Arial"/>
        </w:rPr>
      </w:pPr>
      <w:r w:rsidRPr="005B61D5">
        <w:rPr>
          <w:rFonts w:cs="Arial"/>
        </w:rPr>
        <w:t>I</w:t>
      </w:r>
      <w:r w:rsidR="007A3C07" w:rsidRPr="005B61D5">
        <w:rPr>
          <w:rFonts w:cs="Arial"/>
        </w:rPr>
        <w:t xml:space="preserve">ndustry stakeholders reported </w:t>
      </w:r>
      <w:r w:rsidR="00466367" w:rsidRPr="005B61D5">
        <w:rPr>
          <w:rFonts w:cs="Arial"/>
        </w:rPr>
        <w:t xml:space="preserve">that </w:t>
      </w:r>
      <w:r w:rsidRPr="005B61D5">
        <w:rPr>
          <w:rFonts w:cs="Arial"/>
        </w:rPr>
        <w:t xml:space="preserve">where school–industry </w:t>
      </w:r>
      <w:r w:rsidR="00AF3F24" w:rsidRPr="005B61D5">
        <w:rPr>
          <w:rFonts w:cs="Arial"/>
        </w:rPr>
        <w:t>engagement has</w:t>
      </w:r>
      <w:r w:rsidRPr="005B61D5">
        <w:rPr>
          <w:rFonts w:cs="Arial"/>
        </w:rPr>
        <w:t xml:space="preserve"> been successful</w:t>
      </w:r>
      <w:r w:rsidR="00466367" w:rsidRPr="005B61D5">
        <w:rPr>
          <w:rFonts w:cs="Arial"/>
        </w:rPr>
        <w:t>, they have benefited industry, students and schools</w:t>
      </w:r>
      <w:r w:rsidRPr="005B61D5">
        <w:rPr>
          <w:rFonts w:cs="Arial"/>
        </w:rPr>
        <w:t>:</w:t>
      </w:r>
    </w:p>
    <w:p w14:paraId="158E37AB" w14:textId="52E991E1" w:rsidR="007A3C07" w:rsidRPr="005B61D5" w:rsidRDefault="007A3C07" w:rsidP="00FF3609">
      <w:pPr>
        <w:pStyle w:val="Quote"/>
        <w:rPr>
          <w:rFonts w:cs="Arial"/>
        </w:rPr>
      </w:pPr>
      <w:r w:rsidRPr="005B61D5">
        <w:rPr>
          <w:rFonts w:cs="Arial"/>
        </w:rPr>
        <w:t xml:space="preserve">In my previous dealings with VCAL my organisation (Private Industry Electrical RTO) developed a partnership with </w:t>
      </w:r>
      <w:r w:rsidR="009D7F62" w:rsidRPr="005B61D5">
        <w:rPr>
          <w:rFonts w:cs="Arial"/>
        </w:rPr>
        <w:t>6</w:t>
      </w:r>
      <w:r w:rsidRPr="005B61D5">
        <w:rPr>
          <w:rFonts w:cs="Arial"/>
        </w:rPr>
        <w:t xml:space="preserve"> secondary schools</w:t>
      </w:r>
      <w:r w:rsidR="00EF55F0" w:rsidRPr="005B61D5">
        <w:rPr>
          <w:rFonts w:cs="Arial"/>
        </w:rPr>
        <w:t xml:space="preserve">, </w:t>
      </w:r>
      <w:r w:rsidR="009D7F62" w:rsidRPr="005B61D5">
        <w:rPr>
          <w:rFonts w:cs="Arial"/>
        </w:rPr>
        <w:t>5</w:t>
      </w:r>
      <w:r w:rsidRPr="005B61D5">
        <w:rPr>
          <w:rFonts w:cs="Arial"/>
        </w:rPr>
        <w:t xml:space="preserve"> state schools and </w:t>
      </w:r>
      <w:r w:rsidR="009D7F62" w:rsidRPr="005B61D5">
        <w:rPr>
          <w:rFonts w:cs="Arial"/>
        </w:rPr>
        <w:t>1</w:t>
      </w:r>
      <w:r w:rsidR="00EF55F0" w:rsidRPr="005B61D5">
        <w:rPr>
          <w:rFonts w:cs="Arial"/>
        </w:rPr>
        <w:t xml:space="preserve"> </w:t>
      </w:r>
      <w:r w:rsidRPr="005B61D5">
        <w:rPr>
          <w:rFonts w:cs="Arial"/>
        </w:rPr>
        <w:t>Catholic secondary college. We interfaced with a number of VCAL teachers. We ran an Electrical VCAL program and articulated a number of VCAL students into electrical apprenticeships. This partnership delivered a quality outcome for the students and the participating schools.</w:t>
      </w:r>
    </w:p>
    <w:p w14:paraId="0BFA5C03" w14:textId="77777777" w:rsidR="007A3C07" w:rsidRPr="005B61D5" w:rsidRDefault="007A3C07" w:rsidP="007A3C07">
      <w:pPr>
        <w:pStyle w:val="Quotesource"/>
        <w:rPr>
          <w:rFonts w:cs="Arial"/>
          <w:lang w:val="en-GB"/>
        </w:rPr>
      </w:pPr>
      <w:r w:rsidRPr="005B61D5">
        <w:rPr>
          <w:rFonts w:cs="Arial"/>
          <w:lang w:val="en-GB"/>
        </w:rPr>
        <w:t>Training manager, online survey</w:t>
      </w:r>
    </w:p>
    <w:p w14:paraId="1EA89E1B" w14:textId="3760BA81" w:rsidR="007A3C07" w:rsidRPr="005B61D5" w:rsidRDefault="00EF55F0" w:rsidP="007A3C07">
      <w:pPr>
        <w:rPr>
          <w:rFonts w:cs="Arial"/>
        </w:rPr>
      </w:pPr>
      <w:r w:rsidRPr="005B61D5">
        <w:rPr>
          <w:rFonts w:cs="Arial"/>
        </w:rPr>
        <w:t>In c</w:t>
      </w:r>
      <w:r w:rsidR="007A3C07" w:rsidRPr="005B61D5">
        <w:rPr>
          <w:rFonts w:cs="Arial"/>
        </w:rPr>
        <w:t>ountries like Germany, Austria, the Netherlands and Switzerland</w:t>
      </w:r>
      <w:r w:rsidRPr="005B61D5">
        <w:rPr>
          <w:rFonts w:cs="Arial"/>
        </w:rPr>
        <w:t>,</w:t>
      </w:r>
      <w:r w:rsidR="007A3C07" w:rsidRPr="005B61D5">
        <w:rPr>
          <w:rFonts w:cs="Arial"/>
        </w:rPr>
        <w:t xml:space="preserve"> employer engagement </w:t>
      </w:r>
      <w:r w:rsidRPr="005B61D5">
        <w:rPr>
          <w:rFonts w:cs="Arial"/>
        </w:rPr>
        <w:t xml:space="preserve">is deeply embedded </w:t>
      </w:r>
      <w:r w:rsidR="007A3C07" w:rsidRPr="005B61D5">
        <w:rPr>
          <w:rFonts w:cs="Arial"/>
        </w:rPr>
        <w:t>in school vocational pathways, with secondary school students undertaking industry</w:t>
      </w:r>
      <w:r w:rsidR="004D2884" w:rsidRPr="005B61D5">
        <w:rPr>
          <w:rFonts w:cs="Arial"/>
        </w:rPr>
        <w:noBreakHyphen/>
      </w:r>
      <w:r w:rsidR="007A3C07" w:rsidRPr="005B61D5">
        <w:rPr>
          <w:rFonts w:cs="Arial"/>
        </w:rPr>
        <w:t>based apprenticeships in their final years of schooling. Joyce (2019) noted that in Denmark and Germany</w:t>
      </w:r>
      <w:r w:rsidR="002D321C" w:rsidRPr="005B61D5">
        <w:rPr>
          <w:rFonts w:cs="Arial"/>
        </w:rPr>
        <w:t>,</w:t>
      </w:r>
      <w:r w:rsidR="007A3C07" w:rsidRPr="005B61D5">
        <w:rPr>
          <w:rFonts w:cs="Arial"/>
        </w:rPr>
        <w:t xml:space="preserve"> links between schools and local businesses are formally enshrined in legislation. The perceived mutual benefits </w:t>
      </w:r>
      <w:r w:rsidR="00BD3D3E" w:rsidRPr="005B61D5">
        <w:rPr>
          <w:rFonts w:cs="Arial"/>
        </w:rPr>
        <w:t>of</w:t>
      </w:r>
      <w:r w:rsidR="007A3C07" w:rsidRPr="005B61D5">
        <w:rPr>
          <w:rFonts w:cs="Arial"/>
        </w:rPr>
        <w:t xml:space="preserve"> these arrangements could be replicated in Victoria</w:t>
      </w:r>
      <w:r w:rsidR="00BD3D3E" w:rsidRPr="005B61D5">
        <w:rPr>
          <w:rFonts w:cs="Arial"/>
        </w:rPr>
        <w:t xml:space="preserve">n reforms to </w:t>
      </w:r>
      <w:r w:rsidR="007A3C07" w:rsidRPr="005B61D5">
        <w:rPr>
          <w:rFonts w:cs="Arial"/>
        </w:rPr>
        <w:t>integrate</w:t>
      </w:r>
      <w:r w:rsidR="00BD3D3E" w:rsidRPr="005B61D5">
        <w:rPr>
          <w:rFonts w:cs="Arial"/>
        </w:rPr>
        <w:t xml:space="preserve"> the</w:t>
      </w:r>
      <w:r w:rsidR="007A3C07" w:rsidRPr="005B61D5">
        <w:rPr>
          <w:rFonts w:cs="Arial"/>
        </w:rPr>
        <w:t xml:space="preserve"> senior secondary system.</w:t>
      </w:r>
    </w:p>
    <w:p w14:paraId="45C6426E" w14:textId="14DFC4E7" w:rsidR="007A3C07" w:rsidRPr="005B61D5" w:rsidRDefault="00215613" w:rsidP="007A3C07">
      <w:pPr>
        <w:pStyle w:val="Heading4"/>
        <w:rPr>
          <w:rFonts w:ascii="Arial" w:hAnsi="Arial" w:cs="Arial"/>
        </w:rPr>
      </w:pPr>
      <w:r w:rsidRPr="005B61D5">
        <w:rPr>
          <w:rFonts w:ascii="Arial" w:hAnsi="Arial" w:cs="Arial"/>
        </w:rPr>
        <w:t>Findings from p</w:t>
      </w:r>
      <w:r w:rsidR="007A3C07" w:rsidRPr="005B61D5">
        <w:rPr>
          <w:rFonts w:ascii="Arial" w:hAnsi="Arial" w:cs="Arial"/>
        </w:rPr>
        <w:t>ast and current reviews and inquiries</w:t>
      </w:r>
    </w:p>
    <w:p w14:paraId="61EF60E2" w14:textId="1C03B0F3" w:rsidR="007A3C07" w:rsidRPr="005B61D5" w:rsidRDefault="007A3C07" w:rsidP="007A3C07">
      <w:pPr>
        <w:rPr>
          <w:rFonts w:cs="Arial"/>
        </w:rPr>
      </w:pPr>
      <w:r w:rsidRPr="005B61D5">
        <w:rPr>
          <w:rFonts w:cs="Arial"/>
        </w:rPr>
        <w:t>The importance of school</w:t>
      </w:r>
      <w:r w:rsidR="002D321C" w:rsidRPr="005B61D5">
        <w:rPr>
          <w:rFonts w:cs="Arial"/>
        </w:rPr>
        <w:t>–</w:t>
      </w:r>
      <w:r w:rsidRPr="005B61D5">
        <w:rPr>
          <w:rFonts w:cs="Arial"/>
        </w:rPr>
        <w:t xml:space="preserve">industry </w:t>
      </w:r>
      <w:r w:rsidR="00AF3F24" w:rsidRPr="005B61D5">
        <w:rPr>
          <w:rFonts w:cs="Arial"/>
        </w:rPr>
        <w:t xml:space="preserve">engagement </w:t>
      </w:r>
      <w:r w:rsidR="00BD3D3E" w:rsidRPr="005B61D5">
        <w:rPr>
          <w:rFonts w:cs="Arial"/>
        </w:rPr>
        <w:t>has long been recognised</w:t>
      </w:r>
      <w:r w:rsidRPr="005B61D5">
        <w:rPr>
          <w:rFonts w:cs="Arial"/>
        </w:rPr>
        <w:t>. Many p</w:t>
      </w:r>
      <w:r w:rsidR="0009671E" w:rsidRPr="005B61D5">
        <w:rPr>
          <w:rFonts w:cs="Arial"/>
        </w:rPr>
        <w:t xml:space="preserve">revious </w:t>
      </w:r>
      <w:r w:rsidRPr="005B61D5">
        <w:rPr>
          <w:rFonts w:cs="Arial"/>
        </w:rPr>
        <w:t xml:space="preserve">Victorian and Commonwealth reviews and inquiries have </w:t>
      </w:r>
      <w:r w:rsidR="0009671E" w:rsidRPr="005B61D5">
        <w:rPr>
          <w:rFonts w:cs="Arial"/>
        </w:rPr>
        <w:t xml:space="preserve">looked to source and strengthen </w:t>
      </w:r>
      <w:r w:rsidRPr="005B61D5">
        <w:rPr>
          <w:rFonts w:cs="Arial"/>
        </w:rPr>
        <w:t>opportunities to improve the quality of school</w:t>
      </w:r>
      <w:r w:rsidR="0009671E" w:rsidRPr="005B61D5">
        <w:rPr>
          <w:rFonts w:cs="Arial"/>
        </w:rPr>
        <w:t>–</w:t>
      </w:r>
      <w:r w:rsidRPr="005B61D5">
        <w:rPr>
          <w:rFonts w:cs="Arial"/>
        </w:rPr>
        <w:t xml:space="preserve">industry </w:t>
      </w:r>
      <w:r w:rsidR="00AF3F24" w:rsidRPr="005B61D5">
        <w:rPr>
          <w:rFonts w:cs="Arial"/>
        </w:rPr>
        <w:t xml:space="preserve">engagement </w:t>
      </w:r>
      <w:r w:rsidRPr="005B61D5">
        <w:rPr>
          <w:rFonts w:cs="Arial"/>
        </w:rPr>
        <w:t xml:space="preserve">and increase </w:t>
      </w:r>
      <w:r w:rsidR="0009671E" w:rsidRPr="005B61D5">
        <w:rPr>
          <w:rFonts w:cs="Arial"/>
        </w:rPr>
        <w:t xml:space="preserve">student </w:t>
      </w:r>
      <w:r w:rsidRPr="005B61D5">
        <w:rPr>
          <w:rFonts w:cs="Arial"/>
        </w:rPr>
        <w:t xml:space="preserve">exposure to work-related learning. </w:t>
      </w:r>
      <w:r w:rsidR="0009671E" w:rsidRPr="005B61D5">
        <w:rPr>
          <w:rFonts w:cs="Arial"/>
        </w:rPr>
        <w:t>Their r</w:t>
      </w:r>
      <w:r w:rsidRPr="005B61D5">
        <w:rPr>
          <w:rFonts w:cs="Arial"/>
        </w:rPr>
        <w:t>ecommendations have focused on how school</w:t>
      </w:r>
      <w:r w:rsidR="002D321C" w:rsidRPr="005B61D5">
        <w:rPr>
          <w:rFonts w:cs="Arial"/>
        </w:rPr>
        <w:t>–</w:t>
      </w:r>
      <w:r w:rsidRPr="005B61D5">
        <w:rPr>
          <w:rFonts w:cs="Arial"/>
        </w:rPr>
        <w:t>industry partnerships</w:t>
      </w:r>
      <w:r w:rsidR="0009671E" w:rsidRPr="005B61D5">
        <w:rPr>
          <w:rFonts w:cs="Arial"/>
        </w:rPr>
        <w:t xml:space="preserve"> </w:t>
      </w:r>
      <w:r w:rsidR="00BD3D3E" w:rsidRPr="005B61D5">
        <w:rPr>
          <w:rFonts w:cs="Arial"/>
        </w:rPr>
        <w:t xml:space="preserve">may be strengthened </w:t>
      </w:r>
      <w:r w:rsidR="0009671E" w:rsidRPr="005B61D5">
        <w:rPr>
          <w:rFonts w:cs="Arial"/>
        </w:rPr>
        <w:t>and embed</w:t>
      </w:r>
      <w:r w:rsidR="00BD3D3E" w:rsidRPr="005B61D5">
        <w:rPr>
          <w:rFonts w:cs="Arial"/>
        </w:rPr>
        <w:t>ded</w:t>
      </w:r>
      <w:r w:rsidR="0009671E" w:rsidRPr="005B61D5">
        <w:rPr>
          <w:rFonts w:cs="Arial"/>
        </w:rPr>
        <w:t xml:space="preserve"> </w:t>
      </w:r>
      <w:r w:rsidR="00BD3D3E" w:rsidRPr="005B61D5">
        <w:rPr>
          <w:rFonts w:cs="Arial"/>
        </w:rPr>
        <w:t xml:space="preserve">across the education </w:t>
      </w:r>
      <w:r w:rsidR="0009671E" w:rsidRPr="005B61D5">
        <w:rPr>
          <w:rFonts w:cs="Arial"/>
        </w:rPr>
        <w:t>system</w:t>
      </w:r>
      <w:r w:rsidRPr="005B61D5">
        <w:rPr>
          <w:rFonts w:cs="Arial"/>
        </w:rPr>
        <w:t>:</w:t>
      </w:r>
    </w:p>
    <w:p w14:paraId="37649FA9" w14:textId="490B5159" w:rsidR="007A3C07" w:rsidRPr="005B61D5" w:rsidRDefault="007A3C07" w:rsidP="007A3C07">
      <w:pPr>
        <w:pStyle w:val="Bullet1"/>
        <w:spacing w:after="120"/>
        <w:rPr>
          <w:rFonts w:cs="Arial"/>
          <w:lang w:val="en-GB"/>
        </w:rPr>
      </w:pPr>
      <w:r w:rsidRPr="005B61D5">
        <w:rPr>
          <w:rFonts w:cs="Arial"/>
          <w:lang w:val="en-GB"/>
        </w:rPr>
        <w:t xml:space="preserve">The Review of Senior Secondary Pathways into Work, Further Education and Training </w:t>
      </w:r>
      <w:r w:rsidR="0009671E" w:rsidRPr="005B61D5">
        <w:rPr>
          <w:rFonts w:cs="Arial"/>
          <w:lang w:val="en-GB"/>
        </w:rPr>
        <w:t>(</w:t>
      </w:r>
      <w:r w:rsidR="0009671E" w:rsidRPr="005B61D5">
        <w:rPr>
          <w:rFonts w:cs="Arial"/>
          <w:i/>
          <w:iCs/>
          <w:lang w:val="en-GB"/>
        </w:rPr>
        <w:t>Looking to the future</w:t>
      </w:r>
      <w:r w:rsidR="0009671E" w:rsidRPr="005B61D5">
        <w:rPr>
          <w:rFonts w:cs="Arial"/>
          <w:lang w:val="en-GB"/>
        </w:rPr>
        <w:t xml:space="preserve">) </w:t>
      </w:r>
      <w:r w:rsidRPr="005B61D5">
        <w:rPr>
          <w:rFonts w:cs="Arial"/>
          <w:lang w:val="en-GB"/>
        </w:rPr>
        <w:t>recommended that ‘education authorities need to facilitate and encourage partnerships between schools and employers at the local level in order to help students make choices and gain experience in the diverse career pathways that different industries can offer’ (Shergold</w:t>
      </w:r>
      <w:r w:rsidR="00EF6869" w:rsidRPr="005B61D5">
        <w:rPr>
          <w:rFonts w:cs="Arial"/>
          <w:lang w:val="en-GB"/>
        </w:rPr>
        <w:t xml:space="preserve"> et al.,</w:t>
      </w:r>
      <w:r w:rsidRPr="005B61D5">
        <w:rPr>
          <w:rFonts w:cs="Arial"/>
          <w:lang w:val="en-GB"/>
        </w:rPr>
        <w:t xml:space="preserve"> 2020, p.</w:t>
      </w:r>
      <w:r w:rsidR="0009671E" w:rsidRPr="005B61D5">
        <w:rPr>
          <w:rFonts w:cs="Arial"/>
          <w:lang w:val="en-GB"/>
        </w:rPr>
        <w:t xml:space="preserve"> </w:t>
      </w:r>
      <w:r w:rsidRPr="005B61D5">
        <w:rPr>
          <w:rFonts w:cs="Arial"/>
          <w:lang w:val="en-GB"/>
        </w:rPr>
        <w:t>21). It also recommended th</w:t>
      </w:r>
      <w:r w:rsidR="0009671E" w:rsidRPr="005B61D5">
        <w:rPr>
          <w:rFonts w:cs="Arial"/>
          <w:lang w:val="en-GB"/>
        </w:rPr>
        <w:t>at</w:t>
      </w:r>
      <w:r w:rsidRPr="005B61D5">
        <w:rPr>
          <w:rFonts w:cs="Arial"/>
          <w:lang w:val="en-GB"/>
        </w:rPr>
        <w:t xml:space="preserve"> working relationship</w:t>
      </w:r>
      <w:r w:rsidR="0009671E" w:rsidRPr="005B61D5">
        <w:rPr>
          <w:rFonts w:cs="Arial"/>
          <w:lang w:val="en-GB"/>
        </w:rPr>
        <w:t>s</w:t>
      </w:r>
      <w:r w:rsidRPr="005B61D5">
        <w:rPr>
          <w:rFonts w:cs="Arial"/>
          <w:lang w:val="en-GB"/>
        </w:rPr>
        <w:t xml:space="preserve"> between education authorities and industry bodies need to be formalised </w:t>
      </w:r>
      <w:r w:rsidR="0009671E" w:rsidRPr="005B61D5">
        <w:rPr>
          <w:rFonts w:cs="Arial"/>
          <w:lang w:val="en-GB"/>
        </w:rPr>
        <w:t>so that</w:t>
      </w:r>
      <w:r w:rsidRPr="005B61D5">
        <w:rPr>
          <w:rFonts w:cs="Arial"/>
          <w:lang w:val="en-GB"/>
        </w:rPr>
        <w:t xml:space="preserve"> industry engagement </w:t>
      </w:r>
      <w:r w:rsidR="00B45DBF" w:rsidRPr="005B61D5">
        <w:rPr>
          <w:rFonts w:cs="Arial"/>
          <w:lang w:val="en-GB"/>
        </w:rPr>
        <w:t xml:space="preserve">becomes </w:t>
      </w:r>
      <w:r w:rsidR="00D70DA8" w:rsidRPr="005B61D5">
        <w:rPr>
          <w:rFonts w:cs="Arial"/>
          <w:lang w:val="en-GB"/>
        </w:rPr>
        <w:t>a statewide</w:t>
      </w:r>
      <w:r w:rsidR="00AF3F24" w:rsidRPr="005B61D5">
        <w:rPr>
          <w:rFonts w:cs="Arial"/>
          <w:lang w:val="en-GB"/>
        </w:rPr>
        <w:t xml:space="preserve"> </w:t>
      </w:r>
      <w:r w:rsidR="00B45DBF" w:rsidRPr="005B61D5">
        <w:rPr>
          <w:rFonts w:cs="Arial"/>
          <w:lang w:val="en-GB"/>
        </w:rPr>
        <w:t>feature of secondary schooling</w:t>
      </w:r>
      <w:r w:rsidRPr="005B61D5">
        <w:rPr>
          <w:rFonts w:cs="Arial"/>
          <w:lang w:val="en-GB"/>
        </w:rPr>
        <w:t>.</w:t>
      </w:r>
    </w:p>
    <w:p w14:paraId="2A4DDCE7" w14:textId="47C6312D" w:rsidR="007A3C07" w:rsidRPr="005B61D5" w:rsidRDefault="007A3C07" w:rsidP="007A3C07">
      <w:pPr>
        <w:pStyle w:val="Bullet1"/>
        <w:spacing w:after="120"/>
        <w:rPr>
          <w:rFonts w:cs="Arial"/>
          <w:lang w:val="en-GB"/>
        </w:rPr>
      </w:pPr>
      <w:r w:rsidRPr="005B61D5">
        <w:rPr>
          <w:rFonts w:cs="Arial"/>
          <w:lang w:val="en-GB"/>
        </w:rPr>
        <w:t xml:space="preserve">The Expert Review of Australia’s Vocational Education and Training System </w:t>
      </w:r>
      <w:r w:rsidR="0009671E" w:rsidRPr="005B61D5">
        <w:rPr>
          <w:rFonts w:cs="Arial"/>
          <w:lang w:val="en-GB"/>
        </w:rPr>
        <w:t>(</w:t>
      </w:r>
      <w:r w:rsidR="0009671E" w:rsidRPr="005B61D5">
        <w:rPr>
          <w:rFonts w:cs="Arial"/>
          <w:i/>
          <w:iCs/>
          <w:lang w:val="en-GB"/>
        </w:rPr>
        <w:t>Strengthening skills</w:t>
      </w:r>
      <w:r w:rsidR="0009671E" w:rsidRPr="005B61D5">
        <w:rPr>
          <w:rFonts w:cs="Arial"/>
          <w:lang w:val="en-GB"/>
        </w:rPr>
        <w:t xml:space="preserve">) </w:t>
      </w:r>
      <w:r w:rsidRPr="005B61D5">
        <w:rPr>
          <w:rFonts w:cs="Arial"/>
          <w:lang w:val="en-GB"/>
        </w:rPr>
        <w:t>noted that ‘the quality and relevance of VET delivered to secondary students can be further improved by strengthening the role of industry in advising and endorsing the work of schools’ (Joyce, 2019, p. 101).</w:t>
      </w:r>
    </w:p>
    <w:p w14:paraId="082060D7" w14:textId="5D02BD7F" w:rsidR="007A3C07" w:rsidRPr="005B61D5" w:rsidRDefault="007A3C07" w:rsidP="007A3C07">
      <w:pPr>
        <w:pStyle w:val="Bullet1"/>
        <w:spacing w:after="120"/>
        <w:rPr>
          <w:rFonts w:cs="Arial"/>
          <w:lang w:val="en-GB"/>
        </w:rPr>
      </w:pPr>
      <w:r w:rsidRPr="005B61D5">
        <w:rPr>
          <w:rFonts w:cs="Arial"/>
          <w:lang w:val="en-GB"/>
        </w:rPr>
        <w:t xml:space="preserve">The 2018 Parliamentary Inquiry into </w:t>
      </w:r>
      <w:r w:rsidR="00864A70" w:rsidRPr="005B61D5">
        <w:rPr>
          <w:rFonts w:cs="Arial"/>
          <w:lang w:val="en-GB"/>
        </w:rPr>
        <w:t>C</w:t>
      </w:r>
      <w:r w:rsidRPr="005B61D5">
        <w:rPr>
          <w:rFonts w:cs="Arial"/>
          <w:lang w:val="en-GB"/>
        </w:rPr>
        <w:t xml:space="preserve">areer </w:t>
      </w:r>
      <w:r w:rsidR="00864A70" w:rsidRPr="005B61D5">
        <w:rPr>
          <w:rFonts w:cs="Arial"/>
          <w:lang w:val="en-GB"/>
        </w:rPr>
        <w:t>A</w:t>
      </w:r>
      <w:r w:rsidRPr="005B61D5">
        <w:rPr>
          <w:rFonts w:cs="Arial"/>
          <w:lang w:val="en-GB"/>
        </w:rPr>
        <w:t xml:space="preserve">dvice </w:t>
      </w:r>
      <w:r w:rsidR="00864A70" w:rsidRPr="005B61D5">
        <w:rPr>
          <w:rFonts w:cs="Arial"/>
          <w:lang w:val="en-GB"/>
        </w:rPr>
        <w:t>A</w:t>
      </w:r>
      <w:r w:rsidRPr="005B61D5">
        <w:rPr>
          <w:rFonts w:cs="Arial"/>
          <w:lang w:val="en-GB"/>
        </w:rPr>
        <w:t xml:space="preserve">ctivities in Victorian </w:t>
      </w:r>
      <w:r w:rsidR="00864A70" w:rsidRPr="005B61D5">
        <w:rPr>
          <w:rFonts w:cs="Arial"/>
          <w:lang w:val="en-GB"/>
        </w:rPr>
        <w:t>S</w:t>
      </w:r>
      <w:r w:rsidRPr="005B61D5">
        <w:rPr>
          <w:rFonts w:cs="Arial"/>
          <w:lang w:val="en-GB"/>
        </w:rPr>
        <w:t xml:space="preserve">chools found that information about the nature of jobs and industry can be inaccurate, work experience requirements are burdensome and linking classroom learning to career opportunities could make </w:t>
      </w:r>
      <w:r w:rsidR="0009671E" w:rsidRPr="005B61D5">
        <w:rPr>
          <w:rFonts w:cs="Arial"/>
          <w:lang w:val="en-GB"/>
        </w:rPr>
        <w:t xml:space="preserve">learning </w:t>
      </w:r>
      <w:r w:rsidRPr="005B61D5">
        <w:rPr>
          <w:rFonts w:cs="Arial"/>
          <w:lang w:val="en-GB"/>
        </w:rPr>
        <w:t>more relevant (Economic, Education, Jobs and Skills Committee, 2018).</w:t>
      </w:r>
    </w:p>
    <w:p w14:paraId="5D2FC031" w14:textId="2B89D06F" w:rsidR="007A3C07" w:rsidRPr="005B61D5" w:rsidRDefault="007A3C07" w:rsidP="007A3C07">
      <w:pPr>
        <w:pStyle w:val="Bullet1"/>
        <w:spacing w:after="120"/>
        <w:rPr>
          <w:rFonts w:cs="Arial"/>
          <w:lang w:val="en-GB"/>
        </w:rPr>
      </w:pPr>
      <w:r w:rsidRPr="005B61D5">
        <w:rPr>
          <w:rFonts w:cs="Arial"/>
          <w:lang w:val="en-GB"/>
        </w:rPr>
        <w:t xml:space="preserve">The 2018 </w:t>
      </w:r>
      <w:r w:rsidR="00844AE1" w:rsidRPr="005B61D5">
        <w:rPr>
          <w:rFonts w:cs="Arial"/>
          <w:lang w:val="en-GB"/>
        </w:rPr>
        <w:t xml:space="preserve">Parliamentary </w:t>
      </w:r>
      <w:r w:rsidR="0009671E" w:rsidRPr="005B61D5">
        <w:rPr>
          <w:rFonts w:cs="Arial"/>
          <w:lang w:val="en-GB"/>
        </w:rPr>
        <w:t xml:space="preserve">Inquiry into </w:t>
      </w:r>
      <w:r w:rsidR="00864A70" w:rsidRPr="005B61D5">
        <w:rPr>
          <w:rFonts w:cs="Arial"/>
          <w:lang w:val="en-GB"/>
        </w:rPr>
        <w:t>S</w:t>
      </w:r>
      <w:r w:rsidR="0009671E" w:rsidRPr="005B61D5">
        <w:rPr>
          <w:rFonts w:cs="Arial"/>
          <w:lang w:val="en-GB"/>
        </w:rPr>
        <w:t xml:space="preserve">chool to </w:t>
      </w:r>
      <w:r w:rsidR="00864A70" w:rsidRPr="005B61D5">
        <w:rPr>
          <w:rFonts w:cs="Arial"/>
          <w:lang w:val="en-GB"/>
        </w:rPr>
        <w:t>W</w:t>
      </w:r>
      <w:r w:rsidR="0009671E" w:rsidRPr="005B61D5">
        <w:rPr>
          <w:rFonts w:cs="Arial"/>
          <w:lang w:val="en-GB"/>
        </w:rPr>
        <w:t xml:space="preserve">ork </w:t>
      </w:r>
      <w:r w:rsidR="00864A70" w:rsidRPr="005B61D5">
        <w:rPr>
          <w:rFonts w:cs="Arial"/>
          <w:lang w:val="en-GB"/>
        </w:rPr>
        <w:t>T</w:t>
      </w:r>
      <w:r w:rsidR="0009671E" w:rsidRPr="005B61D5">
        <w:rPr>
          <w:rFonts w:cs="Arial"/>
          <w:lang w:val="en-GB"/>
        </w:rPr>
        <w:t>ransition (</w:t>
      </w:r>
      <w:r w:rsidRPr="005B61D5">
        <w:rPr>
          <w:rFonts w:cs="Arial"/>
          <w:i/>
          <w:iCs/>
          <w:lang w:val="en-GB"/>
        </w:rPr>
        <w:t xml:space="preserve">Unique </w:t>
      </w:r>
      <w:r w:rsidR="0009671E" w:rsidRPr="005B61D5">
        <w:rPr>
          <w:rFonts w:cs="Arial"/>
          <w:i/>
          <w:iCs/>
          <w:lang w:val="en-GB"/>
        </w:rPr>
        <w:t>i</w:t>
      </w:r>
      <w:r w:rsidRPr="005B61D5">
        <w:rPr>
          <w:rFonts w:cs="Arial"/>
          <w:i/>
          <w:iCs/>
          <w:lang w:val="en-GB"/>
        </w:rPr>
        <w:t xml:space="preserve">ndividuals, </w:t>
      </w:r>
      <w:r w:rsidR="0009671E" w:rsidRPr="005B61D5">
        <w:rPr>
          <w:rFonts w:cs="Arial"/>
          <w:i/>
          <w:iCs/>
          <w:lang w:val="en-GB"/>
        </w:rPr>
        <w:t>b</w:t>
      </w:r>
      <w:r w:rsidRPr="005B61D5">
        <w:rPr>
          <w:rFonts w:cs="Arial"/>
          <w:i/>
          <w:iCs/>
          <w:lang w:val="en-GB"/>
        </w:rPr>
        <w:t xml:space="preserve">road </w:t>
      </w:r>
      <w:r w:rsidR="0009671E" w:rsidRPr="005B61D5">
        <w:rPr>
          <w:rFonts w:cs="Arial"/>
          <w:i/>
          <w:iCs/>
          <w:lang w:val="en-GB"/>
        </w:rPr>
        <w:t>s</w:t>
      </w:r>
      <w:r w:rsidRPr="005B61D5">
        <w:rPr>
          <w:rFonts w:cs="Arial"/>
          <w:i/>
          <w:iCs/>
          <w:lang w:val="en-GB"/>
        </w:rPr>
        <w:t>kills</w:t>
      </w:r>
      <w:r w:rsidR="0009671E" w:rsidRPr="005B61D5">
        <w:rPr>
          <w:rFonts w:cs="Arial"/>
          <w:lang w:val="en-GB"/>
        </w:rPr>
        <w:t xml:space="preserve">) </w:t>
      </w:r>
      <w:r w:rsidRPr="005B61D5">
        <w:rPr>
          <w:rFonts w:cs="Arial"/>
          <w:lang w:val="en-GB"/>
        </w:rPr>
        <w:t>recommended th</w:t>
      </w:r>
      <w:r w:rsidR="0009671E" w:rsidRPr="005B61D5">
        <w:rPr>
          <w:rFonts w:cs="Arial"/>
          <w:lang w:val="en-GB"/>
        </w:rPr>
        <w:t>at th</w:t>
      </w:r>
      <w:r w:rsidRPr="005B61D5">
        <w:rPr>
          <w:rFonts w:cs="Arial"/>
          <w:lang w:val="en-GB"/>
        </w:rPr>
        <w:t xml:space="preserve">e Commonwealth Government identify ways for employers and schools to proactively establish relationships, measure work-related learning and establish more ways to for industry to engage </w:t>
      </w:r>
      <w:r w:rsidR="0009671E" w:rsidRPr="005B61D5">
        <w:rPr>
          <w:rFonts w:cs="Arial"/>
          <w:lang w:val="en-GB"/>
        </w:rPr>
        <w:t xml:space="preserve">in student education </w:t>
      </w:r>
      <w:r w:rsidRPr="005B61D5">
        <w:rPr>
          <w:rFonts w:cs="Arial"/>
          <w:lang w:val="en-GB"/>
        </w:rPr>
        <w:t>(Standing Committee o</w:t>
      </w:r>
      <w:r w:rsidR="00A179AF" w:rsidRPr="005B61D5">
        <w:rPr>
          <w:rFonts w:cs="Arial"/>
          <w:lang w:val="en-GB"/>
        </w:rPr>
        <w:t>n</w:t>
      </w:r>
      <w:r w:rsidRPr="005B61D5">
        <w:rPr>
          <w:rFonts w:cs="Arial"/>
          <w:lang w:val="en-GB"/>
        </w:rPr>
        <w:t xml:space="preserve"> Employment, Education and Training, 2018).</w:t>
      </w:r>
    </w:p>
    <w:p w14:paraId="0BECF876" w14:textId="02546C95" w:rsidR="007A3C07" w:rsidRPr="005B61D5" w:rsidRDefault="007A3C07" w:rsidP="007A3C07">
      <w:pPr>
        <w:rPr>
          <w:rFonts w:cs="Arial"/>
        </w:rPr>
      </w:pPr>
      <w:r w:rsidRPr="005B61D5">
        <w:rPr>
          <w:rFonts w:cs="Arial"/>
        </w:rPr>
        <w:t>School</w:t>
      </w:r>
      <w:r w:rsidR="0009671E" w:rsidRPr="005B61D5">
        <w:rPr>
          <w:rFonts w:cs="Arial"/>
        </w:rPr>
        <w:t>–</w:t>
      </w:r>
      <w:r w:rsidRPr="005B61D5">
        <w:rPr>
          <w:rFonts w:cs="Arial"/>
        </w:rPr>
        <w:t xml:space="preserve">industry partnerships are also ingrained in education strategies. For example, the 2018 National Career Education Strategy recognises a need to promote partnerships, ensure </w:t>
      </w:r>
      <w:r w:rsidR="00AE5324" w:rsidRPr="005B61D5">
        <w:rPr>
          <w:rFonts w:cs="Arial"/>
        </w:rPr>
        <w:t xml:space="preserve">they </w:t>
      </w:r>
      <w:r w:rsidRPr="005B61D5">
        <w:rPr>
          <w:rFonts w:cs="Arial"/>
        </w:rPr>
        <w:t xml:space="preserve">reflect the diversity of employer needs and pathways available to students, and support the connection </w:t>
      </w:r>
      <w:r w:rsidR="00AE5324" w:rsidRPr="005B61D5">
        <w:rPr>
          <w:rFonts w:cs="Arial"/>
        </w:rPr>
        <w:t xml:space="preserve">between </w:t>
      </w:r>
      <w:r w:rsidRPr="005B61D5">
        <w:rPr>
          <w:rFonts w:cs="Arial"/>
        </w:rPr>
        <w:t xml:space="preserve">work-related learning to classroom learning. </w:t>
      </w:r>
    </w:p>
    <w:p w14:paraId="1D04867C" w14:textId="77777777" w:rsidR="007A3C07" w:rsidRPr="005B61D5" w:rsidRDefault="007A3C07" w:rsidP="00055B86">
      <w:pPr>
        <w:pStyle w:val="Findingheading3"/>
        <w:rPr>
          <w:rFonts w:ascii="Arial" w:hAnsi="Arial" w:cs="Arial"/>
        </w:rPr>
      </w:pPr>
    </w:p>
    <w:p w14:paraId="51A7FEB0" w14:textId="523C9707" w:rsidR="007A3C07" w:rsidRPr="005B61D5" w:rsidRDefault="007A3C07" w:rsidP="00055B86">
      <w:pPr>
        <w:pStyle w:val="Findingtext3"/>
        <w:numPr>
          <w:ilvl w:val="0"/>
          <w:numId w:val="0"/>
        </w:numPr>
        <w:rPr>
          <w:rFonts w:ascii="Arial" w:hAnsi="Arial" w:cs="Arial"/>
        </w:rPr>
      </w:pPr>
      <w:r w:rsidRPr="00371FA1">
        <w:rPr>
          <w:rFonts w:ascii="Arial" w:hAnsi="Arial" w:cs="Arial"/>
          <w:color w:val="000000" w:themeColor="text1"/>
        </w:rPr>
        <w:t>School</w:t>
      </w:r>
      <w:r w:rsidR="00AE5324" w:rsidRPr="00371FA1">
        <w:rPr>
          <w:rFonts w:ascii="Arial" w:hAnsi="Arial" w:cs="Arial"/>
          <w:color w:val="000000" w:themeColor="text1"/>
        </w:rPr>
        <w:t>–</w:t>
      </w:r>
      <w:r w:rsidRPr="00371FA1">
        <w:rPr>
          <w:rFonts w:ascii="Arial" w:hAnsi="Arial" w:cs="Arial"/>
          <w:color w:val="000000" w:themeColor="text1"/>
        </w:rPr>
        <w:t xml:space="preserve">industry </w:t>
      </w:r>
      <w:r w:rsidR="00AF3F24" w:rsidRPr="00371FA1">
        <w:rPr>
          <w:rFonts w:ascii="Arial" w:hAnsi="Arial" w:cs="Arial"/>
          <w:color w:val="000000" w:themeColor="text1"/>
        </w:rPr>
        <w:t xml:space="preserve">engagement </w:t>
      </w:r>
      <w:r w:rsidRPr="00371FA1">
        <w:rPr>
          <w:rFonts w:ascii="Arial" w:hAnsi="Arial" w:cs="Arial"/>
          <w:color w:val="000000" w:themeColor="text1"/>
        </w:rPr>
        <w:t>improve</w:t>
      </w:r>
      <w:r w:rsidR="00AF3F24" w:rsidRPr="00371FA1">
        <w:rPr>
          <w:rFonts w:ascii="Arial" w:hAnsi="Arial" w:cs="Arial"/>
          <w:color w:val="000000" w:themeColor="text1"/>
        </w:rPr>
        <w:t>s</w:t>
      </w:r>
      <w:r w:rsidRPr="00371FA1">
        <w:rPr>
          <w:rFonts w:ascii="Arial" w:hAnsi="Arial" w:cs="Arial"/>
          <w:color w:val="000000" w:themeColor="text1"/>
        </w:rPr>
        <w:t xml:space="preserve"> student and employment outcomes, although </w:t>
      </w:r>
      <w:r w:rsidR="001244C3" w:rsidRPr="00371FA1">
        <w:rPr>
          <w:rFonts w:ascii="Arial" w:hAnsi="Arial" w:cs="Arial"/>
          <w:color w:val="000000" w:themeColor="text1"/>
        </w:rPr>
        <w:t xml:space="preserve">their </w:t>
      </w:r>
      <w:r w:rsidRPr="00371FA1">
        <w:rPr>
          <w:rFonts w:ascii="Arial" w:hAnsi="Arial" w:cs="Arial"/>
          <w:color w:val="000000" w:themeColor="text1"/>
        </w:rPr>
        <w:t xml:space="preserve">effective practice </w:t>
      </w:r>
      <w:r w:rsidR="00AE5324" w:rsidRPr="00371FA1">
        <w:rPr>
          <w:rFonts w:ascii="Arial" w:hAnsi="Arial" w:cs="Arial"/>
          <w:color w:val="000000" w:themeColor="text1"/>
        </w:rPr>
        <w:t xml:space="preserve">remains </w:t>
      </w:r>
      <w:r w:rsidRPr="00371FA1">
        <w:rPr>
          <w:rFonts w:ascii="Arial" w:hAnsi="Arial" w:cs="Arial"/>
          <w:color w:val="000000" w:themeColor="text1"/>
        </w:rPr>
        <w:t>uneven across the system</w:t>
      </w:r>
      <w:r w:rsidR="008A3626" w:rsidRPr="00371FA1">
        <w:rPr>
          <w:rFonts w:ascii="Arial" w:hAnsi="Arial" w:cs="Arial"/>
          <w:color w:val="000000" w:themeColor="text1"/>
        </w:rPr>
        <w:t>.</w:t>
      </w:r>
    </w:p>
    <w:p w14:paraId="34E29642" w14:textId="797ABD42" w:rsidR="007A3C07" w:rsidRPr="005B61D5" w:rsidRDefault="00AE5324" w:rsidP="000F007C">
      <w:pPr>
        <w:pStyle w:val="Numberedheading2"/>
        <w:outlineLvl w:val="1"/>
        <w:rPr>
          <w:rFonts w:cs="Arial"/>
        </w:rPr>
      </w:pPr>
      <w:bookmarkStart w:id="438" w:name="_Toc52972373"/>
      <w:r w:rsidRPr="005B61D5">
        <w:rPr>
          <w:rFonts w:cs="Arial"/>
        </w:rPr>
        <w:t>B</w:t>
      </w:r>
      <w:r w:rsidR="007A3C07" w:rsidRPr="005B61D5">
        <w:rPr>
          <w:rFonts w:cs="Arial"/>
        </w:rPr>
        <w:t>arriers to school</w:t>
      </w:r>
      <w:r w:rsidRPr="005B61D5">
        <w:rPr>
          <w:rFonts w:cs="Arial"/>
        </w:rPr>
        <w:t>–</w:t>
      </w:r>
      <w:r w:rsidR="007A3C07" w:rsidRPr="005B61D5">
        <w:rPr>
          <w:rFonts w:cs="Arial"/>
        </w:rPr>
        <w:t xml:space="preserve">industry </w:t>
      </w:r>
      <w:r w:rsidR="00197681" w:rsidRPr="005B61D5">
        <w:rPr>
          <w:rFonts w:cs="Arial"/>
        </w:rPr>
        <w:t>engagement</w:t>
      </w:r>
      <w:bookmarkEnd w:id="438"/>
    </w:p>
    <w:p w14:paraId="73AB202A" w14:textId="58F8FCE8" w:rsidR="007A3C07" w:rsidRPr="005B61D5" w:rsidRDefault="00D568CC" w:rsidP="007A3C07">
      <w:pPr>
        <w:rPr>
          <w:rFonts w:cs="Arial"/>
        </w:rPr>
      </w:pPr>
      <w:r w:rsidRPr="005B61D5">
        <w:rPr>
          <w:rFonts w:cs="Arial"/>
        </w:rPr>
        <w:t xml:space="preserve">While </w:t>
      </w:r>
      <w:r w:rsidR="007A3C07" w:rsidRPr="005B61D5">
        <w:rPr>
          <w:rFonts w:cs="Arial"/>
        </w:rPr>
        <w:t>school</w:t>
      </w:r>
      <w:r w:rsidRPr="005B61D5">
        <w:rPr>
          <w:rFonts w:cs="Arial"/>
        </w:rPr>
        <w:t>–</w:t>
      </w:r>
      <w:r w:rsidR="007A3C07" w:rsidRPr="005B61D5">
        <w:rPr>
          <w:rFonts w:cs="Arial"/>
        </w:rPr>
        <w:t xml:space="preserve">industry </w:t>
      </w:r>
      <w:r w:rsidR="00197681" w:rsidRPr="005B61D5">
        <w:rPr>
          <w:rFonts w:cs="Arial"/>
        </w:rPr>
        <w:t xml:space="preserve">engagement was </w:t>
      </w:r>
      <w:r w:rsidR="007A3C07" w:rsidRPr="005B61D5">
        <w:rPr>
          <w:rFonts w:cs="Arial"/>
        </w:rPr>
        <w:t>identified as important</w:t>
      </w:r>
      <w:r w:rsidRPr="005B61D5">
        <w:rPr>
          <w:rFonts w:cs="Arial"/>
        </w:rPr>
        <w:t xml:space="preserve"> throughout consultations for the Review, </w:t>
      </w:r>
      <w:r w:rsidR="007A3C07" w:rsidRPr="005B61D5">
        <w:rPr>
          <w:rFonts w:cs="Arial"/>
        </w:rPr>
        <w:t xml:space="preserve">barriers to building strong relationships were also frequently </w:t>
      </w:r>
      <w:r w:rsidR="00AE74F0" w:rsidRPr="005B61D5">
        <w:rPr>
          <w:rFonts w:cs="Arial"/>
        </w:rPr>
        <w:t xml:space="preserve">highlighted </w:t>
      </w:r>
      <w:r w:rsidR="007A3C07" w:rsidRPr="005B61D5">
        <w:rPr>
          <w:rFonts w:cs="Arial"/>
        </w:rPr>
        <w:t>by both school and industry stakeholders. These barriers have led to patchy success with school</w:t>
      </w:r>
      <w:r w:rsidR="0020048C" w:rsidRPr="005B61D5">
        <w:rPr>
          <w:rFonts w:cs="Arial"/>
        </w:rPr>
        <w:t>–</w:t>
      </w:r>
      <w:r w:rsidR="007A3C07" w:rsidRPr="005B61D5">
        <w:rPr>
          <w:rFonts w:cs="Arial"/>
        </w:rPr>
        <w:t>industry partnerships across the state</w:t>
      </w:r>
      <w:r w:rsidRPr="005B61D5">
        <w:rPr>
          <w:rFonts w:cs="Arial"/>
        </w:rPr>
        <w:t>.</w:t>
      </w:r>
    </w:p>
    <w:p w14:paraId="06FDE253" w14:textId="77777777" w:rsidR="007A3C07" w:rsidRPr="005B61D5" w:rsidRDefault="007A3C07" w:rsidP="00FF3609">
      <w:pPr>
        <w:pStyle w:val="Quote"/>
        <w:rPr>
          <w:rFonts w:cs="Arial"/>
        </w:rPr>
      </w:pPr>
      <w:r w:rsidRPr="005B61D5">
        <w:rPr>
          <w:rFonts w:cs="Arial"/>
        </w:rPr>
        <w:t>It is very challenging for secondary schools to form partnerships with external organisations.</w:t>
      </w:r>
    </w:p>
    <w:p w14:paraId="54E02F64" w14:textId="77777777" w:rsidR="007A3C07" w:rsidRPr="005B61D5" w:rsidRDefault="007A3C07" w:rsidP="007A3C07">
      <w:pPr>
        <w:pStyle w:val="Quotesource"/>
        <w:rPr>
          <w:rFonts w:cs="Arial"/>
          <w:lang w:val="en-GB"/>
        </w:rPr>
      </w:pPr>
      <w:r w:rsidRPr="005B61D5">
        <w:rPr>
          <w:rFonts w:cs="Arial"/>
          <w:lang w:val="en-GB"/>
        </w:rPr>
        <w:t>VCAL teacher, online survey</w:t>
      </w:r>
    </w:p>
    <w:p w14:paraId="483296CE" w14:textId="6E5169E4" w:rsidR="007F7568" w:rsidRPr="005B61D5" w:rsidRDefault="007A3C07" w:rsidP="007A3C07">
      <w:pPr>
        <w:rPr>
          <w:rFonts w:cs="Arial"/>
        </w:rPr>
      </w:pPr>
      <w:r w:rsidRPr="005B61D5">
        <w:rPr>
          <w:rFonts w:cs="Arial"/>
        </w:rPr>
        <w:t>Schools face barriers in terms of both the</w:t>
      </w:r>
      <w:r w:rsidR="007F7568" w:rsidRPr="005B61D5">
        <w:rPr>
          <w:rFonts w:cs="Arial"/>
        </w:rPr>
        <w:t>ir</w:t>
      </w:r>
      <w:r w:rsidRPr="005B61D5">
        <w:rPr>
          <w:rFonts w:cs="Arial"/>
        </w:rPr>
        <w:t xml:space="preserve"> capability to engage</w:t>
      </w:r>
      <w:r w:rsidR="00D568CC" w:rsidRPr="005B61D5">
        <w:rPr>
          <w:rFonts w:cs="Arial"/>
        </w:rPr>
        <w:t xml:space="preserve"> and</w:t>
      </w:r>
      <w:r w:rsidRPr="005B61D5">
        <w:rPr>
          <w:rFonts w:cs="Arial"/>
        </w:rPr>
        <w:t xml:space="preserve"> </w:t>
      </w:r>
      <w:r w:rsidR="00D568CC" w:rsidRPr="005B61D5">
        <w:rPr>
          <w:rFonts w:cs="Arial"/>
        </w:rPr>
        <w:t xml:space="preserve">limited </w:t>
      </w:r>
      <w:r w:rsidRPr="005B61D5">
        <w:rPr>
          <w:rFonts w:cs="Arial"/>
        </w:rPr>
        <w:t xml:space="preserve">capacity </w:t>
      </w:r>
      <w:r w:rsidR="00D568CC" w:rsidRPr="005B61D5">
        <w:rPr>
          <w:rFonts w:cs="Arial"/>
        </w:rPr>
        <w:t xml:space="preserve">in the face of </w:t>
      </w:r>
      <w:r w:rsidRPr="005B61D5">
        <w:rPr>
          <w:rFonts w:cs="Arial"/>
        </w:rPr>
        <w:t xml:space="preserve">competing priorities. Torii (2018) noted that teachers </w:t>
      </w:r>
      <w:r w:rsidR="007F7568" w:rsidRPr="005B61D5">
        <w:rPr>
          <w:rFonts w:cs="Arial"/>
        </w:rPr>
        <w:t xml:space="preserve">are </w:t>
      </w:r>
      <w:r w:rsidRPr="005B61D5">
        <w:rPr>
          <w:rFonts w:cs="Arial"/>
        </w:rPr>
        <w:t>key in school</w:t>
      </w:r>
      <w:r w:rsidR="007F7568" w:rsidRPr="005B61D5">
        <w:rPr>
          <w:rFonts w:cs="Arial"/>
        </w:rPr>
        <w:t>–</w:t>
      </w:r>
      <w:r w:rsidRPr="005B61D5">
        <w:rPr>
          <w:rFonts w:cs="Arial"/>
        </w:rPr>
        <w:t xml:space="preserve">industry </w:t>
      </w:r>
      <w:r w:rsidR="00197681" w:rsidRPr="005B61D5">
        <w:rPr>
          <w:rFonts w:cs="Arial"/>
        </w:rPr>
        <w:t>engagement</w:t>
      </w:r>
      <w:r w:rsidRPr="005B61D5">
        <w:rPr>
          <w:rFonts w:cs="Arial"/>
        </w:rPr>
        <w:t>, but many lack the time and energy to engage with industry and</w:t>
      </w:r>
      <w:r w:rsidR="007F7568" w:rsidRPr="005B61D5">
        <w:rPr>
          <w:rFonts w:cs="Arial"/>
        </w:rPr>
        <w:t xml:space="preserve"> to</w:t>
      </w:r>
      <w:r w:rsidRPr="005B61D5">
        <w:rPr>
          <w:rFonts w:cs="Arial"/>
        </w:rPr>
        <w:t xml:space="preserve"> integrate partnership activities with teaching the curriculum. A range of structural barriers, such as additional costs, child safety requirements and procurement policies, also make </w:t>
      </w:r>
      <w:r w:rsidR="00197681" w:rsidRPr="005B61D5">
        <w:rPr>
          <w:rFonts w:cs="Arial"/>
        </w:rPr>
        <w:t>relationship</w:t>
      </w:r>
      <w:r w:rsidR="006A03E7" w:rsidRPr="005B61D5">
        <w:rPr>
          <w:rFonts w:cs="Arial"/>
        </w:rPr>
        <w:t>-</w:t>
      </w:r>
      <w:r w:rsidR="007F7568" w:rsidRPr="005B61D5">
        <w:rPr>
          <w:rFonts w:cs="Arial"/>
        </w:rPr>
        <w:t>building</w:t>
      </w:r>
      <w:r w:rsidRPr="005B61D5">
        <w:rPr>
          <w:rFonts w:cs="Arial"/>
        </w:rPr>
        <w:t xml:space="preserve"> more complex. </w:t>
      </w:r>
    </w:p>
    <w:p w14:paraId="55132EAB" w14:textId="77777777" w:rsidR="00636EF3" w:rsidRPr="005B61D5" w:rsidRDefault="00636EF3" w:rsidP="00636EF3">
      <w:pPr>
        <w:pStyle w:val="Quote"/>
        <w:rPr>
          <w:rFonts w:cs="Arial"/>
        </w:rPr>
      </w:pPr>
      <w:r w:rsidRPr="005B61D5">
        <w:rPr>
          <w:rFonts w:cs="Arial"/>
        </w:rPr>
        <w:t>For example, many [school teachers] have spoken to us about the limited opportunities for students to get any real insight into the realities of workplaces and different vocations/careers and the difficulty in securing enough work placements for students to get meaningful time to engage with employers.</w:t>
      </w:r>
    </w:p>
    <w:p w14:paraId="5BF24011" w14:textId="77777777" w:rsidR="00636EF3" w:rsidRPr="005B61D5" w:rsidRDefault="00636EF3" w:rsidP="00636EF3">
      <w:pPr>
        <w:pStyle w:val="Quotesource"/>
        <w:rPr>
          <w:rFonts w:cs="Arial"/>
          <w:lang w:val="en-GB"/>
        </w:rPr>
      </w:pPr>
      <w:r w:rsidRPr="005B61D5">
        <w:rPr>
          <w:rFonts w:cs="Arial"/>
          <w:lang w:val="en-GB"/>
        </w:rPr>
        <w:t xml:space="preserve">Future Connect, submission </w:t>
      </w:r>
    </w:p>
    <w:p w14:paraId="3786F3BC" w14:textId="01B2F4A4" w:rsidR="007A3C07" w:rsidRPr="005B61D5" w:rsidRDefault="007A3C07" w:rsidP="007A3C07">
      <w:pPr>
        <w:rPr>
          <w:rFonts w:cs="Arial"/>
        </w:rPr>
      </w:pPr>
      <w:r w:rsidRPr="005B61D5">
        <w:rPr>
          <w:rFonts w:cs="Arial"/>
        </w:rPr>
        <w:t xml:space="preserve">In addition, there is a lack of </w:t>
      </w:r>
      <w:r w:rsidR="00D568CC" w:rsidRPr="005B61D5">
        <w:rPr>
          <w:rFonts w:cs="Arial"/>
        </w:rPr>
        <w:t xml:space="preserve">central </w:t>
      </w:r>
      <w:r w:rsidRPr="005B61D5">
        <w:rPr>
          <w:rFonts w:cs="Arial"/>
        </w:rPr>
        <w:t xml:space="preserve">recognition and reward </w:t>
      </w:r>
      <w:r w:rsidR="00D568CC" w:rsidRPr="005B61D5">
        <w:rPr>
          <w:rFonts w:cs="Arial"/>
        </w:rPr>
        <w:t xml:space="preserve">for engaging with </w:t>
      </w:r>
      <w:r w:rsidRPr="005B61D5">
        <w:rPr>
          <w:rFonts w:cs="Arial"/>
        </w:rPr>
        <w:t xml:space="preserve">industry, with little systematic measurement or assessment of the quantity and quality of </w:t>
      </w:r>
      <w:r w:rsidR="00636EF3" w:rsidRPr="005B61D5">
        <w:rPr>
          <w:rFonts w:cs="Arial"/>
        </w:rPr>
        <w:t xml:space="preserve">employer engagement </w:t>
      </w:r>
      <w:r w:rsidRPr="005B61D5">
        <w:rPr>
          <w:rFonts w:cs="Arial"/>
        </w:rPr>
        <w:t>(Gonski</w:t>
      </w:r>
      <w:r w:rsidR="00EF6869" w:rsidRPr="005B61D5">
        <w:rPr>
          <w:rFonts w:cs="Arial"/>
        </w:rPr>
        <w:t xml:space="preserve"> et al.,</w:t>
      </w:r>
      <w:r w:rsidRPr="005B61D5">
        <w:rPr>
          <w:rFonts w:cs="Arial"/>
        </w:rPr>
        <w:t xml:space="preserve"> 2018; Torii, 2018)</w:t>
      </w:r>
      <w:r w:rsidR="006A03E7" w:rsidRPr="005B61D5">
        <w:rPr>
          <w:rFonts w:cs="Arial"/>
        </w:rPr>
        <w:t>.</w:t>
      </w:r>
      <w:r w:rsidRPr="005B61D5">
        <w:rPr>
          <w:rFonts w:cs="Arial"/>
        </w:rPr>
        <w:t xml:space="preserve"> </w:t>
      </w:r>
    </w:p>
    <w:p w14:paraId="55728E07" w14:textId="314A1BB1" w:rsidR="007A3C07" w:rsidRPr="005B61D5" w:rsidRDefault="007A3C07" w:rsidP="007A3C07">
      <w:pPr>
        <w:rPr>
          <w:rFonts w:cs="Arial"/>
        </w:rPr>
      </w:pPr>
      <w:r w:rsidRPr="005B61D5">
        <w:rPr>
          <w:rFonts w:cs="Arial"/>
        </w:rPr>
        <w:t xml:space="preserve">Engaging with schools is challenging for industry. Industry stakeholders have difficulty initiating engagement, identifying which schools to engage with and </w:t>
      </w:r>
      <w:r w:rsidR="006A03E7" w:rsidRPr="005B61D5">
        <w:rPr>
          <w:rFonts w:cs="Arial"/>
        </w:rPr>
        <w:t xml:space="preserve">knowing </w:t>
      </w:r>
      <w:r w:rsidRPr="005B61D5">
        <w:rPr>
          <w:rFonts w:cs="Arial"/>
        </w:rPr>
        <w:t xml:space="preserve">how to make the engagement </w:t>
      </w:r>
      <w:r w:rsidR="006A03E7" w:rsidRPr="005B61D5">
        <w:rPr>
          <w:rFonts w:cs="Arial"/>
        </w:rPr>
        <w:t>mutually beneficial</w:t>
      </w:r>
      <w:r w:rsidRPr="005B61D5">
        <w:rPr>
          <w:rFonts w:cs="Arial"/>
        </w:rPr>
        <w:t xml:space="preserve"> (Torii, 2018). </w:t>
      </w:r>
    </w:p>
    <w:p w14:paraId="26BF96D5" w14:textId="77777777" w:rsidR="007A3C07" w:rsidRPr="005B61D5" w:rsidRDefault="007A3C07" w:rsidP="007A3C07">
      <w:pPr>
        <w:pStyle w:val="Quote"/>
        <w:rPr>
          <w:rFonts w:cs="Arial"/>
        </w:rPr>
      </w:pPr>
      <w:r w:rsidRPr="005B61D5">
        <w:rPr>
          <w:rFonts w:cs="Arial"/>
        </w:rPr>
        <w:t>Unfortunately, schools often do not understand the needs and requirements of industry, and similarly industry is not always aware of how they can fit into the education system.</w:t>
      </w:r>
    </w:p>
    <w:p w14:paraId="1F0A3FA0" w14:textId="617F7C8E" w:rsidR="007A3C07" w:rsidRPr="005B61D5" w:rsidRDefault="007A3C07" w:rsidP="007A3C07">
      <w:pPr>
        <w:pStyle w:val="Quotesource"/>
        <w:rPr>
          <w:rFonts w:cs="Arial"/>
          <w:lang w:val="en-GB"/>
        </w:rPr>
      </w:pPr>
      <w:r w:rsidRPr="005B61D5">
        <w:rPr>
          <w:rFonts w:cs="Arial"/>
          <w:lang w:val="en-GB"/>
        </w:rPr>
        <w:t>Victorian Chamber of Commerce and Industry</w:t>
      </w:r>
      <w:r w:rsidR="00460A1F" w:rsidRPr="005B61D5">
        <w:rPr>
          <w:rFonts w:cs="Arial"/>
          <w:lang w:val="en-GB"/>
        </w:rPr>
        <w:t>,</w:t>
      </w:r>
      <w:r w:rsidRPr="005B61D5">
        <w:rPr>
          <w:rFonts w:cs="Arial"/>
          <w:lang w:val="en-GB"/>
        </w:rPr>
        <w:t xml:space="preserve"> submission</w:t>
      </w:r>
    </w:p>
    <w:p w14:paraId="67379339" w14:textId="5E009249" w:rsidR="007A3C07" w:rsidRPr="005B61D5" w:rsidRDefault="007A3C07" w:rsidP="007A3C07">
      <w:pPr>
        <w:rPr>
          <w:rFonts w:cs="Arial"/>
        </w:rPr>
      </w:pPr>
      <w:r w:rsidRPr="005B61D5">
        <w:rPr>
          <w:rFonts w:cs="Arial"/>
        </w:rPr>
        <w:t xml:space="preserve">These barriers </w:t>
      </w:r>
      <w:r w:rsidR="00241BF3" w:rsidRPr="005B61D5">
        <w:rPr>
          <w:rFonts w:cs="Arial"/>
        </w:rPr>
        <w:t xml:space="preserve">have significant consequences for the adoption and sustainability of </w:t>
      </w:r>
      <w:r w:rsidRPr="005B61D5">
        <w:rPr>
          <w:rFonts w:cs="Arial"/>
        </w:rPr>
        <w:t>school</w:t>
      </w:r>
      <w:r w:rsidR="00241BF3" w:rsidRPr="005B61D5">
        <w:rPr>
          <w:rFonts w:cs="Arial"/>
        </w:rPr>
        <w:t>–</w:t>
      </w:r>
      <w:r w:rsidRPr="005B61D5">
        <w:rPr>
          <w:rFonts w:cs="Arial"/>
        </w:rPr>
        <w:t xml:space="preserve">industry </w:t>
      </w:r>
      <w:r w:rsidR="00197681" w:rsidRPr="005B61D5">
        <w:rPr>
          <w:rFonts w:cs="Arial"/>
        </w:rPr>
        <w:t>relationships</w:t>
      </w:r>
      <w:r w:rsidRPr="005B61D5">
        <w:rPr>
          <w:rFonts w:cs="Arial"/>
        </w:rPr>
        <w:t>. For example, according to Ai Group’s 2018 survey of employers, only 12 per cent reported that the relationship was established and long</w:t>
      </w:r>
      <w:r w:rsidR="00241BF3" w:rsidRPr="005B61D5">
        <w:rPr>
          <w:rFonts w:cs="Arial"/>
        </w:rPr>
        <w:t xml:space="preserve"> </w:t>
      </w:r>
      <w:r w:rsidRPr="005B61D5">
        <w:rPr>
          <w:rFonts w:cs="Arial"/>
        </w:rPr>
        <w:t>term (Ai Group</w:t>
      </w:r>
      <w:r w:rsidR="00460A1F" w:rsidRPr="005B61D5">
        <w:rPr>
          <w:rFonts w:cs="Arial"/>
        </w:rPr>
        <w:t>,</w:t>
      </w:r>
      <w:r w:rsidRPr="005B61D5">
        <w:rPr>
          <w:rFonts w:cs="Arial"/>
        </w:rPr>
        <w:t xml:space="preserve"> submission). </w:t>
      </w:r>
    </w:p>
    <w:p w14:paraId="5A17D117" w14:textId="7F04CD5E" w:rsidR="007A3C07" w:rsidRPr="005B61D5" w:rsidRDefault="007A3C07" w:rsidP="000F007C">
      <w:pPr>
        <w:pStyle w:val="Numberedheading2"/>
        <w:outlineLvl w:val="1"/>
        <w:rPr>
          <w:rFonts w:cs="Arial"/>
        </w:rPr>
      </w:pPr>
      <w:bookmarkStart w:id="439" w:name="_Toc52972374"/>
      <w:r w:rsidRPr="005B61D5">
        <w:rPr>
          <w:rFonts w:cs="Arial"/>
        </w:rPr>
        <w:t>Improving school</w:t>
      </w:r>
      <w:r w:rsidR="009C4546" w:rsidRPr="005B61D5">
        <w:rPr>
          <w:rFonts w:cs="Arial"/>
        </w:rPr>
        <w:t>–</w:t>
      </w:r>
      <w:r w:rsidRPr="005B61D5">
        <w:rPr>
          <w:rFonts w:cs="Arial"/>
        </w:rPr>
        <w:t>industry engagement</w:t>
      </w:r>
      <w:bookmarkEnd w:id="439"/>
    </w:p>
    <w:p w14:paraId="5EBD41F6" w14:textId="56F8D75B" w:rsidR="007A3C07" w:rsidRPr="005B61D5" w:rsidRDefault="007A3C07" w:rsidP="007A3C07">
      <w:pPr>
        <w:rPr>
          <w:rFonts w:cs="Arial"/>
        </w:rPr>
      </w:pPr>
      <w:r w:rsidRPr="005B61D5">
        <w:rPr>
          <w:rFonts w:cs="Arial"/>
        </w:rPr>
        <w:t xml:space="preserve">The interface between school and industry runs right through secondary school. </w:t>
      </w:r>
      <w:r w:rsidR="00365ABC" w:rsidRPr="005B61D5">
        <w:rPr>
          <w:rFonts w:cs="Arial"/>
        </w:rPr>
        <w:t>However, w</w:t>
      </w:r>
      <w:r w:rsidRPr="005B61D5">
        <w:rPr>
          <w:rFonts w:cs="Arial"/>
        </w:rPr>
        <w:t>hile successful school</w:t>
      </w:r>
      <w:r w:rsidR="00261874" w:rsidRPr="005B61D5">
        <w:rPr>
          <w:rFonts w:cs="Arial"/>
        </w:rPr>
        <w:t>–</w:t>
      </w:r>
      <w:r w:rsidRPr="005B61D5">
        <w:rPr>
          <w:rFonts w:cs="Arial"/>
        </w:rPr>
        <w:t xml:space="preserve">industry </w:t>
      </w:r>
      <w:r w:rsidR="00636EF3" w:rsidRPr="005B61D5">
        <w:rPr>
          <w:rFonts w:cs="Arial"/>
        </w:rPr>
        <w:t>engagement</w:t>
      </w:r>
      <w:r w:rsidRPr="005B61D5">
        <w:rPr>
          <w:rFonts w:cs="Arial"/>
        </w:rPr>
        <w:t xml:space="preserve"> exist</w:t>
      </w:r>
      <w:r w:rsidR="00636EF3" w:rsidRPr="005B61D5">
        <w:rPr>
          <w:rFonts w:cs="Arial"/>
        </w:rPr>
        <w:t>s</w:t>
      </w:r>
      <w:r w:rsidRPr="005B61D5">
        <w:rPr>
          <w:rFonts w:cs="Arial"/>
        </w:rPr>
        <w:t xml:space="preserve"> in Victoria, it is not systemati</w:t>
      </w:r>
      <w:r w:rsidR="00EB3B3F" w:rsidRPr="005B61D5">
        <w:rPr>
          <w:rFonts w:cs="Arial"/>
        </w:rPr>
        <w:t xml:space="preserve">cally </w:t>
      </w:r>
      <w:r w:rsidRPr="005B61D5">
        <w:rPr>
          <w:rFonts w:cs="Arial"/>
        </w:rPr>
        <w:t>practi</w:t>
      </w:r>
      <w:r w:rsidR="00EB3B3F" w:rsidRPr="005B61D5">
        <w:rPr>
          <w:rFonts w:cs="Arial"/>
        </w:rPr>
        <w:t>sed</w:t>
      </w:r>
      <w:r w:rsidRPr="005B61D5">
        <w:rPr>
          <w:rFonts w:cs="Arial"/>
        </w:rPr>
        <w:t xml:space="preserve"> </w:t>
      </w:r>
      <w:r w:rsidR="00EB3B3F" w:rsidRPr="005B61D5">
        <w:rPr>
          <w:rFonts w:cs="Arial"/>
        </w:rPr>
        <w:t>in</w:t>
      </w:r>
      <w:r w:rsidRPr="005B61D5">
        <w:rPr>
          <w:rFonts w:cs="Arial"/>
        </w:rPr>
        <w:t xml:space="preserve"> all secondary schools. </w:t>
      </w:r>
    </w:p>
    <w:p w14:paraId="1D9855B5" w14:textId="0856C7B0" w:rsidR="007A3C07" w:rsidRPr="005B61D5" w:rsidRDefault="007A3C07" w:rsidP="007A3C07">
      <w:pPr>
        <w:rPr>
          <w:rFonts w:cs="Arial"/>
        </w:rPr>
      </w:pPr>
      <w:r w:rsidRPr="005B61D5">
        <w:rPr>
          <w:rFonts w:cs="Arial"/>
        </w:rPr>
        <w:t xml:space="preserve">Unfortunately, </w:t>
      </w:r>
      <w:r w:rsidR="00C7480A" w:rsidRPr="005B61D5">
        <w:rPr>
          <w:rFonts w:cs="Arial"/>
        </w:rPr>
        <w:t>much</w:t>
      </w:r>
      <w:r w:rsidR="00197681" w:rsidRPr="005B61D5">
        <w:rPr>
          <w:rFonts w:cs="Arial"/>
        </w:rPr>
        <w:t xml:space="preserve"> school–industry engagement is</w:t>
      </w:r>
      <w:r w:rsidRPr="005B61D5">
        <w:rPr>
          <w:rFonts w:cs="Arial"/>
        </w:rPr>
        <w:t xml:space="preserve"> </w:t>
      </w:r>
      <w:r w:rsidR="00261874" w:rsidRPr="005B61D5">
        <w:rPr>
          <w:rFonts w:cs="Arial"/>
        </w:rPr>
        <w:t xml:space="preserve">successful because of the initiative </w:t>
      </w:r>
      <w:r w:rsidRPr="005B61D5">
        <w:rPr>
          <w:rFonts w:cs="Arial"/>
        </w:rPr>
        <w:t>and efforts of an individual teacher, career practitioner or employer</w:t>
      </w:r>
      <w:r w:rsidR="00C7480A" w:rsidRPr="005B61D5">
        <w:rPr>
          <w:rFonts w:cs="Arial"/>
        </w:rPr>
        <w:t>,</w:t>
      </w:r>
      <w:r w:rsidRPr="005B61D5">
        <w:rPr>
          <w:rFonts w:cs="Arial"/>
        </w:rPr>
        <w:t xml:space="preserve"> or </w:t>
      </w:r>
      <w:r w:rsidR="00261874" w:rsidRPr="005B61D5">
        <w:rPr>
          <w:rFonts w:cs="Arial"/>
        </w:rPr>
        <w:t xml:space="preserve">because of </w:t>
      </w:r>
      <w:r w:rsidRPr="005B61D5">
        <w:rPr>
          <w:rFonts w:cs="Arial"/>
        </w:rPr>
        <w:t xml:space="preserve">a dedicated person who is funded to run the program. When that person leaves or funding is removed, the </w:t>
      </w:r>
      <w:r w:rsidR="00197681" w:rsidRPr="005B61D5">
        <w:rPr>
          <w:rFonts w:cs="Arial"/>
        </w:rPr>
        <w:t xml:space="preserve">relationship </w:t>
      </w:r>
      <w:r w:rsidRPr="005B61D5">
        <w:rPr>
          <w:rFonts w:cs="Arial"/>
        </w:rPr>
        <w:t xml:space="preserve">is </w:t>
      </w:r>
      <w:r w:rsidR="00261874" w:rsidRPr="005B61D5">
        <w:rPr>
          <w:rFonts w:cs="Arial"/>
        </w:rPr>
        <w:t>likely to falter and cease</w:t>
      </w:r>
      <w:r w:rsidRPr="005B61D5">
        <w:rPr>
          <w:rFonts w:cs="Arial"/>
        </w:rPr>
        <w:t xml:space="preserve">. </w:t>
      </w:r>
    </w:p>
    <w:p w14:paraId="781CC456" w14:textId="553EBB13" w:rsidR="007A3C07" w:rsidRPr="005B61D5" w:rsidRDefault="007A3C07" w:rsidP="00FF3609">
      <w:pPr>
        <w:pStyle w:val="Numberedheading3"/>
        <w:rPr>
          <w:rFonts w:ascii="Arial" w:hAnsi="Arial" w:cs="Arial"/>
        </w:rPr>
      </w:pPr>
      <w:bookmarkStart w:id="440" w:name="_Toc52972375"/>
      <w:r w:rsidRPr="005B61D5">
        <w:rPr>
          <w:rFonts w:ascii="Arial" w:hAnsi="Arial" w:cs="Arial"/>
        </w:rPr>
        <w:t>Existing support for school</w:t>
      </w:r>
      <w:r w:rsidR="00261874" w:rsidRPr="005B61D5">
        <w:rPr>
          <w:rFonts w:ascii="Arial" w:hAnsi="Arial" w:cs="Arial"/>
        </w:rPr>
        <w:t>–</w:t>
      </w:r>
      <w:r w:rsidRPr="005B61D5">
        <w:rPr>
          <w:rFonts w:ascii="Arial" w:hAnsi="Arial" w:cs="Arial"/>
        </w:rPr>
        <w:t>industry engagement in Victoria</w:t>
      </w:r>
      <w:bookmarkEnd w:id="440"/>
    </w:p>
    <w:p w14:paraId="02A5114E" w14:textId="21C48BBB" w:rsidR="007A3C07" w:rsidRPr="005B61D5" w:rsidRDefault="00261874" w:rsidP="007A3C07">
      <w:pPr>
        <w:rPr>
          <w:rFonts w:cs="Arial"/>
        </w:rPr>
      </w:pPr>
      <w:r w:rsidRPr="005B61D5">
        <w:rPr>
          <w:rFonts w:cs="Arial"/>
        </w:rPr>
        <w:t>A</w:t>
      </w:r>
      <w:r w:rsidR="007A3C07" w:rsidRPr="005B61D5">
        <w:rPr>
          <w:rFonts w:cs="Arial"/>
        </w:rPr>
        <w:t xml:space="preserve"> range of key players have a role in </w:t>
      </w:r>
      <w:r w:rsidRPr="005B61D5">
        <w:rPr>
          <w:rFonts w:cs="Arial"/>
        </w:rPr>
        <w:t xml:space="preserve">connecting schools to </w:t>
      </w:r>
      <w:r w:rsidR="007A3C07" w:rsidRPr="005B61D5">
        <w:rPr>
          <w:rFonts w:cs="Arial"/>
        </w:rPr>
        <w:t>industry and supporting school</w:t>
      </w:r>
      <w:r w:rsidRPr="005B61D5">
        <w:rPr>
          <w:rFonts w:cs="Arial"/>
        </w:rPr>
        <w:t>–</w:t>
      </w:r>
      <w:r w:rsidR="007A3C07" w:rsidRPr="005B61D5">
        <w:rPr>
          <w:rFonts w:cs="Arial"/>
        </w:rPr>
        <w:t xml:space="preserve">industry engagement in Victoria. Torii (2018) identified that intermediaries </w:t>
      </w:r>
      <w:r w:rsidR="00D112BA" w:rsidRPr="005B61D5">
        <w:rPr>
          <w:rFonts w:cs="Arial"/>
        </w:rPr>
        <w:t>who</w:t>
      </w:r>
      <w:r w:rsidR="007A3C07" w:rsidRPr="005B61D5">
        <w:rPr>
          <w:rFonts w:cs="Arial"/>
        </w:rPr>
        <w:t xml:space="preserve"> facilitate </w:t>
      </w:r>
      <w:r w:rsidR="00D112BA" w:rsidRPr="005B61D5">
        <w:rPr>
          <w:rFonts w:cs="Arial"/>
        </w:rPr>
        <w:t xml:space="preserve">these </w:t>
      </w:r>
      <w:r w:rsidR="007A3C07" w:rsidRPr="005B61D5">
        <w:rPr>
          <w:rFonts w:cs="Arial"/>
        </w:rPr>
        <w:t>partnerships can play an important role in creatin</w:t>
      </w:r>
      <w:r w:rsidR="00D112BA" w:rsidRPr="005B61D5">
        <w:rPr>
          <w:rFonts w:cs="Arial"/>
        </w:rPr>
        <w:t>g</w:t>
      </w:r>
      <w:r w:rsidR="007A3C07" w:rsidRPr="005B61D5">
        <w:rPr>
          <w:rFonts w:cs="Arial"/>
        </w:rPr>
        <w:t xml:space="preserve"> education relationships</w:t>
      </w:r>
      <w:r w:rsidR="00D112BA" w:rsidRPr="005B61D5">
        <w:rPr>
          <w:rFonts w:cs="Arial"/>
        </w:rPr>
        <w:t xml:space="preserve">. These intermediaries </w:t>
      </w:r>
      <w:r w:rsidR="007A3C07" w:rsidRPr="005B61D5">
        <w:rPr>
          <w:rFonts w:cs="Arial"/>
        </w:rPr>
        <w:t>includ</w:t>
      </w:r>
      <w:r w:rsidR="00D112BA" w:rsidRPr="005B61D5">
        <w:rPr>
          <w:rFonts w:cs="Arial"/>
        </w:rPr>
        <w:t>e</w:t>
      </w:r>
      <w:r w:rsidR="007A3C07" w:rsidRPr="005B61D5">
        <w:rPr>
          <w:rFonts w:cs="Arial"/>
        </w:rPr>
        <w:t xml:space="preserve"> industry associations, employer bodies, universities, R</w:t>
      </w:r>
      <w:r w:rsidR="00D112BA" w:rsidRPr="005B61D5">
        <w:rPr>
          <w:rFonts w:cs="Arial"/>
        </w:rPr>
        <w:t>TOs</w:t>
      </w:r>
      <w:r w:rsidR="007A3C07" w:rsidRPr="005B61D5">
        <w:rPr>
          <w:rFonts w:cs="Arial"/>
        </w:rPr>
        <w:t>, not-for-profit</w:t>
      </w:r>
      <w:r w:rsidR="00365ABC" w:rsidRPr="005B61D5">
        <w:rPr>
          <w:rFonts w:cs="Arial"/>
        </w:rPr>
        <w:t xml:space="preserve"> organisation</w:t>
      </w:r>
      <w:r w:rsidR="007A3C07" w:rsidRPr="005B61D5">
        <w:rPr>
          <w:rFonts w:cs="Arial"/>
        </w:rPr>
        <w:t xml:space="preserve">s and government departments. Intermediaries can be particularly valuable in communities that lack networks, connections or infrastructure, including </w:t>
      </w:r>
      <w:r w:rsidR="00D112BA" w:rsidRPr="005B61D5">
        <w:rPr>
          <w:rFonts w:cs="Arial"/>
        </w:rPr>
        <w:t xml:space="preserve">those in </w:t>
      </w:r>
      <w:r w:rsidR="007A3C07" w:rsidRPr="005B61D5">
        <w:rPr>
          <w:rFonts w:cs="Arial"/>
        </w:rPr>
        <w:t>rural and remote areas (Shergold</w:t>
      </w:r>
      <w:r w:rsidR="00EF6869" w:rsidRPr="005B61D5">
        <w:rPr>
          <w:rFonts w:cs="Arial"/>
        </w:rPr>
        <w:t xml:space="preserve"> et al.,</w:t>
      </w:r>
      <w:r w:rsidR="007A3C07" w:rsidRPr="005B61D5">
        <w:rPr>
          <w:rFonts w:cs="Arial"/>
        </w:rPr>
        <w:t xml:space="preserve"> 2020). </w:t>
      </w:r>
    </w:p>
    <w:p w14:paraId="11958CC5" w14:textId="77777777" w:rsidR="007A3C07" w:rsidRPr="005B61D5" w:rsidRDefault="007A3C07" w:rsidP="007A3C07">
      <w:pPr>
        <w:rPr>
          <w:rFonts w:cs="Arial"/>
        </w:rPr>
      </w:pPr>
      <w:r w:rsidRPr="005B61D5">
        <w:rPr>
          <w:rFonts w:cs="Arial"/>
        </w:rPr>
        <w:t>In Victoria, employers are supported to engage with Victorian schools through a range of intermediaries, including:</w:t>
      </w:r>
    </w:p>
    <w:p w14:paraId="31461439" w14:textId="0437714D" w:rsidR="007A3C07" w:rsidRPr="005B61D5" w:rsidRDefault="007A3C07" w:rsidP="00807535">
      <w:pPr>
        <w:pStyle w:val="Bullet1"/>
        <w:numPr>
          <w:ilvl w:val="0"/>
          <w:numId w:val="10"/>
        </w:numPr>
        <w:spacing w:after="120"/>
        <w:ind w:left="284" w:hanging="284"/>
        <w:rPr>
          <w:rFonts w:cs="Arial"/>
          <w:lang w:val="en-GB"/>
        </w:rPr>
      </w:pPr>
      <w:r w:rsidRPr="005B61D5">
        <w:rPr>
          <w:rFonts w:cs="Arial"/>
          <w:lang w:val="en-GB"/>
        </w:rPr>
        <w:t>L</w:t>
      </w:r>
      <w:r w:rsidR="007A266F" w:rsidRPr="005B61D5">
        <w:rPr>
          <w:rFonts w:cs="Arial"/>
          <w:lang w:val="en-GB"/>
        </w:rPr>
        <w:t xml:space="preserve">ocal </w:t>
      </w:r>
      <w:r w:rsidRPr="005B61D5">
        <w:rPr>
          <w:rFonts w:cs="Arial"/>
          <w:lang w:val="en-GB"/>
        </w:rPr>
        <w:t>L</w:t>
      </w:r>
      <w:r w:rsidR="007A266F" w:rsidRPr="005B61D5">
        <w:rPr>
          <w:rFonts w:cs="Arial"/>
          <w:lang w:val="en-GB"/>
        </w:rPr>
        <w:t xml:space="preserve">earning and </w:t>
      </w:r>
      <w:r w:rsidRPr="005B61D5">
        <w:rPr>
          <w:rFonts w:cs="Arial"/>
          <w:lang w:val="en-GB"/>
        </w:rPr>
        <w:t>E</w:t>
      </w:r>
      <w:r w:rsidR="007A266F" w:rsidRPr="005B61D5">
        <w:rPr>
          <w:rFonts w:cs="Arial"/>
          <w:lang w:val="en-GB"/>
        </w:rPr>
        <w:t xml:space="preserve">mployment </w:t>
      </w:r>
      <w:r w:rsidRPr="005B61D5">
        <w:rPr>
          <w:rFonts w:cs="Arial"/>
          <w:lang w:val="en-GB"/>
        </w:rPr>
        <w:t>N</w:t>
      </w:r>
      <w:r w:rsidR="007A266F" w:rsidRPr="005B61D5">
        <w:rPr>
          <w:rFonts w:cs="Arial"/>
          <w:lang w:val="en-GB"/>
        </w:rPr>
        <w:t>etwork</w:t>
      </w:r>
      <w:r w:rsidRPr="005B61D5">
        <w:rPr>
          <w:rFonts w:cs="Arial"/>
          <w:lang w:val="en-GB"/>
        </w:rPr>
        <w:t>s</w:t>
      </w:r>
      <w:r w:rsidR="007A266F" w:rsidRPr="005B61D5">
        <w:rPr>
          <w:rFonts w:cs="Arial"/>
          <w:lang w:val="en-GB"/>
        </w:rPr>
        <w:t xml:space="preserve"> (</w:t>
      </w:r>
      <w:r w:rsidRPr="005B61D5">
        <w:rPr>
          <w:rFonts w:cs="Arial"/>
          <w:lang w:val="en-GB"/>
        </w:rPr>
        <w:t>LLENs</w:t>
      </w:r>
      <w:r w:rsidR="007A266F" w:rsidRPr="005B61D5">
        <w:rPr>
          <w:rFonts w:cs="Arial"/>
          <w:lang w:val="en-GB"/>
        </w:rPr>
        <w:t>)</w:t>
      </w:r>
      <w:r w:rsidR="008D6D6E" w:rsidRPr="005B61D5">
        <w:rPr>
          <w:rFonts w:cs="Arial"/>
          <w:lang w:val="en-GB"/>
        </w:rPr>
        <w:t xml:space="preserve">: </w:t>
      </w:r>
      <w:r w:rsidRPr="005B61D5">
        <w:rPr>
          <w:rFonts w:cs="Arial"/>
          <w:lang w:val="en-GB"/>
        </w:rPr>
        <w:t xml:space="preserve">the core role of the 31 LLENs across Victoria is to </w:t>
      </w:r>
      <w:r w:rsidR="00FE1DD6" w:rsidRPr="005B61D5">
        <w:rPr>
          <w:rFonts w:cs="Arial"/>
          <w:lang w:val="en-GB"/>
        </w:rPr>
        <w:t xml:space="preserve">broker initiatives and </w:t>
      </w:r>
      <w:r w:rsidRPr="005B61D5">
        <w:rPr>
          <w:rFonts w:cs="Arial"/>
          <w:lang w:val="en-GB"/>
        </w:rPr>
        <w:t>create and develop sustainable relationships</w:t>
      </w:r>
      <w:r w:rsidR="00FE1DD6" w:rsidRPr="005B61D5">
        <w:rPr>
          <w:rFonts w:cs="Arial"/>
          <w:lang w:val="en-GB"/>
        </w:rPr>
        <w:t xml:space="preserve"> and</w:t>
      </w:r>
      <w:r w:rsidRPr="005B61D5">
        <w:rPr>
          <w:rFonts w:cs="Arial"/>
          <w:lang w:val="en-GB"/>
        </w:rPr>
        <w:t xml:space="preserve"> partnerships with and across local schools, education providers, industry and community. Employers may </w:t>
      </w:r>
      <w:r w:rsidR="00636EF3" w:rsidRPr="005B61D5">
        <w:rPr>
          <w:rFonts w:cs="Arial"/>
          <w:lang w:val="en-GB"/>
        </w:rPr>
        <w:t>work with</w:t>
      </w:r>
      <w:r w:rsidRPr="005B61D5">
        <w:rPr>
          <w:rFonts w:cs="Arial"/>
          <w:lang w:val="en-GB"/>
        </w:rPr>
        <w:t xml:space="preserve"> LLEN</w:t>
      </w:r>
      <w:r w:rsidR="00636EF3" w:rsidRPr="005B61D5">
        <w:rPr>
          <w:rFonts w:cs="Arial"/>
          <w:lang w:val="en-GB"/>
        </w:rPr>
        <w:t>s</w:t>
      </w:r>
      <w:r w:rsidRPr="005B61D5">
        <w:rPr>
          <w:rFonts w:cs="Arial"/>
          <w:lang w:val="en-GB"/>
        </w:rPr>
        <w:t xml:space="preserve"> to address skills shortages, identify and provid</w:t>
      </w:r>
      <w:r w:rsidR="00FE1DD6" w:rsidRPr="005B61D5">
        <w:rPr>
          <w:rFonts w:cs="Arial"/>
          <w:lang w:val="en-GB"/>
        </w:rPr>
        <w:t>e</w:t>
      </w:r>
      <w:r w:rsidRPr="005B61D5">
        <w:rPr>
          <w:rFonts w:cs="Arial"/>
          <w:lang w:val="en-GB"/>
        </w:rPr>
        <w:t xml:space="preserve"> employment and training opportunities for young people and communicat</w:t>
      </w:r>
      <w:r w:rsidR="00FE1DD6" w:rsidRPr="005B61D5">
        <w:rPr>
          <w:rFonts w:cs="Arial"/>
          <w:lang w:val="en-GB"/>
        </w:rPr>
        <w:t>e</w:t>
      </w:r>
      <w:r w:rsidRPr="005B61D5">
        <w:rPr>
          <w:rFonts w:cs="Arial"/>
          <w:lang w:val="en-GB"/>
        </w:rPr>
        <w:t xml:space="preserve"> with education providers about future skills needs. </w:t>
      </w:r>
    </w:p>
    <w:p w14:paraId="68829117" w14:textId="5E023997" w:rsidR="007A3C07" w:rsidRPr="005B61D5" w:rsidRDefault="007A3C07" w:rsidP="00807535">
      <w:pPr>
        <w:pStyle w:val="Bullet1"/>
        <w:numPr>
          <w:ilvl w:val="0"/>
          <w:numId w:val="10"/>
        </w:numPr>
        <w:spacing w:after="120"/>
        <w:ind w:left="284" w:hanging="284"/>
        <w:rPr>
          <w:rFonts w:cs="Arial"/>
          <w:lang w:val="en-GB"/>
        </w:rPr>
      </w:pPr>
      <w:r w:rsidRPr="005B61D5">
        <w:rPr>
          <w:rFonts w:cs="Arial"/>
          <w:lang w:val="en-GB"/>
        </w:rPr>
        <w:t>Tech Schools</w:t>
      </w:r>
      <w:r w:rsidR="008D6D6E" w:rsidRPr="005B61D5">
        <w:rPr>
          <w:rFonts w:cs="Arial"/>
          <w:lang w:val="en-GB"/>
        </w:rPr>
        <w:t xml:space="preserve">: </w:t>
      </w:r>
      <w:r w:rsidRPr="005B61D5">
        <w:rPr>
          <w:rFonts w:cs="Arial"/>
          <w:lang w:val="en-GB"/>
        </w:rPr>
        <w:t xml:space="preserve">Tech Schools partner with industry to </w:t>
      </w:r>
      <w:r w:rsidR="00FE1DD6" w:rsidRPr="005B61D5">
        <w:rPr>
          <w:rFonts w:cs="Arial"/>
          <w:lang w:val="en-GB"/>
        </w:rPr>
        <w:t xml:space="preserve">give </w:t>
      </w:r>
      <w:r w:rsidRPr="005B61D5">
        <w:rPr>
          <w:rFonts w:cs="Arial"/>
          <w:lang w:val="en-GB"/>
        </w:rPr>
        <w:t xml:space="preserve">students </w:t>
      </w:r>
      <w:r w:rsidR="00FE1DD6" w:rsidRPr="005B61D5">
        <w:rPr>
          <w:rFonts w:cs="Arial"/>
          <w:lang w:val="en-GB"/>
        </w:rPr>
        <w:t xml:space="preserve">exposure </w:t>
      </w:r>
      <w:r w:rsidRPr="005B61D5">
        <w:rPr>
          <w:rFonts w:cs="Arial"/>
          <w:lang w:val="en-GB"/>
        </w:rPr>
        <w:t>to different STEM careers. They work with industry representatives to ensure th</w:t>
      </w:r>
      <w:r w:rsidR="00612821" w:rsidRPr="005B61D5">
        <w:rPr>
          <w:rFonts w:cs="Arial"/>
          <w:lang w:val="en-GB"/>
        </w:rPr>
        <w:t>at</w:t>
      </w:r>
      <w:r w:rsidRPr="005B61D5">
        <w:rPr>
          <w:rFonts w:cs="Arial"/>
          <w:lang w:val="en-GB"/>
        </w:rPr>
        <w:t xml:space="preserve"> programs and technology are relevant and equip students with skills in </w:t>
      </w:r>
      <w:r w:rsidR="00C7480A" w:rsidRPr="005B61D5">
        <w:rPr>
          <w:rFonts w:cs="Arial"/>
          <w:lang w:val="en-GB"/>
        </w:rPr>
        <w:t xml:space="preserve">the </w:t>
      </w:r>
      <w:r w:rsidRPr="005B61D5">
        <w:rPr>
          <w:rFonts w:cs="Arial"/>
          <w:lang w:val="en-GB"/>
        </w:rPr>
        <w:t xml:space="preserve">local sectors expected to </w:t>
      </w:r>
      <w:r w:rsidR="00612821" w:rsidRPr="005B61D5">
        <w:rPr>
          <w:rFonts w:cs="Arial"/>
          <w:lang w:val="en-GB"/>
        </w:rPr>
        <w:t>experience</w:t>
      </w:r>
      <w:r w:rsidRPr="005B61D5">
        <w:rPr>
          <w:rFonts w:cs="Arial"/>
          <w:lang w:val="en-GB"/>
        </w:rPr>
        <w:t xml:space="preserve"> strong growth. However, there are currently only 10 Tech Schools and they typically only work with students in Years 7 to 10. Not all secondary schools or students have access to a Tech School</w:t>
      </w:r>
      <w:r w:rsidR="00612821" w:rsidRPr="005B61D5">
        <w:rPr>
          <w:rFonts w:cs="Arial"/>
          <w:lang w:val="en-GB"/>
        </w:rPr>
        <w:t>,</w:t>
      </w:r>
      <w:r w:rsidRPr="005B61D5">
        <w:rPr>
          <w:rFonts w:cs="Arial"/>
          <w:lang w:val="en-GB"/>
        </w:rPr>
        <w:t xml:space="preserve"> and links with industry representatives could be strengthened to ensure </w:t>
      </w:r>
      <w:r w:rsidR="00612821" w:rsidRPr="005B61D5">
        <w:rPr>
          <w:rFonts w:cs="Arial"/>
          <w:lang w:val="en-GB"/>
        </w:rPr>
        <w:t xml:space="preserve">that there is direct continuity </w:t>
      </w:r>
      <w:r w:rsidR="00C7480A" w:rsidRPr="005B61D5">
        <w:rPr>
          <w:rFonts w:cs="Arial"/>
          <w:lang w:val="en-GB"/>
        </w:rPr>
        <w:t xml:space="preserve">with </w:t>
      </w:r>
      <w:r w:rsidRPr="005B61D5">
        <w:rPr>
          <w:rFonts w:cs="Arial"/>
          <w:lang w:val="en-GB"/>
        </w:rPr>
        <w:t xml:space="preserve">senior secondary programs, particularly </w:t>
      </w:r>
      <w:r w:rsidR="00612821" w:rsidRPr="005B61D5">
        <w:rPr>
          <w:rFonts w:cs="Arial"/>
          <w:lang w:val="en-GB"/>
        </w:rPr>
        <w:t>from</w:t>
      </w:r>
      <w:r w:rsidRPr="005B61D5">
        <w:rPr>
          <w:rFonts w:cs="Arial"/>
          <w:lang w:val="en-GB"/>
        </w:rPr>
        <w:t xml:space="preserve"> VDSS programs. </w:t>
      </w:r>
    </w:p>
    <w:p w14:paraId="74051D02" w14:textId="55C7F05B" w:rsidR="007A3C07" w:rsidRPr="005B61D5" w:rsidRDefault="007A3C07" w:rsidP="00807535">
      <w:pPr>
        <w:pStyle w:val="Bullet1"/>
        <w:numPr>
          <w:ilvl w:val="0"/>
          <w:numId w:val="10"/>
        </w:numPr>
        <w:spacing w:after="120"/>
        <w:ind w:left="284" w:hanging="284"/>
        <w:rPr>
          <w:rFonts w:cs="Arial"/>
          <w:lang w:val="en-GB"/>
        </w:rPr>
      </w:pPr>
      <w:r w:rsidRPr="005B61D5">
        <w:rPr>
          <w:rFonts w:cs="Arial"/>
          <w:lang w:val="en-GB"/>
        </w:rPr>
        <w:t>Industry Advisory Groups (IAGs)</w:t>
      </w:r>
      <w:r w:rsidR="008D6D6E" w:rsidRPr="005B61D5">
        <w:rPr>
          <w:rFonts w:cs="Arial"/>
          <w:lang w:val="en-GB"/>
        </w:rPr>
        <w:t>:</w:t>
      </w:r>
      <w:r w:rsidR="00EF1248" w:rsidRPr="005B61D5">
        <w:rPr>
          <w:rFonts w:cs="Arial"/>
          <w:lang w:val="en-GB"/>
        </w:rPr>
        <w:t xml:space="preserve"> </w:t>
      </w:r>
      <w:r w:rsidRPr="005B61D5">
        <w:rPr>
          <w:rFonts w:cs="Arial"/>
          <w:lang w:val="en-GB"/>
        </w:rPr>
        <w:t xml:space="preserve">the 10 IAGs </w:t>
      </w:r>
      <w:r w:rsidR="00612821" w:rsidRPr="005B61D5">
        <w:rPr>
          <w:rFonts w:cs="Arial"/>
          <w:lang w:val="en-GB"/>
        </w:rPr>
        <w:t xml:space="preserve">comprise </w:t>
      </w:r>
      <w:r w:rsidRPr="005B61D5">
        <w:rPr>
          <w:rFonts w:cs="Arial"/>
          <w:lang w:val="en-GB"/>
        </w:rPr>
        <w:t>industry, union and employer representatives</w:t>
      </w:r>
      <w:r w:rsidR="00612821" w:rsidRPr="005B61D5">
        <w:rPr>
          <w:rFonts w:cs="Arial"/>
          <w:lang w:val="en-GB"/>
        </w:rPr>
        <w:t xml:space="preserve"> who </w:t>
      </w:r>
      <w:r w:rsidRPr="005B61D5">
        <w:rPr>
          <w:rFonts w:cs="Arial"/>
          <w:lang w:val="en-GB"/>
        </w:rPr>
        <w:t xml:space="preserve">cover a range of industries, including </w:t>
      </w:r>
      <w:r w:rsidR="008D6D6E" w:rsidRPr="005B61D5">
        <w:rPr>
          <w:rFonts w:cs="Arial"/>
          <w:lang w:val="en-GB"/>
        </w:rPr>
        <w:t>c</w:t>
      </w:r>
      <w:r w:rsidRPr="005B61D5">
        <w:rPr>
          <w:rFonts w:cs="Arial"/>
          <w:lang w:val="en-GB"/>
        </w:rPr>
        <w:t xml:space="preserve">onstruction, </w:t>
      </w:r>
      <w:r w:rsidR="008D6D6E" w:rsidRPr="005B61D5">
        <w:rPr>
          <w:rFonts w:cs="Arial"/>
          <w:lang w:val="en-GB"/>
        </w:rPr>
        <w:t>b</w:t>
      </w:r>
      <w:r w:rsidRPr="005B61D5">
        <w:rPr>
          <w:rFonts w:cs="Arial"/>
          <w:lang w:val="en-GB"/>
        </w:rPr>
        <w:t xml:space="preserve">usiness </w:t>
      </w:r>
      <w:r w:rsidR="008D6D6E" w:rsidRPr="005B61D5">
        <w:rPr>
          <w:rFonts w:cs="Arial"/>
          <w:lang w:val="en-GB"/>
        </w:rPr>
        <w:t>s</w:t>
      </w:r>
      <w:r w:rsidRPr="005B61D5">
        <w:rPr>
          <w:rFonts w:cs="Arial"/>
          <w:lang w:val="en-GB"/>
        </w:rPr>
        <w:t xml:space="preserve">ervices and </w:t>
      </w:r>
      <w:r w:rsidR="008D6D6E" w:rsidRPr="005B61D5">
        <w:rPr>
          <w:rFonts w:cs="Arial"/>
          <w:lang w:val="en-GB"/>
        </w:rPr>
        <w:t>t</w:t>
      </w:r>
      <w:r w:rsidRPr="005B61D5">
        <w:rPr>
          <w:rFonts w:cs="Arial"/>
          <w:lang w:val="en-GB"/>
        </w:rPr>
        <w:t xml:space="preserve">ransport and </w:t>
      </w:r>
      <w:r w:rsidR="008D6D6E" w:rsidRPr="005B61D5">
        <w:rPr>
          <w:rFonts w:cs="Arial"/>
          <w:lang w:val="en-GB"/>
        </w:rPr>
        <w:t>l</w:t>
      </w:r>
      <w:r w:rsidRPr="005B61D5">
        <w:rPr>
          <w:rFonts w:cs="Arial"/>
          <w:lang w:val="en-GB"/>
        </w:rPr>
        <w:t>ogistics</w:t>
      </w:r>
      <w:r w:rsidR="008D6D6E" w:rsidRPr="005B61D5">
        <w:rPr>
          <w:rFonts w:cs="Arial"/>
          <w:lang w:val="en-GB"/>
        </w:rPr>
        <w:t xml:space="preserve"> industries</w:t>
      </w:r>
      <w:r w:rsidRPr="005B61D5">
        <w:rPr>
          <w:rFonts w:cs="Arial"/>
          <w:lang w:val="en-GB"/>
        </w:rPr>
        <w:t>. They are an important source of industry intelligence</w:t>
      </w:r>
      <w:r w:rsidR="008D6D6E" w:rsidRPr="005B61D5">
        <w:rPr>
          <w:rFonts w:cs="Arial"/>
          <w:lang w:val="en-GB"/>
        </w:rPr>
        <w:t xml:space="preserve"> (e.g. </w:t>
      </w:r>
      <w:r w:rsidRPr="005B61D5">
        <w:rPr>
          <w:rFonts w:cs="Arial"/>
          <w:lang w:val="en-GB"/>
        </w:rPr>
        <w:t xml:space="preserve">future </w:t>
      </w:r>
      <w:r w:rsidR="008D6D6E" w:rsidRPr="005B61D5">
        <w:rPr>
          <w:rFonts w:cs="Arial"/>
          <w:lang w:val="en-GB"/>
        </w:rPr>
        <w:t xml:space="preserve">skills demand in </w:t>
      </w:r>
      <w:r w:rsidRPr="005B61D5">
        <w:rPr>
          <w:rFonts w:cs="Arial"/>
          <w:lang w:val="en-GB"/>
        </w:rPr>
        <w:t>industr</w:t>
      </w:r>
      <w:r w:rsidR="008D6D6E" w:rsidRPr="005B61D5">
        <w:rPr>
          <w:rFonts w:cs="Arial"/>
          <w:lang w:val="en-GB"/>
        </w:rPr>
        <w:t>ies)</w:t>
      </w:r>
      <w:r w:rsidRPr="005B61D5">
        <w:rPr>
          <w:rFonts w:cs="Arial"/>
          <w:lang w:val="en-GB"/>
        </w:rPr>
        <w:t xml:space="preserve"> but are primarily focused on V</w:t>
      </w:r>
      <w:r w:rsidR="008D6D6E" w:rsidRPr="005B61D5">
        <w:rPr>
          <w:rFonts w:cs="Arial"/>
          <w:lang w:val="en-GB"/>
        </w:rPr>
        <w:t>ET</w:t>
      </w:r>
      <w:r w:rsidRPr="005B61D5">
        <w:rPr>
          <w:rFonts w:cs="Arial"/>
          <w:lang w:val="en-GB"/>
        </w:rPr>
        <w:t xml:space="preserve">. </w:t>
      </w:r>
    </w:p>
    <w:p w14:paraId="0336C706" w14:textId="6F93FEDB" w:rsidR="007A3C07" w:rsidRPr="005B61D5" w:rsidRDefault="007A3C07" w:rsidP="00807535">
      <w:pPr>
        <w:pStyle w:val="Bullet1"/>
        <w:numPr>
          <w:ilvl w:val="0"/>
          <w:numId w:val="10"/>
        </w:numPr>
        <w:spacing w:after="120"/>
        <w:ind w:left="284" w:hanging="284"/>
        <w:rPr>
          <w:rFonts w:cs="Arial"/>
          <w:lang w:val="en-GB"/>
        </w:rPr>
      </w:pPr>
      <w:r w:rsidRPr="005B61D5">
        <w:rPr>
          <w:rFonts w:cs="Arial"/>
          <w:lang w:val="en-GB"/>
        </w:rPr>
        <w:t>VET clusters</w:t>
      </w:r>
      <w:r w:rsidR="008D6D6E" w:rsidRPr="005B61D5">
        <w:rPr>
          <w:rFonts w:cs="Arial"/>
          <w:lang w:val="en-GB"/>
        </w:rPr>
        <w:t>:</w:t>
      </w:r>
      <w:r w:rsidR="00EF1248" w:rsidRPr="005B61D5">
        <w:rPr>
          <w:rFonts w:cs="Arial"/>
          <w:lang w:val="en-GB"/>
        </w:rPr>
        <w:t xml:space="preserve"> </w:t>
      </w:r>
      <w:r w:rsidR="00612821" w:rsidRPr="005B61D5">
        <w:rPr>
          <w:rFonts w:cs="Arial"/>
          <w:lang w:val="en-GB"/>
        </w:rPr>
        <w:t>m</w:t>
      </w:r>
      <w:r w:rsidRPr="005B61D5">
        <w:rPr>
          <w:rFonts w:cs="Arial"/>
          <w:lang w:val="en-GB"/>
        </w:rPr>
        <w:t>any providers across all sectors participate in a VET cluster to increase student access to a wider range of VET courses. Some VET clusters also play a role in connecting local providers with industry partners and building long-term sustainable partnerships between schools, training providers and industry.</w:t>
      </w:r>
    </w:p>
    <w:p w14:paraId="677DD6DE" w14:textId="5FA5AB4D" w:rsidR="007A3C07" w:rsidRPr="005B61D5" w:rsidRDefault="007A3C07" w:rsidP="007A3C07">
      <w:pPr>
        <w:rPr>
          <w:rFonts w:cs="Arial"/>
        </w:rPr>
      </w:pPr>
      <w:r w:rsidRPr="005B61D5">
        <w:rPr>
          <w:rFonts w:cs="Arial"/>
        </w:rPr>
        <w:t>The Department offers all Victorian secondary schools a free school</w:t>
      </w:r>
      <w:r w:rsidR="00612821" w:rsidRPr="005B61D5">
        <w:rPr>
          <w:rFonts w:cs="Arial"/>
        </w:rPr>
        <w:t>–</w:t>
      </w:r>
      <w:r w:rsidRPr="005B61D5">
        <w:rPr>
          <w:rFonts w:cs="Arial"/>
        </w:rPr>
        <w:t>employer engagement service</w:t>
      </w:r>
      <w:r w:rsidR="00612821" w:rsidRPr="005B61D5">
        <w:rPr>
          <w:rFonts w:cs="Arial"/>
        </w:rPr>
        <w:t xml:space="preserve"> that is</w:t>
      </w:r>
      <w:r w:rsidRPr="005B61D5">
        <w:rPr>
          <w:rFonts w:cs="Arial"/>
        </w:rPr>
        <w:t xml:space="preserve"> facilitated by the LLENs. The Catholic Education Commission </w:t>
      </w:r>
      <w:r w:rsidR="00AE74F2" w:rsidRPr="005B61D5">
        <w:rPr>
          <w:rFonts w:cs="Arial"/>
        </w:rPr>
        <w:t>of Victoria</w:t>
      </w:r>
      <w:r w:rsidRPr="005B61D5">
        <w:rPr>
          <w:rFonts w:cs="Arial"/>
        </w:rPr>
        <w:t xml:space="preserve"> and Independent Schools Victoria have joined the Department (through a Memorandum of Understanding) in promoting this free localised school</w:t>
      </w:r>
      <w:r w:rsidR="00612821" w:rsidRPr="005B61D5">
        <w:rPr>
          <w:rFonts w:cs="Arial"/>
        </w:rPr>
        <w:t>–</w:t>
      </w:r>
      <w:r w:rsidRPr="005B61D5">
        <w:rPr>
          <w:rFonts w:cs="Arial"/>
        </w:rPr>
        <w:t xml:space="preserve">employer partnership </w:t>
      </w:r>
      <w:r w:rsidR="00612821" w:rsidRPr="005B61D5">
        <w:rPr>
          <w:rFonts w:cs="Arial"/>
        </w:rPr>
        <w:t>service</w:t>
      </w:r>
      <w:r w:rsidRPr="005B61D5">
        <w:rPr>
          <w:rFonts w:cs="Arial"/>
        </w:rPr>
        <w:t xml:space="preserve"> across its schools. Not all schools have engaged with this service.</w:t>
      </w:r>
    </w:p>
    <w:p w14:paraId="74A76CBF" w14:textId="010B020F" w:rsidR="00612821" w:rsidRPr="005B61D5" w:rsidRDefault="007A3C07" w:rsidP="00FF3609">
      <w:pPr>
        <w:rPr>
          <w:rFonts w:cs="Arial"/>
        </w:rPr>
      </w:pPr>
      <w:r w:rsidRPr="005B61D5">
        <w:rPr>
          <w:rFonts w:cs="Arial"/>
        </w:rPr>
        <w:t xml:space="preserve">Since 2016, the Department has funded LLENs to facilitate </w:t>
      </w:r>
      <w:r w:rsidR="005A3C40" w:rsidRPr="005B61D5">
        <w:rPr>
          <w:rFonts w:cs="Arial"/>
        </w:rPr>
        <w:t>S</w:t>
      </w:r>
      <w:r w:rsidR="009A608D" w:rsidRPr="005B61D5">
        <w:rPr>
          <w:rFonts w:cs="Arial"/>
        </w:rPr>
        <w:t>WL</w:t>
      </w:r>
      <w:r w:rsidRPr="005B61D5">
        <w:rPr>
          <w:rFonts w:cs="Arial"/>
        </w:rPr>
        <w:t xml:space="preserve"> for all school students undertaking VET in their V</w:t>
      </w:r>
      <w:r w:rsidR="009F5074" w:rsidRPr="005B61D5">
        <w:rPr>
          <w:rFonts w:cs="Arial"/>
        </w:rPr>
        <w:t>CE</w:t>
      </w:r>
      <w:r w:rsidRPr="005B61D5">
        <w:rPr>
          <w:rFonts w:cs="Arial"/>
        </w:rPr>
        <w:t xml:space="preserve"> or </w:t>
      </w:r>
      <w:r w:rsidR="007C1EF0" w:rsidRPr="005B61D5">
        <w:rPr>
          <w:rFonts w:cs="Arial"/>
        </w:rPr>
        <w:t>V</w:t>
      </w:r>
      <w:r w:rsidR="009F5074" w:rsidRPr="005B61D5">
        <w:rPr>
          <w:rFonts w:cs="Arial"/>
        </w:rPr>
        <w:t>CAL</w:t>
      </w:r>
      <w:r w:rsidRPr="005B61D5">
        <w:rPr>
          <w:rFonts w:cs="Arial"/>
        </w:rPr>
        <w:t xml:space="preserve">. From 2019, </w:t>
      </w:r>
      <w:r w:rsidR="00612821" w:rsidRPr="005B61D5">
        <w:rPr>
          <w:rFonts w:cs="Arial"/>
        </w:rPr>
        <w:t xml:space="preserve">this </w:t>
      </w:r>
      <w:r w:rsidRPr="005B61D5">
        <w:rPr>
          <w:rFonts w:cs="Arial"/>
        </w:rPr>
        <w:t>facilitation has been extended to a range of school</w:t>
      </w:r>
      <w:r w:rsidR="00612821" w:rsidRPr="005B61D5">
        <w:rPr>
          <w:rFonts w:cs="Arial"/>
        </w:rPr>
        <w:t>–</w:t>
      </w:r>
      <w:r w:rsidRPr="005B61D5">
        <w:rPr>
          <w:rFonts w:cs="Arial"/>
        </w:rPr>
        <w:t>employer engagement activities</w:t>
      </w:r>
      <w:r w:rsidR="001E5C32" w:rsidRPr="005B61D5">
        <w:rPr>
          <w:rFonts w:cs="Arial"/>
        </w:rPr>
        <w:t xml:space="preserve"> for different purposes</w:t>
      </w:r>
      <w:r w:rsidR="00612821" w:rsidRPr="005B61D5">
        <w:rPr>
          <w:rFonts w:cs="Arial"/>
        </w:rPr>
        <w:t>,</w:t>
      </w:r>
      <w:r w:rsidRPr="005B61D5">
        <w:rPr>
          <w:rFonts w:cs="Arial"/>
        </w:rPr>
        <w:t xml:space="preserve"> including work experience, community work placements, SBATs, industry presenters, workplace visits, industry tours and work readiness programs. </w:t>
      </w:r>
    </w:p>
    <w:p w14:paraId="61A8EA80" w14:textId="45941700" w:rsidR="007A3C07" w:rsidRPr="005B61D5" w:rsidRDefault="007A3C07" w:rsidP="00FF3609">
      <w:pPr>
        <w:rPr>
          <w:rFonts w:cs="Arial"/>
        </w:rPr>
      </w:pPr>
      <w:r w:rsidRPr="005B61D5">
        <w:rPr>
          <w:rFonts w:cs="Arial"/>
        </w:rPr>
        <w:t>In addition, the Department’s Structured Workplace Learning Statewide Portal enables all Victorian secondary schools to access LLEN</w:t>
      </w:r>
      <w:r w:rsidR="00612821" w:rsidRPr="005B61D5">
        <w:rPr>
          <w:rFonts w:cs="Arial"/>
        </w:rPr>
        <w:t>-</w:t>
      </w:r>
      <w:r w:rsidRPr="005B61D5">
        <w:rPr>
          <w:rFonts w:cs="Arial"/>
        </w:rPr>
        <w:t>sourced opportunities (Local Learning and Employment Network, 2020</w:t>
      </w:r>
      <w:r w:rsidR="00BF6506" w:rsidRPr="005B61D5">
        <w:rPr>
          <w:rFonts w:cs="Arial"/>
        </w:rPr>
        <w:t>a</w:t>
      </w:r>
      <w:r w:rsidRPr="005B61D5">
        <w:rPr>
          <w:rFonts w:cs="Arial"/>
        </w:rPr>
        <w:t>).</w:t>
      </w:r>
    </w:p>
    <w:p w14:paraId="5D433B35" w14:textId="7E045E28" w:rsidR="00CA0782" w:rsidRPr="005B61D5" w:rsidRDefault="00CA0782" w:rsidP="00FF3609">
      <w:pPr>
        <w:rPr>
          <w:rFonts w:cs="Arial"/>
        </w:rPr>
      </w:pPr>
      <w:r w:rsidRPr="005B61D5">
        <w:rPr>
          <w:rFonts w:cs="Arial"/>
        </w:rPr>
        <w:t xml:space="preserve">Several resources have also been developed to assist with school industry partnerships, including a guidebook produced by the Ai Group to assist schools and employers </w:t>
      </w:r>
      <w:r w:rsidR="00C7480A" w:rsidRPr="005B61D5">
        <w:rPr>
          <w:rFonts w:cs="Arial"/>
        </w:rPr>
        <w:t xml:space="preserve">to </w:t>
      </w:r>
      <w:r w:rsidRPr="005B61D5">
        <w:rPr>
          <w:rFonts w:cs="Arial"/>
        </w:rPr>
        <w:t>form partnerships (see Case Study 16)</w:t>
      </w:r>
    </w:p>
    <w:p w14:paraId="182852BB" w14:textId="16682C8D" w:rsidR="00CA0782" w:rsidRPr="005B61D5" w:rsidRDefault="00CA0782" w:rsidP="00CA0782">
      <w:pPr>
        <w:pStyle w:val="IntenseQuote"/>
        <w:rPr>
          <w:rFonts w:cs="Arial"/>
          <w:b/>
          <w:bCs/>
        </w:rPr>
      </w:pPr>
      <w:bookmarkStart w:id="441" w:name="_Hlk47961948"/>
      <w:r w:rsidRPr="005B61D5">
        <w:rPr>
          <w:rFonts w:cs="Arial"/>
          <w:b/>
          <w:bCs/>
        </w:rPr>
        <w:t>Case Study 16: Strengthening School- Industry STEM Skills Partnerships</w:t>
      </w:r>
    </w:p>
    <w:bookmarkEnd w:id="441"/>
    <w:p w14:paraId="5DFA92EB" w14:textId="77777777" w:rsidR="00CA0782" w:rsidRPr="005B61D5" w:rsidRDefault="00CA0782" w:rsidP="00CA0782">
      <w:pPr>
        <w:pStyle w:val="IntenseQuote"/>
        <w:rPr>
          <w:rFonts w:cs="Arial"/>
        </w:rPr>
      </w:pPr>
      <w:r w:rsidRPr="005B61D5">
        <w:rPr>
          <w:rFonts w:cs="Arial"/>
        </w:rPr>
        <w:t>In 2015, the Ai Group was commissioned by the Office of the Chief Scientist to write a guidebook that advances school–industry partnerships in the science, technology, engineering and mathematics domains. The project coordinated several pilot programs, led to the development of some models of school–industry partnerships and demonstrated the diversity of potential approaches, especially for schools.</w:t>
      </w:r>
    </w:p>
    <w:p w14:paraId="70E32A0B" w14:textId="77777777" w:rsidR="00CA0782" w:rsidRPr="005B61D5" w:rsidRDefault="00CA0782" w:rsidP="00CA0782">
      <w:pPr>
        <w:pStyle w:val="IntenseQuote"/>
        <w:rPr>
          <w:rFonts w:cs="Arial"/>
        </w:rPr>
      </w:pPr>
      <w:r w:rsidRPr="005B61D5">
        <w:rPr>
          <w:rFonts w:cs="Arial"/>
        </w:rPr>
        <w:t>Three school–industry engagement models were showcased in the final report:</w:t>
      </w:r>
    </w:p>
    <w:p w14:paraId="55D0DEAE" w14:textId="77777777" w:rsidR="00CA0782" w:rsidRPr="005B61D5" w:rsidRDefault="00CA0782" w:rsidP="00CA0782">
      <w:pPr>
        <w:pStyle w:val="IntenseQuote"/>
        <w:rPr>
          <w:rFonts w:cs="Arial"/>
        </w:rPr>
      </w:pPr>
      <w:r w:rsidRPr="005B61D5">
        <w:rPr>
          <w:rFonts w:cs="Arial"/>
        </w:rPr>
        <w:t>- single school, single company</w:t>
      </w:r>
    </w:p>
    <w:p w14:paraId="48FBAEA0" w14:textId="77777777" w:rsidR="00CA0782" w:rsidRPr="005B61D5" w:rsidRDefault="00CA0782" w:rsidP="00CA0782">
      <w:pPr>
        <w:pStyle w:val="IntenseQuote"/>
        <w:rPr>
          <w:rFonts w:cs="Arial"/>
        </w:rPr>
      </w:pPr>
      <w:r w:rsidRPr="005B61D5">
        <w:rPr>
          <w:rFonts w:cs="Arial"/>
        </w:rPr>
        <w:t>- multiple schools, multiple companies and university</w:t>
      </w:r>
    </w:p>
    <w:p w14:paraId="7A66FBCD" w14:textId="77777777" w:rsidR="00CA0782" w:rsidRPr="005B61D5" w:rsidRDefault="00CA0782" w:rsidP="00CA0782">
      <w:pPr>
        <w:pStyle w:val="IntenseQuote"/>
        <w:rPr>
          <w:rFonts w:cs="Arial"/>
        </w:rPr>
      </w:pPr>
      <w:r w:rsidRPr="005B61D5">
        <w:rPr>
          <w:rFonts w:cs="Arial"/>
        </w:rPr>
        <w:t>- multiple organisations—schools, government and peak industry bodies.</w:t>
      </w:r>
    </w:p>
    <w:p w14:paraId="5BD6D2D8" w14:textId="3581D6C5" w:rsidR="00CA0782" w:rsidRPr="005B61D5" w:rsidRDefault="00CA0782" w:rsidP="00CA0782">
      <w:pPr>
        <w:pStyle w:val="IntenseQuote"/>
        <w:keepLines/>
        <w:rPr>
          <w:rFonts w:cs="Arial"/>
        </w:rPr>
      </w:pPr>
      <w:r w:rsidRPr="005B61D5">
        <w:rPr>
          <w:rFonts w:cs="Arial"/>
        </w:rPr>
        <w:t xml:space="preserve"> </w:t>
      </w:r>
      <w:r w:rsidRPr="005B61D5">
        <w:rPr>
          <w:rFonts w:cs="Arial"/>
          <w:sz w:val="18"/>
          <w:szCs w:val="20"/>
        </w:rPr>
        <w:t>Source: Ai Group (2017)</w:t>
      </w:r>
      <w:r w:rsidR="00667758" w:rsidRPr="005B61D5">
        <w:rPr>
          <w:rFonts w:cs="Arial"/>
          <w:sz w:val="18"/>
          <w:szCs w:val="20"/>
        </w:rPr>
        <w:t>;</w:t>
      </w:r>
      <w:r w:rsidRPr="005B61D5">
        <w:rPr>
          <w:rFonts w:cs="Arial"/>
          <w:sz w:val="18"/>
          <w:szCs w:val="20"/>
        </w:rPr>
        <w:t xml:space="preserve"> Ai Group</w:t>
      </w:r>
      <w:r w:rsidR="00667758" w:rsidRPr="005B61D5">
        <w:rPr>
          <w:rFonts w:cs="Arial"/>
          <w:sz w:val="18"/>
          <w:szCs w:val="20"/>
        </w:rPr>
        <w:t>,</w:t>
      </w:r>
      <w:r w:rsidRPr="005B61D5">
        <w:rPr>
          <w:rFonts w:cs="Arial"/>
          <w:sz w:val="18"/>
          <w:szCs w:val="20"/>
        </w:rPr>
        <w:t xml:space="preserve"> submission</w:t>
      </w:r>
    </w:p>
    <w:p w14:paraId="283917E7" w14:textId="51190A39" w:rsidR="007A3C07" w:rsidRPr="005B61D5" w:rsidRDefault="007A3C07" w:rsidP="00FF3609">
      <w:pPr>
        <w:pStyle w:val="Numberedheading3"/>
        <w:rPr>
          <w:rFonts w:ascii="Arial" w:hAnsi="Arial" w:cs="Arial"/>
        </w:rPr>
      </w:pPr>
      <w:bookmarkStart w:id="442" w:name="_Toc52972376"/>
      <w:r w:rsidRPr="005B61D5">
        <w:rPr>
          <w:rFonts w:ascii="Arial" w:hAnsi="Arial" w:cs="Arial"/>
        </w:rPr>
        <w:t>Opportunities to increase school</w:t>
      </w:r>
      <w:r w:rsidR="00831F99" w:rsidRPr="005B61D5">
        <w:rPr>
          <w:rFonts w:ascii="Arial" w:hAnsi="Arial" w:cs="Arial"/>
        </w:rPr>
        <w:t>–</w:t>
      </w:r>
      <w:r w:rsidRPr="005B61D5">
        <w:rPr>
          <w:rFonts w:ascii="Arial" w:hAnsi="Arial" w:cs="Arial"/>
        </w:rPr>
        <w:t xml:space="preserve">industry </w:t>
      </w:r>
      <w:r w:rsidR="00636EF3" w:rsidRPr="005B61D5">
        <w:rPr>
          <w:rFonts w:ascii="Arial" w:hAnsi="Arial" w:cs="Arial"/>
        </w:rPr>
        <w:t>engagement</w:t>
      </w:r>
      <w:bookmarkEnd w:id="442"/>
    </w:p>
    <w:p w14:paraId="6C689C8A" w14:textId="3F708785" w:rsidR="001E5C32" w:rsidRPr="005B61D5" w:rsidRDefault="007A3C07" w:rsidP="007A3C07">
      <w:pPr>
        <w:rPr>
          <w:rFonts w:cs="Arial"/>
        </w:rPr>
      </w:pPr>
      <w:r w:rsidRPr="005B61D5">
        <w:rPr>
          <w:rFonts w:cs="Arial"/>
        </w:rPr>
        <w:t xml:space="preserve">The </w:t>
      </w:r>
      <w:r w:rsidR="00127C79" w:rsidRPr="005B61D5">
        <w:rPr>
          <w:rFonts w:cs="Arial"/>
        </w:rPr>
        <w:t>Review</w:t>
      </w:r>
      <w:r w:rsidRPr="005B61D5">
        <w:rPr>
          <w:rFonts w:cs="Arial"/>
        </w:rPr>
        <w:t xml:space="preserve">’s consultations </w:t>
      </w:r>
      <w:r w:rsidR="00831F99" w:rsidRPr="005B61D5">
        <w:rPr>
          <w:rFonts w:cs="Arial"/>
        </w:rPr>
        <w:t>found</w:t>
      </w:r>
      <w:r w:rsidRPr="005B61D5">
        <w:rPr>
          <w:rFonts w:cs="Arial"/>
        </w:rPr>
        <w:t xml:space="preserve"> appetite</w:t>
      </w:r>
      <w:r w:rsidR="00831F99" w:rsidRPr="005B61D5">
        <w:rPr>
          <w:rFonts w:cs="Arial"/>
        </w:rPr>
        <w:t xml:space="preserve">—among </w:t>
      </w:r>
      <w:r w:rsidRPr="005B61D5">
        <w:rPr>
          <w:rFonts w:cs="Arial"/>
        </w:rPr>
        <w:t>both schools and industry</w:t>
      </w:r>
      <w:r w:rsidR="00831F99" w:rsidRPr="005B61D5">
        <w:rPr>
          <w:rFonts w:cs="Arial"/>
        </w:rPr>
        <w:t>—</w:t>
      </w:r>
      <w:r w:rsidRPr="005B61D5">
        <w:rPr>
          <w:rFonts w:cs="Arial"/>
        </w:rPr>
        <w:t>for more engagement and partnerships</w:t>
      </w:r>
      <w:r w:rsidR="00844AE1" w:rsidRPr="005B61D5">
        <w:rPr>
          <w:rFonts w:cs="Arial"/>
        </w:rPr>
        <w:t>,</w:t>
      </w:r>
      <w:r w:rsidRPr="005B61D5">
        <w:rPr>
          <w:rFonts w:cs="Arial"/>
        </w:rPr>
        <w:t xml:space="preserve"> but both sides </w:t>
      </w:r>
      <w:r w:rsidR="00831F99" w:rsidRPr="005B61D5">
        <w:rPr>
          <w:rFonts w:cs="Arial"/>
        </w:rPr>
        <w:t xml:space="preserve">also indicated they </w:t>
      </w:r>
      <w:r w:rsidRPr="005B61D5">
        <w:rPr>
          <w:rFonts w:cs="Arial"/>
        </w:rPr>
        <w:t xml:space="preserve">need more support </w:t>
      </w:r>
      <w:r w:rsidR="001E5C32" w:rsidRPr="005B61D5">
        <w:rPr>
          <w:rFonts w:cs="Arial"/>
        </w:rPr>
        <w:t xml:space="preserve">for this </w:t>
      </w:r>
      <w:r w:rsidRPr="005B61D5">
        <w:rPr>
          <w:rFonts w:cs="Arial"/>
        </w:rPr>
        <w:t xml:space="preserve">to happen. </w:t>
      </w:r>
    </w:p>
    <w:p w14:paraId="3156C5DF" w14:textId="5087AA8D" w:rsidR="007A3C07" w:rsidRPr="005B61D5" w:rsidRDefault="007A3C07" w:rsidP="007A3C07">
      <w:pPr>
        <w:rPr>
          <w:rFonts w:cs="Arial"/>
          <w:szCs w:val="22"/>
        </w:rPr>
      </w:pPr>
      <w:r w:rsidRPr="005B61D5">
        <w:rPr>
          <w:rFonts w:cs="Arial"/>
          <w:szCs w:val="22"/>
        </w:rPr>
        <w:t xml:space="preserve">According to Ai Group’s 2018 survey of employers, 10 per cent of employers indicated </w:t>
      </w:r>
      <w:r w:rsidR="00831F99" w:rsidRPr="005B61D5">
        <w:rPr>
          <w:rFonts w:cs="Arial"/>
          <w:szCs w:val="22"/>
        </w:rPr>
        <w:t>an</w:t>
      </w:r>
      <w:r w:rsidRPr="005B61D5">
        <w:rPr>
          <w:rFonts w:cs="Arial"/>
          <w:szCs w:val="22"/>
        </w:rPr>
        <w:t xml:space="preserve"> intention to increase links with schools and a further 13 per cent intended to establish new links (Ai Group</w:t>
      </w:r>
      <w:r w:rsidR="00460A1F" w:rsidRPr="005B61D5">
        <w:rPr>
          <w:rFonts w:cs="Arial"/>
          <w:szCs w:val="22"/>
        </w:rPr>
        <w:t>,</w:t>
      </w:r>
      <w:r w:rsidRPr="005B61D5">
        <w:rPr>
          <w:rFonts w:cs="Arial"/>
          <w:szCs w:val="22"/>
        </w:rPr>
        <w:t xml:space="preserve"> submission). School </w:t>
      </w:r>
      <w:r w:rsidRPr="005B61D5">
        <w:rPr>
          <w:rFonts w:cs="Arial"/>
        </w:rPr>
        <w:t xml:space="preserve">stakeholders also </w:t>
      </w:r>
      <w:r w:rsidR="001E5C32" w:rsidRPr="005B61D5">
        <w:rPr>
          <w:rFonts w:cs="Arial"/>
        </w:rPr>
        <w:t xml:space="preserve">called for </w:t>
      </w:r>
      <w:r w:rsidRPr="005B61D5">
        <w:rPr>
          <w:rFonts w:cs="Arial"/>
        </w:rPr>
        <w:t>increas</w:t>
      </w:r>
      <w:r w:rsidR="001E5C32" w:rsidRPr="005B61D5">
        <w:rPr>
          <w:rFonts w:cs="Arial"/>
        </w:rPr>
        <w:t>es in</w:t>
      </w:r>
      <w:r w:rsidRPr="005B61D5">
        <w:rPr>
          <w:rFonts w:cs="Arial"/>
        </w:rPr>
        <w:t xml:space="preserve"> opportunities </w:t>
      </w:r>
      <w:r w:rsidR="001E5C32" w:rsidRPr="005B61D5">
        <w:rPr>
          <w:rFonts w:cs="Arial"/>
        </w:rPr>
        <w:t>for</w:t>
      </w:r>
      <w:r w:rsidRPr="005B61D5">
        <w:rPr>
          <w:rFonts w:cs="Arial"/>
        </w:rPr>
        <w:t xml:space="preserve"> students to gain exposure to the workplace</w:t>
      </w:r>
      <w:r w:rsidR="00831F99" w:rsidRPr="005B61D5">
        <w:rPr>
          <w:rFonts w:cs="Arial"/>
        </w:rPr>
        <w:t>:</w:t>
      </w:r>
    </w:p>
    <w:p w14:paraId="68F1C464" w14:textId="77777777" w:rsidR="007A3C07" w:rsidRPr="005B61D5" w:rsidRDefault="007A3C07" w:rsidP="00FF3609">
      <w:pPr>
        <w:pStyle w:val="Quote"/>
        <w:rPr>
          <w:rFonts w:cs="Arial"/>
        </w:rPr>
      </w:pPr>
      <w:r w:rsidRPr="005B61D5">
        <w:rPr>
          <w:rFonts w:cs="Arial"/>
        </w:rPr>
        <w:t>Structured and funded connections with Industry. Initiatives like the Tech schools where technology and industry pathways are accessible and visible.</w:t>
      </w:r>
    </w:p>
    <w:p w14:paraId="1E081C01" w14:textId="77777777" w:rsidR="007A3C07" w:rsidRPr="005B61D5" w:rsidRDefault="007A3C07" w:rsidP="007A3C07">
      <w:pPr>
        <w:pStyle w:val="Quotesource"/>
        <w:rPr>
          <w:rFonts w:cs="Arial"/>
          <w:lang w:val="en-GB"/>
        </w:rPr>
      </w:pPr>
      <w:r w:rsidRPr="005B61D5">
        <w:rPr>
          <w:rFonts w:cs="Arial"/>
          <w:lang w:val="en-GB"/>
        </w:rPr>
        <w:t>VCAL teacher, online survey</w:t>
      </w:r>
    </w:p>
    <w:p w14:paraId="38270684" w14:textId="5B0BDAB9" w:rsidR="007A3C07" w:rsidRPr="005B61D5" w:rsidRDefault="00215613" w:rsidP="00FF3609">
      <w:pPr>
        <w:pStyle w:val="Heading4"/>
        <w:rPr>
          <w:rFonts w:ascii="Arial" w:hAnsi="Arial" w:cs="Arial"/>
        </w:rPr>
      </w:pPr>
      <w:r w:rsidRPr="005B61D5">
        <w:rPr>
          <w:rFonts w:ascii="Arial" w:hAnsi="Arial" w:cs="Arial"/>
        </w:rPr>
        <w:t>A p</w:t>
      </w:r>
      <w:r w:rsidR="007A3C07" w:rsidRPr="005B61D5">
        <w:rPr>
          <w:rFonts w:ascii="Arial" w:hAnsi="Arial" w:cs="Arial"/>
        </w:rPr>
        <w:t>lace-based approach to school</w:t>
      </w:r>
      <w:r w:rsidR="00831F99" w:rsidRPr="005B61D5">
        <w:rPr>
          <w:rFonts w:ascii="Arial" w:hAnsi="Arial" w:cs="Arial"/>
        </w:rPr>
        <w:t>–</w:t>
      </w:r>
      <w:r w:rsidR="007A3C07" w:rsidRPr="005B61D5">
        <w:rPr>
          <w:rFonts w:ascii="Arial" w:hAnsi="Arial" w:cs="Arial"/>
        </w:rPr>
        <w:t xml:space="preserve">industry </w:t>
      </w:r>
      <w:r w:rsidR="00197681" w:rsidRPr="005B61D5">
        <w:rPr>
          <w:rFonts w:ascii="Arial" w:hAnsi="Arial" w:cs="Arial"/>
        </w:rPr>
        <w:t>engagement</w:t>
      </w:r>
    </w:p>
    <w:p w14:paraId="450E6736" w14:textId="61A1A63C" w:rsidR="007B23AC" w:rsidRPr="005B61D5" w:rsidRDefault="007A3C07" w:rsidP="007A3C07">
      <w:pPr>
        <w:rPr>
          <w:rFonts w:cs="Arial"/>
        </w:rPr>
      </w:pPr>
      <w:r w:rsidRPr="005B61D5">
        <w:rPr>
          <w:rFonts w:cs="Arial"/>
        </w:rPr>
        <w:t xml:space="preserve">The Department, individual schools and industry stakeholders must all play their part to increase the </w:t>
      </w:r>
      <w:r w:rsidR="00197681" w:rsidRPr="005B61D5">
        <w:rPr>
          <w:rFonts w:cs="Arial"/>
        </w:rPr>
        <w:t>prevalence</w:t>
      </w:r>
      <w:r w:rsidR="00636EF3" w:rsidRPr="005B61D5">
        <w:rPr>
          <w:rFonts w:cs="Arial"/>
        </w:rPr>
        <w:t xml:space="preserve"> </w:t>
      </w:r>
      <w:r w:rsidRPr="005B61D5">
        <w:rPr>
          <w:rFonts w:cs="Arial"/>
        </w:rPr>
        <w:t>and strength of school</w:t>
      </w:r>
      <w:r w:rsidR="007B23AC" w:rsidRPr="005B61D5">
        <w:rPr>
          <w:rFonts w:cs="Arial"/>
        </w:rPr>
        <w:t>–</w:t>
      </w:r>
      <w:r w:rsidRPr="005B61D5">
        <w:rPr>
          <w:rFonts w:cs="Arial"/>
        </w:rPr>
        <w:t xml:space="preserve">industry </w:t>
      </w:r>
      <w:r w:rsidR="00197681" w:rsidRPr="005B61D5">
        <w:rPr>
          <w:rFonts w:cs="Arial"/>
        </w:rPr>
        <w:t>engagement</w:t>
      </w:r>
      <w:r w:rsidRPr="005B61D5">
        <w:rPr>
          <w:rFonts w:cs="Arial"/>
        </w:rPr>
        <w:t xml:space="preserve">. </w:t>
      </w:r>
    </w:p>
    <w:p w14:paraId="4C31B99D" w14:textId="11734004" w:rsidR="007A3C07" w:rsidRPr="005B61D5" w:rsidRDefault="007A3C07" w:rsidP="007A3C07">
      <w:pPr>
        <w:rPr>
          <w:rFonts w:cs="Arial"/>
        </w:rPr>
      </w:pPr>
      <w:r w:rsidRPr="005B61D5">
        <w:rPr>
          <w:rFonts w:cs="Arial"/>
        </w:rPr>
        <w:t>Shergold</w:t>
      </w:r>
      <w:r w:rsidR="00EF6869" w:rsidRPr="005B61D5">
        <w:rPr>
          <w:rFonts w:cs="Arial"/>
        </w:rPr>
        <w:t xml:space="preserve"> et al.</w:t>
      </w:r>
      <w:r w:rsidRPr="005B61D5">
        <w:rPr>
          <w:rFonts w:cs="Arial"/>
        </w:rPr>
        <w:t xml:space="preserve"> (2020) emphasised that industry need to step up and increase their involvement in senior secondary schools, and governments and school authorities need to authorise and actively encourage industry partnerships. The </w:t>
      </w:r>
      <w:r w:rsidR="007B23AC" w:rsidRPr="005B61D5">
        <w:rPr>
          <w:rFonts w:cs="Arial"/>
        </w:rPr>
        <w:t xml:space="preserve">Review’s </w:t>
      </w:r>
      <w:r w:rsidRPr="005B61D5">
        <w:rPr>
          <w:rFonts w:cs="Arial"/>
        </w:rPr>
        <w:t>recommendation to fund pathways coordinators in government schools (see Chapter 3.</w:t>
      </w:r>
      <w:r w:rsidR="00C754C6" w:rsidRPr="005B61D5">
        <w:rPr>
          <w:rFonts w:cs="Arial"/>
        </w:rPr>
        <w:t>4</w:t>
      </w:r>
      <w:r w:rsidRPr="005B61D5">
        <w:rPr>
          <w:rFonts w:cs="Arial"/>
        </w:rPr>
        <w:t xml:space="preserve">.3) will </w:t>
      </w:r>
      <w:r w:rsidR="007B23AC" w:rsidRPr="005B61D5">
        <w:rPr>
          <w:rFonts w:cs="Arial"/>
        </w:rPr>
        <w:t xml:space="preserve">increase </w:t>
      </w:r>
      <w:r w:rsidRPr="005B61D5">
        <w:rPr>
          <w:rFonts w:cs="Arial"/>
        </w:rPr>
        <w:t xml:space="preserve">in-school capacity to build stronger relationships with industry and </w:t>
      </w:r>
      <w:r w:rsidR="007B23AC" w:rsidRPr="005B61D5">
        <w:rPr>
          <w:rFonts w:cs="Arial"/>
        </w:rPr>
        <w:t xml:space="preserve">to </w:t>
      </w:r>
      <w:r w:rsidRPr="005B61D5">
        <w:rPr>
          <w:rFonts w:cs="Arial"/>
        </w:rPr>
        <w:t xml:space="preserve">engage with intermediaries such as LLENs and IAGs. </w:t>
      </w:r>
      <w:r w:rsidR="007B23AC" w:rsidRPr="005B61D5">
        <w:rPr>
          <w:rFonts w:cs="Arial"/>
        </w:rPr>
        <w:t>This position</w:t>
      </w:r>
      <w:r w:rsidR="00995CA7" w:rsidRPr="005B61D5">
        <w:rPr>
          <w:rFonts w:cs="Arial"/>
        </w:rPr>
        <w:t xml:space="preserve"> </w:t>
      </w:r>
      <w:r w:rsidR="007B23AC" w:rsidRPr="005B61D5">
        <w:rPr>
          <w:rFonts w:cs="Arial"/>
        </w:rPr>
        <w:t xml:space="preserve">holder </w:t>
      </w:r>
      <w:r w:rsidRPr="005B61D5">
        <w:rPr>
          <w:rFonts w:cs="Arial"/>
        </w:rPr>
        <w:t xml:space="preserve">will also </w:t>
      </w:r>
      <w:r w:rsidR="007B23AC" w:rsidRPr="005B61D5">
        <w:rPr>
          <w:rFonts w:cs="Arial"/>
        </w:rPr>
        <w:t xml:space="preserve">act as an initial point for </w:t>
      </w:r>
      <w:r w:rsidRPr="005B61D5">
        <w:rPr>
          <w:rFonts w:cs="Arial"/>
        </w:rPr>
        <w:t xml:space="preserve">industry stakeholders </w:t>
      </w:r>
      <w:r w:rsidR="007B23AC" w:rsidRPr="005B61D5">
        <w:rPr>
          <w:rFonts w:cs="Arial"/>
        </w:rPr>
        <w:t>to liaise with schools.</w:t>
      </w:r>
    </w:p>
    <w:p w14:paraId="43D97F1D" w14:textId="46E61BCA" w:rsidR="0063628F" w:rsidRPr="005B61D5" w:rsidRDefault="0063628F" w:rsidP="0063628F">
      <w:pPr>
        <w:rPr>
          <w:rFonts w:cs="Arial"/>
        </w:rPr>
      </w:pPr>
      <w:r w:rsidRPr="005B61D5">
        <w:rPr>
          <w:rFonts w:cs="Arial"/>
        </w:rPr>
        <w:t>The Review acknowledges that enhancing school</w:t>
      </w:r>
      <w:r w:rsidR="004A03A8" w:rsidRPr="005B61D5">
        <w:rPr>
          <w:rFonts w:cs="Arial"/>
        </w:rPr>
        <w:t>–</w:t>
      </w:r>
      <w:r w:rsidRPr="005B61D5">
        <w:rPr>
          <w:rFonts w:cs="Arial"/>
        </w:rPr>
        <w:t xml:space="preserve">industry engagement </w:t>
      </w:r>
      <w:r w:rsidR="004A03A8" w:rsidRPr="005B61D5">
        <w:rPr>
          <w:rFonts w:cs="Arial"/>
        </w:rPr>
        <w:t>requires a</w:t>
      </w:r>
      <w:r w:rsidRPr="005B61D5">
        <w:rPr>
          <w:rFonts w:cs="Arial"/>
        </w:rPr>
        <w:t xml:space="preserve"> local, place-based approach. Each local area will have different intermediaries, employers, growth industries and existing school</w:t>
      </w:r>
      <w:r w:rsidR="00D672EC" w:rsidRPr="005B61D5">
        <w:rPr>
          <w:rFonts w:cs="Arial"/>
        </w:rPr>
        <w:t>–</w:t>
      </w:r>
      <w:r w:rsidRPr="005B61D5">
        <w:rPr>
          <w:rFonts w:cs="Arial"/>
        </w:rPr>
        <w:t>industry partnerships in play</w:t>
      </w:r>
      <w:r w:rsidR="00D672EC" w:rsidRPr="005B61D5">
        <w:rPr>
          <w:rFonts w:cs="Arial"/>
        </w:rPr>
        <w:t>. T</w:t>
      </w:r>
      <w:r w:rsidRPr="005B61D5">
        <w:rPr>
          <w:rFonts w:cs="Arial"/>
        </w:rPr>
        <w:t>herefore</w:t>
      </w:r>
      <w:r w:rsidR="00D672EC" w:rsidRPr="005B61D5">
        <w:rPr>
          <w:rFonts w:cs="Arial"/>
        </w:rPr>
        <w:t>,</w:t>
      </w:r>
      <w:r w:rsidRPr="005B61D5">
        <w:rPr>
          <w:rFonts w:cs="Arial"/>
        </w:rPr>
        <w:t xml:space="preserve"> </w:t>
      </w:r>
      <w:r w:rsidR="00D672EC" w:rsidRPr="005B61D5">
        <w:rPr>
          <w:rFonts w:cs="Arial"/>
        </w:rPr>
        <w:t xml:space="preserve">the form of </w:t>
      </w:r>
      <w:r w:rsidRPr="005B61D5">
        <w:rPr>
          <w:rFonts w:cs="Arial"/>
        </w:rPr>
        <w:t>support</w:t>
      </w:r>
      <w:r w:rsidR="00D672EC" w:rsidRPr="005B61D5">
        <w:rPr>
          <w:rFonts w:cs="Arial"/>
        </w:rPr>
        <w:t xml:space="preserve"> to increase</w:t>
      </w:r>
      <w:r w:rsidRPr="005B61D5">
        <w:rPr>
          <w:rFonts w:cs="Arial"/>
        </w:rPr>
        <w:t xml:space="preserve"> workplace and work-based opportunities for secondary students will differ</w:t>
      </w:r>
      <w:r w:rsidR="00D672EC" w:rsidRPr="005B61D5">
        <w:rPr>
          <w:rFonts w:cs="Arial"/>
        </w:rPr>
        <w:t xml:space="preserve"> for each local area</w:t>
      </w:r>
      <w:r w:rsidRPr="005B61D5">
        <w:rPr>
          <w:rFonts w:cs="Arial"/>
        </w:rPr>
        <w:t xml:space="preserve">. </w:t>
      </w:r>
      <w:r w:rsidR="00D672EC" w:rsidRPr="005B61D5">
        <w:rPr>
          <w:rFonts w:cs="Arial"/>
        </w:rPr>
        <w:t>That said, a</w:t>
      </w:r>
      <w:r w:rsidRPr="005B61D5">
        <w:rPr>
          <w:rFonts w:cs="Arial"/>
        </w:rPr>
        <w:t xml:space="preserve"> range of different approaches can be taken to establish successful school</w:t>
      </w:r>
      <w:r w:rsidR="00D672EC" w:rsidRPr="005B61D5">
        <w:rPr>
          <w:rFonts w:cs="Arial"/>
        </w:rPr>
        <w:t>–</w:t>
      </w:r>
      <w:r w:rsidRPr="005B61D5">
        <w:rPr>
          <w:rFonts w:cs="Arial"/>
        </w:rPr>
        <w:t xml:space="preserve">industry partnerships. </w:t>
      </w:r>
    </w:p>
    <w:p w14:paraId="151336DB" w14:textId="010E5D8B" w:rsidR="007A3C07" w:rsidRPr="005B61D5" w:rsidRDefault="007A3C07" w:rsidP="007A3C07">
      <w:pPr>
        <w:rPr>
          <w:rFonts w:cs="Arial"/>
        </w:rPr>
      </w:pPr>
      <w:r w:rsidRPr="005B61D5">
        <w:rPr>
          <w:rFonts w:cs="Arial"/>
        </w:rPr>
        <w:t xml:space="preserve">The Department, with the support of intermediaries like LLENs, needs to </w:t>
      </w:r>
      <w:r w:rsidR="00D672EC" w:rsidRPr="005B61D5">
        <w:rPr>
          <w:rFonts w:cs="Arial"/>
        </w:rPr>
        <w:t xml:space="preserve">be </w:t>
      </w:r>
      <w:r w:rsidRPr="005B61D5">
        <w:rPr>
          <w:rFonts w:cs="Arial"/>
        </w:rPr>
        <w:t xml:space="preserve">more active </w:t>
      </w:r>
      <w:r w:rsidR="00D672EC" w:rsidRPr="005B61D5">
        <w:rPr>
          <w:rFonts w:cs="Arial"/>
        </w:rPr>
        <w:t xml:space="preserve">in its </w:t>
      </w:r>
      <w:r w:rsidRPr="005B61D5">
        <w:rPr>
          <w:rFonts w:cs="Arial"/>
        </w:rPr>
        <w:t>coordination</w:t>
      </w:r>
      <w:r w:rsidR="00D672EC" w:rsidRPr="005B61D5">
        <w:rPr>
          <w:rFonts w:cs="Arial"/>
        </w:rPr>
        <w:t xml:space="preserve">, support and promotion of </w:t>
      </w:r>
      <w:r w:rsidRPr="005B61D5">
        <w:rPr>
          <w:rFonts w:cs="Arial"/>
        </w:rPr>
        <w:t>school</w:t>
      </w:r>
      <w:r w:rsidR="00D672EC" w:rsidRPr="005B61D5">
        <w:rPr>
          <w:rFonts w:cs="Arial"/>
        </w:rPr>
        <w:t>–</w:t>
      </w:r>
      <w:r w:rsidRPr="005B61D5">
        <w:rPr>
          <w:rFonts w:cs="Arial"/>
        </w:rPr>
        <w:t xml:space="preserve">industry </w:t>
      </w:r>
      <w:r w:rsidR="00197681" w:rsidRPr="005B61D5">
        <w:rPr>
          <w:rFonts w:cs="Arial"/>
        </w:rPr>
        <w:t xml:space="preserve">engagement </w:t>
      </w:r>
      <w:r w:rsidRPr="005B61D5">
        <w:rPr>
          <w:rFonts w:cs="Arial"/>
        </w:rPr>
        <w:t xml:space="preserve">at the local and state level. </w:t>
      </w:r>
      <w:r w:rsidR="00D672EC" w:rsidRPr="005B61D5">
        <w:rPr>
          <w:rFonts w:cs="Arial"/>
        </w:rPr>
        <w:t xml:space="preserve">The points of </w:t>
      </w:r>
      <w:r w:rsidR="00CC2607" w:rsidRPr="005B61D5">
        <w:rPr>
          <w:rFonts w:cs="Arial"/>
        </w:rPr>
        <w:t xml:space="preserve">this </w:t>
      </w:r>
      <w:r w:rsidR="00D672EC" w:rsidRPr="005B61D5">
        <w:rPr>
          <w:rFonts w:cs="Arial"/>
        </w:rPr>
        <w:t xml:space="preserve">engagement need to be increased, and links, where made, need to be strengthened. This recommendation </w:t>
      </w:r>
      <w:r w:rsidRPr="005B61D5">
        <w:rPr>
          <w:rFonts w:cs="Arial"/>
        </w:rPr>
        <w:t>complement</w:t>
      </w:r>
      <w:r w:rsidR="00D672EC" w:rsidRPr="005B61D5">
        <w:rPr>
          <w:rFonts w:cs="Arial"/>
        </w:rPr>
        <w:t>s</w:t>
      </w:r>
      <w:r w:rsidRPr="005B61D5">
        <w:rPr>
          <w:rFonts w:cs="Arial"/>
        </w:rPr>
        <w:t xml:space="preserve"> other recommendations by the Review, </w:t>
      </w:r>
      <w:r w:rsidR="00D672EC" w:rsidRPr="005B61D5">
        <w:rPr>
          <w:rFonts w:cs="Arial"/>
        </w:rPr>
        <w:t xml:space="preserve">particularly those </w:t>
      </w:r>
      <w:r w:rsidRPr="005B61D5">
        <w:rPr>
          <w:rFonts w:cs="Arial"/>
        </w:rPr>
        <w:t>relatin</w:t>
      </w:r>
      <w:r w:rsidR="00D672EC" w:rsidRPr="005B61D5">
        <w:rPr>
          <w:rFonts w:cs="Arial"/>
        </w:rPr>
        <w:t>g</w:t>
      </w:r>
      <w:r w:rsidRPr="005B61D5">
        <w:rPr>
          <w:rFonts w:cs="Arial"/>
        </w:rPr>
        <w:t xml:space="preserve"> to </w:t>
      </w:r>
      <w:r w:rsidR="00481170" w:rsidRPr="005B61D5">
        <w:rPr>
          <w:rFonts w:cs="Arial"/>
        </w:rPr>
        <w:t>SWL</w:t>
      </w:r>
      <w:r w:rsidRPr="005B61D5">
        <w:rPr>
          <w:rFonts w:cs="Arial"/>
        </w:rPr>
        <w:t>, VET tasters, career education and SBATs.</w:t>
      </w:r>
    </w:p>
    <w:p w14:paraId="1D2C3B17" w14:textId="211BCB5A" w:rsidR="007A3C07" w:rsidRPr="005B61D5" w:rsidRDefault="00D672EC" w:rsidP="007A3C07">
      <w:pPr>
        <w:rPr>
          <w:rFonts w:cs="Arial"/>
        </w:rPr>
      </w:pPr>
      <w:r w:rsidRPr="005B61D5">
        <w:rPr>
          <w:rFonts w:cs="Arial"/>
        </w:rPr>
        <w:t xml:space="preserve">In addition, </w:t>
      </w:r>
      <w:r w:rsidR="007A3C07" w:rsidRPr="005B61D5">
        <w:rPr>
          <w:rFonts w:cs="Arial"/>
        </w:rPr>
        <w:t>the Department</w:t>
      </w:r>
      <w:r w:rsidRPr="005B61D5">
        <w:rPr>
          <w:rFonts w:cs="Arial"/>
        </w:rPr>
        <w:t xml:space="preserve"> has an opportunity</w:t>
      </w:r>
      <w:r w:rsidR="007A3C07" w:rsidRPr="005B61D5">
        <w:rPr>
          <w:rFonts w:cs="Arial"/>
        </w:rPr>
        <w:t xml:space="preserve"> to consider how existing models</w:t>
      </w:r>
      <w:r w:rsidRPr="005B61D5">
        <w:rPr>
          <w:rFonts w:cs="Arial"/>
        </w:rPr>
        <w:t xml:space="preserve"> (e.g. </w:t>
      </w:r>
      <w:r w:rsidR="007A3C07" w:rsidRPr="005B61D5">
        <w:rPr>
          <w:rFonts w:cs="Arial"/>
        </w:rPr>
        <w:t>Tech Schools</w:t>
      </w:r>
      <w:r w:rsidRPr="005B61D5">
        <w:rPr>
          <w:rFonts w:cs="Arial"/>
        </w:rPr>
        <w:t>)</w:t>
      </w:r>
      <w:r w:rsidR="007A3C07" w:rsidRPr="005B61D5">
        <w:rPr>
          <w:rFonts w:cs="Arial"/>
        </w:rPr>
        <w:t xml:space="preserve"> could be better </w:t>
      </w:r>
      <w:r w:rsidR="00197681" w:rsidRPr="005B61D5">
        <w:rPr>
          <w:rFonts w:cs="Arial"/>
        </w:rPr>
        <w:t xml:space="preserve">built </w:t>
      </w:r>
      <w:r w:rsidR="007A3C07" w:rsidRPr="005B61D5">
        <w:rPr>
          <w:rFonts w:cs="Arial"/>
        </w:rPr>
        <w:t xml:space="preserve">to </w:t>
      </w:r>
      <w:r w:rsidR="00197681" w:rsidRPr="005B61D5">
        <w:rPr>
          <w:rFonts w:cs="Arial"/>
        </w:rPr>
        <w:t>support</w:t>
      </w:r>
      <w:r w:rsidR="007A3C07" w:rsidRPr="005B61D5">
        <w:rPr>
          <w:rFonts w:cs="Arial"/>
        </w:rPr>
        <w:t xml:space="preserve"> schools </w:t>
      </w:r>
      <w:r w:rsidR="00197681" w:rsidRPr="005B61D5">
        <w:rPr>
          <w:rFonts w:cs="Arial"/>
        </w:rPr>
        <w:t>form</w:t>
      </w:r>
      <w:r w:rsidR="007A3C07" w:rsidRPr="005B61D5">
        <w:rPr>
          <w:rFonts w:cs="Arial"/>
        </w:rPr>
        <w:t xml:space="preserve"> ongoing relationships with industry. </w:t>
      </w:r>
    </w:p>
    <w:p w14:paraId="44E3986E" w14:textId="77777777" w:rsidR="007A3C07" w:rsidRPr="005B61D5" w:rsidRDefault="007A3C07" w:rsidP="008112F5">
      <w:pPr>
        <w:pStyle w:val="Recommendationsnumbered3"/>
        <w:rPr>
          <w:rFonts w:ascii="Arial" w:hAnsi="Arial" w:cs="Arial"/>
        </w:rPr>
      </w:pPr>
      <w:bookmarkStart w:id="443" w:name="_Hlk44411976"/>
    </w:p>
    <w:p w14:paraId="6A5B7AD7" w14:textId="4299BA83" w:rsidR="007A3C07" w:rsidRPr="005B61D5" w:rsidRDefault="007A3C07" w:rsidP="008112F5">
      <w:pPr>
        <w:pStyle w:val="Recommendationstext1"/>
        <w:rPr>
          <w:rFonts w:ascii="Arial" w:hAnsi="Arial" w:cs="Arial"/>
        </w:rPr>
      </w:pPr>
      <w:r w:rsidRPr="005B61D5">
        <w:rPr>
          <w:rFonts w:ascii="Arial" w:hAnsi="Arial" w:cs="Arial"/>
        </w:rPr>
        <w:t>The Department should adopt a place-based approach to building school</w:t>
      </w:r>
      <w:r w:rsidR="00697429" w:rsidRPr="005B61D5">
        <w:rPr>
          <w:rFonts w:ascii="Arial" w:hAnsi="Arial" w:cs="Arial"/>
        </w:rPr>
        <w:t>–</w:t>
      </w:r>
      <w:r w:rsidRPr="005B61D5">
        <w:rPr>
          <w:rFonts w:ascii="Arial" w:hAnsi="Arial" w:cs="Arial"/>
        </w:rPr>
        <w:t>industry partnerships</w:t>
      </w:r>
      <w:r w:rsidR="002117B0" w:rsidRPr="005B61D5">
        <w:rPr>
          <w:rFonts w:ascii="Arial" w:hAnsi="Arial" w:cs="Arial"/>
        </w:rPr>
        <w:t xml:space="preserve">. It should also </w:t>
      </w:r>
      <w:r w:rsidRPr="005B61D5">
        <w:rPr>
          <w:rFonts w:ascii="Arial" w:hAnsi="Arial" w:cs="Arial"/>
        </w:rPr>
        <w:t xml:space="preserve">have a stronger coordination role </w:t>
      </w:r>
      <w:r w:rsidR="0025288E" w:rsidRPr="005B61D5">
        <w:rPr>
          <w:rFonts w:ascii="Arial" w:hAnsi="Arial" w:cs="Arial"/>
        </w:rPr>
        <w:t xml:space="preserve">in these partnerships </w:t>
      </w:r>
      <w:r w:rsidRPr="005B61D5">
        <w:rPr>
          <w:rFonts w:ascii="Arial" w:hAnsi="Arial" w:cs="Arial"/>
        </w:rPr>
        <w:t xml:space="preserve">to provide students </w:t>
      </w:r>
      <w:r w:rsidR="008F1186" w:rsidRPr="005B61D5">
        <w:rPr>
          <w:rFonts w:ascii="Arial" w:hAnsi="Arial" w:cs="Arial"/>
        </w:rPr>
        <w:t xml:space="preserve">with </w:t>
      </w:r>
      <w:r w:rsidRPr="005B61D5">
        <w:rPr>
          <w:rFonts w:ascii="Arial" w:hAnsi="Arial" w:cs="Arial"/>
        </w:rPr>
        <w:t>more industry and employer exposure</w:t>
      </w:r>
      <w:r w:rsidR="0025288E" w:rsidRPr="005B61D5">
        <w:rPr>
          <w:rFonts w:ascii="Arial" w:hAnsi="Arial" w:cs="Arial"/>
        </w:rPr>
        <w:t>. Exposure can be promoted</w:t>
      </w:r>
      <w:r w:rsidRPr="005B61D5">
        <w:rPr>
          <w:rFonts w:ascii="Arial" w:hAnsi="Arial" w:cs="Arial"/>
        </w:rPr>
        <w:t xml:space="preserve"> through, for example, local employer forums and career fairs, common forms of information sharing and provi</w:t>
      </w:r>
      <w:r w:rsidR="00697429" w:rsidRPr="005B61D5">
        <w:rPr>
          <w:rFonts w:ascii="Arial" w:hAnsi="Arial" w:cs="Arial"/>
        </w:rPr>
        <w:t>sio</w:t>
      </w:r>
      <w:r w:rsidRPr="005B61D5">
        <w:rPr>
          <w:rFonts w:ascii="Arial" w:hAnsi="Arial" w:cs="Arial"/>
        </w:rPr>
        <w:t>n</w:t>
      </w:r>
      <w:r w:rsidR="00697429" w:rsidRPr="005B61D5">
        <w:rPr>
          <w:rFonts w:ascii="Arial" w:hAnsi="Arial" w:cs="Arial"/>
        </w:rPr>
        <w:t xml:space="preserve"> of</w:t>
      </w:r>
      <w:r w:rsidRPr="005B61D5">
        <w:rPr>
          <w:rFonts w:ascii="Arial" w:hAnsi="Arial" w:cs="Arial"/>
        </w:rPr>
        <w:t xml:space="preserve"> guidance to employers and schools to build productive relationships. </w:t>
      </w:r>
    </w:p>
    <w:bookmarkEnd w:id="443"/>
    <w:p w14:paraId="528483DD" w14:textId="010D2096" w:rsidR="007A3C07" w:rsidRPr="005B61D5" w:rsidRDefault="007A3C07" w:rsidP="00FF3609">
      <w:pPr>
        <w:pStyle w:val="Heading4"/>
        <w:rPr>
          <w:rFonts w:ascii="Arial" w:hAnsi="Arial" w:cs="Arial"/>
        </w:rPr>
      </w:pPr>
      <w:r w:rsidRPr="005B61D5">
        <w:rPr>
          <w:rFonts w:ascii="Arial" w:hAnsi="Arial" w:cs="Arial"/>
        </w:rPr>
        <w:t>The Victorian Government as employer</w:t>
      </w:r>
    </w:p>
    <w:p w14:paraId="40C3957E" w14:textId="3BD8423D" w:rsidR="007A3C07" w:rsidRPr="005B61D5" w:rsidRDefault="007A3C07" w:rsidP="007A3C07">
      <w:pPr>
        <w:rPr>
          <w:rFonts w:cs="Arial"/>
        </w:rPr>
      </w:pPr>
      <w:r w:rsidRPr="005B61D5">
        <w:rPr>
          <w:rFonts w:cs="Arial"/>
        </w:rPr>
        <w:t xml:space="preserve">As a </w:t>
      </w:r>
      <w:r w:rsidR="002C731C" w:rsidRPr="005B61D5">
        <w:rPr>
          <w:rFonts w:cs="Arial"/>
        </w:rPr>
        <w:t xml:space="preserve">significant-sized </w:t>
      </w:r>
      <w:r w:rsidRPr="005B61D5">
        <w:rPr>
          <w:rFonts w:cs="Arial"/>
        </w:rPr>
        <w:t xml:space="preserve">employer </w:t>
      </w:r>
      <w:r w:rsidR="00697429" w:rsidRPr="005B61D5">
        <w:rPr>
          <w:rFonts w:cs="Arial"/>
        </w:rPr>
        <w:t>and</w:t>
      </w:r>
      <w:r w:rsidRPr="005B61D5">
        <w:rPr>
          <w:rFonts w:cs="Arial"/>
        </w:rPr>
        <w:t xml:space="preserve"> a procurer of major projects, the Victorian Government should lead by example </w:t>
      </w:r>
      <w:r w:rsidR="00697429" w:rsidRPr="005B61D5">
        <w:rPr>
          <w:rFonts w:cs="Arial"/>
        </w:rPr>
        <w:t>and</w:t>
      </w:r>
      <w:r w:rsidRPr="005B61D5">
        <w:rPr>
          <w:rFonts w:cs="Arial"/>
        </w:rPr>
        <w:t xml:space="preserve"> creat</w:t>
      </w:r>
      <w:r w:rsidR="00697429" w:rsidRPr="005B61D5">
        <w:rPr>
          <w:rFonts w:cs="Arial"/>
        </w:rPr>
        <w:t>e</w:t>
      </w:r>
      <w:r w:rsidRPr="005B61D5">
        <w:rPr>
          <w:rFonts w:cs="Arial"/>
        </w:rPr>
        <w:t xml:space="preserve"> strong relationships with schools. The diversity and size of government projects </w:t>
      </w:r>
      <w:r w:rsidR="00697429" w:rsidRPr="005B61D5">
        <w:rPr>
          <w:rFonts w:cs="Arial"/>
        </w:rPr>
        <w:t xml:space="preserve">are such that they </w:t>
      </w:r>
      <w:r w:rsidRPr="005B61D5">
        <w:rPr>
          <w:rFonts w:cs="Arial"/>
        </w:rPr>
        <w:t>have significant potential to provide secondary school students with work-related experience, in</w:t>
      </w:r>
      <w:r w:rsidR="00697429" w:rsidRPr="005B61D5">
        <w:rPr>
          <w:rFonts w:cs="Arial"/>
        </w:rPr>
        <w:t xml:space="preserve"> both </w:t>
      </w:r>
      <w:r w:rsidRPr="005B61D5">
        <w:rPr>
          <w:rFonts w:cs="Arial"/>
        </w:rPr>
        <w:t xml:space="preserve">metropolitan and regional areas. </w:t>
      </w:r>
    </w:p>
    <w:p w14:paraId="2A4AE54E" w14:textId="302F6CA9" w:rsidR="007A3C07" w:rsidRPr="005B61D5" w:rsidRDefault="007A3C07" w:rsidP="007A3C07">
      <w:pPr>
        <w:rPr>
          <w:rFonts w:cs="Arial"/>
        </w:rPr>
      </w:pPr>
      <w:r w:rsidRPr="005B61D5">
        <w:rPr>
          <w:rFonts w:cs="Arial"/>
        </w:rPr>
        <w:t xml:space="preserve">Early </w:t>
      </w:r>
      <w:r w:rsidR="00B840BF" w:rsidRPr="005B61D5">
        <w:rPr>
          <w:rFonts w:cs="Arial"/>
        </w:rPr>
        <w:t xml:space="preserve">student </w:t>
      </w:r>
      <w:r w:rsidRPr="005B61D5">
        <w:rPr>
          <w:rFonts w:cs="Arial"/>
        </w:rPr>
        <w:t xml:space="preserve">exposure to major government projects in secondary school will increase the visibility of possible employment pathways. </w:t>
      </w:r>
      <w:r w:rsidR="00697429" w:rsidRPr="005B61D5">
        <w:rPr>
          <w:rFonts w:cs="Arial"/>
        </w:rPr>
        <w:t xml:space="preserve">Government–school engagement </w:t>
      </w:r>
      <w:r w:rsidRPr="005B61D5">
        <w:rPr>
          <w:rFonts w:cs="Arial"/>
        </w:rPr>
        <w:t>may also support the creation of a local workforce pipeline that will support future government projects in the area</w:t>
      </w:r>
      <w:r w:rsidR="00697429" w:rsidRPr="005B61D5">
        <w:rPr>
          <w:rFonts w:cs="Arial"/>
        </w:rPr>
        <w:t xml:space="preserve">. These engagements are </w:t>
      </w:r>
      <w:r w:rsidRPr="005B61D5">
        <w:rPr>
          <w:rFonts w:cs="Arial"/>
        </w:rPr>
        <w:t xml:space="preserve">particularly important given the increased demand for skilled labour </w:t>
      </w:r>
      <w:r w:rsidR="00697429" w:rsidRPr="005B61D5">
        <w:rPr>
          <w:rFonts w:cs="Arial"/>
        </w:rPr>
        <w:t xml:space="preserve">as a result of </w:t>
      </w:r>
      <w:r w:rsidRPr="005B61D5">
        <w:rPr>
          <w:rFonts w:cs="Arial"/>
        </w:rPr>
        <w:t xml:space="preserve">the Victorian Government’s unprecedented investment in public infrastructure, the potential reduction in migrant labour </w:t>
      </w:r>
      <w:r w:rsidR="00697429" w:rsidRPr="005B61D5">
        <w:rPr>
          <w:rFonts w:cs="Arial"/>
        </w:rPr>
        <w:t>from</w:t>
      </w:r>
      <w:r w:rsidRPr="005B61D5">
        <w:rPr>
          <w:rFonts w:cs="Arial"/>
        </w:rPr>
        <w:t xml:space="preserve"> COVID-19 travel restrictions and </w:t>
      </w:r>
      <w:r w:rsidR="002117B0" w:rsidRPr="005B61D5">
        <w:rPr>
          <w:rFonts w:cs="Arial"/>
        </w:rPr>
        <w:t xml:space="preserve">possible future </w:t>
      </w:r>
      <w:r w:rsidRPr="005B61D5">
        <w:rPr>
          <w:rFonts w:cs="Arial"/>
        </w:rPr>
        <w:t xml:space="preserve">shortages in some </w:t>
      </w:r>
      <w:r w:rsidR="002117B0" w:rsidRPr="005B61D5">
        <w:rPr>
          <w:rFonts w:cs="Arial"/>
        </w:rPr>
        <w:t xml:space="preserve">of the occupations related to </w:t>
      </w:r>
      <w:r w:rsidRPr="005B61D5">
        <w:rPr>
          <w:rFonts w:cs="Arial"/>
        </w:rPr>
        <w:t>major project</w:t>
      </w:r>
      <w:r w:rsidR="002117B0" w:rsidRPr="005B61D5">
        <w:rPr>
          <w:rFonts w:cs="Arial"/>
        </w:rPr>
        <w:t>s</w:t>
      </w:r>
      <w:r w:rsidRPr="005B61D5">
        <w:rPr>
          <w:rFonts w:cs="Arial"/>
        </w:rPr>
        <w:t xml:space="preserve">. </w:t>
      </w:r>
    </w:p>
    <w:p w14:paraId="164BB5B5" w14:textId="50A74E4D" w:rsidR="007A3C07" w:rsidRPr="005B61D5" w:rsidRDefault="007A3C07" w:rsidP="007A3C07">
      <w:pPr>
        <w:rPr>
          <w:rFonts w:cs="Arial"/>
        </w:rPr>
      </w:pPr>
      <w:r w:rsidRPr="005B61D5">
        <w:rPr>
          <w:rFonts w:cs="Arial"/>
        </w:rPr>
        <w:t xml:space="preserve">The Major Projects Skills Guarantee (MPSG) creates employment opportunities </w:t>
      </w:r>
      <w:r w:rsidR="00697429" w:rsidRPr="005B61D5">
        <w:rPr>
          <w:rFonts w:cs="Arial"/>
        </w:rPr>
        <w:t>in</w:t>
      </w:r>
      <w:r w:rsidRPr="005B61D5">
        <w:rPr>
          <w:rFonts w:cs="Arial"/>
        </w:rPr>
        <w:t xml:space="preserve"> major government building and infrastructure projects for Victorian apprentices, trainees and cadets. </w:t>
      </w:r>
      <w:r w:rsidR="00697429" w:rsidRPr="005B61D5">
        <w:rPr>
          <w:rFonts w:cs="Arial"/>
        </w:rPr>
        <w:t xml:space="preserve">For </w:t>
      </w:r>
      <w:r w:rsidRPr="005B61D5">
        <w:rPr>
          <w:rFonts w:cs="Arial"/>
        </w:rPr>
        <w:t xml:space="preserve">all </w:t>
      </w:r>
      <w:r w:rsidR="00697429" w:rsidRPr="005B61D5">
        <w:rPr>
          <w:rFonts w:cs="Arial"/>
        </w:rPr>
        <w:t xml:space="preserve">government </w:t>
      </w:r>
      <w:r w:rsidRPr="005B61D5">
        <w:rPr>
          <w:rFonts w:cs="Arial"/>
        </w:rPr>
        <w:t>construction projects valued at or over $20 million</w:t>
      </w:r>
      <w:r w:rsidR="00697429" w:rsidRPr="005B61D5">
        <w:rPr>
          <w:rFonts w:cs="Arial"/>
        </w:rPr>
        <w:t>, the MPSG requires</w:t>
      </w:r>
      <w:r w:rsidRPr="005B61D5">
        <w:rPr>
          <w:rFonts w:cs="Arial"/>
        </w:rPr>
        <w:t xml:space="preserve"> </w:t>
      </w:r>
      <w:r w:rsidR="00697429" w:rsidRPr="005B61D5">
        <w:rPr>
          <w:rFonts w:cs="Arial"/>
        </w:rPr>
        <w:t xml:space="preserve">at least 10 per cent of the total estimated labour hours in the project </w:t>
      </w:r>
      <w:r w:rsidRPr="005B61D5">
        <w:rPr>
          <w:rFonts w:cs="Arial"/>
        </w:rPr>
        <w:t xml:space="preserve">to </w:t>
      </w:r>
      <w:r w:rsidR="00697429" w:rsidRPr="005B61D5">
        <w:rPr>
          <w:rFonts w:cs="Arial"/>
        </w:rPr>
        <w:t>have be</w:t>
      </w:r>
      <w:r w:rsidR="002117B0" w:rsidRPr="005B61D5">
        <w:rPr>
          <w:rFonts w:cs="Arial"/>
        </w:rPr>
        <w:t>en</w:t>
      </w:r>
      <w:r w:rsidR="00697429" w:rsidRPr="005B61D5">
        <w:rPr>
          <w:rFonts w:cs="Arial"/>
        </w:rPr>
        <w:t xml:space="preserve"> worked by </w:t>
      </w:r>
      <w:r w:rsidRPr="005B61D5">
        <w:rPr>
          <w:rFonts w:cs="Arial"/>
        </w:rPr>
        <w:t>Victorian apprentices, trainees and cadets. This policy aims to ensure that ‘we continue to grow the next generation of skilled workers in Victoria’ (Department of Jobs, Precincts and Regions, 2020). Training opportunities exist in all areas of the</w:t>
      </w:r>
      <w:r w:rsidR="00B44233" w:rsidRPr="005B61D5">
        <w:rPr>
          <w:rFonts w:cs="Arial"/>
        </w:rPr>
        <w:t>se</w:t>
      </w:r>
      <w:r w:rsidRPr="005B61D5">
        <w:rPr>
          <w:rFonts w:cs="Arial"/>
        </w:rPr>
        <w:t xml:space="preserve"> projects, from design and engineering through to the actual construction work.</w:t>
      </w:r>
      <w:r w:rsidR="007D3902" w:rsidRPr="005B61D5">
        <w:rPr>
          <w:rFonts w:cs="Arial"/>
        </w:rPr>
        <w:t xml:space="preserve"> </w:t>
      </w:r>
      <w:r w:rsidRPr="005B61D5">
        <w:rPr>
          <w:rFonts w:cs="Arial"/>
        </w:rPr>
        <w:t xml:space="preserve">However, the Review understands that there is limited, if any, engagement </w:t>
      </w:r>
      <w:r w:rsidR="00156362" w:rsidRPr="005B61D5">
        <w:rPr>
          <w:rFonts w:cs="Arial"/>
        </w:rPr>
        <w:t>in</w:t>
      </w:r>
      <w:r w:rsidR="002117B0" w:rsidRPr="005B61D5">
        <w:rPr>
          <w:rFonts w:cs="Arial"/>
        </w:rPr>
        <w:t xml:space="preserve"> these projects </w:t>
      </w:r>
      <w:r w:rsidRPr="005B61D5">
        <w:rPr>
          <w:rFonts w:cs="Arial"/>
        </w:rPr>
        <w:t xml:space="preserve">at the school level. </w:t>
      </w:r>
      <w:r w:rsidR="00B44233" w:rsidRPr="005B61D5">
        <w:rPr>
          <w:rFonts w:cs="Arial"/>
        </w:rPr>
        <w:t>A</w:t>
      </w:r>
      <w:r w:rsidRPr="005B61D5">
        <w:rPr>
          <w:rFonts w:cs="Arial"/>
        </w:rPr>
        <w:t xml:space="preserve">ttempts to engage secondary school students </w:t>
      </w:r>
      <w:r w:rsidR="00B44233" w:rsidRPr="005B61D5">
        <w:rPr>
          <w:rFonts w:cs="Arial"/>
        </w:rPr>
        <w:t xml:space="preserve">under </w:t>
      </w:r>
      <w:r w:rsidRPr="005B61D5">
        <w:rPr>
          <w:rFonts w:cs="Arial"/>
        </w:rPr>
        <w:t xml:space="preserve">the MPSG </w:t>
      </w:r>
      <w:r w:rsidR="00B44233" w:rsidRPr="005B61D5">
        <w:rPr>
          <w:rFonts w:cs="Arial"/>
        </w:rPr>
        <w:t>should be more coordinated and focused so that students are</w:t>
      </w:r>
      <w:r w:rsidRPr="005B61D5">
        <w:rPr>
          <w:rFonts w:cs="Arial"/>
        </w:rPr>
        <w:t xml:space="preserve"> aware of the</w:t>
      </w:r>
      <w:r w:rsidR="00B44233" w:rsidRPr="005B61D5">
        <w:rPr>
          <w:rFonts w:cs="Arial"/>
        </w:rPr>
        <w:t>se</w:t>
      </w:r>
      <w:r w:rsidRPr="005B61D5">
        <w:rPr>
          <w:rFonts w:cs="Arial"/>
        </w:rPr>
        <w:t xml:space="preserve"> opportunities earlier</w:t>
      </w:r>
      <w:r w:rsidR="00B44233" w:rsidRPr="005B61D5">
        <w:rPr>
          <w:rFonts w:cs="Arial"/>
        </w:rPr>
        <w:t xml:space="preserve"> in their schooling</w:t>
      </w:r>
      <w:r w:rsidRPr="005B61D5">
        <w:rPr>
          <w:rFonts w:cs="Arial"/>
        </w:rPr>
        <w:t xml:space="preserve">, interest in </w:t>
      </w:r>
      <w:r w:rsidR="002117B0" w:rsidRPr="005B61D5">
        <w:rPr>
          <w:rFonts w:cs="Arial"/>
        </w:rPr>
        <w:t xml:space="preserve">relevant </w:t>
      </w:r>
      <w:r w:rsidRPr="005B61D5">
        <w:rPr>
          <w:rFonts w:cs="Arial"/>
        </w:rPr>
        <w:t>apprenticeship and traineeship pathways</w:t>
      </w:r>
      <w:r w:rsidR="00B44233" w:rsidRPr="005B61D5">
        <w:rPr>
          <w:rFonts w:cs="Arial"/>
        </w:rPr>
        <w:t xml:space="preserve"> can be generated</w:t>
      </w:r>
      <w:r w:rsidRPr="005B61D5">
        <w:rPr>
          <w:rFonts w:cs="Arial"/>
        </w:rPr>
        <w:t xml:space="preserve">, and </w:t>
      </w:r>
      <w:r w:rsidR="00B44233" w:rsidRPr="005B61D5">
        <w:rPr>
          <w:rFonts w:cs="Arial"/>
        </w:rPr>
        <w:t>a</w:t>
      </w:r>
      <w:r w:rsidRPr="005B61D5">
        <w:rPr>
          <w:rFonts w:cs="Arial"/>
        </w:rPr>
        <w:t xml:space="preserve"> workforce pipeline</w:t>
      </w:r>
      <w:r w:rsidR="00B44233" w:rsidRPr="005B61D5">
        <w:rPr>
          <w:rFonts w:cs="Arial"/>
        </w:rPr>
        <w:t xml:space="preserve"> established</w:t>
      </w:r>
      <w:r w:rsidRPr="005B61D5">
        <w:rPr>
          <w:rFonts w:cs="Arial"/>
        </w:rPr>
        <w:t>.</w:t>
      </w:r>
      <w:r w:rsidR="004C0B29" w:rsidRPr="005B61D5">
        <w:rPr>
          <w:rFonts w:cs="Arial"/>
        </w:rPr>
        <w:t xml:space="preserve"> Case Study 17 outlines an example of building school engagement in major projects. </w:t>
      </w:r>
    </w:p>
    <w:p w14:paraId="054E62C5" w14:textId="3D73BC49" w:rsidR="004C0B29" w:rsidRPr="005B61D5" w:rsidRDefault="004C0B29" w:rsidP="004C0B29">
      <w:pPr>
        <w:pStyle w:val="IntenseQuote"/>
        <w:keepNext/>
        <w:rPr>
          <w:rFonts w:cs="Arial"/>
          <w:b/>
          <w:bCs/>
        </w:rPr>
      </w:pPr>
      <w:bookmarkStart w:id="444" w:name="_Hlk47961968"/>
      <w:r w:rsidRPr="005B61D5">
        <w:rPr>
          <w:rFonts w:cs="Arial"/>
          <w:b/>
          <w:bCs/>
        </w:rPr>
        <w:t>Case Study 17: Meeting the skill needs of major government projects</w:t>
      </w:r>
    </w:p>
    <w:bookmarkEnd w:id="444"/>
    <w:p w14:paraId="2B2FCF13" w14:textId="77777777" w:rsidR="004C0B29" w:rsidRPr="005B61D5" w:rsidRDefault="004C0B29" w:rsidP="004C0B29">
      <w:pPr>
        <w:pStyle w:val="IntenseQuote"/>
        <w:rPr>
          <w:rFonts w:cs="Arial"/>
        </w:rPr>
      </w:pPr>
      <w:r w:rsidRPr="005B61D5">
        <w:rPr>
          <w:rFonts w:cs="Arial"/>
        </w:rPr>
        <w:t>Two demonstration projects—the North East Link (a large civil construction project) and Footscray Hospital (primarily involving the construction workforce)—are testing a new approach to meet the skill needs of major government projects.</w:t>
      </w:r>
    </w:p>
    <w:p w14:paraId="6427C585" w14:textId="77777777" w:rsidR="004C0B29" w:rsidRPr="005B61D5" w:rsidRDefault="004C0B29" w:rsidP="004C0B29">
      <w:pPr>
        <w:pStyle w:val="IntenseQuote"/>
        <w:rPr>
          <w:rFonts w:cs="Arial"/>
        </w:rPr>
      </w:pPr>
      <w:r w:rsidRPr="005B61D5">
        <w:rPr>
          <w:rFonts w:cs="Arial"/>
        </w:rPr>
        <w:t xml:space="preserve">These projects have dedicated resources to meet labour demands. A dedicated project officer develops a workforce development plan and promotes and coordinates training for major projects, and a Skills and Jobs Centre is linked to each project. </w:t>
      </w:r>
    </w:p>
    <w:p w14:paraId="64D1734E" w14:textId="77777777" w:rsidR="004C0B29" w:rsidRPr="005B61D5" w:rsidRDefault="004C0B29" w:rsidP="004C0B29">
      <w:pPr>
        <w:pStyle w:val="IntenseQuote"/>
        <w:rPr>
          <w:rFonts w:cs="Arial"/>
        </w:rPr>
      </w:pPr>
      <w:r w:rsidRPr="005B61D5">
        <w:rPr>
          <w:rFonts w:cs="Arial"/>
        </w:rPr>
        <w:t>The project officer will support more connections with schools to bridge the skills gaps and provide opportunities for school students. These relationship-building activities will build student awareness of the opportunities available in major projects and be an avenue to attract workers to the sector. Long-term infrastructure projects can provide students a line of sight from school to TAFE to employment.</w:t>
      </w:r>
    </w:p>
    <w:p w14:paraId="52415811" w14:textId="77777777" w:rsidR="004C0B29" w:rsidRPr="005B61D5" w:rsidRDefault="004C0B29" w:rsidP="004C0B29">
      <w:pPr>
        <w:pStyle w:val="IntenseQuote"/>
        <w:rPr>
          <w:rFonts w:cs="Arial"/>
          <w:sz w:val="18"/>
          <w:szCs w:val="18"/>
        </w:rPr>
      </w:pPr>
      <w:r w:rsidRPr="005B61D5">
        <w:rPr>
          <w:rFonts w:cs="Arial"/>
          <w:sz w:val="18"/>
          <w:szCs w:val="18"/>
        </w:rPr>
        <w:t>Source: Information supplied by the Department of Education and Training</w:t>
      </w:r>
    </w:p>
    <w:p w14:paraId="29150D90" w14:textId="6B51EC73" w:rsidR="007A3C07" w:rsidRPr="005B61D5" w:rsidRDefault="007A3C07" w:rsidP="00951C6B">
      <w:pPr>
        <w:rPr>
          <w:rFonts w:cs="Arial"/>
        </w:rPr>
      </w:pPr>
      <w:r w:rsidRPr="005B61D5">
        <w:rPr>
          <w:rFonts w:cs="Arial"/>
        </w:rPr>
        <w:t>There is also opportunity</w:t>
      </w:r>
      <w:r w:rsidR="002117B0" w:rsidRPr="005B61D5">
        <w:rPr>
          <w:rFonts w:cs="Arial"/>
        </w:rPr>
        <w:t>—particularly in local schools within a project area—</w:t>
      </w:r>
      <w:r w:rsidRPr="005B61D5">
        <w:rPr>
          <w:rFonts w:cs="Arial"/>
        </w:rPr>
        <w:t xml:space="preserve">to expand </w:t>
      </w:r>
      <w:r w:rsidR="002117B0" w:rsidRPr="005B61D5">
        <w:rPr>
          <w:rFonts w:cs="Arial"/>
        </w:rPr>
        <w:t xml:space="preserve">student exposure to </w:t>
      </w:r>
      <w:r w:rsidRPr="005B61D5">
        <w:rPr>
          <w:rFonts w:cs="Arial"/>
        </w:rPr>
        <w:t>government projects through the Industry Immersion Experience Program</w:t>
      </w:r>
      <w:r w:rsidR="004C0B29" w:rsidRPr="005B61D5">
        <w:rPr>
          <w:rFonts w:cs="Arial"/>
        </w:rPr>
        <w:t xml:space="preserve"> (see Case Study 18)</w:t>
      </w:r>
      <w:r w:rsidRPr="005B61D5">
        <w:rPr>
          <w:rFonts w:cs="Arial"/>
        </w:rPr>
        <w:t xml:space="preserve">. This could include expansion beyond ‘blue-collar’ roles into paraprofessional or professional roles, including roles at </w:t>
      </w:r>
      <w:r w:rsidR="00701D0D" w:rsidRPr="005B61D5">
        <w:rPr>
          <w:rFonts w:cs="Arial"/>
        </w:rPr>
        <w:t>h</w:t>
      </w:r>
      <w:r w:rsidRPr="005B61D5">
        <w:rPr>
          <w:rFonts w:cs="Arial"/>
        </w:rPr>
        <w:t xml:space="preserve">ead </w:t>
      </w:r>
      <w:r w:rsidR="00701D0D" w:rsidRPr="005B61D5">
        <w:rPr>
          <w:rFonts w:cs="Arial"/>
        </w:rPr>
        <w:t>o</w:t>
      </w:r>
      <w:r w:rsidRPr="005B61D5">
        <w:rPr>
          <w:rFonts w:cs="Arial"/>
        </w:rPr>
        <w:t>ffices of major government projects and organisations. In addition, the Victorian Government could consider directly offering work experience placements in its government departments and agencies. A centrally coordinated work experience model, similar to th</w:t>
      </w:r>
      <w:r w:rsidR="00701D0D" w:rsidRPr="005B61D5">
        <w:rPr>
          <w:rFonts w:cs="Arial"/>
        </w:rPr>
        <w:t>at used in th</w:t>
      </w:r>
      <w:r w:rsidRPr="005B61D5">
        <w:rPr>
          <w:rFonts w:cs="Arial"/>
        </w:rPr>
        <w:t>e Victoria Police Work Experience Program, could be pursued to provide secondary school students with greater exposure to the diverse opportunities in the Victorian Public Service (Victoria Police, 2020).</w:t>
      </w:r>
    </w:p>
    <w:p w14:paraId="55F98A30" w14:textId="40E8E2ED" w:rsidR="007A3C07" w:rsidRPr="005B61D5" w:rsidRDefault="00A44329" w:rsidP="005D7565">
      <w:pPr>
        <w:pStyle w:val="IntenseQuote"/>
        <w:rPr>
          <w:rFonts w:cs="Arial"/>
          <w:b/>
          <w:bCs/>
        </w:rPr>
      </w:pPr>
      <w:bookmarkStart w:id="445" w:name="_Hlk47961958"/>
      <w:r w:rsidRPr="005B61D5">
        <w:rPr>
          <w:rFonts w:cs="Arial"/>
          <w:b/>
          <w:bCs/>
        </w:rPr>
        <w:t>Case Study</w:t>
      </w:r>
      <w:r w:rsidR="007A3C07" w:rsidRPr="005B61D5">
        <w:rPr>
          <w:rFonts w:cs="Arial"/>
          <w:b/>
          <w:bCs/>
        </w:rPr>
        <w:t xml:space="preserve"> </w:t>
      </w:r>
      <w:r w:rsidR="005D7565" w:rsidRPr="005B61D5">
        <w:rPr>
          <w:rFonts w:cs="Arial"/>
          <w:b/>
          <w:bCs/>
        </w:rPr>
        <w:t>1</w:t>
      </w:r>
      <w:r w:rsidR="004C0B29" w:rsidRPr="005B61D5">
        <w:rPr>
          <w:rFonts w:cs="Arial"/>
          <w:b/>
          <w:bCs/>
        </w:rPr>
        <w:t>8</w:t>
      </w:r>
      <w:r w:rsidR="007A3C07" w:rsidRPr="005B61D5">
        <w:rPr>
          <w:rFonts w:cs="Arial"/>
          <w:b/>
          <w:bCs/>
        </w:rPr>
        <w:t>: The Industry Immersion Experience Program</w:t>
      </w:r>
    </w:p>
    <w:bookmarkEnd w:id="445"/>
    <w:p w14:paraId="61372CAD" w14:textId="1505E0AD" w:rsidR="007A3C07" w:rsidRPr="005B61D5" w:rsidRDefault="007A3C07" w:rsidP="007A3C07">
      <w:pPr>
        <w:pStyle w:val="IntenseQuote"/>
        <w:rPr>
          <w:rFonts w:cs="Arial"/>
        </w:rPr>
      </w:pPr>
      <w:r w:rsidRPr="005B61D5">
        <w:rPr>
          <w:rFonts w:cs="Arial"/>
        </w:rPr>
        <w:t xml:space="preserve">The Industry Immersion Experience Program </w:t>
      </w:r>
      <w:r w:rsidR="00701D0D" w:rsidRPr="005B61D5">
        <w:rPr>
          <w:rFonts w:cs="Arial"/>
        </w:rPr>
        <w:t>enables</w:t>
      </w:r>
      <w:r w:rsidRPr="005B61D5">
        <w:rPr>
          <w:rFonts w:cs="Arial"/>
        </w:rPr>
        <w:t xml:space="preserve"> Years 7–10 students in rural, regional and low</w:t>
      </w:r>
      <w:r w:rsidR="00A10F2B" w:rsidRPr="005B61D5">
        <w:rPr>
          <w:rFonts w:cs="Arial"/>
        </w:rPr>
        <w:t xml:space="preserve"> </w:t>
      </w:r>
      <w:r w:rsidRPr="005B61D5">
        <w:rPr>
          <w:rFonts w:cs="Arial"/>
        </w:rPr>
        <w:t>socio</w:t>
      </w:r>
      <w:r w:rsidR="00E50E16" w:rsidRPr="005B61D5">
        <w:rPr>
          <w:rFonts w:cs="Arial"/>
        </w:rPr>
        <w:t>-</w:t>
      </w:r>
      <w:r w:rsidRPr="005B61D5">
        <w:rPr>
          <w:rFonts w:cs="Arial"/>
        </w:rPr>
        <w:t xml:space="preserve">economic government schools to spend a day onsite at an industry workplace in priority industry areas. Students build knowledge </w:t>
      </w:r>
      <w:r w:rsidR="00055B86" w:rsidRPr="005B61D5">
        <w:rPr>
          <w:rFonts w:cs="Arial"/>
        </w:rPr>
        <w:t xml:space="preserve">about </w:t>
      </w:r>
      <w:r w:rsidRPr="005B61D5">
        <w:rPr>
          <w:rFonts w:cs="Arial"/>
        </w:rPr>
        <w:t>the world of work and future workforce skill requirements</w:t>
      </w:r>
      <w:r w:rsidR="00701D0D" w:rsidRPr="005B61D5">
        <w:rPr>
          <w:rFonts w:cs="Arial"/>
        </w:rPr>
        <w:t>,</w:t>
      </w:r>
      <w:r w:rsidRPr="005B61D5">
        <w:rPr>
          <w:rFonts w:cs="Arial"/>
        </w:rPr>
        <w:t xml:space="preserve"> and</w:t>
      </w:r>
      <w:r w:rsidR="00055B86" w:rsidRPr="005B61D5">
        <w:rPr>
          <w:rFonts w:cs="Arial"/>
        </w:rPr>
        <w:t xml:space="preserve"> gain </w:t>
      </w:r>
      <w:r w:rsidRPr="005B61D5">
        <w:rPr>
          <w:rFonts w:cs="Arial"/>
        </w:rPr>
        <w:t xml:space="preserve">real-world insights from working professionals into their </w:t>
      </w:r>
      <w:r w:rsidR="00701D0D" w:rsidRPr="005B61D5">
        <w:rPr>
          <w:rFonts w:cs="Arial"/>
        </w:rPr>
        <w:t xml:space="preserve">preferred </w:t>
      </w:r>
      <w:r w:rsidRPr="005B61D5">
        <w:rPr>
          <w:rFonts w:cs="Arial"/>
        </w:rPr>
        <w:t xml:space="preserve">occupations and career journeys. It also enables teachers and career practitioners to gain a more detailed understanding of different industries </w:t>
      </w:r>
      <w:r w:rsidR="00701D0D" w:rsidRPr="005B61D5">
        <w:rPr>
          <w:rFonts w:cs="Arial"/>
        </w:rPr>
        <w:t xml:space="preserve">so they can </w:t>
      </w:r>
      <w:r w:rsidRPr="005B61D5">
        <w:rPr>
          <w:rFonts w:cs="Arial"/>
        </w:rPr>
        <w:t>support students with their pathway decisions.</w:t>
      </w:r>
    </w:p>
    <w:p w14:paraId="1CB9CF80" w14:textId="62F0009C" w:rsidR="007A3C07" w:rsidRPr="005B61D5" w:rsidRDefault="00701D0D" w:rsidP="007A3C07">
      <w:pPr>
        <w:pStyle w:val="IntenseQuote"/>
        <w:rPr>
          <w:rFonts w:cs="Arial"/>
        </w:rPr>
      </w:pPr>
      <w:r w:rsidRPr="005B61D5">
        <w:rPr>
          <w:rFonts w:cs="Arial"/>
        </w:rPr>
        <w:t>The program’s p</w:t>
      </w:r>
      <w:r w:rsidR="007A3C07" w:rsidRPr="005B61D5">
        <w:rPr>
          <w:rFonts w:cs="Arial"/>
        </w:rPr>
        <w:t>artner organisations include major government projects and organisations, such as the Metro Tunnel, the Level Crossing Removal Project</w:t>
      </w:r>
      <w:r w:rsidRPr="005B61D5">
        <w:rPr>
          <w:rFonts w:cs="Arial"/>
        </w:rPr>
        <w:t>,</w:t>
      </w:r>
      <w:r w:rsidR="007A3C07" w:rsidRPr="005B61D5">
        <w:rPr>
          <w:rFonts w:cs="Arial"/>
        </w:rPr>
        <w:t xml:space="preserve"> the National Gallery of Victoria, as well as private organisations. </w:t>
      </w:r>
    </w:p>
    <w:p w14:paraId="1F5A357F" w14:textId="2C544B26" w:rsidR="007A3C07" w:rsidRPr="005B61D5" w:rsidRDefault="007A3C07" w:rsidP="007A3C07">
      <w:pPr>
        <w:pStyle w:val="IntenseQuote"/>
        <w:rPr>
          <w:rFonts w:cs="Arial"/>
          <w:sz w:val="18"/>
          <w:szCs w:val="18"/>
        </w:rPr>
      </w:pPr>
      <w:r w:rsidRPr="005B61D5">
        <w:rPr>
          <w:rFonts w:cs="Arial"/>
          <w:sz w:val="18"/>
          <w:szCs w:val="18"/>
        </w:rPr>
        <w:t>Source: Australian Centre for Career Education</w:t>
      </w:r>
      <w:r w:rsidR="00701D0D" w:rsidRPr="005B61D5">
        <w:rPr>
          <w:rFonts w:cs="Arial"/>
          <w:sz w:val="18"/>
          <w:szCs w:val="18"/>
        </w:rPr>
        <w:t xml:space="preserve"> (</w:t>
      </w:r>
      <w:r w:rsidRPr="005B61D5">
        <w:rPr>
          <w:rFonts w:cs="Arial"/>
          <w:sz w:val="18"/>
          <w:szCs w:val="18"/>
        </w:rPr>
        <w:t>2020</w:t>
      </w:r>
      <w:r w:rsidR="00701D0D" w:rsidRPr="005B61D5">
        <w:rPr>
          <w:rFonts w:cs="Arial"/>
          <w:sz w:val="18"/>
          <w:szCs w:val="18"/>
        </w:rPr>
        <w:t>)</w:t>
      </w:r>
    </w:p>
    <w:p w14:paraId="62C3145D" w14:textId="54297633" w:rsidR="007A3C07" w:rsidRPr="005B61D5" w:rsidRDefault="007A3C07" w:rsidP="007A3C07">
      <w:pPr>
        <w:rPr>
          <w:rFonts w:cs="Arial"/>
        </w:rPr>
      </w:pPr>
      <w:r w:rsidRPr="005B61D5">
        <w:rPr>
          <w:rFonts w:cs="Arial"/>
        </w:rPr>
        <w:t>Development of school</w:t>
      </w:r>
      <w:r w:rsidR="00701D0D" w:rsidRPr="005B61D5">
        <w:rPr>
          <w:rFonts w:cs="Arial"/>
        </w:rPr>
        <w:t>–</w:t>
      </w:r>
      <w:r w:rsidRPr="005B61D5">
        <w:rPr>
          <w:rFonts w:cs="Arial"/>
        </w:rPr>
        <w:t>government partnerships could build on existing efforts to meet the skills needs o</w:t>
      </w:r>
      <w:r w:rsidR="00701D0D" w:rsidRPr="005B61D5">
        <w:rPr>
          <w:rFonts w:cs="Arial"/>
        </w:rPr>
        <w:t>f</w:t>
      </w:r>
      <w:r w:rsidRPr="005B61D5">
        <w:rPr>
          <w:rFonts w:cs="Arial"/>
        </w:rPr>
        <w:t xml:space="preserve"> major government projects. </w:t>
      </w:r>
      <w:r w:rsidR="00701D0D" w:rsidRPr="005B61D5">
        <w:rPr>
          <w:rFonts w:cs="Arial"/>
        </w:rPr>
        <w:t>Knowledge and understanding built on s</w:t>
      </w:r>
      <w:r w:rsidRPr="005B61D5">
        <w:rPr>
          <w:rFonts w:cs="Arial"/>
        </w:rPr>
        <w:t>uccessful school</w:t>
      </w:r>
      <w:r w:rsidR="00701D0D" w:rsidRPr="005B61D5">
        <w:rPr>
          <w:rFonts w:cs="Arial"/>
        </w:rPr>
        <w:t>–</w:t>
      </w:r>
      <w:r w:rsidRPr="005B61D5">
        <w:rPr>
          <w:rFonts w:cs="Arial"/>
        </w:rPr>
        <w:t xml:space="preserve">industry engagement </w:t>
      </w:r>
      <w:r w:rsidR="00701D0D" w:rsidRPr="005B61D5">
        <w:rPr>
          <w:rFonts w:cs="Arial"/>
        </w:rPr>
        <w:t>for</w:t>
      </w:r>
      <w:r w:rsidRPr="005B61D5">
        <w:rPr>
          <w:rFonts w:cs="Arial"/>
        </w:rPr>
        <w:t xml:space="preserve"> major government projects could also inform guidance for large employers</w:t>
      </w:r>
      <w:r w:rsidR="00701D0D" w:rsidRPr="005B61D5">
        <w:rPr>
          <w:rFonts w:cs="Arial"/>
        </w:rPr>
        <w:t>—</w:t>
      </w:r>
      <w:r w:rsidRPr="005B61D5">
        <w:rPr>
          <w:rFonts w:cs="Arial"/>
        </w:rPr>
        <w:t>in</w:t>
      </w:r>
      <w:r w:rsidR="00701D0D" w:rsidRPr="005B61D5">
        <w:rPr>
          <w:rFonts w:cs="Arial"/>
        </w:rPr>
        <w:t xml:space="preserve"> the</w:t>
      </w:r>
      <w:r w:rsidRPr="005B61D5">
        <w:rPr>
          <w:rFonts w:cs="Arial"/>
        </w:rPr>
        <w:t xml:space="preserve"> private </w:t>
      </w:r>
      <w:r w:rsidR="00701D0D" w:rsidRPr="005B61D5">
        <w:rPr>
          <w:rFonts w:cs="Arial"/>
        </w:rPr>
        <w:t xml:space="preserve">as well as the public </w:t>
      </w:r>
      <w:r w:rsidRPr="005B61D5">
        <w:rPr>
          <w:rFonts w:cs="Arial"/>
        </w:rPr>
        <w:t>sector and government</w:t>
      </w:r>
      <w:r w:rsidR="00701D0D" w:rsidRPr="005B61D5">
        <w:rPr>
          <w:rFonts w:cs="Arial"/>
        </w:rPr>
        <w:t>—</w:t>
      </w:r>
      <w:r w:rsidRPr="005B61D5">
        <w:rPr>
          <w:rFonts w:cs="Arial"/>
        </w:rPr>
        <w:t>on how to engage and partner with schools.</w:t>
      </w:r>
    </w:p>
    <w:p w14:paraId="165A78DA" w14:textId="77777777" w:rsidR="007A3C07" w:rsidRPr="005B61D5" w:rsidRDefault="007A3C07" w:rsidP="008112F5">
      <w:pPr>
        <w:pStyle w:val="Recommendationsnumbered3"/>
        <w:rPr>
          <w:rFonts w:ascii="Arial" w:hAnsi="Arial" w:cs="Arial"/>
        </w:rPr>
      </w:pPr>
    </w:p>
    <w:p w14:paraId="27DB0642" w14:textId="57AC45F6" w:rsidR="007A3C07" w:rsidRPr="005B61D5" w:rsidRDefault="007A3C07" w:rsidP="008112F5">
      <w:pPr>
        <w:pStyle w:val="Recommendationstext1"/>
        <w:rPr>
          <w:rFonts w:ascii="Arial" w:hAnsi="Arial" w:cs="Arial"/>
        </w:rPr>
      </w:pPr>
      <w:r w:rsidRPr="005B61D5">
        <w:rPr>
          <w:rFonts w:ascii="Arial" w:hAnsi="Arial" w:cs="Arial"/>
        </w:rPr>
        <w:t>As a large employer and procurer of major projects, the Victorian Government should play a more direct role in creating partnerships with schools to provide students with work-related opportunities, increas</w:t>
      </w:r>
      <w:r w:rsidR="009C38DA" w:rsidRPr="005B61D5">
        <w:rPr>
          <w:rFonts w:ascii="Arial" w:hAnsi="Arial" w:cs="Arial"/>
        </w:rPr>
        <w:t>e</w:t>
      </w:r>
      <w:r w:rsidRPr="005B61D5">
        <w:rPr>
          <w:rFonts w:ascii="Arial" w:hAnsi="Arial" w:cs="Arial"/>
        </w:rPr>
        <w:t xml:space="preserve"> the visibility of </w:t>
      </w:r>
      <w:r w:rsidR="009C38DA" w:rsidRPr="005B61D5">
        <w:rPr>
          <w:rFonts w:ascii="Arial" w:hAnsi="Arial" w:cs="Arial"/>
        </w:rPr>
        <w:t xml:space="preserve">work </w:t>
      </w:r>
      <w:r w:rsidRPr="005B61D5">
        <w:rPr>
          <w:rFonts w:ascii="Arial" w:hAnsi="Arial" w:cs="Arial"/>
        </w:rPr>
        <w:t>opportunities in government projects and inform guidance for large employers on how to engage and partner with schools</w:t>
      </w:r>
      <w:r w:rsidR="006F613F" w:rsidRPr="005B61D5">
        <w:rPr>
          <w:rFonts w:ascii="Arial" w:hAnsi="Arial" w:cs="Arial"/>
        </w:rPr>
        <w:t>.</w:t>
      </w:r>
    </w:p>
    <w:p w14:paraId="188BDB42" w14:textId="7CF77A73" w:rsidR="007A3C07" w:rsidRPr="005B61D5" w:rsidRDefault="00987AC7" w:rsidP="007A3C07">
      <w:pPr>
        <w:pStyle w:val="Numberedheading1"/>
        <w:rPr>
          <w:rFonts w:ascii="Arial" w:hAnsi="Arial" w:cs="Arial"/>
        </w:rPr>
      </w:pPr>
      <w:bookmarkStart w:id="446" w:name="_Toc52972377"/>
      <w:r w:rsidRPr="005B61D5">
        <w:rPr>
          <w:rFonts w:ascii="Arial" w:hAnsi="Arial" w:cs="Arial"/>
        </w:rPr>
        <w:t>Preparing for</w:t>
      </w:r>
      <w:r w:rsidR="007A3C07" w:rsidRPr="005B61D5">
        <w:rPr>
          <w:rFonts w:ascii="Arial" w:hAnsi="Arial" w:cs="Arial"/>
        </w:rPr>
        <w:t xml:space="preserve"> senior secondary pathways and career education</w:t>
      </w:r>
      <w:bookmarkEnd w:id="446"/>
    </w:p>
    <w:p w14:paraId="65E7C387" w14:textId="6D9A91A3" w:rsidR="00F519F8" w:rsidRPr="005B61D5" w:rsidRDefault="007A3C07" w:rsidP="007A3C07">
      <w:pPr>
        <w:rPr>
          <w:rFonts w:cs="Arial"/>
        </w:rPr>
      </w:pPr>
      <w:r w:rsidRPr="005B61D5">
        <w:rPr>
          <w:rFonts w:cs="Arial"/>
        </w:rPr>
        <w:t>Engaging students in the</w:t>
      </w:r>
      <w:r w:rsidR="00F519F8" w:rsidRPr="005B61D5">
        <w:rPr>
          <w:rFonts w:cs="Arial"/>
        </w:rPr>
        <w:t>ir</w:t>
      </w:r>
      <w:r w:rsidRPr="005B61D5">
        <w:rPr>
          <w:rFonts w:cs="Arial"/>
        </w:rPr>
        <w:t xml:space="preserve"> middle senior secondary years</w:t>
      </w:r>
      <w:r w:rsidR="00F519F8" w:rsidRPr="005B61D5">
        <w:rPr>
          <w:rFonts w:cs="Arial"/>
        </w:rPr>
        <w:t xml:space="preserve"> (</w:t>
      </w:r>
      <w:r w:rsidRPr="005B61D5">
        <w:rPr>
          <w:rFonts w:cs="Arial"/>
        </w:rPr>
        <w:t>Years 9 and 10</w:t>
      </w:r>
      <w:r w:rsidR="00F519F8" w:rsidRPr="005B61D5">
        <w:rPr>
          <w:rFonts w:cs="Arial"/>
        </w:rPr>
        <w:t>)</w:t>
      </w:r>
      <w:r w:rsidRPr="005B61D5">
        <w:rPr>
          <w:rFonts w:cs="Arial"/>
        </w:rPr>
        <w:t xml:space="preserve"> </w:t>
      </w:r>
      <w:r w:rsidR="00987AC7" w:rsidRPr="005B61D5">
        <w:rPr>
          <w:rFonts w:cs="Arial"/>
        </w:rPr>
        <w:t>promotes</w:t>
      </w:r>
      <w:r w:rsidRPr="005B61D5">
        <w:rPr>
          <w:rFonts w:cs="Arial"/>
        </w:rPr>
        <w:t xml:space="preserve"> </w:t>
      </w:r>
      <w:r w:rsidR="00BE10AF" w:rsidRPr="005B61D5">
        <w:rPr>
          <w:rFonts w:cs="Arial"/>
        </w:rPr>
        <w:t>their</w:t>
      </w:r>
      <w:r w:rsidRPr="005B61D5">
        <w:rPr>
          <w:rFonts w:cs="Arial"/>
        </w:rPr>
        <w:t xml:space="preserve"> retention in senior secondary and </w:t>
      </w:r>
      <w:r w:rsidR="00F519F8" w:rsidRPr="005B61D5">
        <w:rPr>
          <w:rFonts w:cs="Arial"/>
        </w:rPr>
        <w:t xml:space="preserve">the likelihood of </w:t>
      </w:r>
      <w:r w:rsidRPr="005B61D5">
        <w:rPr>
          <w:rFonts w:cs="Arial"/>
        </w:rPr>
        <w:t>successful post-school transitions. The</w:t>
      </w:r>
      <w:r w:rsidR="00F519F8" w:rsidRPr="005B61D5">
        <w:rPr>
          <w:rFonts w:cs="Arial"/>
        </w:rPr>
        <w:t xml:space="preserve"> middle senior secondary </w:t>
      </w:r>
      <w:r w:rsidRPr="005B61D5">
        <w:rPr>
          <w:rFonts w:cs="Arial"/>
        </w:rPr>
        <w:t xml:space="preserve">years are a critical </w:t>
      </w:r>
      <w:r w:rsidR="00F519F8" w:rsidRPr="005B61D5">
        <w:rPr>
          <w:rFonts w:cs="Arial"/>
        </w:rPr>
        <w:t xml:space="preserve">period </w:t>
      </w:r>
      <w:r w:rsidRPr="005B61D5">
        <w:rPr>
          <w:rFonts w:cs="Arial"/>
        </w:rPr>
        <w:t>for career planning and decision-making</w:t>
      </w:r>
      <w:r w:rsidR="00F519F8" w:rsidRPr="005B61D5">
        <w:rPr>
          <w:rFonts w:cs="Arial"/>
        </w:rPr>
        <w:t xml:space="preserve">; it is a period during which </w:t>
      </w:r>
      <w:r w:rsidRPr="005B61D5">
        <w:rPr>
          <w:rFonts w:cs="Arial"/>
        </w:rPr>
        <w:t xml:space="preserve">students </w:t>
      </w:r>
      <w:r w:rsidR="00F519F8" w:rsidRPr="005B61D5">
        <w:rPr>
          <w:rFonts w:cs="Arial"/>
        </w:rPr>
        <w:t>become</w:t>
      </w:r>
      <w:r w:rsidRPr="005B61D5">
        <w:rPr>
          <w:rFonts w:cs="Arial"/>
        </w:rPr>
        <w:t xml:space="preserve"> equipped with the skills to make</w:t>
      </w:r>
      <w:r w:rsidR="00F519F8" w:rsidRPr="005B61D5">
        <w:rPr>
          <w:rFonts w:cs="Arial"/>
        </w:rPr>
        <w:t xml:space="preserve"> </w:t>
      </w:r>
      <w:r w:rsidRPr="005B61D5">
        <w:rPr>
          <w:rFonts w:cs="Arial"/>
        </w:rPr>
        <w:t>course and career choices for senior secondary (Shergold</w:t>
      </w:r>
      <w:r w:rsidR="00EF6869" w:rsidRPr="005B61D5">
        <w:rPr>
          <w:rFonts w:cs="Arial"/>
        </w:rPr>
        <w:t xml:space="preserve"> et al.,</w:t>
      </w:r>
      <w:r w:rsidRPr="005B61D5">
        <w:rPr>
          <w:rFonts w:cs="Arial"/>
        </w:rPr>
        <w:t xml:space="preserve"> 2020). </w:t>
      </w:r>
    </w:p>
    <w:p w14:paraId="48673F2E" w14:textId="26DD1EA6" w:rsidR="007A3C07" w:rsidRPr="005B61D5" w:rsidRDefault="007A3C07" w:rsidP="007A3C07">
      <w:pPr>
        <w:rPr>
          <w:rFonts w:cs="Arial"/>
        </w:rPr>
      </w:pPr>
      <w:r w:rsidRPr="005B61D5">
        <w:rPr>
          <w:rFonts w:cs="Arial"/>
        </w:rPr>
        <w:t xml:space="preserve">Many stakeholders </w:t>
      </w:r>
      <w:r w:rsidR="00F519F8" w:rsidRPr="005B61D5">
        <w:rPr>
          <w:rFonts w:cs="Arial"/>
        </w:rPr>
        <w:t>pointed to</w:t>
      </w:r>
      <w:r w:rsidRPr="005B61D5">
        <w:rPr>
          <w:rFonts w:cs="Arial"/>
        </w:rPr>
        <w:t xml:space="preserve"> the importance of vocational and applied learning programs prior to senior secondary </w:t>
      </w:r>
      <w:r w:rsidR="00F519F8" w:rsidRPr="005B61D5">
        <w:rPr>
          <w:rFonts w:cs="Arial"/>
        </w:rPr>
        <w:t xml:space="preserve">in </w:t>
      </w:r>
      <w:r w:rsidRPr="005B61D5">
        <w:rPr>
          <w:rFonts w:cs="Arial"/>
        </w:rPr>
        <w:t>prepar</w:t>
      </w:r>
      <w:r w:rsidR="00F519F8" w:rsidRPr="005B61D5">
        <w:rPr>
          <w:rFonts w:cs="Arial"/>
        </w:rPr>
        <w:t xml:space="preserve">ing </w:t>
      </w:r>
      <w:r w:rsidRPr="005B61D5">
        <w:rPr>
          <w:rFonts w:cs="Arial"/>
        </w:rPr>
        <w:t xml:space="preserve">students for senior secondary and </w:t>
      </w:r>
      <w:r w:rsidR="00F519F8" w:rsidRPr="005B61D5">
        <w:rPr>
          <w:rFonts w:cs="Arial"/>
        </w:rPr>
        <w:t xml:space="preserve">to </w:t>
      </w:r>
      <w:r w:rsidRPr="005B61D5">
        <w:rPr>
          <w:rFonts w:cs="Arial"/>
        </w:rPr>
        <w:t>build</w:t>
      </w:r>
      <w:r w:rsidR="00F519F8" w:rsidRPr="005B61D5">
        <w:rPr>
          <w:rFonts w:cs="Arial"/>
        </w:rPr>
        <w:t>ing</w:t>
      </w:r>
      <w:r w:rsidRPr="005B61D5">
        <w:rPr>
          <w:rFonts w:cs="Arial"/>
        </w:rPr>
        <w:t xml:space="preserve"> and maintain</w:t>
      </w:r>
      <w:r w:rsidR="00F519F8" w:rsidRPr="005B61D5">
        <w:rPr>
          <w:rFonts w:cs="Arial"/>
        </w:rPr>
        <w:t>ing</w:t>
      </w:r>
      <w:r w:rsidRPr="005B61D5">
        <w:rPr>
          <w:rFonts w:cs="Arial"/>
        </w:rPr>
        <w:t xml:space="preserve"> </w:t>
      </w:r>
      <w:r w:rsidR="00F519F8" w:rsidRPr="005B61D5">
        <w:rPr>
          <w:rFonts w:cs="Arial"/>
        </w:rPr>
        <w:t xml:space="preserve">their </w:t>
      </w:r>
      <w:r w:rsidRPr="005B61D5">
        <w:rPr>
          <w:rFonts w:cs="Arial"/>
        </w:rPr>
        <w:t>engagement. Th</w:t>
      </w:r>
      <w:r w:rsidR="00F519F8" w:rsidRPr="005B61D5">
        <w:rPr>
          <w:rFonts w:cs="Arial"/>
        </w:rPr>
        <w:t xml:space="preserve">ey highlighted the </w:t>
      </w:r>
      <w:r w:rsidRPr="005B61D5">
        <w:rPr>
          <w:rFonts w:cs="Arial"/>
        </w:rPr>
        <w:t>particular importan</w:t>
      </w:r>
      <w:r w:rsidR="00F519F8" w:rsidRPr="005B61D5">
        <w:rPr>
          <w:rFonts w:cs="Arial"/>
        </w:rPr>
        <w:t>ce of</w:t>
      </w:r>
      <w:r w:rsidRPr="005B61D5">
        <w:rPr>
          <w:rFonts w:cs="Arial"/>
        </w:rPr>
        <w:t xml:space="preserve"> Year 9, where student engagement </w:t>
      </w:r>
      <w:r w:rsidR="00F519F8" w:rsidRPr="005B61D5">
        <w:rPr>
          <w:rFonts w:cs="Arial"/>
        </w:rPr>
        <w:t>can be at its</w:t>
      </w:r>
      <w:r w:rsidRPr="005B61D5">
        <w:rPr>
          <w:rFonts w:cs="Arial"/>
        </w:rPr>
        <w:t xml:space="preserve"> lowest. </w:t>
      </w:r>
    </w:p>
    <w:p w14:paraId="3BEF9723" w14:textId="2FFC5BDC" w:rsidR="007A3C07" w:rsidRPr="005B61D5" w:rsidRDefault="00F519F8" w:rsidP="007A3C07">
      <w:pPr>
        <w:rPr>
          <w:rFonts w:cs="Arial"/>
        </w:rPr>
      </w:pPr>
      <w:r w:rsidRPr="005B61D5">
        <w:rPr>
          <w:rFonts w:cs="Arial"/>
        </w:rPr>
        <w:t>The Review believes that s</w:t>
      </w:r>
      <w:r w:rsidR="007A3C07" w:rsidRPr="005B61D5">
        <w:rPr>
          <w:rFonts w:cs="Arial"/>
        </w:rPr>
        <w:t xml:space="preserve">trengthening the applied learning </w:t>
      </w:r>
      <w:r w:rsidRPr="005B61D5">
        <w:rPr>
          <w:rFonts w:cs="Arial"/>
        </w:rPr>
        <w:t xml:space="preserve">on </w:t>
      </w:r>
      <w:r w:rsidR="007A3C07" w:rsidRPr="005B61D5">
        <w:rPr>
          <w:rFonts w:cs="Arial"/>
        </w:rPr>
        <w:t>offer in the middle secondary years</w:t>
      </w:r>
      <w:r w:rsidRPr="005B61D5">
        <w:rPr>
          <w:rFonts w:cs="Arial"/>
        </w:rPr>
        <w:t>—</w:t>
      </w:r>
      <w:r w:rsidR="007A3C07" w:rsidRPr="005B61D5">
        <w:rPr>
          <w:rFonts w:cs="Arial"/>
        </w:rPr>
        <w:t xml:space="preserve">including </w:t>
      </w:r>
      <w:r w:rsidRPr="005B61D5">
        <w:rPr>
          <w:rFonts w:cs="Arial"/>
        </w:rPr>
        <w:t xml:space="preserve">learning </w:t>
      </w:r>
      <w:r w:rsidR="007A3C07" w:rsidRPr="005B61D5">
        <w:rPr>
          <w:rFonts w:cs="Arial"/>
        </w:rPr>
        <w:t>through the Victorian Curriculum F–10 and participation in vocational tasters</w:t>
      </w:r>
      <w:r w:rsidRPr="005B61D5">
        <w:rPr>
          <w:rFonts w:cs="Arial"/>
        </w:rPr>
        <w:t>—</w:t>
      </w:r>
      <w:r w:rsidR="007A3C07" w:rsidRPr="005B61D5">
        <w:rPr>
          <w:rFonts w:cs="Arial"/>
        </w:rPr>
        <w:t xml:space="preserve">and enhancing career education will </w:t>
      </w:r>
      <w:r w:rsidRPr="005B61D5">
        <w:rPr>
          <w:rFonts w:cs="Arial"/>
        </w:rPr>
        <w:t xml:space="preserve">encourage </w:t>
      </w:r>
      <w:r w:rsidR="007A3C07" w:rsidRPr="005B61D5">
        <w:rPr>
          <w:rFonts w:cs="Arial"/>
        </w:rPr>
        <w:t xml:space="preserve">student engagement, prepare students for vocational and applied learning pathways in senior secondary, and </w:t>
      </w:r>
      <w:r w:rsidRPr="005B61D5">
        <w:rPr>
          <w:rFonts w:cs="Arial"/>
        </w:rPr>
        <w:t xml:space="preserve">help them to make </w:t>
      </w:r>
      <w:r w:rsidR="007A3C07" w:rsidRPr="005B61D5">
        <w:rPr>
          <w:rFonts w:cs="Arial"/>
        </w:rPr>
        <w:t xml:space="preserve">more informed choices </w:t>
      </w:r>
      <w:r w:rsidRPr="005B61D5">
        <w:rPr>
          <w:rFonts w:cs="Arial"/>
        </w:rPr>
        <w:t xml:space="preserve">for and during </w:t>
      </w:r>
      <w:r w:rsidR="007A3C07" w:rsidRPr="005B61D5">
        <w:rPr>
          <w:rFonts w:cs="Arial"/>
        </w:rPr>
        <w:t>the</w:t>
      </w:r>
      <w:r w:rsidRPr="005B61D5">
        <w:rPr>
          <w:rFonts w:cs="Arial"/>
        </w:rPr>
        <w:t>ir</w:t>
      </w:r>
      <w:r w:rsidR="007A3C07" w:rsidRPr="005B61D5">
        <w:rPr>
          <w:rFonts w:cs="Arial"/>
        </w:rPr>
        <w:t xml:space="preserve"> senior secondary years. </w:t>
      </w:r>
    </w:p>
    <w:p w14:paraId="7185E1DE" w14:textId="300B5B2C" w:rsidR="007A3C07" w:rsidRPr="005B61D5" w:rsidRDefault="007A3C07" w:rsidP="007A3C07">
      <w:pPr>
        <w:pStyle w:val="Numberedheading2"/>
        <w:outlineLvl w:val="1"/>
        <w:rPr>
          <w:rFonts w:cs="Arial"/>
        </w:rPr>
      </w:pPr>
      <w:bookmarkStart w:id="447" w:name="_Toc52972378"/>
      <w:r w:rsidRPr="005B61D5">
        <w:rPr>
          <w:rFonts w:cs="Arial"/>
        </w:rPr>
        <w:t>The middle secondary years</w:t>
      </w:r>
      <w:bookmarkEnd w:id="447"/>
    </w:p>
    <w:p w14:paraId="3836FEC8" w14:textId="26C29793" w:rsidR="007A3C07" w:rsidRPr="005B61D5" w:rsidRDefault="007A3C07" w:rsidP="007A3C07">
      <w:pPr>
        <w:rPr>
          <w:rFonts w:cs="Arial"/>
        </w:rPr>
      </w:pPr>
      <w:r w:rsidRPr="005B61D5">
        <w:rPr>
          <w:rFonts w:cs="Arial"/>
        </w:rPr>
        <w:t xml:space="preserve">A </w:t>
      </w:r>
      <w:r w:rsidR="00F519F8" w:rsidRPr="005B61D5">
        <w:rPr>
          <w:rFonts w:cs="Arial"/>
        </w:rPr>
        <w:t xml:space="preserve">number </w:t>
      </w:r>
      <w:r w:rsidRPr="005B61D5">
        <w:rPr>
          <w:rFonts w:cs="Arial"/>
        </w:rPr>
        <w:t xml:space="preserve">of </w:t>
      </w:r>
      <w:r w:rsidR="00A472CD" w:rsidRPr="005B61D5">
        <w:rPr>
          <w:rFonts w:cs="Arial"/>
        </w:rPr>
        <w:t>the Department</w:t>
      </w:r>
      <w:r w:rsidR="00F519F8" w:rsidRPr="005B61D5">
        <w:rPr>
          <w:rFonts w:cs="Arial"/>
        </w:rPr>
        <w:t>’s</w:t>
      </w:r>
      <w:r w:rsidRPr="005B61D5">
        <w:rPr>
          <w:rFonts w:cs="Arial"/>
        </w:rPr>
        <w:t xml:space="preserve"> indicators show marked </w:t>
      </w:r>
      <w:r w:rsidR="00F519F8" w:rsidRPr="005B61D5">
        <w:rPr>
          <w:rFonts w:cs="Arial"/>
        </w:rPr>
        <w:t xml:space="preserve">declines </w:t>
      </w:r>
      <w:r w:rsidRPr="005B61D5">
        <w:rPr>
          <w:rFonts w:cs="Arial"/>
        </w:rPr>
        <w:t>in student engagement, achievement and wellbeing in the middle secondary years:</w:t>
      </w:r>
    </w:p>
    <w:p w14:paraId="30D8FF52" w14:textId="6DECA8C7" w:rsidR="007A3C07" w:rsidRPr="005B61D5" w:rsidRDefault="007A3C07" w:rsidP="007A3C07">
      <w:pPr>
        <w:pStyle w:val="Bullet1"/>
        <w:rPr>
          <w:rFonts w:cs="Arial"/>
          <w:lang w:val="en-GB"/>
        </w:rPr>
      </w:pPr>
      <w:r w:rsidRPr="005B61D5">
        <w:rPr>
          <w:rFonts w:cs="Arial"/>
          <w:lang w:val="en-GB"/>
        </w:rPr>
        <w:t>student satisfaction and engagement are the highest in primary years before dropping in Years 7</w:t>
      </w:r>
      <w:r w:rsidR="008C11B0" w:rsidRPr="005B61D5">
        <w:rPr>
          <w:rFonts w:cs="Arial"/>
          <w:lang w:val="en-GB"/>
        </w:rPr>
        <w:t xml:space="preserve"> to </w:t>
      </w:r>
      <w:r w:rsidRPr="005B61D5">
        <w:rPr>
          <w:rFonts w:cs="Arial"/>
          <w:lang w:val="en-GB"/>
        </w:rPr>
        <w:t>9 (DET, 2020</w:t>
      </w:r>
      <w:r w:rsidR="00A311DA">
        <w:rPr>
          <w:rFonts w:cs="Arial"/>
          <w:lang w:val="en-GB"/>
        </w:rPr>
        <w:t>d</w:t>
      </w:r>
      <w:r w:rsidRPr="005B61D5">
        <w:rPr>
          <w:rFonts w:cs="Arial"/>
          <w:lang w:val="en-GB"/>
        </w:rPr>
        <w:t>)</w:t>
      </w:r>
    </w:p>
    <w:p w14:paraId="0FC7BD44" w14:textId="34397D74" w:rsidR="007A3C07" w:rsidRPr="005B61D5" w:rsidRDefault="00F519F8" w:rsidP="007A3C07">
      <w:pPr>
        <w:pStyle w:val="Bullet1"/>
        <w:rPr>
          <w:rFonts w:cs="Arial"/>
          <w:lang w:val="en-GB"/>
        </w:rPr>
      </w:pPr>
      <w:r w:rsidRPr="005B61D5">
        <w:rPr>
          <w:rFonts w:cs="Arial"/>
          <w:lang w:val="en-GB"/>
        </w:rPr>
        <w:t xml:space="preserve">in 2018 </w:t>
      </w:r>
      <w:r w:rsidR="007A3C07" w:rsidRPr="005B61D5">
        <w:rPr>
          <w:rFonts w:cs="Arial"/>
          <w:lang w:val="en-GB"/>
        </w:rPr>
        <w:t xml:space="preserve">government school students were absent for an average of 17 days, with </w:t>
      </w:r>
      <w:r w:rsidRPr="005B61D5">
        <w:rPr>
          <w:rFonts w:cs="Arial"/>
          <w:lang w:val="en-GB"/>
        </w:rPr>
        <w:t xml:space="preserve">the highest number of absent days among </w:t>
      </w:r>
      <w:r w:rsidR="007A3C07" w:rsidRPr="005B61D5">
        <w:rPr>
          <w:rFonts w:cs="Arial"/>
          <w:lang w:val="en-GB"/>
        </w:rPr>
        <w:t>Years 8, 9 and 10</w:t>
      </w:r>
      <w:r w:rsidRPr="005B61D5">
        <w:rPr>
          <w:rFonts w:cs="Arial"/>
          <w:lang w:val="en-GB"/>
        </w:rPr>
        <w:t xml:space="preserve"> students</w:t>
      </w:r>
      <w:r w:rsidR="007A3C07" w:rsidRPr="005B61D5">
        <w:rPr>
          <w:rFonts w:cs="Arial"/>
          <w:lang w:val="en-GB"/>
        </w:rPr>
        <w:t xml:space="preserve"> (DET, </w:t>
      </w:r>
      <w:r w:rsidR="00EF2329" w:rsidRPr="005B61D5">
        <w:rPr>
          <w:rFonts w:cs="Arial"/>
          <w:lang w:val="en-GB"/>
        </w:rPr>
        <w:t>2020b</w:t>
      </w:r>
      <w:r w:rsidR="007A3C07" w:rsidRPr="005B61D5">
        <w:rPr>
          <w:rFonts w:cs="Arial"/>
          <w:lang w:val="en-GB"/>
        </w:rPr>
        <w:t>)</w:t>
      </w:r>
    </w:p>
    <w:p w14:paraId="7CB49053" w14:textId="246804DF" w:rsidR="007A3C07" w:rsidRPr="005B61D5" w:rsidRDefault="00F519F8" w:rsidP="007A3C07">
      <w:pPr>
        <w:pStyle w:val="Bullet1"/>
        <w:rPr>
          <w:rFonts w:cs="Arial"/>
          <w:lang w:val="en-GB"/>
        </w:rPr>
      </w:pPr>
      <w:r w:rsidRPr="005B61D5">
        <w:rPr>
          <w:rFonts w:cs="Arial"/>
          <w:lang w:val="en-GB"/>
        </w:rPr>
        <w:t xml:space="preserve">in 2019 </w:t>
      </w:r>
      <w:r w:rsidR="007A3C07" w:rsidRPr="005B61D5">
        <w:rPr>
          <w:rFonts w:cs="Arial"/>
          <w:lang w:val="en-GB"/>
        </w:rPr>
        <w:t xml:space="preserve">the proportion of students achieving the top two bands for </w:t>
      </w:r>
      <w:r w:rsidR="009616E7" w:rsidRPr="005B61D5">
        <w:rPr>
          <w:rFonts w:cs="Arial"/>
        </w:rPr>
        <w:t xml:space="preserve">National Assessment Program – Literacy and Numeracy (NAPLAN) </w:t>
      </w:r>
      <w:r w:rsidR="007A3C07" w:rsidRPr="005B61D5">
        <w:rPr>
          <w:rFonts w:cs="Arial"/>
          <w:lang w:val="en-GB"/>
        </w:rPr>
        <w:t xml:space="preserve">Reading was 23 per cent </w:t>
      </w:r>
      <w:r w:rsidRPr="005B61D5">
        <w:rPr>
          <w:rFonts w:cs="Arial"/>
          <w:lang w:val="en-GB"/>
        </w:rPr>
        <w:t>of</w:t>
      </w:r>
      <w:r w:rsidR="007A3C07" w:rsidRPr="005B61D5">
        <w:rPr>
          <w:rFonts w:cs="Arial"/>
          <w:lang w:val="en-GB"/>
        </w:rPr>
        <w:t xml:space="preserve"> Year 9 students, compared to 58 per cent </w:t>
      </w:r>
      <w:r w:rsidRPr="005B61D5">
        <w:rPr>
          <w:rFonts w:cs="Arial"/>
          <w:lang w:val="en-GB"/>
        </w:rPr>
        <w:t>of</w:t>
      </w:r>
      <w:r w:rsidR="007A3C07" w:rsidRPr="005B61D5">
        <w:rPr>
          <w:rFonts w:cs="Arial"/>
          <w:lang w:val="en-GB"/>
        </w:rPr>
        <w:t xml:space="preserve"> Year 3 and 40 per cent </w:t>
      </w:r>
      <w:r w:rsidRPr="005B61D5">
        <w:rPr>
          <w:rFonts w:cs="Arial"/>
          <w:lang w:val="en-GB"/>
        </w:rPr>
        <w:t xml:space="preserve">of </w:t>
      </w:r>
      <w:r w:rsidR="007A3C07" w:rsidRPr="005B61D5">
        <w:rPr>
          <w:rFonts w:cs="Arial"/>
          <w:lang w:val="en-GB"/>
        </w:rPr>
        <w:t>Year 5</w:t>
      </w:r>
      <w:r w:rsidRPr="005B61D5">
        <w:rPr>
          <w:rFonts w:cs="Arial"/>
          <w:lang w:val="en-GB"/>
        </w:rPr>
        <w:t xml:space="preserve"> students</w:t>
      </w:r>
      <w:r w:rsidR="007A3C07" w:rsidRPr="005B61D5">
        <w:rPr>
          <w:rFonts w:cs="Arial"/>
          <w:lang w:val="en-GB"/>
        </w:rPr>
        <w:t xml:space="preserve"> (</w:t>
      </w:r>
      <w:r w:rsidR="00223FC8" w:rsidRPr="005B61D5">
        <w:rPr>
          <w:rFonts w:cs="Arial"/>
        </w:rPr>
        <w:t>Australian Curriculum, Assessment and Reporting Authority, 2019</w:t>
      </w:r>
      <w:r w:rsidR="007A3C07" w:rsidRPr="005B61D5">
        <w:rPr>
          <w:rFonts w:cs="Arial"/>
          <w:lang w:val="en-GB"/>
        </w:rPr>
        <w:t>)</w:t>
      </w:r>
    </w:p>
    <w:p w14:paraId="3611A9F4" w14:textId="3155272D" w:rsidR="007A3C07" w:rsidRPr="005B61D5" w:rsidRDefault="007A3C07" w:rsidP="007A3C07">
      <w:pPr>
        <w:pStyle w:val="Bullet1"/>
        <w:rPr>
          <w:rFonts w:cs="Arial"/>
          <w:lang w:val="en-GB"/>
        </w:rPr>
      </w:pPr>
      <w:r w:rsidRPr="005B61D5">
        <w:rPr>
          <w:rFonts w:cs="Arial"/>
          <w:lang w:val="en-GB"/>
        </w:rPr>
        <w:t xml:space="preserve">the proportion of students experiencing high levels of psychological distress was </w:t>
      </w:r>
      <w:r w:rsidR="00F519F8" w:rsidRPr="005B61D5">
        <w:rPr>
          <w:rFonts w:cs="Arial"/>
          <w:lang w:val="en-GB"/>
        </w:rPr>
        <w:t xml:space="preserve">greater among </w:t>
      </w:r>
      <w:r w:rsidRPr="005B61D5">
        <w:rPr>
          <w:rFonts w:cs="Arial"/>
          <w:lang w:val="en-GB"/>
        </w:rPr>
        <w:t xml:space="preserve">Year 8 </w:t>
      </w:r>
      <w:r w:rsidR="00F519F8" w:rsidRPr="005B61D5">
        <w:rPr>
          <w:rFonts w:cs="Arial"/>
          <w:lang w:val="en-GB"/>
        </w:rPr>
        <w:t xml:space="preserve">students </w:t>
      </w:r>
      <w:r w:rsidRPr="005B61D5">
        <w:rPr>
          <w:rFonts w:cs="Arial"/>
          <w:lang w:val="en-GB"/>
        </w:rPr>
        <w:t xml:space="preserve">(24 per cent) </w:t>
      </w:r>
      <w:r w:rsidR="00F519F8" w:rsidRPr="005B61D5">
        <w:rPr>
          <w:rFonts w:cs="Arial"/>
          <w:lang w:val="en-GB"/>
        </w:rPr>
        <w:t>than among</w:t>
      </w:r>
      <w:r w:rsidRPr="005B61D5">
        <w:rPr>
          <w:rFonts w:cs="Arial"/>
          <w:lang w:val="en-GB"/>
        </w:rPr>
        <w:t xml:space="preserve"> Year 5 </w:t>
      </w:r>
      <w:r w:rsidR="00F519F8" w:rsidRPr="005B61D5">
        <w:rPr>
          <w:rFonts w:cs="Arial"/>
          <w:lang w:val="en-GB"/>
        </w:rPr>
        <w:t xml:space="preserve">students </w:t>
      </w:r>
      <w:r w:rsidRPr="005B61D5">
        <w:rPr>
          <w:rFonts w:cs="Arial"/>
          <w:lang w:val="en-GB"/>
        </w:rPr>
        <w:t xml:space="preserve">(14 per cent) (DET, </w:t>
      </w:r>
      <w:r w:rsidR="00282A2A" w:rsidRPr="005B61D5">
        <w:rPr>
          <w:rFonts w:cs="Arial"/>
          <w:lang w:val="en-GB"/>
        </w:rPr>
        <w:t>2019b</w:t>
      </w:r>
      <w:r w:rsidRPr="005B61D5">
        <w:rPr>
          <w:rFonts w:cs="Arial"/>
          <w:lang w:val="en-GB"/>
        </w:rPr>
        <w:t>, p.</w:t>
      </w:r>
      <w:r w:rsidR="00F519F8" w:rsidRPr="005B61D5">
        <w:rPr>
          <w:rFonts w:cs="Arial"/>
          <w:lang w:val="en-GB"/>
        </w:rPr>
        <w:t xml:space="preserve"> </w:t>
      </w:r>
      <w:r w:rsidRPr="005B61D5">
        <w:rPr>
          <w:rFonts w:cs="Arial"/>
          <w:lang w:val="en-GB"/>
        </w:rPr>
        <w:t>13)</w:t>
      </w:r>
    </w:p>
    <w:p w14:paraId="5EB1BB66" w14:textId="22145DC6" w:rsidR="007A3C07" w:rsidRPr="005B61D5" w:rsidRDefault="007A3C07" w:rsidP="007A3C07">
      <w:pPr>
        <w:pStyle w:val="Bullet1"/>
        <w:rPr>
          <w:rFonts w:cs="Arial"/>
          <w:lang w:val="en-GB"/>
        </w:rPr>
      </w:pPr>
      <w:r w:rsidRPr="005B61D5">
        <w:rPr>
          <w:rFonts w:cs="Arial"/>
          <w:lang w:val="en-GB"/>
        </w:rPr>
        <w:t>only 43 per cent of students in Years 7–9 responded positively about student voice and agency compared with 71 per cent of students in Years 4–6 (DET, 2020</w:t>
      </w:r>
      <w:r w:rsidR="00B123E0">
        <w:rPr>
          <w:rFonts w:cs="Arial"/>
          <w:lang w:val="en-GB"/>
        </w:rPr>
        <w:t>d</w:t>
      </w:r>
      <w:r w:rsidRPr="005B61D5">
        <w:rPr>
          <w:rFonts w:cs="Arial"/>
          <w:lang w:val="en-GB"/>
        </w:rPr>
        <w:t>).</w:t>
      </w:r>
    </w:p>
    <w:p w14:paraId="7F1D429F" w14:textId="156D443B" w:rsidR="00F519F8" w:rsidRPr="005B61D5" w:rsidRDefault="00533BE7" w:rsidP="007A3C07">
      <w:pPr>
        <w:rPr>
          <w:rFonts w:cs="Arial"/>
        </w:rPr>
      </w:pPr>
      <w:r w:rsidRPr="005B61D5">
        <w:rPr>
          <w:rFonts w:cs="Arial"/>
        </w:rPr>
        <w:t>T</w:t>
      </w:r>
      <w:r w:rsidR="007A3C07" w:rsidRPr="005B61D5">
        <w:rPr>
          <w:rFonts w:cs="Arial"/>
        </w:rPr>
        <w:t xml:space="preserve">hese </w:t>
      </w:r>
      <w:r w:rsidRPr="005B61D5">
        <w:rPr>
          <w:rFonts w:cs="Arial"/>
        </w:rPr>
        <w:t xml:space="preserve">results collectively </w:t>
      </w:r>
      <w:r w:rsidR="007A3C07" w:rsidRPr="005B61D5">
        <w:rPr>
          <w:rFonts w:cs="Arial"/>
        </w:rPr>
        <w:t xml:space="preserve">suggest that middle secondary students have particular needs that are not being met in secondary schooling. </w:t>
      </w:r>
    </w:p>
    <w:p w14:paraId="636F1603" w14:textId="2FEB268C" w:rsidR="007A3C07" w:rsidRPr="005B61D5" w:rsidRDefault="007A3C07" w:rsidP="007A3C07">
      <w:pPr>
        <w:rPr>
          <w:rFonts w:cs="Arial"/>
        </w:rPr>
      </w:pPr>
      <w:r w:rsidRPr="005B61D5">
        <w:rPr>
          <w:rFonts w:cs="Arial"/>
        </w:rPr>
        <w:t xml:space="preserve">Research also suggests that students need help </w:t>
      </w:r>
      <w:r w:rsidR="00F519F8" w:rsidRPr="005B61D5">
        <w:rPr>
          <w:rFonts w:cs="Arial"/>
        </w:rPr>
        <w:t>with</w:t>
      </w:r>
      <w:r w:rsidRPr="005B61D5">
        <w:rPr>
          <w:rFonts w:cs="Arial"/>
        </w:rPr>
        <w:t xml:space="preserve"> understanding the relevance of what they are learning at school </w:t>
      </w:r>
      <w:r w:rsidR="00F519F8" w:rsidRPr="005B61D5">
        <w:rPr>
          <w:rFonts w:cs="Arial"/>
        </w:rPr>
        <w:t>for</w:t>
      </w:r>
      <w:r w:rsidRPr="005B61D5">
        <w:rPr>
          <w:rFonts w:cs="Arial"/>
        </w:rPr>
        <w:t xml:space="preserve"> their post-school lives. A perceived lack of relevance contributes to student disengagement </w:t>
      </w:r>
      <w:r w:rsidR="00F519F8" w:rsidRPr="005B61D5">
        <w:rPr>
          <w:rFonts w:cs="Arial"/>
        </w:rPr>
        <w:t>during</w:t>
      </w:r>
      <w:r w:rsidRPr="005B61D5">
        <w:rPr>
          <w:rFonts w:cs="Arial"/>
        </w:rPr>
        <w:t xml:space="preserve"> these years. </w:t>
      </w:r>
    </w:p>
    <w:p w14:paraId="37AC68C0" w14:textId="77777777" w:rsidR="007A3C07" w:rsidRPr="005B61D5" w:rsidRDefault="007A3C07" w:rsidP="006618AB">
      <w:pPr>
        <w:pStyle w:val="Quote"/>
        <w:rPr>
          <w:rFonts w:cs="Arial"/>
        </w:rPr>
      </w:pPr>
      <w:r w:rsidRPr="005B61D5">
        <w:rPr>
          <w:rFonts w:cs="Arial"/>
        </w:rPr>
        <w:t xml:space="preserve">When you look at where school disengagement really starts and peaks … it’s kind of in those middle years of schooling around Year 8 and 9 … the question of not knowing how relevant your schooling is, not seeing a pathway out of it, not knowing why you’re bothering to do it or not, certainly does seem to be one factor for young people. </w:t>
      </w:r>
    </w:p>
    <w:p w14:paraId="6C3B6AA9" w14:textId="6B329C1A" w:rsidR="007A3C07" w:rsidRPr="005B61D5" w:rsidRDefault="007A3C07" w:rsidP="007A3C07">
      <w:pPr>
        <w:pStyle w:val="Quotesource"/>
        <w:rPr>
          <w:rFonts w:cs="Arial"/>
          <w:lang w:val="en-GB"/>
        </w:rPr>
      </w:pPr>
      <w:r w:rsidRPr="005B61D5">
        <w:rPr>
          <w:rFonts w:cs="Arial"/>
          <w:lang w:val="en-GB"/>
        </w:rPr>
        <w:t>Dommers et al.</w:t>
      </w:r>
      <w:r w:rsidR="00F519F8" w:rsidRPr="005B61D5">
        <w:rPr>
          <w:rFonts w:cs="Arial"/>
          <w:lang w:val="en-GB"/>
        </w:rPr>
        <w:t xml:space="preserve"> (</w:t>
      </w:r>
      <w:r w:rsidRPr="005B61D5">
        <w:rPr>
          <w:rFonts w:cs="Arial"/>
          <w:lang w:val="en-GB"/>
        </w:rPr>
        <w:t>2017, p. 24</w:t>
      </w:r>
      <w:r w:rsidR="00F519F8" w:rsidRPr="005B61D5">
        <w:rPr>
          <w:rFonts w:cs="Arial"/>
          <w:lang w:val="en-GB"/>
        </w:rPr>
        <w:t>)</w:t>
      </w:r>
    </w:p>
    <w:p w14:paraId="3E77B83A" w14:textId="0C3F2B54" w:rsidR="007A3C07" w:rsidRPr="005B61D5" w:rsidRDefault="007A3C07" w:rsidP="007A3C07">
      <w:pPr>
        <w:pStyle w:val="Numberedheading2"/>
        <w:keepNext/>
        <w:outlineLvl w:val="1"/>
        <w:rPr>
          <w:rFonts w:cs="Arial"/>
        </w:rPr>
      </w:pPr>
      <w:bookmarkStart w:id="448" w:name="_Toc52972379"/>
      <w:r w:rsidRPr="005B61D5">
        <w:rPr>
          <w:rFonts w:cs="Arial"/>
        </w:rPr>
        <w:t>Vocational and applied learning in the middle secondary years</w:t>
      </w:r>
      <w:bookmarkEnd w:id="448"/>
      <w:r w:rsidRPr="005B61D5">
        <w:rPr>
          <w:rFonts w:cs="Arial"/>
        </w:rPr>
        <w:t xml:space="preserve"> </w:t>
      </w:r>
    </w:p>
    <w:p w14:paraId="11E35307" w14:textId="0B1E48FC" w:rsidR="007A3C07" w:rsidRPr="005B61D5" w:rsidRDefault="007A3C07" w:rsidP="007A3C07">
      <w:pPr>
        <w:rPr>
          <w:rFonts w:cs="Arial"/>
        </w:rPr>
      </w:pPr>
      <w:r w:rsidRPr="005B61D5">
        <w:rPr>
          <w:rFonts w:cs="Arial"/>
        </w:rPr>
        <w:t xml:space="preserve">Schools take different approaches to vocational and applied learning </w:t>
      </w:r>
      <w:r w:rsidR="00F519F8" w:rsidRPr="005B61D5">
        <w:rPr>
          <w:rFonts w:cs="Arial"/>
        </w:rPr>
        <w:t>of</w:t>
      </w:r>
      <w:r w:rsidRPr="005B61D5">
        <w:rPr>
          <w:rFonts w:cs="Arial"/>
        </w:rPr>
        <w:t xml:space="preserve"> students in the middle secondary years</w:t>
      </w:r>
      <w:r w:rsidR="00F519F8" w:rsidRPr="005B61D5">
        <w:rPr>
          <w:rFonts w:cs="Arial"/>
        </w:rPr>
        <w:t xml:space="preserve">. This difference extends to whether they provide </w:t>
      </w:r>
      <w:r w:rsidRPr="005B61D5">
        <w:rPr>
          <w:rFonts w:cs="Arial"/>
        </w:rPr>
        <w:t>VET courses and Foundation VCAL</w:t>
      </w:r>
      <w:r w:rsidR="00F519F8" w:rsidRPr="005B61D5">
        <w:rPr>
          <w:rFonts w:cs="Arial"/>
        </w:rPr>
        <w:t xml:space="preserve"> </w:t>
      </w:r>
      <w:r w:rsidR="00987AC7" w:rsidRPr="005B61D5">
        <w:rPr>
          <w:rFonts w:cs="Arial"/>
        </w:rPr>
        <w:t>d</w:t>
      </w:r>
      <w:r w:rsidR="00F519F8" w:rsidRPr="005B61D5">
        <w:rPr>
          <w:rFonts w:cs="Arial"/>
        </w:rPr>
        <w:t>uring the middle second years</w:t>
      </w:r>
      <w:r w:rsidRPr="005B61D5">
        <w:rPr>
          <w:rFonts w:cs="Arial"/>
        </w:rPr>
        <w:t xml:space="preserve">, </w:t>
      </w:r>
      <w:r w:rsidR="00F519F8" w:rsidRPr="005B61D5">
        <w:rPr>
          <w:rFonts w:cs="Arial"/>
        </w:rPr>
        <w:t xml:space="preserve">and whether </w:t>
      </w:r>
      <w:r w:rsidRPr="005B61D5">
        <w:rPr>
          <w:rFonts w:cs="Arial"/>
        </w:rPr>
        <w:t>the</w:t>
      </w:r>
      <w:r w:rsidR="00F519F8" w:rsidRPr="005B61D5">
        <w:rPr>
          <w:rFonts w:cs="Arial"/>
        </w:rPr>
        <w:t>y offer</w:t>
      </w:r>
      <w:r w:rsidRPr="005B61D5">
        <w:rPr>
          <w:rFonts w:cs="Arial"/>
        </w:rPr>
        <w:t xml:space="preserve"> the Victorian Curriculum F–10 and vocational tasters. </w:t>
      </w:r>
    </w:p>
    <w:p w14:paraId="4C50E706" w14:textId="0D88A4C1" w:rsidR="00F519F8" w:rsidRPr="005B61D5" w:rsidRDefault="007A3C07" w:rsidP="007A3C07">
      <w:pPr>
        <w:rPr>
          <w:rFonts w:cs="Arial"/>
        </w:rPr>
      </w:pPr>
      <w:r w:rsidRPr="005B61D5">
        <w:rPr>
          <w:rFonts w:cs="Arial"/>
        </w:rPr>
        <w:t xml:space="preserve">The middle secondary years </w:t>
      </w:r>
      <w:r w:rsidR="00F519F8" w:rsidRPr="005B61D5">
        <w:rPr>
          <w:rFonts w:cs="Arial"/>
        </w:rPr>
        <w:t>are</w:t>
      </w:r>
      <w:r w:rsidRPr="005B61D5">
        <w:rPr>
          <w:rFonts w:cs="Arial"/>
        </w:rPr>
        <w:t xml:space="preserve"> an important </w:t>
      </w:r>
      <w:r w:rsidR="00F519F8" w:rsidRPr="005B61D5">
        <w:rPr>
          <w:rFonts w:cs="Arial"/>
        </w:rPr>
        <w:t xml:space="preserve">period </w:t>
      </w:r>
      <w:r w:rsidRPr="005B61D5">
        <w:rPr>
          <w:rFonts w:cs="Arial"/>
        </w:rPr>
        <w:t>to prepare students for their senior secondary pathway. However, in practice, there is a blurring of the lines between F–10 and senior secondary education</w:t>
      </w:r>
      <w:r w:rsidR="00F519F8" w:rsidRPr="005B61D5">
        <w:rPr>
          <w:rFonts w:cs="Arial"/>
        </w:rPr>
        <w:t xml:space="preserve">: </w:t>
      </w:r>
      <w:r w:rsidRPr="005B61D5">
        <w:rPr>
          <w:rFonts w:cs="Arial"/>
        </w:rPr>
        <w:t xml:space="preserve">many students enrol in VET courses, VCAL and VCE units prior to Year 11. </w:t>
      </w:r>
    </w:p>
    <w:p w14:paraId="3C196A5A" w14:textId="4348281D" w:rsidR="00F519F8" w:rsidRPr="005B61D5" w:rsidRDefault="00F519F8" w:rsidP="007A3C07">
      <w:pPr>
        <w:rPr>
          <w:rFonts w:cs="Arial"/>
        </w:rPr>
      </w:pPr>
      <w:r w:rsidRPr="005B61D5">
        <w:rPr>
          <w:rFonts w:cs="Arial"/>
        </w:rPr>
        <w:t xml:space="preserve">Indeed, </w:t>
      </w:r>
      <w:r w:rsidR="007A3C07" w:rsidRPr="005B61D5">
        <w:rPr>
          <w:rFonts w:cs="Arial"/>
        </w:rPr>
        <w:t xml:space="preserve">Year 10 is increasingly seen as the start of the senior secondary pathway. </w:t>
      </w:r>
      <w:r w:rsidRPr="005B61D5">
        <w:rPr>
          <w:rFonts w:cs="Arial"/>
        </w:rPr>
        <w:t>Yet, s</w:t>
      </w:r>
      <w:r w:rsidR="007A3C07" w:rsidRPr="005B61D5">
        <w:rPr>
          <w:rFonts w:cs="Arial"/>
        </w:rPr>
        <w:t xml:space="preserve">ome stakeholders </w:t>
      </w:r>
      <w:r w:rsidRPr="005B61D5">
        <w:rPr>
          <w:rFonts w:cs="Arial"/>
        </w:rPr>
        <w:t>a</w:t>
      </w:r>
      <w:r w:rsidR="007A3C07" w:rsidRPr="005B61D5">
        <w:rPr>
          <w:rFonts w:cs="Arial"/>
        </w:rPr>
        <w:t>re concerned that ‘young people often do not have a real understanding of what different jobs or careers entail which has a significant impact on their senior secondary pathway choices’ (Victorian Council of Social Service</w:t>
      </w:r>
      <w:r w:rsidR="00460A1F" w:rsidRPr="005B61D5">
        <w:rPr>
          <w:rFonts w:cs="Arial"/>
        </w:rPr>
        <w:t>,</w:t>
      </w:r>
      <w:r w:rsidR="007A3C07" w:rsidRPr="005B61D5">
        <w:rPr>
          <w:rFonts w:cs="Arial"/>
        </w:rPr>
        <w:t xml:space="preserve"> submission). </w:t>
      </w:r>
    </w:p>
    <w:p w14:paraId="47EA89FF" w14:textId="6153DCB8" w:rsidR="007A3C07" w:rsidRPr="005B61D5" w:rsidRDefault="007A3C07" w:rsidP="007A3C07">
      <w:pPr>
        <w:rPr>
          <w:rFonts w:cs="Arial"/>
        </w:rPr>
      </w:pPr>
      <w:r w:rsidRPr="005B61D5">
        <w:rPr>
          <w:rFonts w:cs="Arial"/>
        </w:rPr>
        <w:t xml:space="preserve">Increased exposure to vocational and applied learning in the middle secondary years will develop </w:t>
      </w:r>
      <w:r w:rsidR="00F519F8" w:rsidRPr="005B61D5">
        <w:rPr>
          <w:rFonts w:cs="Arial"/>
        </w:rPr>
        <w:t xml:space="preserve">and support student </w:t>
      </w:r>
      <w:r w:rsidRPr="005B61D5">
        <w:rPr>
          <w:rFonts w:cs="Arial"/>
        </w:rPr>
        <w:t xml:space="preserve">understanding </w:t>
      </w:r>
      <w:r w:rsidR="00F519F8" w:rsidRPr="005B61D5">
        <w:rPr>
          <w:rFonts w:cs="Arial"/>
        </w:rPr>
        <w:t xml:space="preserve">of different careers </w:t>
      </w:r>
      <w:r w:rsidRPr="005B61D5">
        <w:rPr>
          <w:rFonts w:cs="Arial"/>
        </w:rPr>
        <w:t xml:space="preserve">as well as build aspirations and </w:t>
      </w:r>
      <w:r w:rsidR="00DD1DDD" w:rsidRPr="005B61D5">
        <w:rPr>
          <w:rFonts w:cs="Arial"/>
        </w:rPr>
        <w:t>promote</w:t>
      </w:r>
      <w:r w:rsidRPr="005B61D5">
        <w:rPr>
          <w:rFonts w:cs="Arial"/>
        </w:rPr>
        <w:t xml:space="preserve"> engagement in school.</w:t>
      </w:r>
    </w:p>
    <w:p w14:paraId="0BBCC72B" w14:textId="74E1DF55" w:rsidR="007A3C07" w:rsidRPr="005B61D5" w:rsidRDefault="007A3C07" w:rsidP="00A13D28">
      <w:pPr>
        <w:pStyle w:val="Numberedheading3"/>
        <w:rPr>
          <w:rFonts w:ascii="Arial" w:hAnsi="Arial" w:cs="Arial"/>
        </w:rPr>
      </w:pPr>
      <w:bookmarkStart w:id="449" w:name="_Toc52972380"/>
      <w:r w:rsidRPr="005B61D5">
        <w:rPr>
          <w:rFonts w:ascii="Arial" w:hAnsi="Arial" w:cs="Arial"/>
        </w:rPr>
        <w:t>Years 9 and 10 enrolments in VET and VCAL</w:t>
      </w:r>
      <w:bookmarkEnd w:id="449"/>
    </w:p>
    <w:p w14:paraId="643173B1" w14:textId="1606C640" w:rsidR="007A3C07" w:rsidRPr="005B61D5" w:rsidRDefault="00533BE7" w:rsidP="007A3C07">
      <w:pPr>
        <w:rPr>
          <w:rFonts w:cs="Arial"/>
        </w:rPr>
      </w:pPr>
      <w:r w:rsidRPr="005B61D5">
        <w:rPr>
          <w:rFonts w:cs="Arial"/>
        </w:rPr>
        <w:t>Prior to Year 11, the e</w:t>
      </w:r>
      <w:r w:rsidR="00925AD0" w:rsidRPr="005B61D5">
        <w:rPr>
          <w:rFonts w:cs="Arial"/>
        </w:rPr>
        <w:t>ncourag</w:t>
      </w:r>
      <w:r w:rsidRPr="005B61D5">
        <w:rPr>
          <w:rFonts w:cs="Arial"/>
        </w:rPr>
        <w:t xml:space="preserve">ement of </w:t>
      </w:r>
      <w:r w:rsidR="00925AD0" w:rsidRPr="005B61D5">
        <w:rPr>
          <w:rFonts w:cs="Arial"/>
        </w:rPr>
        <w:t xml:space="preserve">Years 9 and 10 </w:t>
      </w:r>
      <w:r w:rsidR="007A3C07" w:rsidRPr="005B61D5">
        <w:rPr>
          <w:rFonts w:cs="Arial"/>
        </w:rPr>
        <w:t xml:space="preserve">students to enrol in senior secondary programs and VET courses </w:t>
      </w:r>
      <w:r w:rsidR="00925AD0" w:rsidRPr="005B61D5">
        <w:rPr>
          <w:rFonts w:cs="Arial"/>
        </w:rPr>
        <w:t>is intended to support student engagement, achievement and wellbeing</w:t>
      </w:r>
      <w:r w:rsidR="007A3C07" w:rsidRPr="005B61D5">
        <w:rPr>
          <w:rFonts w:cs="Arial"/>
        </w:rPr>
        <w:t>. There are a variety of reasons why students might seek to start senior secondary subjects early</w:t>
      </w:r>
      <w:r w:rsidR="002F4E25" w:rsidRPr="005B61D5">
        <w:rPr>
          <w:rFonts w:cs="Arial"/>
        </w:rPr>
        <w:t xml:space="preserve"> (e.g. for </w:t>
      </w:r>
      <w:r w:rsidR="00987AC7" w:rsidRPr="005B61D5">
        <w:rPr>
          <w:rFonts w:cs="Arial"/>
        </w:rPr>
        <w:t xml:space="preserve">academic </w:t>
      </w:r>
      <w:r w:rsidR="007A3C07" w:rsidRPr="005B61D5">
        <w:rPr>
          <w:rFonts w:cs="Arial"/>
        </w:rPr>
        <w:t>extension</w:t>
      </w:r>
      <w:r w:rsidR="002F4E25" w:rsidRPr="005B61D5">
        <w:rPr>
          <w:rFonts w:cs="Arial"/>
        </w:rPr>
        <w:t xml:space="preserve">, because </w:t>
      </w:r>
      <w:r w:rsidR="007A3C07" w:rsidRPr="005B61D5">
        <w:rPr>
          <w:rFonts w:cs="Arial"/>
        </w:rPr>
        <w:t xml:space="preserve">the courses </w:t>
      </w:r>
      <w:r w:rsidRPr="005B61D5">
        <w:rPr>
          <w:rFonts w:cs="Arial"/>
        </w:rPr>
        <w:t xml:space="preserve">may be </w:t>
      </w:r>
      <w:r w:rsidR="007A3C07" w:rsidRPr="005B61D5">
        <w:rPr>
          <w:rFonts w:cs="Arial"/>
        </w:rPr>
        <w:t xml:space="preserve">more motivating </w:t>
      </w:r>
      <w:r w:rsidR="002F4E25" w:rsidRPr="005B61D5">
        <w:rPr>
          <w:rFonts w:cs="Arial"/>
        </w:rPr>
        <w:t>or</w:t>
      </w:r>
      <w:r w:rsidR="007A3C07" w:rsidRPr="005B61D5">
        <w:rPr>
          <w:rFonts w:cs="Arial"/>
        </w:rPr>
        <w:t xml:space="preserve"> engaging</w:t>
      </w:r>
      <w:r w:rsidR="002F4E25" w:rsidRPr="005B61D5">
        <w:rPr>
          <w:rFonts w:cs="Arial"/>
        </w:rPr>
        <w:t>)</w:t>
      </w:r>
      <w:r w:rsidR="007A3C07" w:rsidRPr="005B61D5">
        <w:rPr>
          <w:rFonts w:cs="Arial"/>
        </w:rPr>
        <w:t>. Students are also able to begin tailoring their education program to align with their interests, strengths and aspirations.</w:t>
      </w:r>
    </w:p>
    <w:p w14:paraId="36088FD0" w14:textId="13CAE4BE" w:rsidR="00925AD0" w:rsidRPr="005B61D5" w:rsidRDefault="007A3C07" w:rsidP="007A3C07">
      <w:pPr>
        <w:rPr>
          <w:rFonts w:cs="Arial"/>
        </w:rPr>
      </w:pPr>
      <w:r w:rsidRPr="005B61D5">
        <w:rPr>
          <w:rFonts w:cs="Arial"/>
        </w:rPr>
        <w:t xml:space="preserve">Valad Solutions (2018) found that </w:t>
      </w:r>
      <w:r w:rsidR="002F4E25" w:rsidRPr="005B61D5">
        <w:rPr>
          <w:rFonts w:cs="Arial"/>
        </w:rPr>
        <w:t>a</w:t>
      </w:r>
      <w:r w:rsidR="00987AC7" w:rsidRPr="005B61D5">
        <w:rPr>
          <w:rFonts w:cs="Arial"/>
        </w:rPr>
        <w:t xml:space="preserve"> reason schools introduce</w:t>
      </w:r>
      <w:r w:rsidRPr="005B61D5">
        <w:rPr>
          <w:rFonts w:cs="Arial"/>
        </w:rPr>
        <w:t xml:space="preserve"> a Foundation VCAL program </w:t>
      </w:r>
      <w:r w:rsidR="00925AD0" w:rsidRPr="005B61D5">
        <w:rPr>
          <w:rFonts w:cs="Arial"/>
        </w:rPr>
        <w:t>to</w:t>
      </w:r>
      <w:r w:rsidRPr="005B61D5">
        <w:rPr>
          <w:rFonts w:cs="Arial"/>
        </w:rPr>
        <w:t xml:space="preserve"> Year 10 students was to cater for students who lack adequate literacy and numeracy skills. Although the VCAA has confirmed that Foundation VCAL can be used as an alternative curriculum for Year 10 students, </w:t>
      </w:r>
      <w:r w:rsidR="00925AD0" w:rsidRPr="005B61D5">
        <w:rPr>
          <w:rFonts w:cs="Arial"/>
        </w:rPr>
        <w:t xml:space="preserve">this </w:t>
      </w:r>
      <w:r w:rsidRPr="005B61D5">
        <w:rPr>
          <w:rFonts w:cs="Arial"/>
        </w:rPr>
        <w:t xml:space="preserve">is not its intended purpose. </w:t>
      </w:r>
    </w:p>
    <w:p w14:paraId="58303A8C" w14:textId="1012A31F" w:rsidR="007A3C07" w:rsidRPr="005B61D5" w:rsidRDefault="007A3C07" w:rsidP="007A3C07">
      <w:pPr>
        <w:rPr>
          <w:rFonts w:cs="Arial"/>
        </w:rPr>
      </w:pPr>
      <w:r w:rsidRPr="005B61D5">
        <w:rPr>
          <w:rFonts w:cs="Arial"/>
        </w:rPr>
        <w:t xml:space="preserve">It is concerning that students below Year 10 are enrolling in Foundation VCAL to get exposure to applied learning. While this may be the most suitable pathway for some students, in general it is preferable that students in Years 9–10 continue to learn the full breadth of the F–10 curriculum and should not have to enrol in a Foundation level qualification prematurely to get more exposure to applied learning. The VCAA could provide clear advice and sample programs that highlight the many opportunities for applied learning within the Victorian Curriculum F–10. </w:t>
      </w:r>
    </w:p>
    <w:p w14:paraId="4D42E041" w14:textId="059FE74A" w:rsidR="007A3C07" w:rsidRPr="005B61D5" w:rsidRDefault="007A3C07" w:rsidP="007A3C07">
      <w:pPr>
        <w:rPr>
          <w:rFonts w:cs="Arial"/>
        </w:rPr>
      </w:pPr>
      <w:r w:rsidRPr="005B61D5">
        <w:rPr>
          <w:rFonts w:cs="Arial"/>
        </w:rPr>
        <w:t xml:space="preserve">In 2019, 11,530 students undertook VET in Year 10 and 1,713 in Year 9. The majority of VET enrolments in Year 9 </w:t>
      </w:r>
      <w:r w:rsidR="00925AD0" w:rsidRPr="005B61D5">
        <w:rPr>
          <w:rFonts w:cs="Arial"/>
        </w:rPr>
        <w:t xml:space="preserve">were in </w:t>
      </w:r>
      <w:r w:rsidRPr="005B61D5">
        <w:rPr>
          <w:rFonts w:cs="Arial"/>
        </w:rPr>
        <w:t xml:space="preserve">Language, Hospitality, Agriculture or Employment </w:t>
      </w:r>
      <w:r w:rsidR="00987AC7" w:rsidRPr="005B61D5">
        <w:rPr>
          <w:rFonts w:cs="Arial"/>
        </w:rPr>
        <w:t>P</w:t>
      </w:r>
      <w:r w:rsidRPr="005B61D5">
        <w:rPr>
          <w:rFonts w:cs="Arial"/>
        </w:rPr>
        <w:t xml:space="preserve">athways. In Year 10, VET enrolments look more like senior secondary enrolments, but with a larger proportion of enrolments in Language and Employment </w:t>
      </w:r>
      <w:r w:rsidR="00987AC7" w:rsidRPr="005B61D5">
        <w:rPr>
          <w:rFonts w:cs="Arial"/>
        </w:rPr>
        <w:t>P</w:t>
      </w:r>
      <w:r w:rsidRPr="005B61D5">
        <w:rPr>
          <w:rFonts w:cs="Arial"/>
        </w:rPr>
        <w:t xml:space="preserve">athways. </w:t>
      </w:r>
    </w:p>
    <w:p w14:paraId="19A1FDD3" w14:textId="0B8FF1E8" w:rsidR="007A3C07" w:rsidRPr="005B61D5" w:rsidRDefault="007A3C07" w:rsidP="007A3C07">
      <w:pPr>
        <w:rPr>
          <w:rFonts w:cs="Arial"/>
        </w:rPr>
      </w:pPr>
      <w:r w:rsidRPr="005B61D5">
        <w:rPr>
          <w:rFonts w:cs="Arial"/>
        </w:rPr>
        <w:t>Of the 2</w:t>
      </w:r>
      <w:r w:rsidR="00925AD0" w:rsidRPr="005B61D5">
        <w:rPr>
          <w:rFonts w:cs="Arial"/>
        </w:rPr>
        <w:t>,</w:t>
      </w:r>
      <w:r w:rsidRPr="005B61D5">
        <w:rPr>
          <w:rFonts w:cs="Arial"/>
        </w:rPr>
        <w:t xml:space="preserve">750 students enrolled in VCAL in Year 10, the vast majority are enrolled in Foundation VCAL (94 per cent), with 6 per cent </w:t>
      </w:r>
      <w:r w:rsidR="00925AD0" w:rsidRPr="005B61D5">
        <w:rPr>
          <w:rFonts w:cs="Arial"/>
        </w:rPr>
        <w:t>in</w:t>
      </w:r>
      <w:r w:rsidRPr="005B61D5">
        <w:rPr>
          <w:rFonts w:cs="Arial"/>
        </w:rPr>
        <w:t xml:space="preserve"> Intermediate VCAL. Senior VCAL enrolments in Year 10, as well as Year 9 enrolments in VCAL, were small. The Review is also aware that some providers use the Foundation VCAL program informally as a </w:t>
      </w:r>
      <w:r w:rsidR="00105274" w:rsidRPr="005B61D5">
        <w:rPr>
          <w:rFonts w:cs="Arial"/>
        </w:rPr>
        <w:t>school-based</w:t>
      </w:r>
      <w:r w:rsidRPr="005B61D5">
        <w:rPr>
          <w:rFonts w:cs="Arial"/>
        </w:rPr>
        <w:t xml:space="preserve"> pre-VCAL program to engage students and expose them to applied learning pathways.</w:t>
      </w:r>
    </w:p>
    <w:p w14:paraId="769343D1" w14:textId="77777777" w:rsidR="007A3C07" w:rsidRPr="005B61D5" w:rsidRDefault="007A3C07" w:rsidP="007A3C07">
      <w:pPr>
        <w:rPr>
          <w:rFonts w:cs="Arial"/>
        </w:rPr>
      </w:pPr>
      <w:r w:rsidRPr="005B61D5">
        <w:rPr>
          <w:rFonts w:cs="Arial"/>
        </w:rPr>
        <w:t>These early enrolments in VET and VCAL (as well as Year 10 students studying VCE subjects) is contributing to the view that Year 10 is the start of the senior secondary pathway.</w:t>
      </w:r>
    </w:p>
    <w:p w14:paraId="0A9DA3A9" w14:textId="07E48B42" w:rsidR="007A3C07" w:rsidRPr="005B61D5" w:rsidRDefault="007A3C07" w:rsidP="00A13D28">
      <w:pPr>
        <w:pStyle w:val="Numberedheading3"/>
        <w:rPr>
          <w:rFonts w:ascii="Arial" w:hAnsi="Arial" w:cs="Arial"/>
        </w:rPr>
      </w:pPr>
      <w:bookmarkStart w:id="450" w:name="_Toc52972381"/>
      <w:r w:rsidRPr="005B61D5">
        <w:rPr>
          <w:rFonts w:ascii="Arial" w:hAnsi="Arial" w:cs="Arial"/>
        </w:rPr>
        <w:t>Victorian Curriculum F–10</w:t>
      </w:r>
      <w:bookmarkEnd w:id="450"/>
    </w:p>
    <w:p w14:paraId="5C9C5240" w14:textId="45957B79" w:rsidR="007A3C07" w:rsidRPr="005B61D5" w:rsidRDefault="007A3C07" w:rsidP="007A3C07">
      <w:pPr>
        <w:rPr>
          <w:rFonts w:cs="Arial"/>
        </w:rPr>
      </w:pPr>
      <w:r w:rsidRPr="005B61D5">
        <w:rPr>
          <w:rFonts w:cs="Arial"/>
        </w:rPr>
        <w:t xml:space="preserve">Stakeholders raised the need </w:t>
      </w:r>
      <w:r w:rsidR="007B2B3F" w:rsidRPr="005B61D5">
        <w:rPr>
          <w:rFonts w:cs="Arial"/>
        </w:rPr>
        <w:t xml:space="preserve">to provide </w:t>
      </w:r>
      <w:r w:rsidRPr="005B61D5">
        <w:rPr>
          <w:rFonts w:cs="Arial"/>
        </w:rPr>
        <w:t xml:space="preserve">more applied learning opportunities prior to senior secondary. Students also told the Review that they would have liked to have more applied learning in their middle secondary years and that they might have remained more connected to their school if </w:t>
      </w:r>
      <w:r w:rsidR="00925AD0" w:rsidRPr="005B61D5">
        <w:rPr>
          <w:rFonts w:cs="Arial"/>
        </w:rPr>
        <w:t xml:space="preserve">more applied learning opportunities </w:t>
      </w:r>
      <w:r w:rsidRPr="005B61D5">
        <w:rPr>
          <w:rFonts w:cs="Arial"/>
        </w:rPr>
        <w:t xml:space="preserve">were available. </w:t>
      </w:r>
    </w:p>
    <w:p w14:paraId="740C4281" w14:textId="13F6B695" w:rsidR="007A3C07" w:rsidRPr="005B61D5" w:rsidRDefault="007A3C07" w:rsidP="007A3C07">
      <w:pPr>
        <w:rPr>
          <w:rFonts w:cs="Arial"/>
        </w:rPr>
      </w:pPr>
      <w:r w:rsidRPr="005B61D5">
        <w:rPr>
          <w:rFonts w:cs="Arial"/>
        </w:rPr>
        <w:t xml:space="preserve">There is consensus that applied learning is a pedagogical approach </w:t>
      </w:r>
      <w:r w:rsidR="00925AD0" w:rsidRPr="005B61D5">
        <w:rPr>
          <w:rFonts w:cs="Arial"/>
        </w:rPr>
        <w:t xml:space="preserve">in which </w:t>
      </w:r>
      <w:r w:rsidRPr="005B61D5">
        <w:rPr>
          <w:rFonts w:cs="Arial"/>
        </w:rPr>
        <w:t xml:space="preserve">students learn through doing in circumstances that </w:t>
      </w:r>
      <w:r w:rsidR="00E50E16" w:rsidRPr="005B61D5">
        <w:rPr>
          <w:rFonts w:cs="Arial"/>
        </w:rPr>
        <w:t>si</w:t>
      </w:r>
      <w:r w:rsidRPr="005B61D5">
        <w:rPr>
          <w:rFonts w:cs="Arial"/>
        </w:rPr>
        <w:t>mulate the real world</w:t>
      </w:r>
      <w:r w:rsidR="007B2B3F" w:rsidRPr="005B61D5">
        <w:rPr>
          <w:rFonts w:cs="Arial"/>
        </w:rPr>
        <w:t xml:space="preserve">, entailing </w:t>
      </w:r>
      <w:r w:rsidRPr="005B61D5">
        <w:rPr>
          <w:rFonts w:cs="Arial"/>
        </w:rPr>
        <w:t>both vocational and academic knowledge and skills.</w:t>
      </w:r>
    </w:p>
    <w:p w14:paraId="1560463A" w14:textId="49196D85" w:rsidR="007A3C07" w:rsidRPr="005B61D5" w:rsidRDefault="007A3C07" w:rsidP="007A3C07">
      <w:pPr>
        <w:rPr>
          <w:rFonts w:cs="Arial"/>
        </w:rPr>
      </w:pPr>
      <w:r w:rsidRPr="005B61D5">
        <w:rPr>
          <w:rFonts w:cs="Arial"/>
        </w:rPr>
        <w:t>Although some schools are successfully integrating applied learning into the Victorian Curriculum F–10, for example, in the areas of cooking and digital technologies as well as through problem</w:t>
      </w:r>
      <w:r w:rsidR="00334BCD" w:rsidRPr="005B61D5">
        <w:rPr>
          <w:rFonts w:cs="Arial"/>
        </w:rPr>
        <w:noBreakHyphen/>
      </w:r>
      <w:r w:rsidRPr="005B61D5">
        <w:rPr>
          <w:rFonts w:cs="Arial"/>
        </w:rPr>
        <w:t xml:space="preserve">based learning, schools could be better supported to do so </w:t>
      </w:r>
      <w:r w:rsidR="007B2B3F" w:rsidRPr="005B61D5">
        <w:rPr>
          <w:rFonts w:cs="Arial"/>
        </w:rPr>
        <w:t xml:space="preserve">for </w:t>
      </w:r>
      <w:r w:rsidRPr="005B61D5">
        <w:rPr>
          <w:rFonts w:cs="Arial"/>
        </w:rPr>
        <w:t>all learning areas</w:t>
      </w:r>
      <w:r w:rsidR="00925AD0" w:rsidRPr="005B61D5">
        <w:rPr>
          <w:rFonts w:cs="Arial"/>
        </w:rPr>
        <w:t>:</w:t>
      </w:r>
    </w:p>
    <w:p w14:paraId="2972E02F" w14:textId="2C400BA7" w:rsidR="007A3C07" w:rsidRPr="005B61D5" w:rsidRDefault="007A3C07" w:rsidP="007A3C07">
      <w:pPr>
        <w:pStyle w:val="Quote"/>
        <w:rPr>
          <w:rFonts w:cs="Arial"/>
        </w:rPr>
      </w:pPr>
      <w:r w:rsidRPr="005B61D5">
        <w:rPr>
          <w:rFonts w:cs="Arial"/>
        </w:rPr>
        <w:t xml:space="preserve">We also see an opportunity to modify the syllabus prior to </w:t>
      </w:r>
      <w:r w:rsidR="00027BA7" w:rsidRPr="005B61D5">
        <w:rPr>
          <w:rFonts w:cs="Arial"/>
        </w:rPr>
        <w:t>y</w:t>
      </w:r>
      <w:r w:rsidRPr="005B61D5">
        <w:rPr>
          <w:rFonts w:cs="Arial"/>
        </w:rPr>
        <w:t>ear 11–12 to include vocational exploration in all subjects, including music, food and nutrition, design and graphics.</w:t>
      </w:r>
    </w:p>
    <w:p w14:paraId="370F3EFF" w14:textId="0D7B42C5" w:rsidR="007A3C07" w:rsidRPr="005B61D5" w:rsidRDefault="007A3C07" w:rsidP="007A3C07">
      <w:pPr>
        <w:pStyle w:val="Quotesource"/>
        <w:rPr>
          <w:rFonts w:cs="Arial"/>
          <w:lang w:val="en-GB"/>
        </w:rPr>
      </w:pPr>
      <w:r w:rsidRPr="005B61D5">
        <w:rPr>
          <w:rFonts w:cs="Arial"/>
          <w:lang w:val="en-GB"/>
        </w:rPr>
        <w:t>Brotherhood of St</w:t>
      </w:r>
      <w:r w:rsidR="00925AD0" w:rsidRPr="005B61D5">
        <w:rPr>
          <w:rFonts w:cs="Arial"/>
          <w:lang w:val="en-GB"/>
        </w:rPr>
        <w:t>.</w:t>
      </w:r>
      <w:r w:rsidRPr="005B61D5">
        <w:rPr>
          <w:rFonts w:cs="Arial"/>
          <w:lang w:val="en-GB"/>
        </w:rPr>
        <w:t xml:space="preserve"> Laurence</w:t>
      </w:r>
      <w:r w:rsidR="00460A1F" w:rsidRPr="005B61D5">
        <w:rPr>
          <w:rFonts w:cs="Arial"/>
          <w:lang w:val="en-GB"/>
        </w:rPr>
        <w:t>,</w:t>
      </w:r>
      <w:r w:rsidRPr="005B61D5">
        <w:rPr>
          <w:rFonts w:cs="Arial"/>
          <w:lang w:val="en-GB"/>
        </w:rPr>
        <w:t xml:space="preserve"> submission</w:t>
      </w:r>
    </w:p>
    <w:p w14:paraId="5EF080E5" w14:textId="77777777" w:rsidR="007A3C07" w:rsidRPr="005B61D5" w:rsidRDefault="007A3C07" w:rsidP="00055B86">
      <w:pPr>
        <w:pStyle w:val="Findingheading3"/>
        <w:rPr>
          <w:rFonts w:ascii="Arial" w:hAnsi="Arial" w:cs="Arial"/>
        </w:rPr>
      </w:pPr>
      <w:bookmarkStart w:id="451" w:name="_Hlk44412181"/>
    </w:p>
    <w:p w14:paraId="4B8DBD3D" w14:textId="300BCC40" w:rsidR="007A3C07" w:rsidRPr="005B61D5" w:rsidRDefault="007A3C07" w:rsidP="00055B86">
      <w:pPr>
        <w:pStyle w:val="Findingtext3"/>
        <w:numPr>
          <w:ilvl w:val="0"/>
          <w:numId w:val="0"/>
        </w:numPr>
        <w:rPr>
          <w:rFonts w:ascii="Arial" w:hAnsi="Arial" w:cs="Arial"/>
        </w:rPr>
      </w:pPr>
      <w:r w:rsidRPr="00371FA1">
        <w:rPr>
          <w:rFonts w:ascii="Arial" w:hAnsi="Arial" w:cs="Arial"/>
          <w:color w:val="000000" w:themeColor="text1"/>
        </w:rPr>
        <w:t xml:space="preserve">Schools </w:t>
      </w:r>
      <w:r w:rsidR="007B2B3F" w:rsidRPr="00371FA1">
        <w:rPr>
          <w:rFonts w:ascii="Arial" w:hAnsi="Arial" w:cs="Arial"/>
          <w:color w:val="000000" w:themeColor="text1"/>
        </w:rPr>
        <w:t xml:space="preserve">would benefit from appropriate </w:t>
      </w:r>
      <w:r w:rsidR="00B74C26" w:rsidRPr="00371FA1">
        <w:rPr>
          <w:rFonts w:ascii="Arial" w:hAnsi="Arial" w:cs="Arial"/>
          <w:color w:val="000000" w:themeColor="text1"/>
        </w:rPr>
        <w:t xml:space="preserve">central </w:t>
      </w:r>
      <w:r w:rsidR="007B2B3F" w:rsidRPr="00371FA1">
        <w:rPr>
          <w:rFonts w:ascii="Arial" w:hAnsi="Arial" w:cs="Arial"/>
          <w:color w:val="000000" w:themeColor="text1"/>
        </w:rPr>
        <w:t xml:space="preserve">support </w:t>
      </w:r>
      <w:r w:rsidRPr="00371FA1">
        <w:rPr>
          <w:rFonts w:ascii="Arial" w:hAnsi="Arial" w:cs="Arial"/>
          <w:color w:val="000000" w:themeColor="text1"/>
        </w:rPr>
        <w:t xml:space="preserve">to build applied learning in the delivery of the Victorian Curriculum F–10 </w:t>
      </w:r>
      <w:r w:rsidR="002F4E25" w:rsidRPr="00371FA1">
        <w:rPr>
          <w:rFonts w:ascii="Arial" w:hAnsi="Arial" w:cs="Arial"/>
          <w:color w:val="000000" w:themeColor="text1"/>
        </w:rPr>
        <w:t xml:space="preserve">in order </w:t>
      </w:r>
      <w:r w:rsidRPr="00371FA1">
        <w:rPr>
          <w:rFonts w:ascii="Arial" w:hAnsi="Arial" w:cs="Arial"/>
          <w:color w:val="000000" w:themeColor="text1"/>
        </w:rPr>
        <w:t xml:space="preserve">to engage students and support </w:t>
      </w:r>
      <w:r w:rsidR="00B74C26" w:rsidRPr="00371FA1">
        <w:rPr>
          <w:rFonts w:ascii="Arial" w:hAnsi="Arial" w:cs="Arial"/>
          <w:color w:val="000000" w:themeColor="text1"/>
        </w:rPr>
        <w:t xml:space="preserve">their </w:t>
      </w:r>
      <w:r w:rsidRPr="00371FA1">
        <w:rPr>
          <w:rFonts w:ascii="Arial" w:hAnsi="Arial" w:cs="Arial"/>
          <w:color w:val="000000" w:themeColor="text1"/>
        </w:rPr>
        <w:t>decision-making regarding senior secondary pathways.</w:t>
      </w:r>
    </w:p>
    <w:p w14:paraId="17A1A428" w14:textId="6756C548" w:rsidR="007A3C07" w:rsidRPr="005B61D5" w:rsidRDefault="007A3C07" w:rsidP="000F007C">
      <w:pPr>
        <w:pStyle w:val="Numberedheading3"/>
        <w:rPr>
          <w:rFonts w:ascii="Arial" w:hAnsi="Arial" w:cs="Arial"/>
        </w:rPr>
      </w:pPr>
      <w:bookmarkStart w:id="452" w:name="_Toc52972382"/>
      <w:bookmarkEnd w:id="451"/>
      <w:r w:rsidRPr="005B61D5">
        <w:rPr>
          <w:rFonts w:ascii="Arial" w:hAnsi="Arial" w:cs="Arial"/>
        </w:rPr>
        <w:t>Vocational tasters</w:t>
      </w:r>
      <w:bookmarkEnd w:id="452"/>
    </w:p>
    <w:p w14:paraId="485656AD" w14:textId="11454DCF" w:rsidR="006602ED" w:rsidRPr="005B61D5" w:rsidRDefault="007A3C07" w:rsidP="007A3C07">
      <w:pPr>
        <w:rPr>
          <w:rFonts w:cs="Arial"/>
        </w:rPr>
      </w:pPr>
      <w:r w:rsidRPr="005B61D5">
        <w:rPr>
          <w:rFonts w:cs="Arial"/>
        </w:rPr>
        <w:t>Vocational tasters are short immersive VET experiences that enable students, typically in Years 9 and 10, to learn more about the subject area</w:t>
      </w:r>
      <w:r w:rsidR="006602ED" w:rsidRPr="005B61D5">
        <w:rPr>
          <w:rFonts w:cs="Arial"/>
        </w:rPr>
        <w:t xml:space="preserve"> and</w:t>
      </w:r>
      <w:r w:rsidRPr="005B61D5">
        <w:rPr>
          <w:rFonts w:cs="Arial"/>
        </w:rPr>
        <w:t xml:space="preserve"> discover what skills will be learned</w:t>
      </w:r>
      <w:r w:rsidR="006602ED" w:rsidRPr="005B61D5">
        <w:rPr>
          <w:rFonts w:cs="Arial"/>
        </w:rPr>
        <w:t>,</w:t>
      </w:r>
      <w:r w:rsidRPr="005B61D5">
        <w:rPr>
          <w:rFonts w:cs="Arial"/>
        </w:rPr>
        <w:t xml:space="preserve"> and </w:t>
      </w:r>
      <w:r w:rsidR="006602ED" w:rsidRPr="005B61D5">
        <w:rPr>
          <w:rFonts w:cs="Arial"/>
        </w:rPr>
        <w:t xml:space="preserve">that </w:t>
      </w:r>
      <w:r w:rsidRPr="005B61D5">
        <w:rPr>
          <w:rFonts w:cs="Arial"/>
        </w:rPr>
        <w:t xml:space="preserve">inform decisions </w:t>
      </w:r>
      <w:r w:rsidR="006602ED" w:rsidRPr="005B61D5">
        <w:rPr>
          <w:rFonts w:cs="Arial"/>
        </w:rPr>
        <w:t xml:space="preserve">on </w:t>
      </w:r>
      <w:r w:rsidRPr="005B61D5">
        <w:rPr>
          <w:rFonts w:cs="Arial"/>
        </w:rPr>
        <w:t>their pathways in senior secondary. The</w:t>
      </w:r>
      <w:r w:rsidR="006602ED" w:rsidRPr="005B61D5">
        <w:rPr>
          <w:rFonts w:cs="Arial"/>
        </w:rPr>
        <w:t xml:space="preserve">se immersions </w:t>
      </w:r>
      <w:r w:rsidRPr="005B61D5">
        <w:rPr>
          <w:rFonts w:cs="Arial"/>
        </w:rPr>
        <w:t xml:space="preserve">can range from a few hours to a finite number of days. </w:t>
      </w:r>
    </w:p>
    <w:p w14:paraId="2F234196" w14:textId="7FA6D52F" w:rsidR="007A3C07" w:rsidRPr="005B61D5" w:rsidRDefault="007A3C07" w:rsidP="007A3C07">
      <w:pPr>
        <w:rPr>
          <w:rFonts w:cs="Arial"/>
        </w:rPr>
      </w:pPr>
      <w:r w:rsidRPr="005B61D5">
        <w:rPr>
          <w:rFonts w:cs="Arial"/>
        </w:rPr>
        <w:t>Vocational tasters are seen to offer dual benefit</w:t>
      </w:r>
      <w:r w:rsidR="006602ED" w:rsidRPr="005B61D5">
        <w:rPr>
          <w:rFonts w:cs="Arial"/>
        </w:rPr>
        <w:t>s</w:t>
      </w:r>
      <w:r w:rsidR="00EF1248" w:rsidRPr="005B61D5">
        <w:rPr>
          <w:rFonts w:cs="Arial"/>
        </w:rPr>
        <w:t>—</w:t>
      </w:r>
      <w:r w:rsidRPr="005B61D5">
        <w:rPr>
          <w:rFonts w:cs="Arial"/>
        </w:rPr>
        <w:t>they allow students to explore vocational options while also eliminating those that are</w:t>
      </w:r>
      <w:r w:rsidR="006602ED" w:rsidRPr="005B61D5">
        <w:rPr>
          <w:rFonts w:cs="Arial"/>
        </w:rPr>
        <w:t xml:space="preserve"> </w:t>
      </w:r>
      <w:r w:rsidRPr="005B61D5">
        <w:rPr>
          <w:rFonts w:cs="Arial"/>
        </w:rPr>
        <w:t>n</w:t>
      </w:r>
      <w:r w:rsidR="006602ED" w:rsidRPr="005B61D5">
        <w:rPr>
          <w:rFonts w:cs="Arial"/>
        </w:rPr>
        <w:t>o</w:t>
      </w:r>
      <w:r w:rsidRPr="005B61D5">
        <w:rPr>
          <w:rFonts w:cs="Arial"/>
        </w:rPr>
        <w:t>t suitable (The Gordan</w:t>
      </w:r>
      <w:r w:rsidR="00460A1F" w:rsidRPr="005B61D5">
        <w:rPr>
          <w:rFonts w:cs="Arial"/>
        </w:rPr>
        <w:t>,</w:t>
      </w:r>
      <w:r w:rsidRPr="005B61D5">
        <w:rPr>
          <w:rFonts w:cs="Arial"/>
        </w:rPr>
        <w:t xml:space="preserve"> submission). However, provision of vocational tasters is ad</w:t>
      </w:r>
      <w:r w:rsidR="006602ED" w:rsidRPr="005B61D5">
        <w:rPr>
          <w:rFonts w:cs="Arial"/>
        </w:rPr>
        <w:t xml:space="preserve"> </w:t>
      </w:r>
      <w:r w:rsidRPr="005B61D5">
        <w:rPr>
          <w:rFonts w:cs="Arial"/>
        </w:rPr>
        <w:t>hoc across Victoria.</w:t>
      </w:r>
    </w:p>
    <w:p w14:paraId="7697F407" w14:textId="7E947535" w:rsidR="00957CCA" w:rsidRPr="005B61D5" w:rsidRDefault="007A3C07" w:rsidP="007A3C07">
      <w:pPr>
        <w:rPr>
          <w:rFonts w:cs="Arial"/>
        </w:rPr>
      </w:pPr>
      <w:r w:rsidRPr="005B61D5">
        <w:rPr>
          <w:rFonts w:cs="Arial"/>
        </w:rPr>
        <w:t xml:space="preserve">Different models of delivering VET taster programs have </w:t>
      </w:r>
      <w:r w:rsidR="006602ED" w:rsidRPr="005B61D5">
        <w:rPr>
          <w:rFonts w:cs="Arial"/>
        </w:rPr>
        <w:t xml:space="preserve">been adopted. These models </w:t>
      </w:r>
      <w:r w:rsidRPr="005B61D5">
        <w:rPr>
          <w:rFonts w:cs="Arial"/>
        </w:rPr>
        <w:t>includ</w:t>
      </w:r>
      <w:r w:rsidR="006602ED" w:rsidRPr="005B61D5">
        <w:rPr>
          <w:rFonts w:cs="Arial"/>
        </w:rPr>
        <w:t>e</w:t>
      </w:r>
      <w:r w:rsidRPr="005B61D5">
        <w:rPr>
          <w:rFonts w:cs="Arial"/>
        </w:rPr>
        <w:t xml:space="preserve"> </w:t>
      </w:r>
      <w:r w:rsidR="006602ED" w:rsidRPr="005B61D5">
        <w:rPr>
          <w:rFonts w:cs="Arial"/>
        </w:rPr>
        <w:t>the use of</w:t>
      </w:r>
      <w:r w:rsidRPr="005B61D5">
        <w:rPr>
          <w:rFonts w:cs="Arial"/>
        </w:rPr>
        <w:t xml:space="preserve"> an external provider </w:t>
      </w:r>
      <w:r w:rsidR="006602ED" w:rsidRPr="005B61D5">
        <w:rPr>
          <w:rFonts w:cs="Arial"/>
        </w:rPr>
        <w:t xml:space="preserve">exemplified by </w:t>
      </w:r>
      <w:r w:rsidRPr="005B61D5">
        <w:rPr>
          <w:rFonts w:cs="Arial"/>
        </w:rPr>
        <w:t>the Geelong Tertiary Futures Program (</w:t>
      </w:r>
      <w:r w:rsidR="001779B6" w:rsidRPr="005B61D5">
        <w:rPr>
          <w:rFonts w:cs="Arial"/>
        </w:rPr>
        <w:t>see Case Study 19</w:t>
      </w:r>
      <w:r w:rsidRPr="005B61D5">
        <w:rPr>
          <w:rFonts w:cs="Arial"/>
        </w:rPr>
        <w:t>), industry-led tasters such as the CCF Taster Program, and schoo</w:t>
      </w:r>
      <w:r w:rsidR="004D2884" w:rsidRPr="005B61D5">
        <w:rPr>
          <w:rFonts w:cs="Arial"/>
        </w:rPr>
        <w:t>l</w:t>
      </w:r>
      <w:r w:rsidR="004D2884" w:rsidRPr="005B61D5">
        <w:rPr>
          <w:rFonts w:cs="Arial"/>
        </w:rPr>
        <w:noBreakHyphen/>
      </w:r>
      <w:r w:rsidRPr="005B61D5">
        <w:rPr>
          <w:rFonts w:cs="Arial"/>
        </w:rPr>
        <w:t>based models such as Ranges TEC</w:t>
      </w:r>
      <w:r w:rsidR="006602ED" w:rsidRPr="005B61D5">
        <w:rPr>
          <w:rFonts w:cs="Arial"/>
        </w:rPr>
        <w:t>,</w:t>
      </w:r>
      <w:r w:rsidRPr="005B61D5">
        <w:rPr>
          <w:rFonts w:cs="Arial"/>
        </w:rPr>
        <w:t xml:space="preserve"> which provides tasters as part of Foundation VCAL in Year 10. </w:t>
      </w:r>
    </w:p>
    <w:p w14:paraId="33F61F4F" w14:textId="77777777" w:rsidR="00C55450" w:rsidRPr="005B61D5" w:rsidRDefault="00C55450" w:rsidP="00C55450">
      <w:pPr>
        <w:rPr>
          <w:rFonts w:cs="Arial"/>
        </w:rPr>
      </w:pPr>
      <w:r w:rsidRPr="005B61D5">
        <w:rPr>
          <w:rFonts w:cs="Arial"/>
        </w:rPr>
        <w:t>There was widespread stakeholder support for vocational tasters for students in Years 9 and 10 to help inform senior secondary pathways decisions:</w:t>
      </w:r>
    </w:p>
    <w:p w14:paraId="041BE78E" w14:textId="77777777" w:rsidR="00C55450" w:rsidRPr="005B61D5" w:rsidRDefault="00C55450" w:rsidP="00C55450">
      <w:pPr>
        <w:pStyle w:val="Quote"/>
        <w:keepNext/>
        <w:rPr>
          <w:rFonts w:cs="Arial"/>
        </w:rPr>
      </w:pPr>
      <w:r w:rsidRPr="005B61D5">
        <w:rPr>
          <w:rFonts w:cs="Arial"/>
        </w:rPr>
        <w:t>We support the concept of ‘taster’ programs for applied learning in Year 9. Students could be offered a ‘suite’ of VET tasters (e.g. 4 programs, one per term, over the course of the year) which would introduce the experience of applied learning and provide a basis for choosing a desirable VET program in Year 10.</w:t>
      </w:r>
    </w:p>
    <w:p w14:paraId="3D8EDB7F" w14:textId="77777777" w:rsidR="00C55450" w:rsidRPr="005B61D5" w:rsidRDefault="00C55450" w:rsidP="00C55450">
      <w:pPr>
        <w:pStyle w:val="Quotesource"/>
        <w:rPr>
          <w:rFonts w:cs="Arial"/>
          <w:lang w:val="en-GB"/>
        </w:rPr>
      </w:pPr>
      <w:r w:rsidRPr="005B61D5">
        <w:rPr>
          <w:rFonts w:cs="Arial"/>
          <w:lang w:val="en-GB"/>
        </w:rPr>
        <w:t>South Gippsland Bass Coast LLEN, submission</w:t>
      </w:r>
    </w:p>
    <w:p w14:paraId="4433532C" w14:textId="77777777" w:rsidR="00957CCA" w:rsidRPr="005B61D5" w:rsidRDefault="00957CCA">
      <w:pPr>
        <w:rPr>
          <w:rFonts w:cs="Arial"/>
        </w:rPr>
      </w:pPr>
      <w:r w:rsidRPr="005B61D5">
        <w:rPr>
          <w:rFonts w:cs="Arial"/>
        </w:rPr>
        <w:br w:type="page"/>
      </w:r>
    </w:p>
    <w:p w14:paraId="3E7996E5" w14:textId="7E3B81C8" w:rsidR="007A3C07" w:rsidRPr="005B61D5" w:rsidRDefault="00A44329" w:rsidP="007A3C07">
      <w:pPr>
        <w:pStyle w:val="IntenseQuote"/>
        <w:rPr>
          <w:rFonts w:cs="Arial"/>
          <w:b/>
          <w:bCs/>
        </w:rPr>
      </w:pPr>
      <w:bookmarkStart w:id="453" w:name="_Hlk47961979"/>
      <w:r w:rsidRPr="005B61D5">
        <w:rPr>
          <w:rFonts w:cs="Arial"/>
          <w:b/>
          <w:bCs/>
        </w:rPr>
        <w:t>Case Study</w:t>
      </w:r>
      <w:r w:rsidR="007A3C07" w:rsidRPr="005B61D5">
        <w:rPr>
          <w:rFonts w:cs="Arial"/>
          <w:b/>
          <w:bCs/>
        </w:rPr>
        <w:t xml:space="preserve"> </w:t>
      </w:r>
      <w:r w:rsidR="005D7565" w:rsidRPr="005B61D5">
        <w:rPr>
          <w:rFonts w:cs="Arial"/>
          <w:b/>
          <w:bCs/>
        </w:rPr>
        <w:t>1</w:t>
      </w:r>
      <w:r w:rsidR="005C23E7" w:rsidRPr="005B61D5">
        <w:rPr>
          <w:rFonts w:cs="Arial"/>
          <w:b/>
          <w:bCs/>
        </w:rPr>
        <w:t>9</w:t>
      </w:r>
      <w:r w:rsidR="007A3C07" w:rsidRPr="005B61D5">
        <w:rPr>
          <w:rFonts w:cs="Arial"/>
          <w:b/>
          <w:bCs/>
        </w:rPr>
        <w:t>: Geelong Tertiary Futures Program</w:t>
      </w:r>
    </w:p>
    <w:bookmarkEnd w:id="453"/>
    <w:p w14:paraId="3481E0E7" w14:textId="4A1A31BC" w:rsidR="006E3A7E" w:rsidRPr="005B61D5" w:rsidRDefault="006E3A7E" w:rsidP="006E3A7E">
      <w:pPr>
        <w:pStyle w:val="IntenseQuote"/>
        <w:rPr>
          <w:rFonts w:cs="Arial"/>
        </w:rPr>
      </w:pPr>
      <w:r w:rsidRPr="005B61D5">
        <w:rPr>
          <w:rFonts w:cs="Arial"/>
        </w:rPr>
        <w:t xml:space="preserve">The Geelong Tertiary Futures Program gives students the opportunity to explore a range of potential tertiary pathways at The Gordon TAFE. Students can select five in-depth career preview courses from up to 30 options. The program works to build important employability skills, with students completing two accredited units in communication and workplace health and safety. </w:t>
      </w:r>
      <w:r w:rsidR="00B8131D" w:rsidRPr="005B61D5">
        <w:rPr>
          <w:rFonts w:cs="Arial"/>
        </w:rPr>
        <w:t>T</w:t>
      </w:r>
      <w:r w:rsidRPr="005B61D5">
        <w:rPr>
          <w:rFonts w:cs="Arial"/>
        </w:rPr>
        <w:t>he program assists </w:t>
      </w:r>
      <w:r w:rsidR="00B8131D" w:rsidRPr="005B61D5">
        <w:rPr>
          <w:rFonts w:cs="Arial"/>
        </w:rPr>
        <w:t xml:space="preserve">students </w:t>
      </w:r>
      <w:r w:rsidRPr="005B61D5">
        <w:rPr>
          <w:rFonts w:cs="Arial"/>
        </w:rPr>
        <w:t xml:space="preserve">to clarify </w:t>
      </w:r>
      <w:r w:rsidR="00B8131D" w:rsidRPr="005B61D5">
        <w:rPr>
          <w:rFonts w:cs="Arial"/>
        </w:rPr>
        <w:t>their</w:t>
      </w:r>
      <w:r w:rsidRPr="005B61D5">
        <w:rPr>
          <w:rFonts w:cs="Arial"/>
        </w:rPr>
        <w:t xml:space="preserve"> aspirations for future employment while building </w:t>
      </w:r>
      <w:r w:rsidR="00B8131D" w:rsidRPr="005B61D5">
        <w:rPr>
          <w:rFonts w:cs="Arial"/>
        </w:rPr>
        <w:t xml:space="preserve">their </w:t>
      </w:r>
      <w:r w:rsidRPr="005B61D5">
        <w:rPr>
          <w:rFonts w:cs="Arial"/>
        </w:rPr>
        <w:t>workplace skills</w:t>
      </w:r>
      <w:r w:rsidR="00B8131D" w:rsidRPr="005B61D5">
        <w:rPr>
          <w:rFonts w:cs="Arial"/>
        </w:rPr>
        <w:t>.</w:t>
      </w:r>
    </w:p>
    <w:p w14:paraId="759DD1C3" w14:textId="3E80B727" w:rsidR="006E3A7E" w:rsidRPr="005B61D5" w:rsidRDefault="006E3A7E" w:rsidP="006E3A7E">
      <w:pPr>
        <w:pStyle w:val="IntenseQuote"/>
        <w:rPr>
          <w:rFonts w:cs="Arial"/>
        </w:rPr>
      </w:pPr>
      <w:r w:rsidRPr="005B61D5">
        <w:rPr>
          <w:rFonts w:cs="Arial"/>
        </w:rPr>
        <w:t xml:space="preserve">The program is currently open to Year 9 students from four schools: Newcomb Secondary College, Bellarine Secondary College, Western Heights College and Northern Bay P-12 College. The </w:t>
      </w:r>
      <w:r w:rsidR="00B8131D" w:rsidRPr="005B61D5">
        <w:rPr>
          <w:rFonts w:cs="Arial"/>
        </w:rPr>
        <w:t>p</w:t>
      </w:r>
      <w:r w:rsidRPr="005B61D5">
        <w:rPr>
          <w:rFonts w:cs="Arial"/>
        </w:rPr>
        <w:t>rogram has been operating since 2015 and has had over 2</w:t>
      </w:r>
      <w:r w:rsidR="00B8131D" w:rsidRPr="005B61D5">
        <w:rPr>
          <w:rFonts w:cs="Arial"/>
        </w:rPr>
        <w:t>,</w:t>
      </w:r>
      <w:r w:rsidRPr="005B61D5">
        <w:rPr>
          <w:rFonts w:cs="Arial"/>
        </w:rPr>
        <w:t xml:space="preserve">000 </w:t>
      </w:r>
      <w:r w:rsidR="00B8131D" w:rsidRPr="005B61D5">
        <w:rPr>
          <w:rFonts w:cs="Arial"/>
        </w:rPr>
        <w:t xml:space="preserve">participating </w:t>
      </w:r>
      <w:r w:rsidRPr="005B61D5">
        <w:rPr>
          <w:rFonts w:cs="Arial"/>
        </w:rPr>
        <w:t xml:space="preserve">students. </w:t>
      </w:r>
    </w:p>
    <w:p w14:paraId="2CC4A529" w14:textId="594F0454" w:rsidR="007A3C07" w:rsidRPr="005B61D5" w:rsidRDefault="006E3A7E" w:rsidP="007A3C07">
      <w:pPr>
        <w:pStyle w:val="IntenseQuote"/>
        <w:rPr>
          <w:rFonts w:cs="Arial"/>
        </w:rPr>
      </w:pPr>
      <w:r w:rsidRPr="005B61D5">
        <w:rPr>
          <w:rFonts w:cs="Arial"/>
        </w:rPr>
        <w:t>Results of student surveys show that most participating students were better informed about future education and employment opportunities</w:t>
      </w:r>
      <w:r w:rsidR="00B8131D" w:rsidRPr="005B61D5">
        <w:rPr>
          <w:rFonts w:cs="Arial"/>
        </w:rPr>
        <w:t xml:space="preserve">, and were </w:t>
      </w:r>
      <w:r w:rsidRPr="005B61D5">
        <w:rPr>
          <w:rFonts w:cs="Arial"/>
        </w:rPr>
        <w:t>more motivated and engaged in education</w:t>
      </w:r>
      <w:r w:rsidR="00C754C6" w:rsidRPr="005B61D5">
        <w:rPr>
          <w:rFonts w:cs="Arial"/>
        </w:rPr>
        <w:t xml:space="preserve"> after participating in the program</w:t>
      </w:r>
      <w:r w:rsidRPr="005B61D5">
        <w:rPr>
          <w:rFonts w:cs="Arial"/>
        </w:rPr>
        <w:t>. The Review also heard from a participating school that they felt students can select their VET studies for their senior years of schooling with more certainty as the experience complements pathways discussions and career guidance.</w:t>
      </w:r>
    </w:p>
    <w:p w14:paraId="0F00D5BD" w14:textId="7D62C318" w:rsidR="007A3C07" w:rsidRPr="005B61D5" w:rsidRDefault="007A3C07" w:rsidP="007A3C07">
      <w:pPr>
        <w:pStyle w:val="IntenseQuote"/>
        <w:rPr>
          <w:rFonts w:cs="Arial"/>
          <w:sz w:val="18"/>
          <w:szCs w:val="18"/>
        </w:rPr>
      </w:pPr>
      <w:r w:rsidRPr="005B61D5">
        <w:rPr>
          <w:rFonts w:cs="Arial"/>
          <w:sz w:val="18"/>
          <w:szCs w:val="18"/>
        </w:rPr>
        <w:t>Source: Gordon Institute of TAFE</w:t>
      </w:r>
      <w:r w:rsidR="006602ED" w:rsidRPr="005B61D5">
        <w:rPr>
          <w:rFonts w:cs="Arial"/>
          <w:sz w:val="18"/>
          <w:szCs w:val="18"/>
        </w:rPr>
        <w:t xml:space="preserve"> (</w:t>
      </w:r>
      <w:r w:rsidRPr="005B61D5">
        <w:rPr>
          <w:rFonts w:cs="Arial"/>
          <w:sz w:val="18"/>
          <w:szCs w:val="18"/>
        </w:rPr>
        <w:t>2020</w:t>
      </w:r>
      <w:r w:rsidR="006602ED" w:rsidRPr="005B61D5">
        <w:rPr>
          <w:rFonts w:cs="Arial"/>
          <w:sz w:val="18"/>
          <w:szCs w:val="18"/>
        </w:rPr>
        <w:t>)</w:t>
      </w:r>
    </w:p>
    <w:p w14:paraId="3A08BE24" w14:textId="558FF20E" w:rsidR="007A3C07" w:rsidRPr="005B61D5" w:rsidRDefault="007A3C07" w:rsidP="007A3C07">
      <w:pPr>
        <w:rPr>
          <w:rFonts w:cs="Arial"/>
        </w:rPr>
      </w:pPr>
      <w:r w:rsidRPr="005B61D5">
        <w:rPr>
          <w:rFonts w:cs="Arial"/>
        </w:rPr>
        <w:t>Some schools are enrolling students in VET courses as early as Year 9. The majority of VET courses are not designed or generally suitable for younger students</w:t>
      </w:r>
      <w:r w:rsidR="00B67961" w:rsidRPr="005B61D5">
        <w:rPr>
          <w:rFonts w:cs="Arial"/>
        </w:rPr>
        <w:t xml:space="preserve"> because of considerations, for example, relating to </w:t>
      </w:r>
      <w:r w:rsidRPr="005B61D5">
        <w:rPr>
          <w:rFonts w:cs="Arial"/>
        </w:rPr>
        <w:t xml:space="preserve">maturity levels and age requirements for work placements in some industries. As VET courses are not intended for Year 9 students, these schools should be supported to use vocational tasters or other vocational learning programs to expose students to a variety of vocational pathways and build </w:t>
      </w:r>
      <w:r w:rsidR="00B67961" w:rsidRPr="005B61D5">
        <w:rPr>
          <w:rFonts w:cs="Arial"/>
        </w:rPr>
        <w:t xml:space="preserve">student </w:t>
      </w:r>
      <w:r w:rsidRPr="005B61D5">
        <w:rPr>
          <w:rFonts w:cs="Arial"/>
        </w:rPr>
        <w:t>familiarity with workplace expectations</w:t>
      </w:r>
      <w:r w:rsidR="00B67961" w:rsidRPr="005B61D5">
        <w:rPr>
          <w:rFonts w:cs="Arial"/>
        </w:rPr>
        <w:t>:</w:t>
      </w:r>
    </w:p>
    <w:p w14:paraId="7C734583" w14:textId="433BE5C8" w:rsidR="007A3C07" w:rsidRPr="005B61D5" w:rsidRDefault="007A3C07" w:rsidP="007A3C07">
      <w:pPr>
        <w:pStyle w:val="Quote"/>
        <w:rPr>
          <w:rFonts w:cs="Arial"/>
        </w:rPr>
      </w:pPr>
      <w:r w:rsidRPr="005B61D5">
        <w:rPr>
          <w:rFonts w:cs="Arial"/>
        </w:rPr>
        <w:t xml:space="preserve">Consideration could be given to offering broader programs to students before they access VET in </w:t>
      </w:r>
      <w:r w:rsidR="00E43E7E" w:rsidRPr="005B61D5">
        <w:rPr>
          <w:rFonts w:cs="Arial"/>
        </w:rPr>
        <w:t>S</w:t>
      </w:r>
      <w:r w:rsidRPr="005B61D5">
        <w:rPr>
          <w:rFonts w:cs="Arial"/>
        </w:rPr>
        <w:t>chools. Many of the qualifications relate to particular trades or occupations when students are really at an age when they should be exploring a variety of options. Ideally, a student interested in a trade should gain an understanding of metal trades, construction trades, automotive trades, etc. before choosing a VET delivered program in school. This could be done in Year 10.</w:t>
      </w:r>
    </w:p>
    <w:p w14:paraId="6D3EBC02" w14:textId="73D213C4" w:rsidR="007A3C07" w:rsidRPr="005B61D5" w:rsidRDefault="007A3C07" w:rsidP="007A3C07">
      <w:pPr>
        <w:pStyle w:val="Quotesource"/>
        <w:rPr>
          <w:rFonts w:cs="Arial"/>
          <w:lang w:val="en-GB"/>
        </w:rPr>
      </w:pPr>
      <w:r w:rsidRPr="005B61D5">
        <w:rPr>
          <w:rFonts w:cs="Arial"/>
          <w:lang w:val="en-GB"/>
        </w:rPr>
        <w:t>Ai Group</w:t>
      </w:r>
      <w:r w:rsidR="00C83BA4" w:rsidRPr="005B61D5">
        <w:rPr>
          <w:rFonts w:cs="Arial"/>
          <w:lang w:val="en-GB"/>
        </w:rPr>
        <w:t>,</w:t>
      </w:r>
      <w:r w:rsidRPr="005B61D5">
        <w:rPr>
          <w:rFonts w:cs="Arial"/>
          <w:lang w:val="en-GB"/>
        </w:rPr>
        <w:t xml:space="preserve"> submission</w:t>
      </w:r>
    </w:p>
    <w:p w14:paraId="62B500AA" w14:textId="72ACF5F6" w:rsidR="00B67961" w:rsidRPr="005B61D5" w:rsidRDefault="007A3C07" w:rsidP="007A3C07">
      <w:pPr>
        <w:rPr>
          <w:rFonts w:cs="Arial"/>
        </w:rPr>
      </w:pPr>
      <w:r w:rsidRPr="005B61D5">
        <w:rPr>
          <w:rFonts w:cs="Arial"/>
        </w:rPr>
        <w:t>Tech Schools are Victoria’s centres of</w:t>
      </w:r>
      <w:r w:rsidR="00B67961" w:rsidRPr="005B61D5">
        <w:rPr>
          <w:rFonts w:cs="Arial"/>
        </w:rPr>
        <w:t xml:space="preserve"> excellence</w:t>
      </w:r>
      <w:r w:rsidRPr="005B61D5">
        <w:rPr>
          <w:rFonts w:cs="Arial"/>
        </w:rPr>
        <w:t xml:space="preserve"> </w:t>
      </w:r>
      <w:r w:rsidR="00B67961" w:rsidRPr="005B61D5">
        <w:rPr>
          <w:rFonts w:cs="Arial"/>
        </w:rPr>
        <w:t xml:space="preserve">in </w:t>
      </w:r>
      <w:r w:rsidR="009A608D" w:rsidRPr="005B61D5">
        <w:rPr>
          <w:rFonts w:cs="Arial"/>
        </w:rPr>
        <w:t>STEM</w:t>
      </w:r>
      <w:r w:rsidRPr="005B61D5">
        <w:rPr>
          <w:rFonts w:cs="Arial"/>
        </w:rPr>
        <w:t xml:space="preserve">. They are described as ‘a link between schools and industry to provide innovative learning programs’ </w:t>
      </w:r>
      <w:r w:rsidR="00B67961" w:rsidRPr="005B61D5">
        <w:rPr>
          <w:rFonts w:cs="Arial"/>
        </w:rPr>
        <w:t>that</w:t>
      </w:r>
      <w:r w:rsidRPr="005B61D5">
        <w:rPr>
          <w:rFonts w:cs="Arial"/>
        </w:rPr>
        <w:t xml:space="preserve"> ‘challenge students to solve real-world problems and prepare them for the future world of work’ (DET, </w:t>
      </w:r>
      <w:r w:rsidR="00282A2A" w:rsidRPr="005B61D5">
        <w:rPr>
          <w:rFonts w:cs="Arial"/>
        </w:rPr>
        <w:t>2019f</w:t>
      </w:r>
      <w:r w:rsidRPr="005B61D5">
        <w:rPr>
          <w:rFonts w:cs="Arial"/>
        </w:rPr>
        <w:t xml:space="preserve">). </w:t>
      </w:r>
      <w:r w:rsidR="00B67961" w:rsidRPr="005B61D5">
        <w:rPr>
          <w:rFonts w:cs="Arial"/>
        </w:rPr>
        <w:t>H</w:t>
      </w:r>
      <w:r w:rsidRPr="005B61D5">
        <w:rPr>
          <w:rFonts w:cs="Arial"/>
        </w:rPr>
        <w:t>osted by universities and TAFEs</w:t>
      </w:r>
      <w:r w:rsidR="00B67961" w:rsidRPr="005B61D5">
        <w:rPr>
          <w:rFonts w:cs="Arial"/>
        </w:rPr>
        <w:t>, Tech Schools</w:t>
      </w:r>
      <w:r w:rsidRPr="005B61D5">
        <w:rPr>
          <w:rFonts w:cs="Arial"/>
        </w:rPr>
        <w:t xml:space="preserve"> also expose students to higher education and career pathways (DET, </w:t>
      </w:r>
      <w:r w:rsidR="00282A2A" w:rsidRPr="005B61D5">
        <w:rPr>
          <w:rFonts w:cs="Arial"/>
        </w:rPr>
        <w:t>2019f</w:t>
      </w:r>
      <w:r w:rsidRPr="005B61D5">
        <w:rPr>
          <w:rFonts w:cs="Arial"/>
        </w:rPr>
        <w:t xml:space="preserve">). </w:t>
      </w:r>
    </w:p>
    <w:p w14:paraId="1ABF77AA" w14:textId="7B18B86E" w:rsidR="007A3C07" w:rsidRPr="005B61D5" w:rsidRDefault="007A3C07" w:rsidP="007A3C07">
      <w:pPr>
        <w:rPr>
          <w:rFonts w:cs="Arial"/>
        </w:rPr>
      </w:pPr>
      <w:r w:rsidRPr="005B61D5">
        <w:rPr>
          <w:rFonts w:cs="Arial"/>
        </w:rPr>
        <w:t xml:space="preserve">The Department should explore the potential to expose more students to STEM career pathways. As vocational tasters are generally short immersive experiences that are not ongoing, they could be delivered by Tech Schools to </w:t>
      </w:r>
      <w:r w:rsidR="00B67961" w:rsidRPr="005B61D5">
        <w:rPr>
          <w:rFonts w:cs="Arial"/>
        </w:rPr>
        <w:t xml:space="preserve">expose </w:t>
      </w:r>
      <w:r w:rsidRPr="005B61D5">
        <w:rPr>
          <w:rFonts w:cs="Arial"/>
        </w:rPr>
        <w:t xml:space="preserve">more students to </w:t>
      </w:r>
      <w:r w:rsidR="00B67961" w:rsidRPr="005B61D5">
        <w:rPr>
          <w:rFonts w:cs="Arial"/>
        </w:rPr>
        <w:t xml:space="preserve">the </w:t>
      </w:r>
      <w:r w:rsidRPr="005B61D5">
        <w:rPr>
          <w:rFonts w:cs="Arial"/>
        </w:rPr>
        <w:t xml:space="preserve">experience </w:t>
      </w:r>
      <w:r w:rsidR="00B67961" w:rsidRPr="005B61D5">
        <w:rPr>
          <w:rFonts w:cs="Arial"/>
        </w:rPr>
        <w:t xml:space="preserve">of </w:t>
      </w:r>
      <w:r w:rsidRPr="005B61D5">
        <w:rPr>
          <w:rFonts w:cs="Arial"/>
        </w:rPr>
        <w:t xml:space="preserve">a Tech School and </w:t>
      </w:r>
      <w:r w:rsidR="00184E68" w:rsidRPr="005B61D5">
        <w:rPr>
          <w:rFonts w:cs="Arial"/>
        </w:rPr>
        <w:t xml:space="preserve">to </w:t>
      </w:r>
      <w:r w:rsidR="00B67961" w:rsidRPr="005B61D5">
        <w:rPr>
          <w:rFonts w:cs="Arial"/>
        </w:rPr>
        <w:t xml:space="preserve">maximise the </w:t>
      </w:r>
      <w:r w:rsidRPr="005B61D5">
        <w:rPr>
          <w:rFonts w:cs="Arial"/>
        </w:rPr>
        <w:t>utilisation of the</w:t>
      </w:r>
      <w:r w:rsidR="00B67961" w:rsidRPr="005B61D5">
        <w:rPr>
          <w:rFonts w:cs="Arial"/>
        </w:rPr>
        <w:t>se schools’</w:t>
      </w:r>
      <w:r w:rsidRPr="005B61D5">
        <w:rPr>
          <w:rFonts w:cs="Arial"/>
        </w:rPr>
        <w:t xml:space="preserve"> facilities in their downtime</w:t>
      </w:r>
      <w:r w:rsidR="00B67961" w:rsidRPr="005B61D5">
        <w:rPr>
          <w:rFonts w:cs="Arial"/>
        </w:rPr>
        <w:t xml:space="preserve"> (e.g. </w:t>
      </w:r>
      <w:r w:rsidRPr="005B61D5">
        <w:rPr>
          <w:rFonts w:cs="Arial"/>
        </w:rPr>
        <w:t>outside of the school term</w:t>
      </w:r>
      <w:r w:rsidR="00B67961" w:rsidRPr="005B61D5">
        <w:rPr>
          <w:rFonts w:cs="Arial"/>
        </w:rPr>
        <w:t>)</w:t>
      </w:r>
      <w:r w:rsidRPr="005B61D5">
        <w:rPr>
          <w:rFonts w:cs="Arial"/>
        </w:rPr>
        <w:t xml:space="preserve">. There may also be an opportunity to utilise </w:t>
      </w:r>
      <w:r w:rsidR="00073FEE" w:rsidRPr="005B61D5">
        <w:rPr>
          <w:rFonts w:cs="Arial"/>
        </w:rPr>
        <w:t>TTCs</w:t>
      </w:r>
      <w:r w:rsidRPr="005B61D5">
        <w:rPr>
          <w:rFonts w:cs="Arial"/>
        </w:rPr>
        <w:t xml:space="preserve"> </w:t>
      </w:r>
      <w:r w:rsidR="00184E68" w:rsidRPr="005B61D5">
        <w:rPr>
          <w:rFonts w:cs="Arial"/>
        </w:rPr>
        <w:t xml:space="preserve">to </w:t>
      </w:r>
      <w:r w:rsidRPr="005B61D5">
        <w:rPr>
          <w:rFonts w:cs="Arial"/>
        </w:rPr>
        <w:t>deliver vocational tasters to local schools where the</w:t>
      </w:r>
      <w:r w:rsidR="00184E68" w:rsidRPr="005B61D5">
        <w:rPr>
          <w:rFonts w:cs="Arial"/>
        </w:rPr>
        <w:t>ir</w:t>
      </w:r>
      <w:r w:rsidRPr="005B61D5">
        <w:rPr>
          <w:rFonts w:cs="Arial"/>
        </w:rPr>
        <w:t xml:space="preserve"> facilities are under-utilised. </w:t>
      </w:r>
    </w:p>
    <w:p w14:paraId="26033A64" w14:textId="60BC8F20" w:rsidR="006E15D7" w:rsidRPr="005B61D5" w:rsidRDefault="006E15D7" w:rsidP="0063628F">
      <w:pPr>
        <w:rPr>
          <w:rFonts w:cs="Arial"/>
        </w:rPr>
      </w:pPr>
      <w:r w:rsidRPr="005B61D5">
        <w:rPr>
          <w:rFonts w:cs="Arial"/>
        </w:rPr>
        <w:t xml:space="preserve">Some employers expressed </w:t>
      </w:r>
      <w:r w:rsidR="0063628F" w:rsidRPr="005B61D5">
        <w:rPr>
          <w:rFonts w:cs="Arial"/>
        </w:rPr>
        <w:t xml:space="preserve">specific concerns </w:t>
      </w:r>
      <w:r w:rsidRPr="005B61D5">
        <w:rPr>
          <w:rFonts w:cs="Arial"/>
        </w:rPr>
        <w:t>about</w:t>
      </w:r>
      <w:r w:rsidR="0063628F" w:rsidRPr="005B61D5">
        <w:rPr>
          <w:rFonts w:cs="Arial"/>
        </w:rPr>
        <w:t xml:space="preserve"> students who commence an SBAT before setting foot in a relevant workplace. Experiential learning prior to commencing an SBAT is essential to ensuring that students are making informed pathway decisions. </w:t>
      </w:r>
    </w:p>
    <w:p w14:paraId="4E3393EA" w14:textId="3CCBAA73" w:rsidR="006E15D7" w:rsidRPr="005B61D5" w:rsidRDefault="006E15D7" w:rsidP="000F007C">
      <w:pPr>
        <w:keepNext/>
        <w:rPr>
          <w:rFonts w:cs="Arial"/>
        </w:rPr>
      </w:pPr>
      <w:r w:rsidRPr="005B61D5">
        <w:rPr>
          <w:rFonts w:cs="Arial"/>
        </w:rPr>
        <w:t xml:space="preserve">A </w:t>
      </w:r>
      <w:r w:rsidR="0063628F" w:rsidRPr="005B61D5">
        <w:rPr>
          <w:rFonts w:cs="Arial"/>
        </w:rPr>
        <w:t>stakeholder suggested that</w:t>
      </w:r>
      <w:r w:rsidRPr="005B61D5">
        <w:rPr>
          <w:rFonts w:cs="Arial"/>
        </w:rPr>
        <w:t>:</w:t>
      </w:r>
    </w:p>
    <w:p w14:paraId="4DEC5998" w14:textId="570B6311" w:rsidR="006E15D7" w:rsidRPr="005B61D5" w:rsidRDefault="0063628F" w:rsidP="001D3CFD">
      <w:pPr>
        <w:pStyle w:val="Quote"/>
        <w:rPr>
          <w:rFonts w:cs="Arial"/>
        </w:rPr>
      </w:pPr>
      <w:r w:rsidRPr="005B61D5">
        <w:rPr>
          <w:rFonts w:cs="Arial"/>
        </w:rPr>
        <w:t>one of the main reasons that apprentice and trainee completion rates are low is that young people don’t have the opportunity to trial, experience and learn about a range of vocational options before having to ‘sign</w:t>
      </w:r>
      <w:r w:rsidR="001C1D7B" w:rsidRPr="005B61D5">
        <w:rPr>
          <w:rFonts w:cs="Arial"/>
        </w:rPr>
        <w:t xml:space="preserve"> </w:t>
      </w:r>
      <w:r w:rsidRPr="005B61D5">
        <w:rPr>
          <w:rFonts w:cs="Arial"/>
        </w:rPr>
        <w:t>up’ to a long commitment</w:t>
      </w:r>
    </w:p>
    <w:p w14:paraId="2EC7A374" w14:textId="56107147" w:rsidR="006E15D7" w:rsidRPr="005B61D5" w:rsidRDefault="0063628F" w:rsidP="001D3CFD">
      <w:pPr>
        <w:pStyle w:val="Quotesource"/>
        <w:rPr>
          <w:rFonts w:cs="Arial"/>
        </w:rPr>
      </w:pPr>
      <w:r w:rsidRPr="005B61D5">
        <w:rPr>
          <w:rFonts w:cs="Arial"/>
        </w:rPr>
        <w:t>Apprenticeship Employment Network</w:t>
      </w:r>
      <w:r w:rsidR="00C83BA4" w:rsidRPr="005B61D5">
        <w:rPr>
          <w:rFonts w:cs="Arial"/>
        </w:rPr>
        <w:t>,</w:t>
      </w:r>
      <w:r w:rsidRPr="005B61D5">
        <w:rPr>
          <w:rFonts w:cs="Arial"/>
        </w:rPr>
        <w:t xml:space="preserve"> submission</w:t>
      </w:r>
    </w:p>
    <w:p w14:paraId="0B1853AE" w14:textId="5DF3FA6D" w:rsidR="0063628F" w:rsidRPr="005B61D5" w:rsidRDefault="0063628F" w:rsidP="0063628F">
      <w:pPr>
        <w:rPr>
          <w:rFonts w:cs="Arial"/>
        </w:rPr>
      </w:pPr>
      <w:r w:rsidRPr="005B61D5">
        <w:rPr>
          <w:rFonts w:cs="Arial"/>
        </w:rPr>
        <w:t xml:space="preserve">Programs such as the Multi Industry School Based and Pre-Apprenticeship Support Pilot Project </w:t>
      </w:r>
      <w:r w:rsidR="001779B6" w:rsidRPr="005B61D5">
        <w:rPr>
          <w:rFonts w:cs="Arial"/>
        </w:rPr>
        <w:t xml:space="preserve">(see Case Study 20) </w:t>
      </w:r>
      <w:r w:rsidRPr="005B61D5">
        <w:rPr>
          <w:rFonts w:cs="Arial"/>
        </w:rPr>
        <w:t xml:space="preserve">were developed to provide students with exposure to different industries before committing to an apprenticeship or traineeship. </w:t>
      </w:r>
    </w:p>
    <w:p w14:paraId="4E833986" w14:textId="691D1463" w:rsidR="001779B6" w:rsidRPr="005B61D5" w:rsidRDefault="001779B6" w:rsidP="001779B6">
      <w:pPr>
        <w:pStyle w:val="IntenseQuote"/>
        <w:keepNext/>
        <w:rPr>
          <w:rFonts w:cs="Arial"/>
          <w:b/>
          <w:bCs/>
        </w:rPr>
      </w:pPr>
      <w:bookmarkStart w:id="454" w:name="_Hlk47961987"/>
      <w:r w:rsidRPr="005B61D5">
        <w:rPr>
          <w:rFonts w:cs="Arial"/>
          <w:b/>
          <w:bCs/>
        </w:rPr>
        <w:t xml:space="preserve">Case Study 20: Multi Industry School Based and Pre-Apprenticeship Support Pilot Project </w:t>
      </w:r>
    </w:p>
    <w:bookmarkEnd w:id="454"/>
    <w:p w14:paraId="1B42ADDD" w14:textId="12330C98" w:rsidR="001779B6" w:rsidRPr="005B61D5" w:rsidRDefault="001779B6" w:rsidP="001779B6">
      <w:pPr>
        <w:pStyle w:val="IntenseQuote"/>
        <w:rPr>
          <w:rFonts w:cs="Arial"/>
        </w:rPr>
      </w:pPr>
      <w:r w:rsidRPr="005B61D5">
        <w:rPr>
          <w:rFonts w:cs="Arial"/>
        </w:rPr>
        <w:t xml:space="preserve">The Multi Industry School Based and Pre-Apprenticeship Support Pilot Project (MIP) provided participants with the opportunity to have a ‘hands-on’ trial of three to four industries during a course. It was a two-year pilot that was rolled out in Victoria, NSW and Tasmania and was open to secondary students in Years 10, 11 and 12 (as well </w:t>
      </w:r>
      <w:r w:rsidR="00B8131D" w:rsidRPr="005B61D5">
        <w:rPr>
          <w:rFonts w:cs="Arial"/>
        </w:rPr>
        <w:t xml:space="preserve">as </w:t>
      </w:r>
      <w:r w:rsidRPr="005B61D5">
        <w:rPr>
          <w:rFonts w:cs="Arial"/>
        </w:rPr>
        <w:t xml:space="preserve">unemployed young people under 25 years of age). </w:t>
      </w:r>
    </w:p>
    <w:p w14:paraId="6814A524" w14:textId="77777777" w:rsidR="001779B6" w:rsidRPr="005B61D5" w:rsidRDefault="001779B6" w:rsidP="001779B6">
      <w:pPr>
        <w:pStyle w:val="IntenseQuote"/>
        <w:rPr>
          <w:rFonts w:cs="Arial"/>
        </w:rPr>
      </w:pPr>
      <w:r w:rsidRPr="005B61D5">
        <w:rPr>
          <w:rFonts w:cs="Arial"/>
        </w:rPr>
        <w:t xml:space="preserve">The program provides youth who are considering a vocational work and training pathway with multiple experiences to make an informed career choice, and ensures that youth entering an apprenticeship or traineeship are well informed about the tasks expected, the training required and employer expectations. </w:t>
      </w:r>
    </w:p>
    <w:p w14:paraId="7B103635" w14:textId="2E9949CA" w:rsidR="001779B6" w:rsidRPr="005B61D5" w:rsidRDefault="001779B6" w:rsidP="001779B6">
      <w:pPr>
        <w:pStyle w:val="IntenseQuote"/>
        <w:rPr>
          <w:rFonts w:cs="Arial"/>
        </w:rPr>
      </w:pPr>
      <w:r w:rsidRPr="005B61D5">
        <w:rPr>
          <w:rFonts w:cs="Arial"/>
        </w:rPr>
        <w:t>Of the 2,586 participants, over 56 per cent found that their career of interest differe</w:t>
      </w:r>
      <w:r w:rsidR="00B8131D" w:rsidRPr="005B61D5">
        <w:rPr>
          <w:rFonts w:cs="Arial"/>
        </w:rPr>
        <w:t xml:space="preserve">d </w:t>
      </w:r>
      <w:r w:rsidRPr="005B61D5">
        <w:rPr>
          <w:rFonts w:cs="Arial"/>
        </w:rPr>
        <w:t>to what they previously thought, and 92 per cent reported that the program helped them to make a career decision.</w:t>
      </w:r>
    </w:p>
    <w:p w14:paraId="37FC912E" w14:textId="1851139D" w:rsidR="001779B6" w:rsidRPr="005B61D5" w:rsidRDefault="001779B6" w:rsidP="001779B6">
      <w:pPr>
        <w:pStyle w:val="IntenseQuote"/>
        <w:rPr>
          <w:rFonts w:cs="Arial"/>
          <w:sz w:val="18"/>
          <w:szCs w:val="20"/>
        </w:rPr>
      </w:pPr>
      <w:r w:rsidRPr="005B61D5">
        <w:rPr>
          <w:rFonts w:cs="Arial"/>
          <w:sz w:val="18"/>
          <w:szCs w:val="20"/>
        </w:rPr>
        <w:t>Source: Apprenticeship Employment Network (2016)</w:t>
      </w:r>
      <w:r w:rsidR="00667758" w:rsidRPr="005B61D5">
        <w:rPr>
          <w:rFonts w:cs="Arial"/>
          <w:sz w:val="18"/>
          <w:szCs w:val="20"/>
        </w:rPr>
        <w:t>;</w:t>
      </w:r>
      <w:r w:rsidRPr="005B61D5">
        <w:rPr>
          <w:rFonts w:cs="Arial"/>
          <w:sz w:val="18"/>
          <w:szCs w:val="20"/>
        </w:rPr>
        <w:t xml:space="preserve"> Apprenticeship Employment Network</w:t>
      </w:r>
      <w:r w:rsidR="00667758" w:rsidRPr="005B61D5">
        <w:rPr>
          <w:rFonts w:cs="Arial"/>
          <w:sz w:val="18"/>
          <w:szCs w:val="20"/>
        </w:rPr>
        <w:t>,</w:t>
      </w:r>
      <w:r w:rsidRPr="005B61D5">
        <w:rPr>
          <w:rFonts w:cs="Arial"/>
          <w:sz w:val="18"/>
          <w:szCs w:val="20"/>
        </w:rPr>
        <w:t xml:space="preserve"> submission</w:t>
      </w:r>
    </w:p>
    <w:p w14:paraId="0CC0E11A" w14:textId="77777777" w:rsidR="007A3C07" w:rsidRPr="005B61D5" w:rsidRDefault="007A3C07" w:rsidP="00055B86">
      <w:pPr>
        <w:pStyle w:val="Findingheading3"/>
        <w:rPr>
          <w:rFonts w:ascii="Arial" w:hAnsi="Arial" w:cs="Arial"/>
        </w:rPr>
      </w:pPr>
    </w:p>
    <w:p w14:paraId="5E884AAE" w14:textId="78291123" w:rsidR="007A3C07" w:rsidRPr="005B61D5" w:rsidRDefault="007A3C07" w:rsidP="00055B86">
      <w:pPr>
        <w:pStyle w:val="Findingtext3"/>
        <w:numPr>
          <w:ilvl w:val="0"/>
          <w:numId w:val="0"/>
        </w:numPr>
        <w:rPr>
          <w:rFonts w:ascii="Arial" w:hAnsi="Arial" w:cs="Arial"/>
        </w:rPr>
      </w:pPr>
      <w:r w:rsidRPr="00371FA1">
        <w:rPr>
          <w:rFonts w:ascii="Arial" w:hAnsi="Arial" w:cs="Arial"/>
          <w:color w:val="000000" w:themeColor="text1"/>
        </w:rPr>
        <w:t xml:space="preserve">Vocational tasters expose students to a variety of vocational pathways and support informed choices </w:t>
      </w:r>
      <w:r w:rsidR="006E15D7" w:rsidRPr="00371FA1">
        <w:rPr>
          <w:rFonts w:ascii="Arial" w:hAnsi="Arial" w:cs="Arial"/>
          <w:color w:val="000000" w:themeColor="text1"/>
        </w:rPr>
        <w:t xml:space="preserve">relating to </w:t>
      </w:r>
      <w:r w:rsidRPr="00371FA1">
        <w:rPr>
          <w:rFonts w:ascii="Arial" w:hAnsi="Arial" w:cs="Arial"/>
          <w:color w:val="000000" w:themeColor="text1"/>
        </w:rPr>
        <w:t>senior secondary pathways.</w:t>
      </w:r>
      <w:r w:rsidR="007D3902" w:rsidRPr="005B61D5">
        <w:rPr>
          <w:rFonts w:ascii="Arial" w:hAnsi="Arial" w:cs="Arial"/>
        </w:rPr>
        <w:t xml:space="preserve"> </w:t>
      </w:r>
      <w:r w:rsidRPr="00371FA1">
        <w:rPr>
          <w:rFonts w:ascii="Arial" w:hAnsi="Arial" w:cs="Arial"/>
          <w:color w:val="000000" w:themeColor="text1"/>
        </w:rPr>
        <w:t xml:space="preserve">Although there are a range of successful models for delivering vocational tasters, </w:t>
      </w:r>
      <w:r w:rsidR="006E15D7" w:rsidRPr="00371FA1">
        <w:rPr>
          <w:rFonts w:ascii="Arial" w:hAnsi="Arial" w:cs="Arial"/>
          <w:color w:val="000000" w:themeColor="text1"/>
        </w:rPr>
        <w:t xml:space="preserve">their </w:t>
      </w:r>
      <w:r w:rsidRPr="00371FA1">
        <w:rPr>
          <w:rFonts w:ascii="Arial" w:hAnsi="Arial" w:cs="Arial"/>
          <w:color w:val="000000" w:themeColor="text1"/>
        </w:rPr>
        <w:t>provision is ad</w:t>
      </w:r>
      <w:r w:rsidR="006E15D7" w:rsidRPr="005B61D5">
        <w:rPr>
          <w:rFonts w:ascii="Arial" w:hAnsi="Arial" w:cs="Arial"/>
        </w:rPr>
        <w:t xml:space="preserve"> </w:t>
      </w:r>
      <w:r w:rsidRPr="00371FA1">
        <w:rPr>
          <w:rFonts w:ascii="Arial" w:hAnsi="Arial" w:cs="Arial"/>
          <w:color w:val="000000" w:themeColor="text1"/>
        </w:rPr>
        <w:t xml:space="preserve">hoc. </w:t>
      </w:r>
    </w:p>
    <w:p w14:paraId="2DA5E3CE" w14:textId="717AA780" w:rsidR="007A3C07" w:rsidRPr="005B61D5" w:rsidRDefault="007A3C07" w:rsidP="000F007C">
      <w:pPr>
        <w:pStyle w:val="Numberedheading3"/>
        <w:rPr>
          <w:rFonts w:ascii="Arial" w:hAnsi="Arial" w:cs="Arial"/>
        </w:rPr>
      </w:pPr>
      <w:bookmarkStart w:id="455" w:name="_Toc52972383"/>
      <w:r w:rsidRPr="005B61D5">
        <w:rPr>
          <w:rFonts w:ascii="Arial" w:hAnsi="Arial" w:cs="Arial"/>
        </w:rPr>
        <w:t>Opportunities for reform</w:t>
      </w:r>
      <w:bookmarkEnd w:id="455"/>
    </w:p>
    <w:p w14:paraId="50213392" w14:textId="3E92C0E8" w:rsidR="007A3C07" w:rsidRPr="005B61D5" w:rsidRDefault="007A3C07" w:rsidP="007A3C07">
      <w:pPr>
        <w:rPr>
          <w:rFonts w:cs="Arial"/>
        </w:rPr>
      </w:pPr>
      <w:r w:rsidRPr="005B61D5">
        <w:rPr>
          <w:rFonts w:cs="Arial"/>
        </w:rPr>
        <w:t xml:space="preserve">The VCAA and </w:t>
      </w:r>
      <w:r w:rsidR="006E15D7" w:rsidRPr="005B61D5">
        <w:rPr>
          <w:rFonts w:cs="Arial"/>
        </w:rPr>
        <w:t xml:space="preserve">the </w:t>
      </w:r>
      <w:r w:rsidRPr="005B61D5">
        <w:rPr>
          <w:rFonts w:cs="Arial"/>
        </w:rPr>
        <w:t xml:space="preserve">Department should </w:t>
      </w:r>
      <w:r w:rsidR="005B7B4E" w:rsidRPr="005B61D5">
        <w:rPr>
          <w:rFonts w:cs="Arial"/>
        </w:rPr>
        <w:t xml:space="preserve">take </w:t>
      </w:r>
      <w:r w:rsidRPr="005B61D5">
        <w:rPr>
          <w:rFonts w:cs="Arial"/>
        </w:rPr>
        <w:t>leadership role</w:t>
      </w:r>
      <w:r w:rsidR="006E15D7" w:rsidRPr="005B61D5">
        <w:rPr>
          <w:rFonts w:cs="Arial"/>
        </w:rPr>
        <w:t>s</w:t>
      </w:r>
      <w:r w:rsidRPr="005B61D5">
        <w:rPr>
          <w:rFonts w:cs="Arial"/>
        </w:rPr>
        <w:t xml:space="preserve"> in </w:t>
      </w:r>
      <w:r w:rsidR="006E15D7" w:rsidRPr="005B61D5">
        <w:rPr>
          <w:rFonts w:cs="Arial"/>
        </w:rPr>
        <w:t xml:space="preserve">ensuring </w:t>
      </w:r>
      <w:r w:rsidRPr="005B61D5">
        <w:rPr>
          <w:rFonts w:cs="Arial"/>
        </w:rPr>
        <w:t xml:space="preserve">the delivery of applied learning to students through the F–10 curriculum and </w:t>
      </w:r>
      <w:r w:rsidR="006E15D7" w:rsidRPr="005B61D5">
        <w:rPr>
          <w:rFonts w:cs="Arial"/>
        </w:rPr>
        <w:t xml:space="preserve">in </w:t>
      </w:r>
      <w:r w:rsidRPr="005B61D5">
        <w:rPr>
          <w:rFonts w:cs="Arial"/>
        </w:rPr>
        <w:t xml:space="preserve">promoting </w:t>
      </w:r>
      <w:r w:rsidR="006E15D7" w:rsidRPr="005B61D5">
        <w:rPr>
          <w:rFonts w:cs="Arial"/>
        </w:rPr>
        <w:t xml:space="preserve">student </w:t>
      </w:r>
      <w:r w:rsidRPr="005B61D5">
        <w:rPr>
          <w:rFonts w:cs="Arial"/>
        </w:rPr>
        <w:t xml:space="preserve">access to vocational tasters. </w:t>
      </w:r>
    </w:p>
    <w:p w14:paraId="24C44ACC" w14:textId="7783525E" w:rsidR="007A3C07" w:rsidRPr="005B61D5" w:rsidRDefault="006E15D7" w:rsidP="007A3C07">
      <w:pPr>
        <w:rPr>
          <w:rFonts w:cs="Arial"/>
        </w:rPr>
      </w:pPr>
      <w:bookmarkStart w:id="456" w:name="_Hlk46931443"/>
      <w:r w:rsidRPr="005B61D5">
        <w:rPr>
          <w:rFonts w:cs="Arial"/>
        </w:rPr>
        <w:t xml:space="preserve">The VCAA should develop additional guidance so that </w:t>
      </w:r>
      <w:r w:rsidR="007A3C07" w:rsidRPr="005B61D5">
        <w:rPr>
          <w:rFonts w:cs="Arial"/>
        </w:rPr>
        <w:t xml:space="preserve">providers </w:t>
      </w:r>
      <w:r w:rsidRPr="005B61D5">
        <w:rPr>
          <w:rFonts w:cs="Arial"/>
        </w:rPr>
        <w:t xml:space="preserve">can </w:t>
      </w:r>
      <w:r w:rsidR="007A3C07" w:rsidRPr="005B61D5">
        <w:rPr>
          <w:rFonts w:cs="Arial"/>
        </w:rPr>
        <w:t xml:space="preserve">explicitly build applied learning into the delivery of the Victorian Curriculum F–10. </w:t>
      </w:r>
      <w:r w:rsidR="00DE1DA3" w:rsidRPr="005B61D5">
        <w:rPr>
          <w:rFonts w:cs="Arial"/>
        </w:rPr>
        <w:t>This guidance should include s</w:t>
      </w:r>
      <w:r w:rsidR="007A3C07" w:rsidRPr="005B61D5">
        <w:rPr>
          <w:rFonts w:cs="Arial"/>
        </w:rPr>
        <w:t xml:space="preserve">pecific advice </w:t>
      </w:r>
      <w:r w:rsidRPr="005B61D5">
        <w:rPr>
          <w:rFonts w:cs="Arial"/>
        </w:rPr>
        <w:t>on</w:t>
      </w:r>
      <w:r w:rsidR="007A3C07" w:rsidRPr="005B61D5">
        <w:rPr>
          <w:rFonts w:cs="Arial"/>
        </w:rPr>
        <w:t xml:space="preserve"> </w:t>
      </w:r>
      <w:r w:rsidR="00DE1DA3" w:rsidRPr="005B61D5">
        <w:rPr>
          <w:rFonts w:cs="Arial"/>
        </w:rPr>
        <w:t xml:space="preserve">how </w:t>
      </w:r>
      <w:r w:rsidR="007A3C07" w:rsidRPr="005B61D5">
        <w:rPr>
          <w:rFonts w:cs="Arial"/>
        </w:rPr>
        <w:t>applied learning is in</w:t>
      </w:r>
      <w:r w:rsidR="00DE1DA3" w:rsidRPr="005B61D5">
        <w:rPr>
          <w:rFonts w:cs="Arial"/>
        </w:rPr>
        <w:t xml:space="preserve">tegral to </w:t>
      </w:r>
      <w:r w:rsidR="007A3C07" w:rsidRPr="005B61D5">
        <w:rPr>
          <w:rFonts w:cs="Arial"/>
        </w:rPr>
        <w:t>the Victorian Curriculum F–10 curriculum and</w:t>
      </w:r>
      <w:r w:rsidRPr="005B61D5">
        <w:rPr>
          <w:rFonts w:cs="Arial"/>
        </w:rPr>
        <w:t xml:space="preserve"> how </w:t>
      </w:r>
      <w:r w:rsidR="007A3C07" w:rsidRPr="005B61D5">
        <w:rPr>
          <w:rFonts w:cs="Arial"/>
        </w:rPr>
        <w:t>opportunities and requirements for applied learning in each of the learning areas</w:t>
      </w:r>
      <w:r w:rsidRPr="005B61D5">
        <w:rPr>
          <w:rFonts w:cs="Arial"/>
        </w:rPr>
        <w:t xml:space="preserve"> </w:t>
      </w:r>
      <w:r w:rsidR="00DE1DA3" w:rsidRPr="005B61D5">
        <w:rPr>
          <w:rFonts w:cs="Arial"/>
        </w:rPr>
        <w:t xml:space="preserve">may </w:t>
      </w:r>
      <w:r w:rsidRPr="005B61D5">
        <w:rPr>
          <w:rFonts w:cs="Arial"/>
        </w:rPr>
        <w:t>be identified</w:t>
      </w:r>
      <w:r w:rsidR="007A3C07" w:rsidRPr="005B61D5">
        <w:rPr>
          <w:rFonts w:cs="Arial"/>
        </w:rPr>
        <w:t>. This guidance could include sample applied learning units and should focus on Years 9–10 in the first instance</w:t>
      </w:r>
      <w:r w:rsidRPr="005B61D5">
        <w:rPr>
          <w:rFonts w:cs="Arial"/>
        </w:rPr>
        <w:t>,</w:t>
      </w:r>
      <w:r w:rsidR="007A3C07" w:rsidRPr="005B61D5">
        <w:rPr>
          <w:rFonts w:cs="Arial"/>
        </w:rPr>
        <w:t xml:space="preserve"> as preparatory steps towards </w:t>
      </w:r>
      <w:r w:rsidRPr="005B61D5">
        <w:rPr>
          <w:rFonts w:cs="Arial"/>
        </w:rPr>
        <w:t xml:space="preserve">either </w:t>
      </w:r>
      <w:r w:rsidR="007A3C07" w:rsidRPr="005B61D5">
        <w:rPr>
          <w:rFonts w:cs="Arial"/>
        </w:rPr>
        <w:t xml:space="preserve">senior secondary </w:t>
      </w:r>
      <w:r w:rsidRPr="005B61D5">
        <w:rPr>
          <w:rFonts w:cs="Arial"/>
        </w:rPr>
        <w:t xml:space="preserve">or </w:t>
      </w:r>
      <w:r w:rsidR="007A3C07" w:rsidRPr="005B61D5">
        <w:rPr>
          <w:rFonts w:cs="Arial"/>
        </w:rPr>
        <w:t xml:space="preserve">successful post-school pathways. Some learning areas will </w:t>
      </w:r>
      <w:r w:rsidRPr="005B61D5">
        <w:rPr>
          <w:rFonts w:cs="Arial"/>
        </w:rPr>
        <w:t xml:space="preserve">have </w:t>
      </w:r>
      <w:r w:rsidR="007A3C07" w:rsidRPr="005B61D5">
        <w:rPr>
          <w:rFonts w:cs="Arial"/>
        </w:rPr>
        <w:t>already be</w:t>
      </w:r>
      <w:r w:rsidRPr="005B61D5">
        <w:rPr>
          <w:rFonts w:cs="Arial"/>
        </w:rPr>
        <w:t>en</w:t>
      </w:r>
      <w:r w:rsidR="007A3C07" w:rsidRPr="005B61D5">
        <w:rPr>
          <w:rFonts w:cs="Arial"/>
        </w:rPr>
        <w:t xml:space="preserve"> delivered with a high degree of applied learning, such as the </w:t>
      </w:r>
      <w:r w:rsidR="00341109" w:rsidRPr="005B61D5">
        <w:rPr>
          <w:rFonts w:cs="Arial"/>
        </w:rPr>
        <w:t>a</w:t>
      </w:r>
      <w:r w:rsidR="007A3C07" w:rsidRPr="005B61D5">
        <w:rPr>
          <w:rFonts w:cs="Arial"/>
        </w:rPr>
        <w:t xml:space="preserve">rts, </w:t>
      </w:r>
      <w:r w:rsidR="00341109" w:rsidRPr="005B61D5">
        <w:rPr>
          <w:rFonts w:cs="Arial"/>
        </w:rPr>
        <w:t>d</w:t>
      </w:r>
      <w:r w:rsidR="007A3C07" w:rsidRPr="005B61D5">
        <w:rPr>
          <w:rFonts w:cs="Arial"/>
        </w:rPr>
        <w:t xml:space="preserve">esign and </w:t>
      </w:r>
      <w:r w:rsidR="00341109" w:rsidRPr="005B61D5">
        <w:rPr>
          <w:rFonts w:cs="Arial"/>
        </w:rPr>
        <w:t>s</w:t>
      </w:r>
      <w:r w:rsidR="007A3C07" w:rsidRPr="005B61D5">
        <w:rPr>
          <w:rFonts w:cs="Arial"/>
        </w:rPr>
        <w:t>cience</w:t>
      </w:r>
      <w:r w:rsidRPr="005B61D5">
        <w:rPr>
          <w:rFonts w:cs="Arial"/>
        </w:rPr>
        <w:t xml:space="preserve">; </w:t>
      </w:r>
      <w:r w:rsidR="007A3C07" w:rsidRPr="005B61D5">
        <w:rPr>
          <w:rFonts w:cs="Arial"/>
        </w:rPr>
        <w:t>there is opportunity to support other learning areas to do the same. This guidance also needs to include a transition plan into the senior secondary certificate to support pathways and facilitate links between learning in Years F–10 and senior secondary pathways.</w:t>
      </w:r>
    </w:p>
    <w:p w14:paraId="19763706" w14:textId="7F7D4695" w:rsidR="007A3C07" w:rsidRPr="005B61D5" w:rsidRDefault="007A3C07" w:rsidP="007A3C07">
      <w:pPr>
        <w:rPr>
          <w:rFonts w:cs="Arial"/>
        </w:rPr>
      </w:pPr>
      <w:r w:rsidRPr="005B61D5">
        <w:rPr>
          <w:rFonts w:cs="Arial"/>
        </w:rPr>
        <w:t xml:space="preserve">The recommended increase </w:t>
      </w:r>
      <w:r w:rsidR="006E15D7" w:rsidRPr="005B61D5">
        <w:rPr>
          <w:rFonts w:cs="Arial"/>
        </w:rPr>
        <w:t>to</w:t>
      </w:r>
      <w:r w:rsidRPr="005B61D5">
        <w:rPr>
          <w:rFonts w:cs="Arial"/>
        </w:rPr>
        <w:t xml:space="preserve"> the </w:t>
      </w:r>
      <w:r w:rsidR="00DE1DA3" w:rsidRPr="005B61D5">
        <w:rPr>
          <w:rFonts w:cs="Arial"/>
        </w:rPr>
        <w:t xml:space="preserve">capacity of the </w:t>
      </w:r>
      <w:r w:rsidRPr="005B61D5">
        <w:rPr>
          <w:rFonts w:cs="Arial"/>
        </w:rPr>
        <w:t xml:space="preserve">VCAA’s VCAL </w:t>
      </w:r>
      <w:r w:rsidR="00DE1DA3" w:rsidRPr="005B61D5">
        <w:rPr>
          <w:rFonts w:cs="Arial"/>
        </w:rPr>
        <w:t>U</w:t>
      </w:r>
      <w:r w:rsidRPr="005B61D5">
        <w:rPr>
          <w:rFonts w:cs="Arial"/>
        </w:rPr>
        <w:t>nit will facilitate professional learning opportunities for teachers</w:t>
      </w:r>
      <w:r w:rsidR="00DE1DA3" w:rsidRPr="005B61D5">
        <w:rPr>
          <w:rFonts w:cs="Arial"/>
        </w:rPr>
        <w:t xml:space="preserve"> involved in </w:t>
      </w:r>
      <w:r w:rsidRPr="005B61D5">
        <w:rPr>
          <w:rFonts w:cs="Arial"/>
        </w:rPr>
        <w:t xml:space="preserve">the delivery of applied learning. Extending professional learning opportunities to those teaching Years 9–10 (and below) will </w:t>
      </w:r>
      <w:r w:rsidR="00DE1DA3" w:rsidRPr="005B61D5">
        <w:rPr>
          <w:rFonts w:cs="Arial"/>
        </w:rPr>
        <w:t xml:space="preserve">facilitate the </w:t>
      </w:r>
      <w:r w:rsidRPr="005B61D5">
        <w:rPr>
          <w:rFonts w:cs="Arial"/>
        </w:rPr>
        <w:t>introduc</w:t>
      </w:r>
      <w:r w:rsidR="00DE1DA3" w:rsidRPr="005B61D5">
        <w:rPr>
          <w:rFonts w:cs="Arial"/>
        </w:rPr>
        <w:t xml:space="preserve">tion of </w:t>
      </w:r>
      <w:r w:rsidRPr="005B61D5">
        <w:rPr>
          <w:rFonts w:cs="Arial"/>
        </w:rPr>
        <w:t xml:space="preserve">applied learning to these programs and build connections between </w:t>
      </w:r>
      <w:r w:rsidR="006E15D7" w:rsidRPr="005B61D5">
        <w:rPr>
          <w:rFonts w:cs="Arial"/>
        </w:rPr>
        <w:t xml:space="preserve">the </w:t>
      </w:r>
      <w:r w:rsidRPr="005B61D5">
        <w:rPr>
          <w:rFonts w:cs="Arial"/>
        </w:rPr>
        <w:t xml:space="preserve">learning in Years F–10 and </w:t>
      </w:r>
      <w:r w:rsidR="006E15D7" w:rsidRPr="005B61D5">
        <w:rPr>
          <w:rFonts w:cs="Arial"/>
        </w:rPr>
        <w:t xml:space="preserve">that in </w:t>
      </w:r>
      <w:r w:rsidRPr="005B61D5">
        <w:rPr>
          <w:rFonts w:cs="Arial"/>
        </w:rPr>
        <w:t>senior secondary.</w:t>
      </w:r>
    </w:p>
    <w:bookmarkEnd w:id="456"/>
    <w:p w14:paraId="5370C555" w14:textId="31884816" w:rsidR="006E15D7" w:rsidRPr="005B61D5" w:rsidRDefault="006E15D7" w:rsidP="007A3C07">
      <w:pPr>
        <w:rPr>
          <w:rFonts w:cs="Arial"/>
        </w:rPr>
      </w:pPr>
      <w:r w:rsidRPr="005B61D5">
        <w:rPr>
          <w:rFonts w:cs="Arial"/>
        </w:rPr>
        <w:t>The Department should promote a</w:t>
      </w:r>
      <w:r w:rsidR="007A3C07" w:rsidRPr="005B61D5">
        <w:rPr>
          <w:rFonts w:cs="Arial"/>
        </w:rPr>
        <w:t xml:space="preserve">ccess to vocational tasters </w:t>
      </w:r>
      <w:r w:rsidRPr="005B61D5">
        <w:rPr>
          <w:rFonts w:cs="Arial"/>
        </w:rPr>
        <w:t>to</w:t>
      </w:r>
      <w:r w:rsidR="007A3C07" w:rsidRPr="005B61D5">
        <w:rPr>
          <w:rFonts w:cs="Arial"/>
        </w:rPr>
        <w:t xml:space="preserve"> </w:t>
      </w:r>
      <w:r w:rsidRPr="005B61D5">
        <w:rPr>
          <w:rFonts w:cs="Arial"/>
        </w:rPr>
        <w:t>enhance</w:t>
      </w:r>
      <w:r w:rsidR="007A3C07" w:rsidRPr="005B61D5">
        <w:rPr>
          <w:rFonts w:cs="Arial"/>
        </w:rPr>
        <w:t xml:space="preserve"> student engagement and inform decision-making prior to senior secondary. Vocational tasters should be </w:t>
      </w:r>
      <w:r w:rsidRPr="005B61D5">
        <w:rPr>
          <w:rFonts w:cs="Arial"/>
        </w:rPr>
        <w:t xml:space="preserve">explicitly </w:t>
      </w:r>
      <w:r w:rsidR="007A3C07" w:rsidRPr="005B61D5">
        <w:rPr>
          <w:rFonts w:cs="Arial"/>
        </w:rPr>
        <w:t>linked to pathways a</w:t>
      </w:r>
      <w:r w:rsidRPr="005B61D5">
        <w:rPr>
          <w:rFonts w:cs="Arial"/>
        </w:rPr>
        <w:t xml:space="preserve">nd </w:t>
      </w:r>
      <w:r w:rsidR="00C903D4" w:rsidRPr="005B61D5">
        <w:rPr>
          <w:rFonts w:cs="Arial"/>
        </w:rPr>
        <w:t xml:space="preserve">should </w:t>
      </w:r>
      <w:r w:rsidRPr="005B61D5">
        <w:rPr>
          <w:rFonts w:cs="Arial"/>
        </w:rPr>
        <w:t xml:space="preserve">be an element </w:t>
      </w:r>
      <w:r w:rsidR="007A3C07" w:rsidRPr="005B61D5">
        <w:rPr>
          <w:rFonts w:cs="Arial"/>
        </w:rPr>
        <w:t xml:space="preserve">of </w:t>
      </w:r>
      <w:r w:rsidR="00811DC1" w:rsidRPr="005B61D5">
        <w:rPr>
          <w:rFonts w:cs="Arial"/>
        </w:rPr>
        <w:t>career education</w:t>
      </w:r>
      <w:r w:rsidR="007A3C07" w:rsidRPr="005B61D5">
        <w:rPr>
          <w:rFonts w:cs="Arial"/>
        </w:rPr>
        <w:t>, rather than specific VET courses (noting that they may also inform choices about VET courses in senior secondary)</w:t>
      </w:r>
      <w:r w:rsidRPr="005B61D5">
        <w:rPr>
          <w:rFonts w:cs="Arial"/>
        </w:rPr>
        <w:t>. They should also be</w:t>
      </w:r>
      <w:r w:rsidR="00476752" w:rsidRPr="005B61D5">
        <w:rPr>
          <w:rFonts w:cs="Arial"/>
        </w:rPr>
        <w:t xml:space="preserve"> linked to the Victorian Curriculum F</w:t>
      </w:r>
      <w:r w:rsidR="004D2884" w:rsidRPr="005B61D5">
        <w:rPr>
          <w:rFonts w:cs="Arial"/>
        </w:rPr>
        <w:t>–</w:t>
      </w:r>
      <w:r w:rsidR="00476752" w:rsidRPr="005B61D5">
        <w:rPr>
          <w:rFonts w:cs="Arial"/>
        </w:rPr>
        <w:t>10</w:t>
      </w:r>
      <w:r w:rsidR="007A3C07" w:rsidRPr="005B61D5">
        <w:rPr>
          <w:rFonts w:cs="Arial"/>
        </w:rPr>
        <w:t xml:space="preserve">. </w:t>
      </w:r>
    </w:p>
    <w:p w14:paraId="67841575" w14:textId="2FB055E0" w:rsidR="00401550" w:rsidRPr="005B61D5" w:rsidRDefault="007A3C07" w:rsidP="007A3C07">
      <w:pPr>
        <w:rPr>
          <w:rFonts w:cs="Arial"/>
        </w:rPr>
      </w:pPr>
      <w:r w:rsidRPr="005B61D5">
        <w:rPr>
          <w:rFonts w:cs="Arial"/>
        </w:rPr>
        <w:t>Given the ad</w:t>
      </w:r>
      <w:r w:rsidR="006E15D7" w:rsidRPr="005B61D5">
        <w:rPr>
          <w:rFonts w:cs="Arial"/>
        </w:rPr>
        <w:t xml:space="preserve"> </w:t>
      </w:r>
      <w:r w:rsidRPr="005B61D5">
        <w:rPr>
          <w:rFonts w:cs="Arial"/>
        </w:rPr>
        <w:t xml:space="preserve">hoc provision of vocational tasters and the variety of successful models </w:t>
      </w:r>
      <w:r w:rsidR="00401550" w:rsidRPr="005B61D5">
        <w:rPr>
          <w:rFonts w:cs="Arial"/>
        </w:rPr>
        <w:t xml:space="preserve">that have </w:t>
      </w:r>
      <w:r w:rsidRPr="005B61D5">
        <w:rPr>
          <w:rFonts w:cs="Arial"/>
        </w:rPr>
        <w:t xml:space="preserve">already </w:t>
      </w:r>
      <w:r w:rsidR="00401550" w:rsidRPr="005B61D5">
        <w:rPr>
          <w:rFonts w:cs="Arial"/>
        </w:rPr>
        <w:t>been employed</w:t>
      </w:r>
      <w:r w:rsidRPr="005B61D5">
        <w:rPr>
          <w:rFonts w:cs="Arial"/>
        </w:rPr>
        <w:t xml:space="preserve">, a place-based approach to </w:t>
      </w:r>
      <w:r w:rsidR="00401550" w:rsidRPr="005B61D5">
        <w:rPr>
          <w:rFonts w:cs="Arial"/>
        </w:rPr>
        <w:t xml:space="preserve">their </w:t>
      </w:r>
      <w:r w:rsidRPr="005B61D5">
        <w:rPr>
          <w:rFonts w:cs="Arial"/>
        </w:rPr>
        <w:t xml:space="preserve">provision should be adopted. </w:t>
      </w:r>
      <w:r w:rsidR="00401550" w:rsidRPr="005B61D5">
        <w:rPr>
          <w:rFonts w:cs="Arial"/>
        </w:rPr>
        <w:t xml:space="preserve">Such an approach </w:t>
      </w:r>
      <w:r w:rsidRPr="005B61D5">
        <w:rPr>
          <w:rFonts w:cs="Arial"/>
        </w:rPr>
        <w:t xml:space="preserve">could include the expansion of existing </w:t>
      </w:r>
      <w:r w:rsidR="00401550" w:rsidRPr="005B61D5">
        <w:rPr>
          <w:rFonts w:cs="Arial"/>
        </w:rPr>
        <w:t xml:space="preserve">proven </w:t>
      </w:r>
      <w:r w:rsidRPr="005B61D5">
        <w:rPr>
          <w:rFonts w:cs="Arial"/>
        </w:rPr>
        <w:t xml:space="preserve">models or could leverage existing structures </w:t>
      </w:r>
      <w:r w:rsidR="00401550" w:rsidRPr="005B61D5">
        <w:rPr>
          <w:rFonts w:cs="Arial"/>
        </w:rPr>
        <w:t>like</w:t>
      </w:r>
      <w:r w:rsidRPr="005B61D5">
        <w:rPr>
          <w:rFonts w:cs="Arial"/>
        </w:rPr>
        <w:t xml:space="preserve"> VET clusters. It could also include more support for schools </w:t>
      </w:r>
      <w:r w:rsidR="00401550" w:rsidRPr="005B61D5">
        <w:rPr>
          <w:rFonts w:cs="Arial"/>
        </w:rPr>
        <w:t xml:space="preserve">to </w:t>
      </w:r>
      <w:r w:rsidRPr="005B61D5">
        <w:rPr>
          <w:rFonts w:cs="Arial"/>
        </w:rPr>
        <w:t>liais</w:t>
      </w:r>
      <w:r w:rsidR="00401550" w:rsidRPr="005B61D5">
        <w:rPr>
          <w:rFonts w:cs="Arial"/>
        </w:rPr>
        <w:t>e</w:t>
      </w:r>
      <w:r w:rsidRPr="005B61D5">
        <w:rPr>
          <w:rFonts w:cs="Arial"/>
        </w:rPr>
        <w:t xml:space="preserve"> with providers of vocational tasters</w:t>
      </w:r>
      <w:r w:rsidR="00401550" w:rsidRPr="005B61D5">
        <w:rPr>
          <w:rFonts w:cs="Arial"/>
        </w:rPr>
        <w:t>,</w:t>
      </w:r>
      <w:r w:rsidRPr="005B61D5">
        <w:rPr>
          <w:rFonts w:cs="Arial"/>
        </w:rPr>
        <w:t xml:space="preserve"> such as TAFEs. </w:t>
      </w:r>
    </w:p>
    <w:p w14:paraId="67299C85" w14:textId="1E160BE2" w:rsidR="007A3C07" w:rsidRPr="005B61D5" w:rsidRDefault="007A3C07" w:rsidP="007A3C07">
      <w:pPr>
        <w:rPr>
          <w:rFonts w:cs="Arial"/>
        </w:rPr>
      </w:pPr>
      <w:r w:rsidRPr="005B61D5">
        <w:rPr>
          <w:rFonts w:cs="Arial"/>
        </w:rPr>
        <w:t>The Department should also explore the potential for Tech Schools to deliver vocational tasters in STEM areas</w:t>
      </w:r>
      <w:r w:rsidR="00401550" w:rsidRPr="005B61D5">
        <w:rPr>
          <w:rFonts w:cs="Arial"/>
        </w:rPr>
        <w:t>,</w:t>
      </w:r>
      <w:r w:rsidRPr="005B61D5">
        <w:rPr>
          <w:rFonts w:cs="Arial"/>
        </w:rPr>
        <w:t xml:space="preserve"> as well as </w:t>
      </w:r>
      <w:r w:rsidR="00401550" w:rsidRPr="005B61D5">
        <w:rPr>
          <w:rFonts w:cs="Arial"/>
        </w:rPr>
        <w:t xml:space="preserve">utilising </w:t>
      </w:r>
      <w:r w:rsidR="00073FEE" w:rsidRPr="005B61D5">
        <w:rPr>
          <w:rFonts w:cs="Arial"/>
        </w:rPr>
        <w:t>TTCs</w:t>
      </w:r>
      <w:r w:rsidR="00401550" w:rsidRPr="005B61D5">
        <w:rPr>
          <w:rFonts w:cs="Arial"/>
        </w:rPr>
        <w:t>.</w:t>
      </w:r>
      <w:r w:rsidRPr="005B61D5">
        <w:rPr>
          <w:rFonts w:cs="Arial"/>
        </w:rPr>
        <w:t xml:space="preserve"> This </w:t>
      </w:r>
      <w:r w:rsidR="00401550" w:rsidRPr="005B61D5">
        <w:rPr>
          <w:rFonts w:cs="Arial"/>
        </w:rPr>
        <w:t xml:space="preserve">recommendation </w:t>
      </w:r>
      <w:r w:rsidRPr="005B61D5">
        <w:rPr>
          <w:rFonts w:cs="Arial"/>
        </w:rPr>
        <w:t xml:space="preserve">is consistent with the recommendation that the Department should play a more active role in supporting all students to have access to a vocational and applied learning pathway (see Chapter 6.2.2). </w:t>
      </w:r>
    </w:p>
    <w:p w14:paraId="42669520" w14:textId="77777777" w:rsidR="007A3C07" w:rsidRPr="005B61D5" w:rsidRDefault="007A3C07" w:rsidP="008112F5">
      <w:pPr>
        <w:pStyle w:val="Recommendationsnumbered3"/>
        <w:rPr>
          <w:rFonts w:ascii="Arial" w:hAnsi="Arial" w:cs="Arial"/>
        </w:rPr>
      </w:pPr>
    </w:p>
    <w:p w14:paraId="7473BB4C" w14:textId="4ED2AC9A" w:rsidR="007A3C07" w:rsidRPr="005B61D5" w:rsidRDefault="007A3C07" w:rsidP="008112F5">
      <w:pPr>
        <w:pStyle w:val="Recommendationstext2"/>
        <w:numPr>
          <w:ilvl w:val="0"/>
          <w:numId w:val="0"/>
        </w:numPr>
        <w:rPr>
          <w:rFonts w:ascii="Arial" w:hAnsi="Arial" w:cs="Arial"/>
        </w:rPr>
      </w:pPr>
      <w:r w:rsidRPr="005B61D5">
        <w:rPr>
          <w:rFonts w:ascii="Arial" w:hAnsi="Arial" w:cs="Arial"/>
        </w:rPr>
        <w:t xml:space="preserve">To ensure all students are exposed to applied learning and </w:t>
      </w:r>
      <w:r w:rsidR="00915C66" w:rsidRPr="005B61D5">
        <w:rPr>
          <w:rFonts w:ascii="Arial" w:hAnsi="Arial" w:cs="Arial"/>
        </w:rPr>
        <w:t xml:space="preserve">to </w:t>
      </w:r>
      <w:r w:rsidR="00401550" w:rsidRPr="005B61D5">
        <w:rPr>
          <w:rFonts w:ascii="Arial" w:hAnsi="Arial" w:cs="Arial"/>
        </w:rPr>
        <w:t xml:space="preserve">a </w:t>
      </w:r>
      <w:r w:rsidRPr="005B61D5">
        <w:rPr>
          <w:rFonts w:ascii="Arial" w:hAnsi="Arial" w:cs="Arial"/>
        </w:rPr>
        <w:t>range of vocational pathways prior to senior secondary:</w:t>
      </w:r>
    </w:p>
    <w:p w14:paraId="16E5482D" w14:textId="31BE0532" w:rsidR="007A3C07" w:rsidRPr="005B61D5" w:rsidRDefault="00894643" w:rsidP="008112F5">
      <w:pPr>
        <w:pStyle w:val="Recommendationsbullet"/>
        <w:rPr>
          <w:rFonts w:cs="Arial"/>
        </w:rPr>
      </w:pPr>
      <w:r w:rsidRPr="005B61D5">
        <w:rPr>
          <w:rFonts w:cs="Arial"/>
        </w:rPr>
        <w:t>t</w:t>
      </w:r>
      <w:r w:rsidR="007A3C07" w:rsidRPr="005B61D5">
        <w:rPr>
          <w:rFonts w:cs="Arial"/>
        </w:rPr>
        <w:t xml:space="preserve">he VCAA should develop additional guidance for providers that identifies opportunities for applied learning in the Victorian Curriculum F–10 </w:t>
      </w:r>
    </w:p>
    <w:p w14:paraId="750E99AC" w14:textId="42A61419" w:rsidR="007A3C07" w:rsidRPr="005B61D5" w:rsidRDefault="00894643" w:rsidP="008112F5">
      <w:pPr>
        <w:pStyle w:val="Recommendationsbullet"/>
        <w:rPr>
          <w:rFonts w:cs="Arial"/>
        </w:rPr>
      </w:pPr>
      <w:r w:rsidRPr="005B61D5">
        <w:rPr>
          <w:rFonts w:cs="Arial"/>
        </w:rPr>
        <w:t>t</w:t>
      </w:r>
      <w:r w:rsidR="007A3C07" w:rsidRPr="005B61D5">
        <w:rPr>
          <w:rFonts w:cs="Arial"/>
        </w:rPr>
        <w:t xml:space="preserve">he VCAA should provide advice </w:t>
      </w:r>
      <w:r w:rsidR="00915C66" w:rsidRPr="005B61D5">
        <w:rPr>
          <w:rFonts w:cs="Arial"/>
        </w:rPr>
        <w:t>on</w:t>
      </w:r>
      <w:r w:rsidR="007A3C07" w:rsidRPr="005B61D5">
        <w:rPr>
          <w:rFonts w:cs="Arial"/>
        </w:rPr>
        <w:t xml:space="preserve"> how experiential learning can be </w:t>
      </w:r>
      <w:r w:rsidR="00401550" w:rsidRPr="005B61D5">
        <w:rPr>
          <w:rFonts w:cs="Arial"/>
        </w:rPr>
        <w:t>linked</w:t>
      </w:r>
      <w:r w:rsidR="007A3C07" w:rsidRPr="005B61D5">
        <w:rPr>
          <w:rFonts w:cs="Arial"/>
        </w:rPr>
        <w:t xml:space="preserve"> to the Victorian Curriculum</w:t>
      </w:r>
      <w:r w:rsidR="009011FD" w:rsidRPr="005B61D5">
        <w:rPr>
          <w:rFonts w:cs="Arial"/>
        </w:rPr>
        <w:t xml:space="preserve"> F</w:t>
      </w:r>
      <w:r w:rsidR="005F1537" w:rsidRPr="005B61D5">
        <w:rPr>
          <w:rFonts w:cs="Arial"/>
        </w:rPr>
        <w:t>–</w:t>
      </w:r>
      <w:r w:rsidR="009011FD" w:rsidRPr="005B61D5">
        <w:rPr>
          <w:rFonts w:cs="Arial"/>
        </w:rPr>
        <w:t>10</w:t>
      </w:r>
    </w:p>
    <w:p w14:paraId="4C2A4595" w14:textId="01B73BB7" w:rsidR="007A3C07" w:rsidRPr="005B61D5" w:rsidRDefault="00894643" w:rsidP="008112F5">
      <w:pPr>
        <w:pStyle w:val="Recommendationsbullet2"/>
        <w:rPr>
          <w:rFonts w:cs="Arial"/>
        </w:rPr>
      </w:pPr>
      <w:r w:rsidRPr="005B61D5">
        <w:rPr>
          <w:rFonts w:cs="Arial"/>
        </w:rPr>
        <w:t>t</w:t>
      </w:r>
      <w:r w:rsidR="007A3C07" w:rsidRPr="005B61D5">
        <w:rPr>
          <w:rFonts w:cs="Arial"/>
        </w:rPr>
        <w:t>he Department should promote student participation in vocational tasters</w:t>
      </w:r>
      <w:r w:rsidR="00915C66" w:rsidRPr="005B61D5">
        <w:rPr>
          <w:rFonts w:cs="Arial"/>
        </w:rPr>
        <w:t xml:space="preserve"> that are </w:t>
      </w:r>
      <w:r w:rsidR="00476752" w:rsidRPr="005B61D5">
        <w:rPr>
          <w:rFonts w:cs="Arial"/>
        </w:rPr>
        <w:t>linked to the Victorian Curriculum F</w:t>
      </w:r>
      <w:r w:rsidRPr="005B61D5">
        <w:rPr>
          <w:rFonts w:cs="Arial"/>
        </w:rPr>
        <w:t>–</w:t>
      </w:r>
      <w:r w:rsidR="00476752" w:rsidRPr="005B61D5">
        <w:rPr>
          <w:rFonts w:cs="Arial"/>
        </w:rPr>
        <w:t>10</w:t>
      </w:r>
      <w:r w:rsidR="007A3C07" w:rsidRPr="005B61D5">
        <w:rPr>
          <w:rFonts w:cs="Arial"/>
        </w:rPr>
        <w:t xml:space="preserve"> by using Tech Schools to host tasters, promoting partnerships with TAFEs and increas</w:t>
      </w:r>
      <w:r w:rsidRPr="005B61D5">
        <w:rPr>
          <w:rFonts w:cs="Arial"/>
        </w:rPr>
        <w:t>ing</w:t>
      </w:r>
      <w:r w:rsidR="007A3C07" w:rsidRPr="005B61D5">
        <w:rPr>
          <w:rFonts w:cs="Arial"/>
        </w:rPr>
        <w:t xml:space="preserve"> the use of Trade Training Centres.</w:t>
      </w:r>
    </w:p>
    <w:p w14:paraId="0CBC46C4" w14:textId="72481332" w:rsidR="007A3C07" w:rsidRPr="005B61D5" w:rsidRDefault="00811DC1" w:rsidP="007A3C07">
      <w:pPr>
        <w:pStyle w:val="Numberedheading2"/>
        <w:outlineLvl w:val="1"/>
        <w:rPr>
          <w:rFonts w:cs="Arial"/>
        </w:rPr>
      </w:pPr>
      <w:bookmarkStart w:id="457" w:name="_Toc52972384"/>
      <w:r w:rsidRPr="005B61D5">
        <w:rPr>
          <w:rFonts w:cs="Arial"/>
        </w:rPr>
        <w:t>Career education</w:t>
      </w:r>
      <w:bookmarkEnd w:id="457"/>
    </w:p>
    <w:p w14:paraId="2DF37451" w14:textId="30508870" w:rsidR="007A3C07" w:rsidRPr="005B61D5" w:rsidRDefault="007A3C07" w:rsidP="007A3C07">
      <w:pPr>
        <w:rPr>
          <w:rFonts w:cs="Arial"/>
        </w:rPr>
      </w:pPr>
      <w:r w:rsidRPr="005B61D5">
        <w:rPr>
          <w:rFonts w:cs="Arial"/>
        </w:rPr>
        <w:t xml:space="preserve">Successful transitions to post-school vocational training rely heavily on the career activities and exploration that students undertake </w:t>
      </w:r>
      <w:r w:rsidR="00401550" w:rsidRPr="005B61D5">
        <w:rPr>
          <w:rFonts w:cs="Arial"/>
        </w:rPr>
        <w:t xml:space="preserve">in their </w:t>
      </w:r>
      <w:r w:rsidRPr="005B61D5">
        <w:rPr>
          <w:rFonts w:cs="Arial"/>
        </w:rPr>
        <w:t xml:space="preserve">early and middle secondary years. Students must be exposed to early and ongoing career exploration to build awareness and understanding of career options </w:t>
      </w:r>
      <w:r w:rsidR="00401550" w:rsidRPr="005B61D5">
        <w:rPr>
          <w:rFonts w:cs="Arial"/>
        </w:rPr>
        <w:t xml:space="preserve">and to ground their </w:t>
      </w:r>
      <w:r w:rsidRPr="005B61D5">
        <w:rPr>
          <w:rFonts w:cs="Arial"/>
        </w:rPr>
        <w:t>job and workplace expectations. Early career education also supports students to keep their options open during the initial years of secondary school and to make informed decisions regarding senior secondary.</w:t>
      </w:r>
    </w:p>
    <w:p w14:paraId="6FC21A38" w14:textId="549B6D7A" w:rsidR="007A3C07" w:rsidRPr="005B61D5" w:rsidRDefault="00401550" w:rsidP="007A3C07">
      <w:pPr>
        <w:rPr>
          <w:rFonts w:cs="Arial"/>
        </w:rPr>
      </w:pPr>
      <w:r w:rsidRPr="005B61D5">
        <w:rPr>
          <w:rFonts w:cs="Arial"/>
        </w:rPr>
        <w:t>I</w:t>
      </w:r>
      <w:r w:rsidR="007A3C07" w:rsidRPr="005B61D5">
        <w:rPr>
          <w:rFonts w:cs="Arial"/>
        </w:rPr>
        <w:t>n the new (and post</w:t>
      </w:r>
      <w:r w:rsidRPr="005B61D5">
        <w:rPr>
          <w:rFonts w:cs="Arial"/>
        </w:rPr>
        <w:t>-</w:t>
      </w:r>
      <w:r w:rsidR="007A3C07" w:rsidRPr="005B61D5">
        <w:rPr>
          <w:rFonts w:cs="Arial"/>
        </w:rPr>
        <w:t>) COVID-19 world</w:t>
      </w:r>
      <w:r w:rsidRPr="005B61D5">
        <w:rPr>
          <w:rFonts w:cs="Arial"/>
        </w:rPr>
        <w:t>,</w:t>
      </w:r>
      <w:r w:rsidR="007A3C07" w:rsidRPr="005B61D5">
        <w:rPr>
          <w:rFonts w:cs="Arial"/>
        </w:rPr>
        <w:t xml:space="preserve"> </w:t>
      </w:r>
      <w:r w:rsidRPr="005B61D5">
        <w:rPr>
          <w:rFonts w:cs="Arial"/>
        </w:rPr>
        <w:t xml:space="preserve">career education will become even more crucial </w:t>
      </w:r>
      <w:r w:rsidR="007A3C07" w:rsidRPr="005B61D5">
        <w:rPr>
          <w:rFonts w:cs="Arial"/>
        </w:rPr>
        <w:t xml:space="preserve">as young people </w:t>
      </w:r>
      <w:r w:rsidRPr="005B61D5">
        <w:rPr>
          <w:rFonts w:cs="Arial"/>
        </w:rPr>
        <w:t>are</w:t>
      </w:r>
      <w:r w:rsidR="007A3C07" w:rsidRPr="005B61D5">
        <w:rPr>
          <w:rFonts w:cs="Arial"/>
        </w:rPr>
        <w:t xml:space="preserve"> disproportionately </w:t>
      </w:r>
      <w:r w:rsidRPr="005B61D5">
        <w:rPr>
          <w:rFonts w:cs="Arial"/>
        </w:rPr>
        <w:t xml:space="preserve">affected </w:t>
      </w:r>
      <w:r w:rsidR="007A3C07" w:rsidRPr="005B61D5">
        <w:rPr>
          <w:rFonts w:cs="Arial"/>
        </w:rPr>
        <w:t xml:space="preserve">in the labour market. Senior secondary students will need more support </w:t>
      </w:r>
      <w:r w:rsidRPr="005B61D5">
        <w:rPr>
          <w:rFonts w:cs="Arial"/>
        </w:rPr>
        <w:t>with</w:t>
      </w:r>
      <w:r w:rsidR="007A3C07" w:rsidRPr="005B61D5">
        <w:rPr>
          <w:rFonts w:cs="Arial"/>
        </w:rPr>
        <w:t xml:space="preserve"> </w:t>
      </w:r>
      <w:r w:rsidRPr="005B61D5">
        <w:rPr>
          <w:rFonts w:cs="Arial"/>
        </w:rPr>
        <w:t xml:space="preserve">entering </w:t>
      </w:r>
      <w:r w:rsidR="007A3C07" w:rsidRPr="005B61D5">
        <w:rPr>
          <w:rFonts w:cs="Arial"/>
        </w:rPr>
        <w:t>the labour market as well as navigat</w:t>
      </w:r>
      <w:r w:rsidRPr="005B61D5">
        <w:rPr>
          <w:rFonts w:cs="Arial"/>
        </w:rPr>
        <w:t>ing</w:t>
      </w:r>
      <w:r w:rsidR="007A3C07" w:rsidRPr="005B61D5">
        <w:rPr>
          <w:rFonts w:cs="Arial"/>
        </w:rPr>
        <w:t xml:space="preserve"> prolonged periods of insecure employment (Shergold</w:t>
      </w:r>
      <w:r w:rsidR="00EF6869" w:rsidRPr="005B61D5">
        <w:rPr>
          <w:rFonts w:cs="Arial"/>
        </w:rPr>
        <w:t xml:space="preserve"> et al.,</w:t>
      </w:r>
      <w:r w:rsidR="007A3C07" w:rsidRPr="005B61D5">
        <w:rPr>
          <w:rFonts w:cs="Arial"/>
        </w:rPr>
        <w:t xml:space="preserve"> 2020). </w:t>
      </w:r>
    </w:p>
    <w:p w14:paraId="0474CB89" w14:textId="7EFE2B63" w:rsidR="007A3C07" w:rsidRPr="005B61D5" w:rsidRDefault="007A3C07" w:rsidP="007A3C07">
      <w:pPr>
        <w:rPr>
          <w:rFonts w:cs="Arial"/>
        </w:rPr>
      </w:pPr>
      <w:r w:rsidRPr="005B61D5">
        <w:rPr>
          <w:rFonts w:cs="Arial"/>
        </w:rPr>
        <w:t xml:space="preserve">Stakeholders, including parents, </w:t>
      </w:r>
      <w:r w:rsidR="00C903D4" w:rsidRPr="005B61D5">
        <w:rPr>
          <w:rFonts w:cs="Arial"/>
        </w:rPr>
        <w:t xml:space="preserve">indicated </w:t>
      </w:r>
      <w:r w:rsidRPr="005B61D5">
        <w:rPr>
          <w:rFonts w:cs="Arial"/>
        </w:rPr>
        <w:t xml:space="preserve">support </w:t>
      </w:r>
      <w:r w:rsidR="00C903D4" w:rsidRPr="005B61D5">
        <w:rPr>
          <w:rFonts w:cs="Arial"/>
        </w:rPr>
        <w:t xml:space="preserve">for </w:t>
      </w:r>
      <w:r w:rsidRPr="005B61D5">
        <w:rPr>
          <w:rFonts w:cs="Arial"/>
        </w:rPr>
        <w:t xml:space="preserve">early and ongoing </w:t>
      </w:r>
      <w:r w:rsidR="0092274C" w:rsidRPr="005B61D5">
        <w:rPr>
          <w:rFonts w:cs="Arial"/>
        </w:rPr>
        <w:t xml:space="preserve">student </w:t>
      </w:r>
      <w:r w:rsidRPr="005B61D5">
        <w:rPr>
          <w:rFonts w:cs="Arial"/>
        </w:rPr>
        <w:t>exposure to career education prior to senior secondary</w:t>
      </w:r>
      <w:r w:rsidR="0092274C" w:rsidRPr="005B61D5">
        <w:rPr>
          <w:rFonts w:cs="Arial"/>
        </w:rPr>
        <w:t>:</w:t>
      </w:r>
      <w:r w:rsidRPr="005B61D5">
        <w:rPr>
          <w:rFonts w:cs="Arial"/>
        </w:rPr>
        <w:t xml:space="preserve"> </w:t>
      </w:r>
    </w:p>
    <w:p w14:paraId="0FB0FD8C" w14:textId="5D6C4909" w:rsidR="007A3C07" w:rsidRPr="005B61D5" w:rsidRDefault="007A3C07" w:rsidP="007A3C07">
      <w:pPr>
        <w:pStyle w:val="Quote"/>
        <w:rPr>
          <w:rFonts w:cs="Arial"/>
          <w:lang w:eastAsia="en-AU"/>
        </w:rPr>
      </w:pPr>
      <w:r w:rsidRPr="005B61D5">
        <w:rPr>
          <w:rFonts w:cs="Arial"/>
          <w:lang w:eastAsia="en-AU"/>
        </w:rPr>
        <w:t>Career education should start in the earlier years so young people are better informed before they select their [senior secondary] program. Many students spend much of their first term changing courses. This should not happen to the extent it does. More needs to be added to years 9 and 10 well before these programs are offered so students can make informed choices.</w:t>
      </w:r>
      <w:r w:rsidR="007D3902" w:rsidRPr="005B61D5">
        <w:rPr>
          <w:rFonts w:cs="Arial"/>
          <w:lang w:eastAsia="en-AU"/>
        </w:rPr>
        <w:t xml:space="preserve"> </w:t>
      </w:r>
    </w:p>
    <w:p w14:paraId="13FB8EDF" w14:textId="795C0C79" w:rsidR="007A3C07" w:rsidRPr="005B61D5" w:rsidRDefault="007A3C07" w:rsidP="007A3C07">
      <w:pPr>
        <w:pStyle w:val="Quotesource"/>
        <w:rPr>
          <w:rFonts w:cs="Arial"/>
          <w:lang w:val="en-GB"/>
        </w:rPr>
      </w:pPr>
      <w:r w:rsidRPr="005B61D5">
        <w:rPr>
          <w:rFonts w:cs="Arial"/>
          <w:lang w:val="en-GB" w:eastAsia="en-AU"/>
        </w:rPr>
        <w:t>Outer Eastern LLEN</w:t>
      </w:r>
      <w:r w:rsidR="00C83BA4" w:rsidRPr="005B61D5">
        <w:rPr>
          <w:rFonts w:cs="Arial"/>
          <w:lang w:val="en-GB" w:eastAsia="en-AU"/>
        </w:rPr>
        <w:t>,</w:t>
      </w:r>
      <w:r w:rsidRPr="005B61D5">
        <w:rPr>
          <w:rFonts w:cs="Arial"/>
          <w:lang w:val="en-GB" w:eastAsia="en-AU"/>
        </w:rPr>
        <w:t xml:space="preserve"> submission</w:t>
      </w:r>
    </w:p>
    <w:p w14:paraId="34A4BE87" w14:textId="29186B2A" w:rsidR="007A3C07" w:rsidRPr="005B61D5" w:rsidRDefault="00811DC1" w:rsidP="007A3C07">
      <w:pPr>
        <w:rPr>
          <w:rFonts w:cs="Arial"/>
        </w:rPr>
      </w:pPr>
      <w:r w:rsidRPr="005B61D5">
        <w:rPr>
          <w:rFonts w:cs="Arial"/>
        </w:rPr>
        <w:t>Career education</w:t>
      </w:r>
      <w:r w:rsidR="007A3C07" w:rsidRPr="005B61D5">
        <w:rPr>
          <w:rFonts w:cs="Arial"/>
        </w:rPr>
        <w:t xml:space="preserve"> differs across school sectors. During </w:t>
      </w:r>
      <w:r w:rsidR="0092274C" w:rsidRPr="005B61D5">
        <w:rPr>
          <w:rFonts w:cs="Arial"/>
        </w:rPr>
        <w:t xml:space="preserve">the </w:t>
      </w:r>
      <w:r w:rsidR="007A3C07" w:rsidRPr="005B61D5">
        <w:rPr>
          <w:rFonts w:cs="Arial"/>
        </w:rPr>
        <w:t xml:space="preserve">consultations, the </w:t>
      </w:r>
      <w:r w:rsidR="00127C79" w:rsidRPr="005B61D5">
        <w:rPr>
          <w:rFonts w:cs="Arial"/>
        </w:rPr>
        <w:t>Review</w:t>
      </w:r>
      <w:r w:rsidR="0092274C" w:rsidRPr="005B61D5">
        <w:rPr>
          <w:rFonts w:cs="Arial"/>
        </w:rPr>
        <w:t xml:space="preserve"> </w:t>
      </w:r>
      <w:r w:rsidR="007A3C07" w:rsidRPr="005B61D5">
        <w:rPr>
          <w:rFonts w:cs="Arial"/>
        </w:rPr>
        <w:t xml:space="preserve">heard </w:t>
      </w:r>
      <w:r w:rsidR="0092274C" w:rsidRPr="005B61D5">
        <w:rPr>
          <w:rFonts w:cs="Arial"/>
        </w:rPr>
        <w:t>of</w:t>
      </w:r>
      <w:r w:rsidR="007A3C07" w:rsidRPr="005B61D5">
        <w:rPr>
          <w:rFonts w:cs="Arial"/>
        </w:rPr>
        <w:t xml:space="preserve"> many career education initiatives that have been successfully implemented in schools across Victoria. These initiatives are welcomed and supported by the Review. For example, the recent </w:t>
      </w:r>
      <w:r w:rsidR="0092274C" w:rsidRPr="005B61D5">
        <w:rPr>
          <w:rFonts w:cs="Arial"/>
        </w:rPr>
        <w:t xml:space="preserve">suite of </w:t>
      </w:r>
      <w:r w:rsidR="007A3C07" w:rsidRPr="005B61D5">
        <w:rPr>
          <w:rFonts w:cs="Arial"/>
        </w:rPr>
        <w:t>‘</w:t>
      </w:r>
      <w:r w:rsidR="0092274C" w:rsidRPr="005B61D5">
        <w:rPr>
          <w:rFonts w:cs="Arial"/>
        </w:rPr>
        <w:t>t</w:t>
      </w:r>
      <w:r w:rsidR="007A3C07" w:rsidRPr="005B61D5">
        <w:rPr>
          <w:rFonts w:cs="Arial"/>
        </w:rPr>
        <w:t>ransforming career education’ reforms for government schools have been positively received by most stakeholders, including students</w:t>
      </w:r>
      <w:r w:rsidR="001779B6" w:rsidRPr="005B61D5">
        <w:rPr>
          <w:rFonts w:cs="Arial"/>
        </w:rPr>
        <w:t xml:space="preserve"> (see Case Study 21)</w:t>
      </w:r>
      <w:r w:rsidR="007A3C07" w:rsidRPr="005B61D5">
        <w:rPr>
          <w:rFonts w:cs="Arial"/>
        </w:rPr>
        <w:t>. The Morrisby online career discovery tool and one-on-one interviews were highlighted as being particularly valuable.</w:t>
      </w:r>
      <w:r w:rsidR="007D3902" w:rsidRPr="005B61D5">
        <w:rPr>
          <w:rFonts w:cs="Arial"/>
        </w:rPr>
        <w:t xml:space="preserve"> </w:t>
      </w:r>
    </w:p>
    <w:p w14:paraId="0BD5CBC3" w14:textId="00EDDA05" w:rsidR="0092274C" w:rsidRPr="005B61D5" w:rsidRDefault="007A3C07" w:rsidP="007A3C07">
      <w:pPr>
        <w:rPr>
          <w:rFonts w:cs="Arial"/>
        </w:rPr>
      </w:pPr>
      <w:r w:rsidRPr="005B61D5">
        <w:rPr>
          <w:rFonts w:cs="Arial"/>
        </w:rPr>
        <w:t xml:space="preserve">As part of </w:t>
      </w:r>
      <w:r w:rsidR="0092274C" w:rsidRPr="005B61D5">
        <w:rPr>
          <w:rFonts w:cs="Arial"/>
        </w:rPr>
        <w:t>the transforming career education</w:t>
      </w:r>
      <w:r w:rsidRPr="005B61D5">
        <w:rPr>
          <w:rFonts w:cs="Arial"/>
        </w:rPr>
        <w:t xml:space="preserve"> reforms, the Department is also working with the VCAA to develop cross-sectoral advice and resources to support delivery of career education across the Victorian Curriculum F–10 and in senior secondary. These resources are being released incrementally, with some resource templates anchor</w:t>
      </w:r>
      <w:r w:rsidR="0092274C" w:rsidRPr="005B61D5">
        <w:rPr>
          <w:rFonts w:cs="Arial"/>
        </w:rPr>
        <w:t>ing</w:t>
      </w:r>
      <w:r w:rsidRPr="005B61D5">
        <w:rPr>
          <w:rFonts w:cs="Arial"/>
        </w:rPr>
        <w:t xml:space="preserve"> career education teaching and learning activities in the content descriptions of the Victorian Curriculum F–10 </w:t>
      </w:r>
      <w:r w:rsidR="0092274C" w:rsidRPr="005B61D5">
        <w:rPr>
          <w:rFonts w:cs="Arial"/>
        </w:rPr>
        <w:t xml:space="preserve">that are </w:t>
      </w:r>
      <w:r w:rsidRPr="005B61D5">
        <w:rPr>
          <w:rFonts w:cs="Arial"/>
        </w:rPr>
        <w:t xml:space="preserve">already available on the VCAA website. </w:t>
      </w:r>
    </w:p>
    <w:p w14:paraId="02C9B536" w14:textId="279C264C" w:rsidR="001779B6" w:rsidRPr="005B61D5" w:rsidRDefault="001779B6" w:rsidP="001779B6">
      <w:pPr>
        <w:pStyle w:val="IntenseQuote"/>
        <w:pBdr>
          <w:bottom w:val="single" w:sz="4" w:space="8" w:color="004EA8" w:themeColor="accent1"/>
        </w:pBdr>
        <w:rPr>
          <w:rFonts w:cs="Arial"/>
          <w:b/>
          <w:bCs/>
        </w:rPr>
      </w:pPr>
      <w:bookmarkStart w:id="458" w:name="_Hlk47961998"/>
      <w:r w:rsidRPr="005B61D5">
        <w:rPr>
          <w:rFonts w:cs="Arial"/>
          <w:b/>
          <w:bCs/>
        </w:rPr>
        <w:t>Case Study 21: Transforming career education</w:t>
      </w:r>
    </w:p>
    <w:bookmarkEnd w:id="458"/>
    <w:p w14:paraId="0F397984" w14:textId="77777777" w:rsidR="001779B6" w:rsidRPr="005B61D5" w:rsidRDefault="001779B6" w:rsidP="001779B6">
      <w:pPr>
        <w:pStyle w:val="IntenseQuote"/>
        <w:pBdr>
          <w:bottom w:val="single" w:sz="4" w:space="8" w:color="004EA8" w:themeColor="accent1"/>
        </w:pBdr>
        <w:rPr>
          <w:rFonts w:cs="Arial"/>
        </w:rPr>
      </w:pPr>
      <w:r w:rsidRPr="005B61D5">
        <w:rPr>
          <w:rFonts w:cs="Arial"/>
        </w:rPr>
        <w:t xml:space="preserve">The transforming career education reforms aim to ensure government school students have the skills and capabilities to navigate multiple careers and meet the challenges of the rapidly changing world of work. These reforms were developed in response to the findings of the review of career education in Victorian government schools (Dandolo Partners, 2017) and the Parliamentary Inquiry into Career Advice Activities in Victorian Schools. The reforms were implemented from 2019. </w:t>
      </w:r>
    </w:p>
    <w:p w14:paraId="2AF771F7" w14:textId="77777777" w:rsidR="001779B6" w:rsidRPr="005B61D5" w:rsidRDefault="001779B6" w:rsidP="001779B6">
      <w:pPr>
        <w:pStyle w:val="IntenseQuote"/>
        <w:pBdr>
          <w:bottom w:val="single" w:sz="4" w:space="8" w:color="004EA8" w:themeColor="accent1"/>
        </w:pBdr>
        <w:rPr>
          <w:rFonts w:cs="Arial"/>
        </w:rPr>
      </w:pPr>
      <w:r w:rsidRPr="005B61D5">
        <w:rPr>
          <w:rFonts w:cs="Arial"/>
        </w:rPr>
        <w:t>Specific reforms to strengthen career education include:</w:t>
      </w:r>
    </w:p>
    <w:p w14:paraId="71DBD3FA" w14:textId="09B988C9" w:rsidR="001779B6" w:rsidRPr="005B61D5" w:rsidRDefault="001779B6" w:rsidP="001779B6">
      <w:pPr>
        <w:pStyle w:val="IntenseQuote"/>
        <w:pBdr>
          <w:bottom w:val="single" w:sz="4" w:space="8" w:color="004EA8" w:themeColor="accent1"/>
        </w:pBdr>
        <w:rPr>
          <w:rFonts w:cs="Arial"/>
        </w:rPr>
      </w:pPr>
      <w:r w:rsidRPr="005B61D5">
        <w:rPr>
          <w:rFonts w:cs="Arial"/>
        </w:rPr>
        <w:t>- all Year 7 and 8 students will participate in Career Self-Exploration Workshops to better understand their interests, strengths and aspirations</w:t>
      </w:r>
    </w:p>
    <w:p w14:paraId="19600BB5" w14:textId="244DD862" w:rsidR="001779B6" w:rsidRPr="005B61D5" w:rsidRDefault="001779B6" w:rsidP="001779B6">
      <w:pPr>
        <w:pStyle w:val="IntenseQuote"/>
        <w:pBdr>
          <w:bottom w:val="single" w:sz="4" w:space="8" w:color="004EA8" w:themeColor="accent1"/>
        </w:pBdr>
        <w:rPr>
          <w:rFonts w:cs="Arial"/>
        </w:rPr>
      </w:pPr>
      <w:r w:rsidRPr="005B61D5">
        <w:rPr>
          <w:rFonts w:cs="Arial"/>
        </w:rPr>
        <w:t>- all Year 9 students will be given a Careers e-Portfolio to translate their career exploration and planning into concrete action and have access to a Professional Career Planning Service, which provides one-on-one guidance and a professional diagnostic career assessment</w:t>
      </w:r>
    </w:p>
    <w:p w14:paraId="14ADCD96" w14:textId="297BBB36" w:rsidR="001779B6" w:rsidRPr="005B61D5" w:rsidRDefault="001779B6" w:rsidP="001779B6">
      <w:pPr>
        <w:pStyle w:val="IntenseQuote"/>
        <w:pBdr>
          <w:bottom w:val="single" w:sz="4" w:space="8" w:color="004EA8" w:themeColor="accent1"/>
        </w:pBdr>
        <w:rPr>
          <w:rFonts w:cs="Arial"/>
        </w:rPr>
      </w:pPr>
      <w:r w:rsidRPr="005B61D5">
        <w:rPr>
          <w:rFonts w:cs="Arial"/>
        </w:rPr>
        <w:t>- all Years 10–12 students will receive course and career counselling and will be asked to build Career Action Plans</w:t>
      </w:r>
    </w:p>
    <w:p w14:paraId="6AB4BB1F" w14:textId="0AC9CC87" w:rsidR="001779B6" w:rsidRPr="005B61D5" w:rsidRDefault="001779B6" w:rsidP="001779B6">
      <w:pPr>
        <w:pStyle w:val="IntenseQuote"/>
        <w:pBdr>
          <w:bottom w:val="single" w:sz="4" w:space="8" w:color="004EA8" w:themeColor="accent1"/>
        </w:pBdr>
        <w:rPr>
          <w:rFonts w:cs="Arial"/>
        </w:rPr>
      </w:pPr>
      <w:r w:rsidRPr="005B61D5">
        <w:rPr>
          <w:rFonts w:cs="Arial"/>
        </w:rPr>
        <w:t>- over 400 career practitioners in government schools are supported to complete the Graduate Certificate in Career Development/Education.</w:t>
      </w:r>
    </w:p>
    <w:p w14:paraId="327B86FA" w14:textId="529DB006" w:rsidR="001779B6" w:rsidRPr="005B61D5" w:rsidRDefault="001779B6" w:rsidP="001779B6">
      <w:pPr>
        <w:pStyle w:val="IntenseQuote"/>
        <w:pBdr>
          <w:bottom w:val="single" w:sz="4" w:space="8" w:color="004EA8" w:themeColor="accent1"/>
        </w:pBdr>
        <w:rPr>
          <w:rFonts w:cs="Arial"/>
        </w:rPr>
      </w:pPr>
      <w:r w:rsidRPr="005B61D5">
        <w:rPr>
          <w:rFonts w:cs="Arial"/>
          <w:sz w:val="18"/>
          <w:szCs w:val="18"/>
        </w:rPr>
        <w:t xml:space="preserve">Source: </w:t>
      </w:r>
      <w:r w:rsidRPr="005B61D5">
        <w:rPr>
          <w:rFonts w:cs="Arial"/>
          <w:sz w:val="18"/>
          <w:szCs w:val="20"/>
        </w:rPr>
        <w:t>DET (</w:t>
      </w:r>
      <w:r w:rsidR="00EF2329" w:rsidRPr="005B61D5">
        <w:rPr>
          <w:rFonts w:cs="Arial"/>
          <w:sz w:val="18"/>
          <w:szCs w:val="20"/>
        </w:rPr>
        <w:t>2020h</w:t>
      </w:r>
      <w:r w:rsidRPr="005B61D5">
        <w:rPr>
          <w:rFonts w:cs="Arial"/>
          <w:sz w:val="18"/>
          <w:szCs w:val="20"/>
        </w:rPr>
        <w:t>)</w:t>
      </w:r>
    </w:p>
    <w:p w14:paraId="2F2E1FC1" w14:textId="34005551" w:rsidR="007A3C07" w:rsidRPr="005B61D5" w:rsidRDefault="007A3C07" w:rsidP="007A3C07">
      <w:pPr>
        <w:rPr>
          <w:rFonts w:cs="Arial"/>
        </w:rPr>
      </w:pPr>
      <w:r w:rsidRPr="005B61D5">
        <w:rPr>
          <w:rFonts w:cs="Arial"/>
        </w:rPr>
        <w:t xml:space="preserve">The Career Education Framework has also been developed and will be tested with key stakeholders in Term 3, 2020 to make it as useful to schools and teachers as possible. Cross-sectoral professional learning to increase teacher awareness of the Career Education Framework and associated resources will also be designed and delivered. </w:t>
      </w:r>
    </w:p>
    <w:p w14:paraId="43B41D3D" w14:textId="0676B8F0" w:rsidR="0092274C" w:rsidRPr="005B61D5" w:rsidRDefault="0092274C" w:rsidP="007A3C07">
      <w:pPr>
        <w:rPr>
          <w:rFonts w:cs="Arial"/>
        </w:rPr>
      </w:pPr>
      <w:r w:rsidRPr="005B61D5">
        <w:rPr>
          <w:rFonts w:cs="Arial"/>
        </w:rPr>
        <w:t>T</w:t>
      </w:r>
      <w:r w:rsidR="007A3C07" w:rsidRPr="005B61D5">
        <w:rPr>
          <w:rFonts w:cs="Arial"/>
        </w:rPr>
        <w:t xml:space="preserve">he Victorian Careers Curriculum Framework, developed by the Career Education Association of Victoria (CEAV), provides the basis </w:t>
      </w:r>
      <w:r w:rsidR="006F1BC6" w:rsidRPr="005B61D5">
        <w:rPr>
          <w:rFonts w:cs="Arial"/>
        </w:rPr>
        <w:t>for</w:t>
      </w:r>
      <w:r w:rsidR="007A3C07" w:rsidRPr="005B61D5">
        <w:rPr>
          <w:rFonts w:cs="Arial"/>
        </w:rPr>
        <w:t xml:space="preserve"> a career education program for students in Years 7–12. </w:t>
      </w:r>
      <w:r w:rsidRPr="005B61D5">
        <w:rPr>
          <w:rFonts w:cs="Arial"/>
        </w:rPr>
        <w:t xml:space="preserve">The CECV supports the use of the Framework and </w:t>
      </w:r>
      <w:r w:rsidR="007A3C07" w:rsidRPr="005B61D5">
        <w:rPr>
          <w:rFonts w:cs="Arial"/>
        </w:rPr>
        <w:t xml:space="preserve">produces an annual publication for Victorian Catholic secondary schools to guide provision of career development and workplace learning. </w:t>
      </w:r>
      <w:r w:rsidRPr="005B61D5">
        <w:rPr>
          <w:rFonts w:cs="Arial"/>
        </w:rPr>
        <w:t xml:space="preserve">The CECV </w:t>
      </w:r>
      <w:r w:rsidR="007A3C07" w:rsidRPr="005B61D5">
        <w:rPr>
          <w:rFonts w:cs="Arial"/>
        </w:rPr>
        <w:t xml:space="preserve">also provides part sponsorship </w:t>
      </w:r>
      <w:r w:rsidRPr="005B61D5">
        <w:rPr>
          <w:rFonts w:cs="Arial"/>
        </w:rPr>
        <w:t xml:space="preserve">support for </w:t>
      </w:r>
      <w:r w:rsidR="007A3C07" w:rsidRPr="005B61D5">
        <w:rPr>
          <w:rFonts w:cs="Arial"/>
        </w:rPr>
        <w:t xml:space="preserve">career practitioners to complete the Graduate Certificate in Career Development. </w:t>
      </w:r>
    </w:p>
    <w:p w14:paraId="78E31155" w14:textId="21595C98" w:rsidR="007A3C07" w:rsidRPr="005B61D5" w:rsidRDefault="007A3C07" w:rsidP="007A3C07">
      <w:pPr>
        <w:rPr>
          <w:rFonts w:cs="Arial"/>
        </w:rPr>
      </w:pPr>
      <w:r w:rsidRPr="005B61D5">
        <w:rPr>
          <w:rFonts w:cs="Arial"/>
        </w:rPr>
        <w:t xml:space="preserve">In the independent </w:t>
      </w:r>
      <w:r w:rsidR="0092274C" w:rsidRPr="005B61D5">
        <w:rPr>
          <w:rFonts w:cs="Arial"/>
        </w:rPr>
        <w:t xml:space="preserve">school </w:t>
      </w:r>
      <w:r w:rsidRPr="005B61D5">
        <w:rPr>
          <w:rFonts w:cs="Arial"/>
        </w:rPr>
        <w:t>sector, there are no guidelines for the delivery of career development services</w:t>
      </w:r>
      <w:r w:rsidR="0092274C" w:rsidRPr="005B61D5">
        <w:rPr>
          <w:rFonts w:cs="Arial"/>
        </w:rPr>
        <w:t>. H</w:t>
      </w:r>
      <w:r w:rsidRPr="005B61D5">
        <w:rPr>
          <w:rFonts w:cs="Arial"/>
        </w:rPr>
        <w:t>owever</w:t>
      </w:r>
      <w:r w:rsidR="0092274C" w:rsidRPr="005B61D5">
        <w:rPr>
          <w:rFonts w:cs="Arial"/>
        </w:rPr>
        <w:t>,</w:t>
      </w:r>
      <w:r w:rsidRPr="005B61D5">
        <w:rPr>
          <w:rFonts w:cs="Arial"/>
        </w:rPr>
        <w:t xml:space="preserve"> many independent schools use CEAV resources to support </w:t>
      </w:r>
      <w:r w:rsidR="0092274C" w:rsidRPr="005B61D5">
        <w:rPr>
          <w:rFonts w:cs="Arial"/>
        </w:rPr>
        <w:t xml:space="preserve">their </w:t>
      </w:r>
      <w:r w:rsidRPr="005B61D5">
        <w:rPr>
          <w:rFonts w:cs="Arial"/>
        </w:rPr>
        <w:t>career development programs (Economic, Education, Jobs and Skills Committee, 2018).</w:t>
      </w:r>
      <w:r w:rsidR="0063628F" w:rsidRPr="005B61D5">
        <w:rPr>
          <w:rFonts w:cs="Arial"/>
        </w:rPr>
        <w:t xml:space="preserve"> </w:t>
      </w:r>
      <w:r w:rsidRPr="005B61D5">
        <w:rPr>
          <w:rFonts w:cs="Arial"/>
        </w:rPr>
        <w:t xml:space="preserve">The Review also </w:t>
      </w:r>
      <w:r w:rsidR="0092274C" w:rsidRPr="005B61D5">
        <w:rPr>
          <w:rFonts w:cs="Arial"/>
        </w:rPr>
        <w:t>heard from</w:t>
      </w:r>
      <w:r w:rsidRPr="005B61D5">
        <w:rPr>
          <w:rFonts w:cs="Arial"/>
        </w:rPr>
        <w:t xml:space="preserve"> several schools </w:t>
      </w:r>
      <w:r w:rsidR="0092274C" w:rsidRPr="005B61D5">
        <w:rPr>
          <w:rFonts w:cs="Arial"/>
        </w:rPr>
        <w:t xml:space="preserve">who </w:t>
      </w:r>
      <w:r w:rsidRPr="005B61D5">
        <w:rPr>
          <w:rFonts w:cs="Arial"/>
        </w:rPr>
        <w:t>are using the Certificate I in Employment Pathways as a career education program in Years 9 and 10</w:t>
      </w:r>
      <w:r w:rsidR="001779B6" w:rsidRPr="005B61D5">
        <w:rPr>
          <w:rFonts w:cs="Arial"/>
        </w:rPr>
        <w:t xml:space="preserve"> (see Case Study 22)</w:t>
      </w:r>
      <w:r w:rsidRPr="005B61D5">
        <w:rPr>
          <w:rFonts w:cs="Arial"/>
        </w:rPr>
        <w:t>.</w:t>
      </w:r>
    </w:p>
    <w:p w14:paraId="3A1CF060" w14:textId="13A1921A" w:rsidR="007A3C07" w:rsidRPr="005B61D5" w:rsidRDefault="00A44329" w:rsidP="007A3C07">
      <w:pPr>
        <w:pStyle w:val="IntenseQuote"/>
        <w:rPr>
          <w:rFonts w:cs="Arial"/>
          <w:b/>
          <w:bCs/>
        </w:rPr>
      </w:pPr>
      <w:bookmarkStart w:id="459" w:name="_Hlk47962007"/>
      <w:bookmarkStart w:id="460" w:name="_Hlk47005152"/>
      <w:r w:rsidRPr="005B61D5">
        <w:rPr>
          <w:rFonts w:cs="Arial"/>
          <w:b/>
          <w:bCs/>
        </w:rPr>
        <w:t>Case Study</w:t>
      </w:r>
      <w:r w:rsidR="007A3C07" w:rsidRPr="005B61D5">
        <w:rPr>
          <w:rFonts w:cs="Arial"/>
          <w:b/>
          <w:bCs/>
        </w:rPr>
        <w:t xml:space="preserve"> </w:t>
      </w:r>
      <w:r w:rsidR="00880B5F" w:rsidRPr="005B61D5">
        <w:rPr>
          <w:rFonts w:cs="Arial"/>
          <w:b/>
          <w:bCs/>
        </w:rPr>
        <w:t>2</w:t>
      </w:r>
      <w:r w:rsidR="003068E7" w:rsidRPr="005B61D5">
        <w:rPr>
          <w:rFonts w:cs="Arial"/>
          <w:b/>
          <w:bCs/>
        </w:rPr>
        <w:t>2</w:t>
      </w:r>
      <w:r w:rsidR="007A3C07" w:rsidRPr="005B61D5">
        <w:rPr>
          <w:rFonts w:cs="Arial"/>
          <w:b/>
          <w:bCs/>
        </w:rPr>
        <w:t>: Certificate I in Employment Pathways</w:t>
      </w:r>
    </w:p>
    <w:bookmarkEnd w:id="459"/>
    <w:p w14:paraId="033E6E84" w14:textId="7E430F8E" w:rsidR="007A3C07" w:rsidRPr="005B61D5" w:rsidRDefault="007A3C07" w:rsidP="007A3C07">
      <w:pPr>
        <w:pStyle w:val="IntenseQuote"/>
        <w:rPr>
          <w:rFonts w:cs="Arial"/>
        </w:rPr>
      </w:pPr>
      <w:r w:rsidRPr="005B61D5">
        <w:rPr>
          <w:rFonts w:cs="Arial"/>
        </w:rPr>
        <w:t>The Certificate I in Employment Pathways is designed to support learners develop skills and knowledge to re</w:t>
      </w:r>
      <w:r w:rsidR="0092274C" w:rsidRPr="005B61D5">
        <w:rPr>
          <w:rFonts w:cs="Arial"/>
        </w:rPr>
        <w:t>-</w:t>
      </w:r>
      <w:r w:rsidRPr="005B61D5">
        <w:rPr>
          <w:rFonts w:cs="Arial"/>
        </w:rPr>
        <w:t xml:space="preserve">engage with learning and </w:t>
      </w:r>
      <w:r w:rsidR="0092274C" w:rsidRPr="005B61D5">
        <w:rPr>
          <w:rFonts w:cs="Arial"/>
        </w:rPr>
        <w:t xml:space="preserve">to </w:t>
      </w:r>
      <w:r w:rsidRPr="005B61D5">
        <w:rPr>
          <w:rFonts w:cs="Arial"/>
        </w:rPr>
        <w:t xml:space="preserve">improve their employability and work readiness skills. </w:t>
      </w:r>
    </w:p>
    <w:p w14:paraId="0D22770D" w14:textId="00D1FA3D" w:rsidR="007A3C07" w:rsidRPr="005B61D5" w:rsidRDefault="007A3C07" w:rsidP="001D3CFD">
      <w:pPr>
        <w:pStyle w:val="IntenseQuote"/>
        <w:keepNext/>
        <w:rPr>
          <w:rFonts w:cs="Arial"/>
        </w:rPr>
      </w:pPr>
      <w:r w:rsidRPr="005B61D5">
        <w:rPr>
          <w:rFonts w:cs="Arial"/>
        </w:rPr>
        <w:t xml:space="preserve">Our Lady of Sacred Heart College in south-east Melbourne use the Certificate I in Employment Pathways to prepare </w:t>
      </w:r>
      <w:r w:rsidR="00BB518D" w:rsidRPr="005B61D5">
        <w:rPr>
          <w:rFonts w:cs="Arial"/>
        </w:rPr>
        <w:t xml:space="preserve">Year 9 </w:t>
      </w:r>
      <w:r w:rsidRPr="005B61D5">
        <w:rPr>
          <w:rFonts w:cs="Arial"/>
        </w:rPr>
        <w:t xml:space="preserve">students for work experience and part-time employment through mock interviews and </w:t>
      </w:r>
      <w:r w:rsidR="00BB518D" w:rsidRPr="005B61D5">
        <w:rPr>
          <w:rFonts w:cs="Arial"/>
        </w:rPr>
        <w:t>preparation of résumés</w:t>
      </w:r>
      <w:r w:rsidRPr="005B61D5">
        <w:rPr>
          <w:rFonts w:cs="Arial"/>
        </w:rPr>
        <w:t xml:space="preserve">. </w:t>
      </w:r>
      <w:r w:rsidR="00BB518D" w:rsidRPr="005B61D5">
        <w:rPr>
          <w:rFonts w:cs="Arial"/>
        </w:rPr>
        <w:t xml:space="preserve">The school uses the certificate because it lends a structure to the career education program. The certificate also </w:t>
      </w:r>
      <w:r w:rsidRPr="005B61D5">
        <w:rPr>
          <w:rFonts w:cs="Arial"/>
        </w:rPr>
        <w:t xml:space="preserve">assists </w:t>
      </w:r>
      <w:r w:rsidR="00BB518D" w:rsidRPr="005B61D5">
        <w:rPr>
          <w:rFonts w:cs="Arial"/>
        </w:rPr>
        <w:t xml:space="preserve">students </w:t>
      </w:r>
      <w:r w:rsidRPr="005B61D5">
        <w:rPr>
          <w:rFonts w:cs="Arial"/>
        </w:rPr>
        <w:t>with course selection by providing students with the opportunity to experience a wide array of career paths and training options, as well as providing students with skills for further study.</w:t>
      </w:r>
    </w:p>
    <w:p w14:paraId="2950EF09" w14:textId="14B6FEA0" w:rsidR="007A3C07" w:rsidRPr="005B61D5" w:rsidRDefault="007A3C07" w:rsidP="007A3C07">
      <w:pPr>
        <w:pStyle w:val="IntenseQuote"/>
        <w:rPr>
          <w:rFonts w:cs="Arial"/>
        </w:rPr>
      </w:pPr>
      <w:r w:rsidRPr="005B61D5">
        <w:rPr>
          <w:rFonts w:cs="Arial"/>
          <w:sz w:val="18"/>
          <w:szCs w:val="18"/>
        </w:rPr>
        <w:t xml:space="preserve">Source: </w:t>
      </w:r>
      <w:r w:rsidR="00D82B2A" w:rsidRPr="005B61D5">
        <w:rPr>
          <w:rFonts w:cs="Arial"/>
          <w:sz w:val="18"/>
          <w:szCs w:val="18"/>
        </w:rPr>
        <w:t>Meeting</w:t>
      </w:r>
      <w:r w:rsidRPr="005B61D5">
        <w:rPr>
          <w:rFonts w:cs="Arial"/>
          <w:sz w:val="18"/>
          <w:szCs w:val="18"/>
        </w:rPr>
        <w:t xml:space="preserve"> with Our Lady of Sacred Heart College</w:t>
      </w:r>
      <w:r w:rsidR="00BB518D" w:rsidRPr="005B61D5">
        <w:rPr>
          <w:rFonts w:cs="Arial"/>
          <w:sz w:val="18"/>
          <w:szCs w:val="18"/>
        </w:rPr>
        <w:t>,</w:t>
      </w:r>
      <w:r w:rsidRPr="005B61D5">
        <w:rPr>
          <w:rFonts w:cs="Arial"/>
          <w:sz w:val="18"/>
          <w:szCs w:val="18"/>
        </w:rPr>
        <w:t xml:space="preserve"> Our Lady of the Sacred Heart College</w:t>
      </w:r>
      <w:r w:rsidR="00BB518D" w:rsidRPr="005B61D5">
        <w:rPr>
          <w:rFonts w:cs="Arial"/>
          <w:sz w:val="18"/>
          <w:szCs w:val="18"/>
        </w:rPr>
        <w:t xml:space="preserve"> (</w:t>
      </w:r>
      <w:r w:rsidRPr="005B61D5">
        <w:rPr>
          <w:rFonts w:cs="Arial"/>
          <w:sz w:val="18"/>
          <w:szCs w:val="18"/>
        </w:rPr>
        <w:t>2013</w:t>
      </w:r>
      <w:r w:rsidR="00BB518D" w:rsidRPr="005B61D5">
        <w:rPr>
          <w:rFonts w:cs="Arial"/>
          <w:sz w:val="18"/>
          <w:szCs w:val="18"/>
        </w:rPr>
        <w:t>)</w:t>
      </w:r>
    </w:p>
    <w:p w14:paraId="20EEFE51" w14:textId="4B530163" w:rsidR="007A3C07" w:rsidRPr="005B61D5" w:rsidRDefault="00E37B3C" w:rsidP="007A3C07">
      <w:pPr>
        <w:pStyle w:val="Numberedheading3"/>
        <w:rPr>
          <w:rFonts w:ascii="Arial" w:hAnsi="Arial" w:cs="Arial"/>
          <w:lang w:val="en-GB"/>
        </w:rPr>
      </w:pPr>
      <w:bookmarkStart w:id="461" w:name="_Toc52972385"/>
      <w:bookmarkEnd w:id="460"/>
      <w:r w:rsidRPr="005B61D5">
        <w:rPr>
          <w:rFonts w:ascii="Arial" w:hAnsi="Arial" w:cs="Arial"/>
          <w:lang w:val="en-GB"/>
        </w:rPr>
        <w:t>Insufficient p</w:t>
      </w:r>
      <w:r w:rsidR="007A3C07" w:rsidRPr="005B61D5">
        <w:rPr>
          <w:rFonts w:ascii="Arial" w:hAnsi="Arial" w:cs="Arial"/>
          <w:lang w:val="en-GB"/>
        </w:rPr>
        <w:t>romotion and understanding of vocational pathways</w:t>
      </w:r>
      <w:bookmarkStart w:id="462" w:name="_Hlk43819729"/>
      <w:bookmarkEnd w:id="461"/>
    </w:p>
    <w:p w14:paraId="0B9F3F4C" w14:textId="797842A6" w:rsidR="007A3C07" w:rsidRPr="005B61D5" w:rsidRDefault="007A3C07" w:rsidP="007A3C07">
      <w:pPr>
        <w:rPr>
          <w:rFonts w:cs="Arial"/>
        </w:rPr>
      </w:pPr>
      <w:bookmarkStart w:id="463" w:name="_Hlk43819699"/>
      <w:bookmarkEnd w:id="462"/>
      <w:r w:rsidRPr="005B61D5">
        <w:rPr>
          <w:rFonts w:cs="Arial"/>
        </w:rPr>
        <w:t>Stakeholders were concerned that</w:t>
      </w:r>
      <w:r w:rsidR="00355B82" w:rsidRPr="005B61D5">
        <w:rPr>
          <w:rFonts w:cs="Arial"/>
        </w:rPr>
        <w:t xml:space="preserve">, unlike </w:t>
      </w:r>
      <w:r w:rsidR="004B0A21" w:rsidRPr="005B61D5">
        <w:rPr>
          <w:rFonts w:cs="Arial"/>
        </w:rPr>
        <w:t xml:space="preserve">those </w:t>
      </w:r>
      <w:r w:rsidR="00355B82" w:rsidRPr="005B61D5">
        <w:rPr>
          <w:rFonts w:cs="Arial"/>
        </w:rPr>
        <w:t xml:space="preserve">in the university sector, </w:t>
      </w:r>
      <w:r w:rsidRPr="005B61D5">
        <w:rPr>
          <w:rFonts w:cs="Arial"/>
        </w:rPr>
        <w:t>opportunities in the VET sector were not as well understood or promoted through school career education. Shergold</w:t>
      </w:r>
      <w:r w:rsidR="00EF6869" w:rsidRPr="005B61D5">
        <w:rPr>
          <w:rFonts w:cs="Arial"/>
        </w:rPr>
        <w:t xml:space="preserve"> et al.</w:t>
      </w:r>
      <w:r w:rsidRPr="005B61D5">
        <w:rPr>
          <w:rFonts w:cs="Arial"/>
        </w:rPr>
        <w:t xml:space="preserve"> (2020) observed that university and vocational pathways are often presented </w:t>
      </w:r>
      <w:r w:rsidR="00355B82" w:rsidRPr="005B61D5">
        <w:rPr>
          <w:rFonts w:cs="Arial"/>
        </w:rPr>
        <w:t xml:space="preserve">to students </w:t>
      </w:r>
      <w:r w:rsidRPr="005B61D5">
        <w:rPr>
          <w:rFonts w:cs="Arial"/>
        </w:rPr>
        <w:t>as binary choices rather than nonlinear pathway</w:t>
      </w:r>
      <w:r w:rsidR="00355B82" w:rsidRPr="005B61D5">
        <w:rPr>
          <w:rFonts w:cs="Arial"/>
        </w:rPr>
        <w:t>s</w:t>
      </w:r>
      <w:r w:rsidRPr="005B61D5">
        <w:rPr>
          <w:rFonts w:cs="Arial"/>
        </w:rPr>
        <w:t xml:space="preserve"> that can </w:t>
      </w:r>
      <w:r w:rsidR="00355B82" w:rsidRPr="005B61D5">
        <w:rPr>
          <w:rFonts w:cs="Arial"/>
        </w:rPr>
        <w:t>intersect and indeed, merge:</w:t>
      </w:r>
      <w:r w:rsidRPr="005B61D5">
        <w:rPr>
          <w:rFonts w:cs="Arial"/>
        </w:rPr>
        <w:t xml:space="preserve"> </w:t>
      </w:r>
    </w:p>
    <w:p w14:paraId="774C003A" w14:textId="386EAACA" w:rsidR="007A3C07" w:rsidRPr="005B61D5" w:rsidRDefault="007A3C07" w:rsidP="007A3C07">
      <w:pPr>
        <w:pStyle w:val="Quote"/>
        <w:keepNext/>
        <w:rPr>
          <w:rFonts w:cs="Arial"/>
        </w:rPr>
      </w:pPr>
      <w:r w:rsidRPr="005B61D5">
        <w:rPr>
          <w:rFonts w:cs="Arial"/>
        </w:rPr>
        <w:t>There is concern that school careers advis</w:t>
      </w:r>
      <w:r w:rsidR="00027BA7" w:rsidRPr="005B61D5">
        <w:rPr>
          <w:rFonts w:cs="Arial"/>
        </w:rPr>
        <w:t>o</w:t>
      </w:r>
      <w:r w:rsidRPr="005B61D5">
        <w:rPr>
          <w:rFonts w:cs="Arial"/>
        </w:rPr>
        <w:t xml:space="preserve">rs do not adequately understand or promote the opportunities in the VET sector. It is important for those providing careers advice to be aware of industry’s emerging skill needs, including an increasing requirement for higher level skills at the trades and paraprofessional levels. Schools careers advisers should be expected to gather information about a wide range of industries and occupations that may appeal to their students, and not just rely on what is sent to them. </w:t>
      </w:r>
    </w:p>
    <w:p w14:paraId="39B1A50F" w14:textId="4D9B61DA" w:rsidR="007A3C07" w:rsidRPr="005B61D5" w:rsidRDefault="007A3C07" w:rsidP="007A3C07">
      <w:pPr>
        <w:pStyle w:val="Quotesource"/>
        <w:rPr>
          <w:rFonts w:cs="Arial"/>
          <w:lang w:val="en-GB"/>
        </w:rPr>
      </w:pPr>
      <w:r w:rsidRPr="005B61D5">
        <w:rPr>
          <w:rFonts w:cs="Arial"/>
          <w:lang w:val="en-GB"/>
        </w:rPr>
        <w:t>Ai Group</w:t>
      </w:r>
      <w:r w:rsidR="004B0A21" w:rsidRPr="005B61D5">
        <w:rPr>
          <w:rFonts w:cs="Arial"/>
          <w:lang w:val="en-GB"/>
        </w:rPr>
        <w:t>,</w:t>
      </w:r>
      <w:r w:rsidRPr="005B61D5">
        <w:rPr>
          <w:rFonts w:cs="Arial"/>
          <w:lang w:val="en-GB"/>
        </w:rPr>
        <w:t xml:space="preserve"> submission</w:t>
      </w:r>
    </w:p>
    <w:p w14:paraId="63687CCF" w14:textId="768D0960" w:rsidR="00355B82" w:rsidRPr="005B61D5" w:rsidRDefault="007A3C07" w:rsidP="007A3C07">
      <w:pPr>
        <w:rPr>
          <w:rFonts w:cs="Arial"/>
        </w:rPr>
      </w:pPr>
      <w:r w:rsidRPr="005B61D5">
        <w:rPr>
          <w:rFonts w:cs="Arial"/>
        </w:rPr>
        <w:t>Th</w:t>
      </w:r>
      <w:r w:rsidR="00355B82" w:rsidRPr="005B61D5">
        <w:rPr>
          <w:rFonts w:cs="Arial"/>
        </w:rPr>
        <w:t>at pathways are not vertical or separate</w:t>
      </w:r>
      <w:r w:rsidR="006F1BC6" w:rsidRPr="005B61D5">
        <w:rPr>
          <w:rFonts w:cs="Arial"/>
        </w:rPr>
        <w:t>,</w:t>
      </w:r>
      <w:r w:rsidR="00355B82" w:rsidRPr="005B61D5">
        <w:rPr>
          <w:rFonts w:cs="Arial"/>
        </w:rPr>
        <w:t xml:space="preserve"> </w:t>
      </w:r>
      <w:r w:rsidRPr="005B61D5">
        <w:rPr>
          <w:rFonts w:cs="Arial"/>
        </w:rPr>
        <w:t>reinforces the need for school career advis</w:t>
      </w:r>
      <w:r w:rsidR="00E37B3C" w:rsidRPr="005B61D5">
        <w:rPr>
          <w:rFonts w:cs="Arial"/>
        </w:rPr>
        <w:t>e</w:t>
      </w:r>
      <w:r w:rsidRPr="005B61D5">
        <w:rPr>
          <w:rFonts w:cs="Arial"/>
        </w:rPr>
        <w:t>rs to be well-trained</w:t>
      </w:r>
      <w:r w:rsidR="00355B82" w:rsidRPr="005B61D5">
        <w:rPr>
          <w:rFonts w:cs="Arial"/>
        </w:rPr>
        <w:t>, current in their understanding</w:t>
      </w:r>
      <w:r w:rsidRPr="005B61D5">
        <w:rPr>
          <w:rFonts w:cs="Arial"/>
        </w:rPr>
        <w:t xml:space="preserve"> and adequately resourced to proactively collect information on a broader range of industries and occupations</w:t>
      </w:r>
      <w:r w:rsidR="00355B82" w:rsidRPr="005B61D5">
        <w:rPr>
          <w:rFonts w:cs="Arial"/>
        </w:rPr>
        <w:t xml:space="preserve">. Much of this capability requires </w:t>
      </w:r>
      <w:r w:rsidRPr="005B61D5">
        <w:rPr>
          <w:rFonts w:cs="Arial"/>
        </w:rPr>
        <w:t xml:space="preserve">adequate time allocation and professional learning. </w:t>
      </w:r>
    </w:p>
    <w:p w14:paraId="6F16112E" w14:textId="089ADBD5" w:rsidR="007A3C07" w:rsidRPr="005B61D5" w:rsidRDefault="007A3C07" w:rsidP="007A3C07">
      <w:pPr>
        <w:rPr>
          <w:rFonts w:cs="Arial"/>
        </w:rPr>
      </w:pPr>
      <w:r w:rsidRPr="005B61D5">
        <w:rPr>
          <w:rFonts w:cs="Arial"/>
        </w:rPr>
        <w:t xml:space="preserve">Peak industry bodies should also support the development and dissemination of industry information to career practitioners to enhance their understanding of a range of industries. There was concern that career education </w:t>
      </w:r>
      <w:r w:rsidR="006F1BC6" w:rsidRPr="005B61D5">
        <w:rPr>
          <w:rFonts w:cs="Arial"/>
        </w:rPr>
        <w:t>is</w:t>
      </w:r>
      <w:r w:rsidRPr="005B61D5">
        <w:rPr>
          <w:rFonts w:cs="Arial"/>
        </w:rPr>
        <w:t xml:space="preserve"> not </w:t>
      </w:r>
      <w:r w:rsidR="006F1BC6" w:rsidRPr="005B61D5">
        <w:rPr>
          <w:rFonts w:cs="Arial"/>
        </w:rPr>
        <w:t xml:space="preserve">arming students with </w:t>
      </w:r>
      <w:r w:rsidRPr="005B61D5">
        <w:rPr>
          <w:rFonts w:cs="Arial"/>
        </w:rPr>
        <w:t xml:space="preserve">sufficient information </w:t>
      </w:r>
      <w:r w:rsidR="00C903D4" w:rsidRPr="005B61D5">
        <w:rPr>
          <w:rFonts w:cs="Arial"/>
        </w:rPr>
        <w:t>about</w:t>
      </w:r>
      <w:r w:rsidRPr="005B61D5">
        <w:rPr>
          <w:rFonts w:cs="Arial"/>
        </w:rPr>
        <w:t xml:space="preserve"> the different career pathways that</w:t>
      </w:r>
      <w:r w:rsidR="00C903D4" w:rsidRPr="005B61D5">
        <w:rPr>
          <w:rFonts w:cs="Arial"/>
        </w:rPr>
        <w:t xml:space="preserve"> are possible with</w:t>
      </w:r>
      <w:r w:rsidRPr="005B61D5">
        <w:rPr>
          <w:rFonts w:cs="Arial"/>
        </w:rPr>
        <w:t xml:space="preserve"> the VCAL qualification, and that vocational learning </w:t>
      </w:r>
      <w:r w:rsidR="006F1BC6" w:rsidRPr="005B61D5">
        <w:rPr>
          <w:rFonts w:cs="Arial"/>
        </w:rPr>
        <w:t>i</w:t>
      </w:r>
      <w:r w:rsidRPr="005B61D5">
        <w:rPr>
          <w:rFonts w:cs="Arial"/>
        </w:rPr>
        <w:t xml:space="preserve">s not being promoted as a viable alternative pathway </w:t>
      </w:r>
      <w:r w:rsidR="00355B82" w:rsidRPr="005B61D5">
        <w:rPr>
          <w:rFonts w:cs="Arial"/>
        </w:rPr>
        <w:t xml:space="preserve">entailing </w:t>
      </w:r>
      <w:r w:rsidRPr="005B61D5">
        <w:rPr>
          <w:rFonts w:cs="Arial"/>
        </w:rPr>
        <w:t>‘significant career trajectories’ (Smith Family</w:t>
      </w:r>
      <w:r w:rsidR="00460A1F" w:rsidRPr="005B61D5">
        <w:rPr>
          <w:rFonts w:cs="Arial"/>
        </w:rPr>
        <w:t>,</w:t>
      </w:r>
      <w:r w:rsidRPr="005B61D5">
        <w:rPr>
          <w:rFonts w:cs="Arial"/>
        </w:rPr>
        <w:t xml:space="preserve"> submission)</w:t>
      </w:r>
      <w:r w:rsidR="00355B82" w:rsidRPr="005B61D5">
        <w:rPr>
          <w:rFonts w:cs="Arial"/>
        </w:rPr>
        <w:t>:</w:t>
      </w:r>
    </w:p>
    <w:p w14:paraId="3C9DFEA8" w14:textId="77777777" w:rsidR="007A3C07" w:rsidRPr="005B61D5" w:rsidRDefault="007A3C07" w:rsidP="006618AB">
      <w:pPr>
        <w:pStyle w:val="Quote"/>
        <w:rPr>
          <w:rFonts w:cs="Arial"/>
        </w:rPr>
      </w:pPr>
      <w:r w:rsidRPr="005B61D5">
        <w:rPr>
          <w:rFonts w:cs="Arial"/>
        </w:rPr>
        <w:t>There is a pressing need for clear and comprehensive information about different opportunities and career pathways in VCAL to assist young people, their families and the community to understand the full benefits this qualification can provide. School career practitioners also need to be skilled and equipped with this knowledge and information.</w:t>
      </w:r>
    </w:p>
    <w:p w14:paraId="143F5112" w14:textId="37F022B1" w:rsidR="007A3C07" w:rsidRPr="005B61D5" w:rsidRDefault="007A3C07" w:rsidP="0033344A">
      <w:pPr>
        <w:pStyle w:val="Quotesource"/>
        <w:rPr>
          <w:rFonts w:cs="Arial"/>
        </w:rPr>
      </w:pPr>
      <w:r w:rsidRPr="005B61D5">
        <w:rPr>
          <w:rFonts w:cs="Arial"/>
        </w:rPr>
        <w:t>V</w:t>
      </w:r>
      <w:r w:rsidR="00933561" w:rsidRPr="005B61D5">
        <w:rPr>
          <w:rFonts w:cs="Arial"/>
        </w:rPr>
        <w:t xml:space="preserve">ictorian </w:t>
      </w:r>
      <w:r w:rsidRPr="005B61D5">
        <w:rPr>
          <w:rFonts w:cs="Arial"/>
        </w:rPr>
        <w:t>C</w:t>
      </w:r>
      <w:r w:rsidR="00933561" w:rsidRPr="005B61D5">
        <w:rPr>
          <w:rFonts w:cs="Arial"/>
        </w:rPr>
        <w:t>ouncil of Social Service</w:t>
      </w:r>
      <w:r w:rsidR="004B0A21" w:rsidRPr="005B61D5">
        <w:rPr>
          <w:rFonts w:cs="Arial"/>
        </w:rPr>
        <w:t>,</w:t>
      </w:r>
      <w:r w:rsidRPr="005B61D5">
        <w:rPr>
          <w:rFonts w:cs="Arial"/>
        </w:rPr>
        <w:t xml:space="preserve"> submission </w:t>
      </w:r>
    </w:p>
    <w:p w14:paraId="5C15D171" w14:textId="126FAF81" w:rsidR="007A3C07" w:rsidRPr="005B61D5" w:rsidRDefault="007A3C07" w:rsidP="007A3C07">
      <w:pPr>
        <w:rPr>
          <w:rFonts w:cs="Arial"/>
        </w:rPr>
      </w:pPr>
      <w:r w:rsidRPr="005B61D5">
        <w:rPr>
          <w:rFonts w:cs="Arial"/>
        </w:rPr>
        <w:t xml:space="preserve">Recent research with over 4,000 young people in Australia found that only 16 per cent of students, on average, have a good to strong understanding of pathways </w:t>
      </w:r>
      <w:r w:rsidR="00355B82" w:rsidRPr="005B61D5">
        <w:rPr>
          <w:rFonts w:cs="Arial"/>
        </w:rPr>
        <w:t xml:space="preserve">through </w:t>
      </w:r>
      <w:r w:rsidRPr="005B61D5">
        <w:rPr>
          <w:rFonts w:cs="Arial"/>
        </w:rPr>
        <w:t xml:space="preserve">VET, apprenticeships and traineeships. </w:t>
      </w:r>
      <w:r w:rsidR="00355B82" w:rsidRPr="005B61D5">
        <w:rPr>
          <w:rFonts w:cs="Arial"/>
        </w:rPr>
        <w:t>By</w:t>
      </w:r>
      <w:r w:rsidRPr="005B61D5">
        <w:rPr>
          <w:rFonts w:cs="Arial"/>
        </w:rPr>
        <w:t xml:space="preserve"> comparison</w:t>
      </w:r>
      <w:r w:rsidR="00355B82" w:rsidRPr="005B61D5">
        <w:rPr>
          <w:rFonts w:cs="Arial"/>
        </w:rPr>
        <w:t xml:space="preserve">, </w:t>
      </w:r>
      <w:r w:rsidRPr="005B61D5">
        <w:rPr>
          <w:rFonts w:cs="Arial"/>
        </w:rPr>
        <w:t xml:space="preserve">49 per cent of students claimed to have a good or strong understanding of university </w:t>
      </w:r>
      <w:r w:rsidR="00355B82" w:rsidRPr="005B61D5">
        <w:rPr>
          <w:rFonts w:cs="Arial"/>
        </w:rPr>
        <w:t xml:space="preserve">pathways </w:t>
      </w:r>
      <w:r w:rsidRPr="005B61D5">
        <w:rPr>
          <w:rFonts w:cs="Arial"/>
        </w:rPr>
        <w:t>(Shipley &amp; Stubley, 2018). The 201</w:t>
      </w:r>
      <w:r w:rsidR="00E60808" w:rsidRPr="005B61D5">
        <w:rPr>
          <w:rFonts w:cs="Arial"/>
        </w:rPr>
        <w:t>9</w:t>
      </w:r>
      <w:r w:rsidRPr="005B61D5">
        <w:rPr>
          <w:rFonts w:cs="Arial"/>
        </w:rPr>
        <w:t xml:space="preserve"> On Track survey also show</w:t>
      </w:r>
      <w:r w:rsidR="00FF36F8" w:rsidRPr="005B61D5">
        <w:rPr>
          <w:rFonts w:cs="Arial"/>
        </w:rPr>
        <w:t>ed</w:t>
      </w:r>
      <w:r w:rsidRPr="005B61D5">
        <w:rPr>
          <w:rFonts w:cs="Arial"/>
        </w:rPr>
        <w:t xml:space="preserve"> that Year 12 completers (or equivalent) were more likely to have attended a university information session organised by the school than a TAFE information session organised by the school (DET, </w:t>
      </w:r>
      <w:r w:rsidR="00EF2329" w:rsidRPr="005B61D5">
        <w:rPr>
          <w:rFonts w:cs="Arial"/>
        </w:rPr>
        <w:t>2020e</w:t>
      </w:r>
      <w:r w:rsidRPr="005B61D5">
        <w:rPr>
          <w:rFonts w:cs="Arial"/>
        </w:rPr>
        <w:t>).</w:t>
      </w:r>
    </w:p>
    <w:p w14:paraId="4C10B4D7" w14:textId="79CFD4DA" w:rsidR="007A3C07" w:rsidRPr="005B61D5" w:rsidRDefault="007A3C07" w:rsidP="007A3C07">
      <w:pPr>
        <w:rPr>
          <w:rFonts w:cs="Arial"/>
        </w:rPr>
      </w:pPr>
      <w:r w:rsidRPr="005B61D5">
        <w:rPr>
          <w:rFonts w:cs="Arial"/>
        </w:rPr>
        <w:t xml:space="preserve">Reasons given by students as to why they had ‘no idea’ about what they wanted to do when they leave school included a lack of exposure to different careers (77 per cent), a lack of knowledge of all options (67 per cent) and a lack of career advice/support (55 per cent) (Shipley &amp; Stubley, 2018, p. 35). Students were also concerned about bias in career advice towards university pathways, with 46 per cent of young people claiming they faced ‘too much’ pressure from their school to enter university and only 10 per cent saying they faced no pressure at all (Shipley &amp; Stubley, 2018, p. 38). Parents </w:t>
      </w:r>
      <w:r w:rsidR="00C903D4" w:rsidRPr="005B61D5">
        <w:rPr>
          <w:rFonts w:cs="Arial"/>
        </w:rPr>
        <w:t>we</w:t>
      </w:r>
      <w:r w:rsidRPr="005B61D5">
        <w:rPr>
          <w:rFonts w:cs="Arial"/>
        </w:rPr>
        <w:t>re also likely to encourage their children towards university (Wyman et al., 2017).</w:t>
      </w:r>
    </w:p>
    <w:p w14:paraId="37F67F50" w14:textId="61AC9B1D" w:rsidR="007A3C07" w:rsidRPr="005B61D5" w:rsidRDefault="007A3C07" w:rsidP="007A3C07">
      <w:pPr>
        <w:rPr>
          <w:rFonts w:cs="Arial"/>
        </w:rPr>
      </w:pPr>
      <w:bookmarkStart w:id="464" w:name="_Hlk46414309"/>
      <w:r w:rsidRPr="005B61D5">
        <w:rPr>
          <w:rFonts w:cs="Arial"/>
        </w:rPr>
        <w:t>There may be several real or perceived reasons for career advice bias towards university pathways, including that most teachers and career advis</w:t>
      </w:r>
      <w:r w:rsidR="008F2BB3" w:rsidRPr="005B61D5">
        <w:rPr>
          <w:rFonts w:cs="Arial"/>
        </w:rPr>
        <w:t>e</w:t>
      </w:r>
      <w:r w:rsidRPr="005B61D5">
        <w:rPr>
          <w:rFonts w:cs="Arial"/>
        </w:rPr>
        <w:t xml:space="preserve">rs are likely to be university educated </w:t>
      </w:r>
      <w:r w:rsidR="00FF36F8" w:rsidRPr="005B61D5">
        <w:rPr>
          <w:rFonts w:cs="Arial"/>
        </w:rPr>
        <w:t xml:space="preserve">themselves </w:t>
      </w:r>
      <w:r w:rsidRPr="005B61D5">
        <w:rPr>
          <w:rFonts w:cs="Arial"/>
        </w:rPr>
        <w:t xml:space="preserve">and may not have personal experiences with the VET sector. </w:t>
      </w:r>
    </w:p>
    <w:bookmarkEnd w:id="464"/>
    <w:p w14:paraId="53F442EB" w14:textId="35C78AAB" w:rsidR="00FF36F8" w:rsidRPr="005B61D5" w:rsidRDefault="007A3C07" w:rsidP="007A3C07">
      <w:pPr>
        <w:rPr>
          <w:rFonts w:cs="Arial"/>
        </w:rPr>
      </w:pPr>
      <w:r w:rsidRPr="005B61D5">
        <w:rPr>
          <w:rFonts w:cs="Arial"/>
        </w:rPr>
        <w:t xml:space="preserve">The recent </w:t>
      </w:r>
      <w:r w:rsidR="009964D8" w:rsidRPr="005B61D5">
        <w:rPr>
          <w:rFonts w:cs="Arial"/>
        </w:rPr>
        <w:t>Shergold R</w:t>
      </w:r>
      <w:r w:rsidRPr="005B61D5">
        <w:rPr>
          <w:rFonts w:cs="Arial"/>
        </w:rPr>
        <w:t xml:space="preserve">eview similarly found that non-university or blended pathways </w:t>
      </w:r>
      <w:r w:rsidR="00FF36F8" w:rsidRPr="005B61D5">
        <w:rPr>
          <w:rFonts w:cs="Arial"/>
        </w:rPr>
        <w:t>we</w:t>
      </w:r>
      <w:r w:rsidRPr="005B61D5">
        <w:rPr>
          <w:rFonts w:cs="Arial"/>
        </w:rPr>
        <w:t>re less well understood than university pathways. For example, many teachers have limited career education knowledge, especially o</w:t>
      </w:r>
      <w:r w:rsidR="00FF36F8" w:rsidRPr="005B61D5">
        <w:rPr>
          <w:rFonts w:cs="Arial"/>
        </w:rPr>
        <w:t>f</w:t>
      </w:r>
      <w:r w:rsidRPr="005B61D5">
        <w:rPr>
          <w:rFonts w:cs="Arial"/>
        </w:rPr>
        <w:t xml:space="preserve"> non-university or blended pathways, and career advis</w:t>
      </w:r>
      <w:r w:rsidR="00FF36F8" w:rsidRPr="005B61D5">
        <w:rPr>
          <w:rFonts w:cs="Arial"/>
        </w:rPr>
        <w:t>e</w:t>
      </w:r>
      <w:r w:rsidRPr="005B61D5">
        <w:rPr>
          <w:rFonts w:cs="Arial"/>
        </w:rPr>
        <w:t>rs tended to know more about university selection procedures than apprenticeship requirements (Shergold</w:t>
      </w:r>
      <w:r w:rsidR="00EF6869" w:rsidRPr="005B61D5">
        <w:rPr>
          <w:rFonts w:cs="Arial"/>
        </w:rPr>
        <w:t xml:space="preserve"> et al.,</w:t>
      </w:r>
      <w:r w:rsidRPr="005B61D5">
        <w:rPr>
          <w:rFonts w:cs="Arial"/>
        </w:rPr>
        <w:t xml:space="preserve"> 2020). Parents also indicated they were less aware of vocational pathways and training options (Di Marzio et al., 2020). </w:t>
      </w:r>
    </w:p>
    <w:p w14:paraId="067EE66D" w14:textId="2AB84BB1" w:rsidR="007A3C07" w:rsidRPr="005B61D5" w:rsidRDefault="007A3C07" w:rsidP="007A3C07">
      <w:pPr>
        <w:rPr>
          <w:rFonts w:cs="Arial"/>
        </w:rPr>
      </w:pPr>
      <w:r w:rsidRPr="005B61D5">
        <w:rPr>
          <w:rFonts w:cs="Arial"/>
        </w:rPr>
        <w:t xml:space="preserve">The Department has informed the Review that it is providing </w:t>
      </w:r>
      <w:r w:rsidR="007318F6" w:rsidRPr="005B61D5">
        <w:rPr>
          <w:rFonts w:cs="Arial"/>
        </w:rPr>
        <w:t>PD</w:t>
      </w:r>
      <w:r w:rsidRPr="005B61D5">
        <w:rPr>
          <w:rFonts w:cs="Arial"/>
        </w:rPr>
        <w:t xml:space="preserve"> to career practitioners and other relevant staff, including VET and VCAL teachers, in government schools to redress this knowledge imbalance</w:t>
      </w:r>
      <w:r w:rsidR="00FF36F8" w:rsidRPr="005B61D5">
        <w:rPr>
          <w:rFonts w:cs="Arial"/>
        </w:rPr>
        <w:t xml:space="preserve">. The Department is also </w:t>
      </w:r>
      <w:r w:rsidRPr="005B61D5">
        <w:rPr>
          <w:rFonts w:cs="Arial"/>
        </w:rPr>
        <w:t>provid</w:t>
      </w:r>
      <w:r w:rsidR="00FF36F8" w:rsidRPr="005B61D5">
        <w:rPr>
          <w:rFonts w:cs="Arial"/>
        </w:rPr>
        <w:t>ing these practitioners and teachers</w:t>
      </w:r>
      <w:r w:rsidRPr="005B61D5">
        <w:rPr>
          <w:rFonts w:cs="Arial"/>
        </w:rPr>
        <w:t xml:space="preserve"> further information on national, state and local labour market data and employment trends.</w:t>
      </w:r>
    </w:p>
    <w:p w14:paraId="5E8A9455" w14:textId="469E7301" w:rsidR="007A3C07" w:rsidRPr="005B61D5" w:rsidRDefault="007A3C07" w:rsidP="000F007C">
      <w:pPr>
        <w:rPr>
          <w:rFonts w:cs="Arial"/>
        </w:rPr>
      </w:pPr>
      <w:r w:rsidRPr="005B61D5">
        <w:rPr>
          <w:rFonts w:cs="Arial"/>
        </w:rPr>
        <w:t>To ensure senior secondary options are tailored to the needs of individual students</w:t>
      </w:r>
      <w:r w:rsidR="00FF36F8" w:rsidRPr="005B61D5">
        <w:rPr>
          <w:rFonts w:cs="Arial"/>
        </w:rPr>
        <w:t>,</w:t>
      </w:r>
      <w:r w:rsidRPr="005B61D5">
        <w:rPr>
          <w:rFonts w:cs="Arial"/>
        </w:rPr>
        <w:t xml:space="preserve"> all school staff need to have a comprehensive knowledge of the diverse range of learning pathways and post</w:t>
      </w:r>
      <w:r w:rsidR="004D2884" w:rsidRPr="005B61D5">
        <w:rPr>
          <w:rFonts w:cs="Arial"/>
        </w:rPr>
        <w:noBreakHyphen/>
      </w:r>
      <w:r w:rsidRPr="005B61D5">
        <w:rPr>
          <w:rFonts w:cs="Arial"/>
        </w:rPr>
        <w:t>school pathway</w:t>
      </w:r>
      <w:r w:rsidR="00FF36F8" w:rsidRPr="005B61D5">
        <w:rPr>
          <w:rFonts w:cs="Arial"/>
        </w:rPr>
        <w:t>s</w:t>
      </w:r>
      <w:r w:rsidRPr="005B61D5">
        <w:rPr>
          <w:rFonts w:cs="Arial"/>
        </w:rPr>
        <w:t xml:space="preserve"> </w:t>
      </w:r>
      <w:r w:rsidR="006F1BC6" w:rsidRPr="005B61D5">
        <w:rPr>
          <w:rFonts w:cs="Arial"/>
        </w:rPr>
        <w:t>that are possible</w:t>
      </w:r>
      <w:r w:rsidRPr="005B61D5">
        <w:rPr>
          <w:rFonts w:cs="Arial"/>
        </w:rPr>
        <w:t xml:space="preserve">. All pathways need to be valued and celebrated to ensure students are aware of their options. </w:t>
      </w:r>
      <w:r w:rsidR="006F1BC6" w:rsidRPr="005B61D5">
        <w:rPr>
          <w:rFonts w:cs="Arial"/>
        </w:rPr>
        <w:t>R</w:t>
      </w:r>
      <w:r w:rsidRPr="005B61D5">
        <w:rPr>
          <w:rFonts w:cs="Arial"/>
        </w:rPr>
        <w:t xml:space="preserve">ecent </w:t>
      </w:r>
      <w:r w:rsidR="00811DC1" w:rsidRPr="005B61D5">
        <w:rPr>
          <w:rFonts w:cs="Arial"/>
        </w:rPr>
        <w:t>career education</w:t>
      </w:r>
      <w:r w:rsidRPr="005B61D5">
        <w:rPr>
          <w:rFonts w:cs="Arial"/>
        </w:rPr>
        <w:t xml:space="preserve"> reforms are a platform </w:t>
      </w:r>
      <w:r w:rsidR="00FF36F8" w:rsidRPr="005B61D5">
        <w:rPr>
          <w:rFonts w:cs="Arial"/>
        </w:rPr>
        <w:t xml:space="preserve">from which </w:t>
      </w:r>
      <w:r w:rsidRPr="005B61D5">
        <w:rPr>
          <w:rFonts w:cs="Arial"/>
        </w:rPr>
        <w:t xml:space="preserve">to build </w:t>
      </w:r>
      <w:r w:rsidR="00FF36F8" w:rsidRPr="005B61D5">
        <w:rPr>
          <w:rFonts w:cs="Arial"/>
        </w:rPr>
        <w:t>and</w:t>
      </w:r>
      <w:r w:rsidRPr="005B61D5">
        <w:rPr>
          <w:rFonts w:cs="Arial"/>
        </w:rPr>
        <w:t xml:space="preserve"> realise these opportunities.</w:t>
      </w:r>
    </w:p>
    <w:p w14:paraId="24DBC2AD" w14:textId="77777777" w:rsidR="007A3C07" w:rsidRPr="005B61D5" w:rsidRDefault="007A3C07" w:rsidP="00055B86">
      <w:pPr>
        <w:pStyle w:val="Findingheading3"/>
        <w:rPr>
          <w:rFonts w:ascii="Arial" w:hAnsi="Arial" w:cs="Arial"/>
        </w:rPr>
      </w:pPr>
    </w:p>
    <w:p w14:paraId="1DC82065" w14:textId="678BC38D" w:rsidR="007A3C07" w:rsidRPr="005B61D5" w:rsidRDefault="00CE44B0" w:rsidP="00055B86">
      <w:pPr>
        <w:pStyle w:val="Findingtext3"/>
        <w:numPr>
          <w:ilvl w:val="0"/>
          <w:numId w:val="0"/>
        </w:numPr>
        <w:rPr>
          <w:rFonts w:ascii="Arial" w:hAnsi="Arial" w:cs="Arial"/>
        </w:rPr>
      </w:pPr>
      <w:r w:rsidRPr="00371FA1">
        <w:rPr>
          <w:rFonts w:ascii="Arial" w:hAnsi="Arial" w:cs="Arial"/>
          <w:color w:val="000000" w:themeColor="text1"/>
        </w:rPr>
        <w:t xml:space="preserve">A balanced </w:t>
      </w:r>
      <w:r w:rsidR="00811DC1" w:rsidRPr="00371FA1">
        <w:rPr>
          <w:rFonts w:ascii="Arial" w:hAnsi="Arial" w:cs="Arial"/>
          <w:color w:val="000000" w:themeColor="text1"/>
        </w:rPr>
        <w:t>career education</w:t>
      </w:r>
      <w:r w:rsidR="007A3C07" w:rsidRPr="005B61D5">
        <w:rPr>
          <w:rFonts w:ascii="Arial" w:hAnsi="Arial" w:cs="Arial"/>
        </w:rPr>
        <w:t xml:space="preserve"> </w:t>
      </w:r>
      <w:r w:rsidR="00FF36F8" w:rsidRPr="00371FA1">
        <w:rPr>
          <w:rFonts w:ascii="Arial" w:hAnsi="Arial" w:cs="Arial"/>
          <w:color w:val="000000" w:themeColor="text1"/>
        </w:rPr>
        <w:t xml:space="preserve">is </w:t>
      </w:r>
      <w:r w:rsidR="007A3C07" w:rsidRPr="00371FA1">
        <w:rPr>
          <w:rFonts w:ascii="Arial" w:hAnsi="Arial" w:cs="Arial"/>
          <w:color w:val="000000" w:themeColor="text1"/>
        </w:rPr>
        <w:t xml:space="preserve">important </w:t>
      </w:r>
      <w:r w:rsidRPr="00371FA1">
        <w:rPr>
          <w:rFonts w:ascii="Arial" w:hAnsi="Arial" w:cs="Arial"/>
          <w:color w:val="000000" w:themeColor="text1"/>
        </w:rPr>
        <w:t xml:space="preserve">for informed </w:t>
      </w:r>
      <w:r w:rsidR="00FF36F8" w:rsidRPr="00371FA1">
        <w:rPr>
          <w:rFonts w:ascii="Arial" w:hAnsi="Arial" w:cs="Arial"/>
          <w:color w:val="000000" w:themeColor="text1"/>
        </w:rPr>
        <w:t>student</w:t>
      </w:r>
      <w:r w:rsidRPr="00371FA1">
        <w:rPr>
          <w:rFonts w:ascii="Arial" w:hAnsi="Arial" w:cs="Arial"/>
          <w:color w:val="000000" w:themeColor="text1"/>
        </w:rPr>
        <w:t xml:space="preserve"> decision-making </w:t>
      </w:r>
      <w:r w:rsidR="00FF36F8" w:rsidRPr="00371FA1">
        <w:rPr>
          <w:rFonts w:ascii="Arial" w:hAnsi="Arial" w:cs="Arial"/>
          <w:color w:val="000000" w:themeColor="text1"/>
        </w:rPr>
        <w:t xml:space="preserve">about </w:t>
      </w:r>
      <w:r w:rsidR="007A3C07" w:rsidRPr="00371FA1">
        <w:rPr>
          <w:rFonts w:ascii="Arial" w:hAnsi="Arial" w:cs="Arial"/>
          <w:color w:val="000000" w:themeColor="text1"/>
        </w:rPr>
        <w:t>post-school pathways</w:t>
      </w:r>
      <w:r w:rsidRPr="00371FA1">
        <w:rPr>
          <w:rFonts w:ascii="Arial" w:hAnsi="Arial" w:cs="Arial"/>
          <w:color w:val="000000" w:themeColor="text1"/>
        </w:rPr>
        <w:t xml:space="preserve">. However, </w:t>
      </w:r>
      <w:r w:rsidR="007A3C07" w:rsidRPr="00371FA1">
        <w:rPr>
          <w:rFonts w:ascii="Arial" w:hAnsi="Arial" w:cs="Arial"/>
          <w:color w:val="000000" w:themeColor="text1"/>
        </w:rPr>
        <w:t>university pathways are better understood by school career advis</w:t>
      </w:r>
      <w:r w:rsidRPr="00371FA1">
        <w:rPr>
          <w:rFonts w:ascii="Arial" w:hAnsi="Arial" w:cs="Arial"/>
          <w:color w:val="000000" w:themeColor="text1"/>
        </w:rPr>
        <w:t>e</w:t>
      </w:r>
      <w:r w:rsidR="007A3C07" w:rsidRPr="00371FA1">
        <w:rPr>
          <w:rFonts w:ascii="Arial" w:hAnsi="Arial" w:cs="Arial"/>
          <w:color w:val="000000" w:themeColor="text1"/>
        </w:rPr>
        <w:t>rs, teachers and students than applied learning and vocational pathways.</w:t>
      </w:r>
    </w:p>
    <w:p w14:paraId="218F895A" w14:textId="17F97731" w:rsidR="007A3C07" w:rsidRPr="005B61D5" w:rsidRDefault="00E37B3C" w:rsidP="007A3C07">
      <w:pPr>
        <w:pStyle w:val="Numberedheading3"/>
        <w:rPr>
          <w:rFonts w:ascii="Arial" w:hAnsi="Arial" w:cs="Arial"/>
          <w:lang w:val="en-GB"/>
        </w:rPr>
      </w:pPr>
      <w:bookmarkStart w:id="465" w:name="_Toc52972386"/>
      <w:r w:rsidRPr="005B61D5">
        <w:rPr>
          <w:rFonts w:ascii="Arial" w:hAnsi="Arial" w:cs="Arial"/>
          <w:lang w:val="en-GB"/>
        </w:rPr>
        <w:t>Insufficient w</w:t>
      </w:r>
      <w:r w:rsidR="007A3C07" w:rsidRPr="005B61D5">
        <w:rPr>
          <w:rFonts w:ascii="Arial" w:hAnsi="Arial" w:cs="Arial"/>
          <w:lang w:val="en-GB"/>
        </w:rPr>
        <w:t>ork experience</w:t>
      </w:r>
      <w:r w:rsidRPr="005B61D5">
        <w:rPr>
          <w:rFonts w:ascii="Arial" w:hAnsi="Arial" w:cs="Arial"/>
          <w:lang w:val="en-GB"/>
        </w:rPr>
        <w:t xml:space="preserve"> opportunities</w:t>
      </w:r>
      <w:bookmarkEnd w:id="465"/>
    </w:p>
    <w:p w14:paraId="1A950030" w14:textId="66322465" w:rsidR="007A3C07" w:rsidRPr="005B61D5" w:rsidRDefault="007A3C07" w:rsidP="007A3C07">
      <w:pPr>
        <w:rPr>
          <w:rFonts w:cs="Arial"/>
        </w:rPr>
      </w:pPr>
      <w:r w:rsidRPr="005B61D5">
        <w:rPr>
          <w:rFonts w:cs="Arial"/>
        </w:rPr>
        <w:t xml:space="preserve">Some stakeholders raised concerns about the lack of work experience options in schools, </w:t>
      </w:r>
      <w:r w:rsidR="00FF36F8" w:rsidRPr="005B61D5">
        <w:rPr>
          <w:rFonts w:cs="Arial"/>
        </w:rPr>
        <w:t xml:space="preserve">options that </w:t>
      </w:r>
      <w:r w:rsidRPr="005B61D5">
        <w:rPr>
          <w:rFonts w:cs="Arial"/>
        </w:rPr>
        <w:t>provide students with an opportunity to observe and learn in a work environment. The value of work experience in developing work-related knowledge was recognised by stakeholders</w:t>
      </w:r>
      <w:r w:rsidR="00FF36F8" w:rsidRPr="005B61D5">
        <w:rPr>
          <w:rFonts w:cs="Arial"/>
        </w:rPr>
        <w:t>:</w:t>
      </w:r>
    </w:p>
    <w:p w14:paraId="6134F7A5" w14:textId="77777777" w:rsidR="007A3C07" w:rsidRPr="005B61D5" w:rsidRDefault="007A3C07" w:rsidP="007A3C07">
      <w:pPr>
        <w:pStyle w:val="Quote"/>
        <w:keepNext/>
        <w:rPr>
          <w:rFonts w:cs="Arial"/>
        </w:rPr>
      </w:pPr>
      <w:r w:rsidRPr="005B61D5">
        <w:rPr>
          <w:rFonts w:cs="Arial"/>
        </w:rPr>
        <w:t xml:space="preserve">Workplace exposure helps students understand the reality of work, make career choices, build networks and link classroom learning to employment. </w:t>
      </w:r>
    </w:p>
    <w:p w14:paraId="480D5659" w14:textId="5B5770BF" w:rsidR="007A3C07" w:rsidRPr="005B61D5" w:rsidRDefault="007A3C07" w:rsidP="007A3C07">
      <w:pPr>
        <w:pStyle w:val="Quotesource"/>
        <w:rPr>
          <w:rFonts w:cs="Arial"/>
          <w:lang w:val="en-GB"/>
        </w:rPr>
      </w:pPr>
      <w:r w:rsidRPr="005B61D5">
        <w:rPr>
          <w:rFonts w:cs="Arial"/>
          <w:lang w:val="en-GB"/>
        </w:rPr>
        <w:t>Inner Northern LLEN</w:t>
      </w:r>
      <w:r w:rsidR="00C83BA4" w:rsidRPr="005B61D5">
        <w:rPr>
          <w:rFonts w:cs="Arial"/>
          <w:lang w:val="en-GB"/>
        </w:rPr>
        <w:t>,</w:t>
      </w:r>
      <w:r w:rsidRPr="005B61D5">
        <w:rPr>
          <w:rFonts w:cs="Arial"/>
          <w:lang w:val="en-GB"/>
        </w:rPr>
        <w:t xml:space="preserve"> submission</w:t>
      </w:r>
    </w:p>
    <w:p w14:paraId="42B67344" w14:textId="7AF7BA7F" w:rsidR="007A3C07" w:rsidRPr="005B61D5" w:rsidRDefault="007A3C07" w:rsidP="007A3C07">
      <w:pPr>
        <w:rPr>
          <w:rFonts w:cs="Arial"/>
        </w:rPr>
      </w:pPr>
      <w:r w:rsidRPr="005B61D5">
        <w:rPr>
          <w:rFonts w:cs="Arial"/>
        </w:rPr>
        <w:t xml:space="preserve">Work experience is typically undertaken by students in Years 9 and 10 to enable them to develop employability skills, explore possible career options, understand employer expectations, and increase their self-understanding, maturity, independence and self-confidence (DET, </w:t>
      </w:r>
      <w:r w:rsidR="00EF2329" w:rsidRPr="005B61D5">
        <w:rPr>
          <w:rFonts w:cs="Arial"/>
        </w:rPr>
        <w:t>2020j</w:t>
      </w:r>
      <w:r w:rsidRPr="005B61D5">
        <w:rPr>
          <w:rFonts w:cs="Arial"/>
        </w:rPr>
        <w:t>). Work experience placements are short</w:t>
      </w:r>
      <w:r w:rsidR="00261A77" w:rsidRPr="005B61D5">
        <w:rPr>
          <w:rFonts w:cs="Arial"/>
        </w:rPr>
        <w:t xml:space="preserve"> term</w:t>
      </w:r>
      <w:r w:rsidRPr="005B61D5">
        <w:rPr>
          <w:rFonts w:cs="Arial"/>
        </w:rPr>
        <w:t xml:space="preserve"> and the total number of work experience days cannot exceed 40 days in any school year (or 10 days in any term) (Minister for Education, 2010). </w:t>
      </w:r>
    </w:p>
    <w:p w14:paraId="6C70D6DC" w14:textId="4374216F" w:rsidR="007A3C07" w:rsidRPr="005B61D5" w:rsidRDefault="007A3C07" w:rsidP="007A3C07">
      <w:pPr>
        <w:rPr>
          <w:rFonts w:cs="Arial"/>
        </w:rPr>
      </w:pPr>
      <w:r w:rsidRPr="005B61D5">
        <w:rPr>
          <w:rFonts w:cs="Arial"/>
        </w:rPr>
        <w:t>Not all students have the opportunity to undertake work experience</w:t>
      </w:r>
      <w:r w:rsidR="00CE44B0" w:rsidRPr="005B61D5">
        <w:rPr>
          <w:rFonts w:cs="Arial"/>
        </w:rPr>
        <w:t xml:space="preserve">. For example, </w:t>
      </w:r>
      <w:r w:rsidRPr="005B61D5">
        <w:rPr>
          <w:rFonts w:cs="Arial"/>
        </w:rPr>
        <w:t>only 20 per cent of schools mandate work experience</w:t>
      </w:r>
      <w:r w:rsidR="00CE44B0" w:rsidRPr="005B61D5">
        <w:rPr>
          <w:rFonts w:cs="Arial"/>
        </w:rPr>
        <w:t xml:space="preserve"> and</w:t>
      </w:r>
      <w:r w:rsidR="00AF4E40" w:rsidRPr="005B61D5">
        <w:rPr>
          <w:rFonts w:cs="Arial"/>
        </w:rPr>
        <w:t xml:space="preserve"> </w:t>
      </w:r>
      <w:r w:rsidRPr="005B61D5">
        <w:rPr>
          <w:rFonts w:cs="Arial"/>
        </w:rPr>
        <w:t>20 per cent d</w:t>
      </w:r>
      <w:r w:rsidR="00AF4E40" w:rsidRPr="005B61D5">
        <w:rPr>
          <w:rFonts w:cs="Arial"/>
        </w:rPr>
        <w:t xml:space="preserve">o not </w:t>
      </w:r>
      <w:r w:rsidRPr="005B61D5">
        <w:rPr>
          <w:rFonts w:cs="Arial"/>
        </w:rPr>
        <w:t>offer it at all</w:t>
      </w:r>
      <w:r w:rsidR="00BF6506" w:rsidRPr="005B61D5">
        <w:rPr>
          <w:rFonts w:cs="Arial"/>
        </w:rPr>
        <w:t xml:space="preserve"> (Local Learning and Employment Network, 2020b)</w:t>
      </w:r>
      <w:r w:rsidRPr="005B61D5">
        <w:rPr>
          <w:rFonts w:cs="Arial"/>
        </w:rPr>
        <w:t xml:space="preserve">. Schools cited various reasons for not offering work experience opportunities, </w:t>
      </w:r>
      <w:r w:rsidR="00AF4E40" w:rsidRPr="005B61D5">
        <w:rPr>
          <w:rFonts w:cs="Arial"/>
        </w:rPr>
        <w:t xml:space="preserve">such as </w:t>
      </w:r>
      <w:r w:rsidRPr="005B61D5">
        <w:rPr>
          <w:rFonts w:cs="Arial"/>
        </w:rPr>
        <w:t xml:space="preserve">the increased compliance requirements </w:t>
      </w:r>
      <w:r w:rsidR="00AF4E40" w:rsidRPr="005B61D5">
        <w:rPr>
          <w:rFonts w:cs="Arial"/>
        </w:rPr>
        <w:t>of the C</w:t>
      </w:r>
      <w:r w:rsidRPr="005B61D5">
        <w:rPr>
          <w:rFonts w:cs="Arial"/>
        </w:rPr>
        <w:t xml:space="preserve">hild </w:t>
      </w:r>
      <w:r w:rsidR="00AF4E40" w:rsidRPr="005B61D5">
        <w:rPr>
          <w:rFonts w:cs="Arial"/>
        </w:rPr>
        <w:t>S</w:t>
      </w:r>
      <w:r w:rsidRPr="005B61D5">
        <w:rPr>
          <w:rFonts w:cs="Arial"/>
        </w:rPr>
        <w:t xml:space="preserve">afe </w:t>
      </w:r>
      <w:r w:rsidR="00AF4E40" w:rsidRPr="005B61D5">
        <w:rPr>
          <w:rFonts w:cs="Arial"/>
        </w:rPr>
        <w:t>S</w:t>
      </w:r>
      <w:r w:rsidRPr="005B61D5">
        <w:rPr>
          <w:rFonts w:cs="Arial"/>
        </w:rPr>
        <w:t xml:space="preserve">tandards, </w:t>
      </w:r>
      <w:r w:rsidR="00AF4E40" w:rsidRPr="005B61D5">
        <w:rPr>
          <w:rFonts w:cs="Arial"/>
        </w:rPr>
        <w:t xml:space="preserve">the </w:t>
      </w:r>
      <w:r w:rsidRPr="005B61D5">
        <w:rPr>
          <w:rFonts w:cs="Arial"/>
        </w:rPr>
        <w:t xml:space="preserve">administrative burden associated with organising work placements and </w:t>
      </w:r>
      <w:r w:rsidR="00AF4E40" w:rsidRPr="005B61D5">
        <w:rPr>
          <w:rFonts w:cs="Arial"/>
        </w:rPr>
        <w:t xml:space="preserve">the </w:t>
      </w:r>
      <w:r w:rsidRPr="005B61D5">
        <w:rPr>
          <w:rFonts w:cs="Arial"/>
        </w:rPr>
        <w:t xml:space="preserve">challenges </w:t>
      </w:r>
      <w:r w:rsidR="00C428F6" w:rsidRPr="005B61D5">
        <w:rPr>
          <w:rFonts w:cs="Arial"/>
        </w:rPr>
        <w:t>with</w:t>
      </w:r>
      <w:r w:rsidR="00CE44B0" w:rsidRPr="005B61D5">
        <w:rPr>
          <w:rFonts w:cs="Arial"/>
        </w:rPr>
        <w:t xml:space="preserve"> </w:t>
      </w:r>
      <w:r w:rsidRPr="005B61D5">
        <w:rPr>
          <w:rFonts w:cs="Arial"/>
        </w:rPr>
        <w:t>access</w:t>
      </w:r>
      <w:r w:rsidR="00CE44B0" w:rsidRPr="005B61D5">
        <w:rPr>
          <w:rFonts w:cs="Arial"/>
        </w:rPr>
        <w:t>ing</w:t>
      </w:r>
      <w:r w:rsidRPr="005B61D5">
        <w:rPr>
          <w:rFonts w:cs="Arial"/>
        </w:rPr>
        <w:t xml:space="preserve"> </w:t>
      </w:r>
      <w:r w:rsidR="00C428F6" w:rsidRPr="005B61D5">
        <w:rPr>
          <w:rFonts w:cs="Arial"/>
        </w:rPr>
        <w:t xml:space="preserve">these </w:t>
      </w:r>
      <w:r w:rsidRPr="005B61D5">
        <w:rPr>
          <w:rFonts w:cs="Arial"/>
        </w:rPr>
        <w:t>opportunities. The Structured Workplace Learning Statewide Portal established by the Department supports students and schools to source work experience opportunities</w:t>
      </w:r>
      <w:r w:rsidR="00AF4E40" w:rsidRPr="005B61D5">
        <w:rPr>
          <w:rFonts w:cs="Arial"/>
        </w:rPr>
        <w:t>,</w:t>
      </w:r>
      <w:r w:rsidRPr="005B61D5">
        <w:rPr>
          <w:rFonts w:cs="Arial"/>
        </w:rPr>
        <w:t xml:space="preserve"> and links </w:t>
      </w:r>
      <w:r w:rsidR="00AF4E40" w:rsidRPr="005B61D5">
        <w:rPr>
          <w:rFonts w:cs="Arial"/>
        </w:rPr>
        <w:t xml:space="preserve">them with </w:t>
      </w:r>
      <w:r w:rsidRPr="005B61D5">
        <w:rPr>
          <w:rFonts w:cs="Arial"/>
        </w:rPr>
        <w:t xml:space="preserve">opportunities available through individual LLENs (as well as </w:t>
      </w:r>
      <w:r w:rsidR="00AF4E40" w:rsidRPr="005B61D5">
        <w:rPr>
          <w:rFonts w:cs="Arial"/>
        </w:rPr>
        <w:t xml:space="preserve">SWL </w:t>
      </w:r>
      <w:r w:rsidRPr="005B61D5">
        <w:rPr>
          <w:rFonts w:cs="Arial"/>
        </w:rPr>
        <w:t xml:space="preserve">and SBAT opportunities). </w:t>
      </w:r>
    </w:p>
    <w:p w14:paraId="3FEFA9FC" w14:textId="65ED84E7" w:rsidR="007A3C07" w:rsidRPr="005B61D5" w:rsidRDefault="007A3C07" w:rsidP="007A3C07">
      <w:pPr>
        <w:rPr>
          <w:rFonts w:cs="Arial"/>
        </w:rPr>
      </w:pPr>
      <w:r w:rsidRPr="005B61D5">
        <w:rPr>
          <w:rFonts w:cs="Arial"/>
        </w:rPr>
        <w:t xml:space="preserve">Some industry stakeholders also saw benefits from work experience as it increases </w:t>
      </w:r>
      <w:r w:rsidR="00AF4E40" w:rsidRPr="005B61D5">
        <w:rPr>
          <w:rFonts w:cs="Arial"/>
        </w:rPr>
        <w:t xml:space="preserve">student </w:t>
      </w:r>
      <w:r w:rsidRPr="005B61D5">
        <w:rPr>
          <w:rFonts w:cs="Arial"/>
        </w:rPr>
        <w:t>engagement with and awareness of their industry</w:t>
      </w:r>
      <w:r w:rsidR="00AF4E40" w:rsidRPr="005B61D5">
        <w:rPr>
          <w:rFonts w:cs="Arial"/>
        </w:rPr>
        <w:t>,</w:t>
      </w:r>
      <w:r w:rsidRPr="005B61D5">
        <w:rPr>
          <w:rFonts w:cs="Arial"/>
        </w:rPr>
        <w:t xml:space="preserve"> but were concerned that work experience is not priorit</w:t>
      </w:r>
      <w:r w:rsidR="00AF4E40" w:rsidRPr="005B61D5">
        <w:rPr>
          <w:rFonts w:cs="Arial"/>
        </w:rPr>
        <w:t>ised</w:t>
      </w:r>
      <w:r w:rsidRPr="005B61D5">
        <w:rPr>
          <w:rFonts w:cs="Arial"/>
        </w:rPr>
        <w:t xml:space="preserve"> in many secondary schools</w:t>
      </w:r>
      <w:r w:rsidR="00AE6449" w:rsidRPr="005B61D5">
        <w:rPr>
          <w:rFonts w:cs="Arial"/>
        </w:rPr>
        <w:t>:</w:t>
      </w:r>
      <w:r w:rsidR="007D3902" w:rsidRPr="005B61D5">
        <w:rPr>
          <w:rFonts w:cs="Arial"/>
        </w:rPr>
        <w:t xml:space="preserve"> </w:t>
      </w:r>
    </w:p>
    <w:p w14:paraId="68591052" w14:textId="77777777" w:rsidR="007A3C07" w:rsidRPr="005B61D5" w:rsidRDefault="007A3C07" w:rsidP="001D3CFD">
      <w:pPr>
        <w:pStyle w:val="Quote"/>
        <w:rPr>
          <w:rFonts w:cs="Arial"/>
        </w:rPr>
      </w:pPr>
      <w:r w:rsidRPr="005B61D5">
        <w:rPr>
          <w:rFonts w:cs="Arial"/>
        </w:rPr>
        <w:t>The horticultural industry believes that students must be exposed to as many sectors as possible and assistance should be available to assist parents understand their children’s choices. Immersion programs are a practical solution, but the lack of focus on traditional work experience or being forced to do it during school holidays is not appropriate.</w:t>
      </w:r>
    </w:p>
    <w:p w14:paraId="3BD40995" w14:textId="5933672E" w:rsidR="007A3C07" w:rsidRPr="005B61D5" w:rsidRDefault="007A3C07" w:rsidP="007A3C07">
      <w:pPr>
        <w:pStyle w:val="Quotesource"/>
        <w:rPr>
          <w:rFonts w:cs="Arial"/>
          <w:lang w:val="en-GB"/>
        </w:rPr>
      </w:pPr>
      <w:r w:rsidRPr="005B61D5">
        <w:rPr>
          <w:rFonts w:cs="Arial"/>
          <w:lang w:val="en-GB"/>
        </w:rPr>
        <w:t>N</w:t>
      </w:r>
      <w:r w:rsidR="00331B6D" w:rsidRPr="005B61D5">
        <w:rPr>
          <w:rFonts w:cs="Arial"/>
          <w:lang w:val="en-GB"/>
        </w:rPr>
        <w:t xml:space="preserve">ursery </w:t>
      </w:r>
      <w:r w:rsidR="005D7F15" w:rsidRPr="005B61D5">
        <w:rPr>
          <w:rFonts w:cs="Arial"/>
          <w:lang w:val="en-GB"/>
        </w:rPr>
        <w:t xml:space="preserve">and </w:t>
      </w:r>
      <w:r w:rsidRPr="005B61D5">
        <w:rPr>
          <w:rFonts w:cs="Arial"/>
          <w:lang w:val="en-GB"/>
        </w:rPr>
        <w:t>G</w:t>
      </w:r>
      <w:r w:rsidR="00331B6D" w:rsidRPr="005B61D5">
        <w:rPr>
          <w:rFonts w:cs="Arial"/>
          <w:lang w:val="en-GB"/>
        </w:rPr>
        <w:t xml:space="preserve">arden </w:t>
      </w:r>
      <w:r w:rsidRPr="005B61D5">
        <w:rPr>
          <w:rFonts w:cs="Arial"/>
          <w:lang w:val="en-GB"/>
        </w:rPr>
        <w:t>I</w:t>
      </w:r>
      <w:r w:rsidR="00331B6D" w:rsidRPr="005B61D5">
        <w:rPr>
          <w:rFonts w:cs="Arial"/>
          <w:lang w:val="en-GB"/>
        </w:rPr>
        <w:t xml:space="preserve">ndustry </w:t>
      </w:r>
      <w:r w:rsidRPr="005B61D5">
        <w:rPr>
          <w:rFonts w:cs="Arial"/>
          <w:lang w:val="en-GB"/>
        </w:rPr>
        <w:t>V</w:t>
      </w:r>
      <w:r w:rsidR="00331B6D" w:rsidRPr="005B61D5">
        <w:rPr>
          <w:rFonts w:cs="Arial"/>
          <w:lang w:val="en-GB"/>
        </w:rPr>
        <w:t>ictoria</w:t>
      </w:r>
      <w:r w:rsidR="004B0A21" w:rsidRPr="005B61D5">
        <w:rPr>
          <w:rFonts w:cs="Arial"/>
          <w:lang w:val="en-GB"/>
        </w:rPr>
        <w:t>,</w:t>
      </w:r>
      <w:r w:rsidRPr="005B61D5">
        <w:rPr>
          <w:rFonts w:cs="Arial"/>
          <w:lang w:val="en-GB"/>
        </w:rPr>
        <w:t xml:space="preserve"> submission</w:t>
      </w:r>
    </w:p>
    <w:p w14:paraId="1DCE3541" w14:textId="6C074222" w:rsidR="00F81232" w:rsidRPr="005B61D5" w:rsidRDefault="007A3C07" w:rsidP="007A3C07">
      <w:pPr>
        <w:rPr>
          <w:rFonts w:cs="Arial"/>
        </w:rPr>
      </w:pPr>
      <w:r w:rsidRPr="005B61D5">
        <w:rPr>
          <w:rFonts w:cs="Arial"/>
        </w:rPr>
        <w:t xml:space="preserve">The Australian Curriculum: Work Studies was introduced as an optional additional subject for schools to provide </w:t>
      </w:r>
      <w:r w:rsidR="00F81232" w:rsidRPr="005B61D5">
        <w:rPr>
          <w:rFonts w:cs="Arial"/>
        </w:rPr>
        <w:t xml:space="preserve">Years 9 and 10 </w:t>
      </w:r>
      <w:r w:rsidRPr="005B61D5">
        <w:rPr>
          <w:rFonts w:cs="Arial"/>
        </w:rPr>
        <w:t xml:space="preserve">students with some structured vocational learning and to develop work-related skills. It aims to ensure that students develop knowledge of the world of work and the importance of lifelong learning and capacities to manage careers, change and transitions in an uncertain and changing future. Applied learning and work exposure (which may include work experience) are integral elements of this curriculum. </w:t>
      </w:r>
    </w:p>
    <w:p w14:paraId="3409AAA7" w14:textId="3CD3D290" w:rsidR="002D6ED3" w:rsidRPr="005B61D5" w:rsidRDefault="007A3C07" w:rsidP="007A3C07">
      <w:pPr>
        <w:rPr>
          <w:rFonts w:cs="Arial"/>
        </w:rPr>
      </w:pPr>
      <w:r w:rsidRPr="005B61D5">
        <w:rPr>
          <w:rFonts w:cs="Arial"/>
        </w:rPr>
        <w:t>In Victoria, up</w:t>
      </w:r>
      <w:r w:rsidR="00CE44B0" w:rsidRPr="005B61D5">
        <w:rPr>
          <w:rFonts w:cs="Arial"/>
        </w:rPr>
        <w:t>take</w:t>
      </w:r>
      <w:r w:rsidRPr="005B61D5">
        <w:rPr>
          <w:rFonts w:cs="Arial"/>
        </w:rPr>
        <w:t xml:space="preserve"> of the unit is low due to the crowded curriculum, which is the </w:t>
      </w:r>
      <w:r w:rsidR="00E547B6" w:rsidRPr="005B61D5">
        <w:rPr>
          <w:rFonts w:cs="Arial"/>
        </w:rPr>
        <w:t xml:space="preserve">primary </w:t>
      </w:r>
      <w:r w:rsidRPr="005B61D5">
        <w:rPr>
          <w:rFonts w:cs="Arial"/>
        </w:rPr>
        <w:t xml:space="preserve">reason </w:t>
      </w:r>
      <w:r w:rsidR="00E547B6" w:rsidRPr="005B61D5">
        <w:rPr>
          <w:rFonts w:cs="Arial"/>
        </w:rPr>
        <w:t xml:space="preserve">it has not been promoted by </w:t>
      </w:r>
      <w:r w:rsidRPr="005B61D5">
        <w:rPr>
          <w:rFonts w:cs="Arial"/>
        </w:rPr>
        <w:t xml:space="preserve">the VCAA. Anecdotal evidence of </w:t>
      </w:r>
      <w:r w:rsidR="002D6ED3" w:rsidRPr="005B61D5">
        <w:rPr>
          <w:rFonts w:cs="Arial"/>
        </w:rPr>
        <w:t>its</w:t>
      </w:r>
      <w:r w:rsidRPr="005B61D5">
        <w:rPr>
          <w:rFonts w:cs="Arial"/>
        </w:rPr>
        <w:t xml:space="preserve"> uptake </w:t>
      </w:r>
      <w:r w:rsidR="002D6ED3" w:rsidRPr="005B61D5">
        <w:rPr>
          <w:rFonts w:cs="Arial"/>
        </w:rPr>
        <w:t xml:space="preserve">in </w:t>
      </w:r>
      <w:r w:rsidRPr="005B61D5">
        <w:rPr>
          <w:rFonts w:cs="Arial"/>
        </w:rPr>
        <w:t>other states and territories similarly suggests that this unit ‘has not been widely taken up due to tight competition for elective space in the timetable at these year levels’ (Ithaca Group, 2019, p.</w:t>
      </w:r>
      <w:r w:rsidR="002D6ED3" w:rsidRPr="005B61D5">
        <w:rPr>
          <w:rFonts w:cs="Arial"/>
        </w:rPr>
        <w:t xml:space="preserve"> </w:t>
      </w:r>
      <w:r w:rsidRPr="005B61D5">
        <w:rPr>
          <w:rFonts w:cs="Arial"/>
        </w:rPr>
        <w:t xml:space="preserve">16). </w:t>
      </w:r>
    </w:p>
    <w:p w14:paraId="6AD2E53F" w14:textId="09436CAE" w:rsidR="007A3C07" w:rsidRPr="005B61D5" w:rsidRDefault="00476752" w:rsidP="007A3C07">
      <w:pPr>
        <w:rPr>
          <w:rFonts w:cs="Arial"/>
        </w:rPr>
      </w:pPr>
      <w:r w:rsidRPr="005B61D5">
        <w:rPr>
          <w:rFonts w:cs="Arial"/>
        </w:rPr>
        <w:t>Some of th</w:t>
      </w:r>
      <w:r w:rsidR="002D6ED3" w:rsidRPr="005B61D5">
        <w:rPr>
          <w:rFonts w:cs="Arial"/>
        </w:rPr>
        <w:t>e</w:t>
      </w:r>
      <w:r w:rsidRPr="005B61D5">
        <w:rPr>
          <w:rFonts w:cs="Arial"/>
        </w:rPr>
        <w:t xml:space="preserve"> content </w:t>
      </w:r>
      <w:r w:rsidR="002D6ED3" w:rsidRPr="005B61D5">
        <w:rPr>
          <w:rFonts w:cs="Arial"/>
        </w:rPr>
        <w:t xml:space="preserve">in the Work Studies unit </w:t>
      </w:r>
      <w:r w:rsidRPr="005B61D5">
        <w:rPr>
          <w:rFonts w:cs="Arial"/>
        </w:rPr>
        <w:t>could be included in the career resources being developed by the VCAA.</w:t>
      </w:r>
      <w:r w:rsidR="002D6ED3" w:rsidRPr="005B61D5">
        <w:rPr>
          <w:rFonts w:cs="Arial"/>
        </w:rPr>
        <w:t xml:space="preserve"> </w:t>
      </w:r>
      <w:r w:rsidR="007A3C07" w:rsidRPr="005B61D5">
        <w:rPr>
          <w:rFonts w:cs="Arial"/>
        </w:rPr>
        <w:t xml:space="preserve">In addition to work experience, the Work Studies unit provides other examples of valuable experiences </w:t>
      </w:r>
      <w:r w:rsidR="002D6ED3" w:rsidRPr="005B61D5">
        <w:rPr>
          <w:rFonts w:cs="Arial"/>
        </w:rPr>
        <w:t xml:space="preserve">of exposure to work </w:t>
      </w:r>
      <w:r w:rsidR="007A3C07" w:rsidRPr="005B61D5">
        <w:rPr>
          <w:rFonts w:cs="Arial"/>
        </w:rPr>
        <w:t>that schools could consider offering, including those</w:t>
      </w:r>
      <w:r w:rsidR="002D6ED3" w:rsidRPr="005B61D5">
        <w:rPr>
          <w:rFonts w:cs="Arial"/>
        </w:rPr>
        <w:t xml:space="preserve"> experiences</w:t>
      </w:r>
      <w:r w:rsidR="007A3C07" w:rsidRPr="005B61D5">
        <w:rPr>
          <w:rFonts w:cs="Arial"/>
        </w:rPr>
        <w:t xml:space="preserve"> that can be delivered in the classroom. Examples include visits from industry experts and private and public enterprises</w:t>
      </w:r>
      <w:r w:rsidR="002D6ED3" w:rsidRPr="005B61D5">
        <w:rPr>
          <w:rFonts w:cs="Arial"/>
        </w:rPr>
        <w:t>;</w:t>
      </w:r>
      <w:r w:rsidR="007A3C07" w:rsidRPr="005B61D5">
        <w:rPr>
          <w:rFonts w:cs="Arial"/>
        </w:rPr>
        <w:t xml:space="preserve"> </w:t>
      </w:r>
      <w:r w:rsidR="002D6ED3" w:rsidRPr="005B61D5">
        <w:rPr>
          <w:rFonts w:cs="Arial"/>
        </w:rPr>
        <w:t xml:space="preserve">presentation of </w:t>
      </w:r>
      <w:r w:rsidR="007A3C07" w:rsidRPr="005B61D5">
        <w:rPr>
          <w:rFonts w:cs="Arial"/>
        </w:rPr>
        <w:t>labour market research</w:t>
      </w:r>
      <w:r w:rsidR="002D6ED3" w:rsidRPr="005B61D5">
        <w:rPr>
          <w:rFonts w:cs="Arial"/>
        </w:rPr>
        <w:t>;</w:t>
      </w:r>
      <w:r w:rsidR="007A3C07" w:rsidRPr="005B61D5">
        <w:rPr>
          <w:rFonts w:cs="Arial"/>
        </w:rPr>
        <w:t xml:space="preserve"> virtual tours of industries and workplaces</w:t>
      </w:r>
      <w:r w:rsidR="002D6ED3" w:rsidRPr="005B61D5">
        <w:rPr>
          <w:rFonts w:cs="Arial"/>
        </w:rPr>
        <w:t>;</w:t>
      </w:r>
      <w:r w:rsidR="007A3C07" w:rsidRPr="005B61D5">
        <w:rPr>
          <w:rFonts w:cs="Arial"/>
        </w:rPr>
        <w:t xml:space="preserve"> and industry, community, career or problem-based projects. Stakeholders saw value in enhancing access to experiential learning through exposure</w:t>
      </w:r>
      <w:r w:rsidR="002D6ED3" w:rsidRPr="005B61D5">
        <w:rPr>
          <w:rFonts w:cs="Arial"/>
        </w:rPr>
        <w:t xml:space="preserve"> to work:</w:t>
      </w:r>
      <w:r w:rsidR="007A3C07" w:rsidRPr="005B61D5">
        <w:rPr>
          <w:rFonts w:cs="Arial"/>
        </w:rPr>
        <w:t xml:space="preserve"> </w:t>
      </w:r>
    </w:p>
    <w:p w14:paraId="37B19128" w14:textId="77777777" w:rsidR="007A3C07" w:rsidRPr="005B61D5" w:rsidRDefault="007A3C07" w:rsidP="007A3C07">
      <w:pPr>
        <w:pStyle w:val="Quote"/>
        <w:rPr>
          <w:rFonts w:cs="Arial"/>
        </w:rPr>
      </w:pPr>
      <w:r w:rsidRPr="005B61D5">
        <w:rPr>
          <w:rFonts w:cs="Arial"/>
        </w:rPr>
        <w:t>Access to experiential learning, through which young people can explore workplaces and meet employers and industry experts is critical.</w:t>
      </w:r>
    </w:p>
    <w:p w14:paraId="321A7B55" w14:textId="448D33B7" w:rsidR="007A3C07" w:rsidRPr="005B61D5" w:rsidRDefault="007A3C07" w:rsidP="007A3C07">
      <w:pPr>
        <w:pStyle w:val="Quotesource"/>
        <w:rPr>
          <w:rFonts w:cs="Arial"/>
          <w:lang w:val="en-GB"/>
        </w:rPr>
      </w:pPr>
      <w:r w:rsidRPr="005B61D5">
        <w:rPr>
          <w:rFonts w:cs="Arial"/>
          <w:lang w:val="en-GB"/>
        </w:rPr>
        <w:t>Brotherhood of St</w:t>
      </w:r>
      <w:r w:rsidR="002D6ED3" w:rsidRPr="005B61D5">
        <w:rPr>
          <w:rFonts w:cs="Arial"/>
          <w:lang w:val="en-GB"/>
        </w:rPr>
        <w:t>.</w:t>
      </w:r>
      <w:r w:rsidRPr="005B61D5">
        <w:rPr>
          <w:rFonts w:cs="Arial"/>
          <w:lang w:val="en-GB"/>
        </w:rPr>
        <w:t xml:space="preserve"> Laurence</w:t>
      </w:r>
      <w:r w:rsidR="00C83BA4" w:rsidRPr="005B61D5">
        <w:rPr>
          <w:rFonts w:cs="Arial"/>
          <w:lang w:val="en-GB"/>
        </w:rPr>
        <w:t>,</w:t>
      </w:r>
      <w:r w:rsidRPr="005B61D5">
        <w:rPr>
          <w:rFonts w:cs="Arial"/>
          <w:lang w:val="en-GB"/>
        </w:rPr>
        <w:t xml:space="preserve"> submission</w:t>
      </w:r>
    </w:p>
    <w:p w14:paraId="45758E1E" w14:textId="1F10E4B2" w:rsidR="002D6ED3" w:rsidRPr="005B61D5" w:rsidRDefault="007A3C07" w:rsidP="007A3C07">
      <w:pPr>
        <w:rPr>
          <w:rFonts w:cs="Arial"/>
        </w:rPr>
      </w:pPr>
      <w:r w:rsidRPr="005B61D5">
        <w:rPr>
          <w:rFonts w:cs="Arial"/>
        </w:rPr>
        <w:t xml:space="preserve">Stakeholders also </w:t>
      </w:r>
      <w:r w:rsidR="002D6ED3" w:rsidRPr="005B61D5">
        <w:rPr>
          <w:rFonts w:cs="Arial"/>
        </w:rPr>
        <w:t xml:space="preserve">indicated </w:t>
      </w:r>
      <w:r w:rsidRPr="005B61D5">
        <w:rPr>
          <w:rFonts w:cs="Arial"/>
        </w:rPr>
        <w:t xml:space="preserve">that the current COVID-19 pandemic environment has seen the emergence of virtual experiences (such as virtual tours of facilities) and that the outcomes of </w:t>
      </w:r>
      <w:r w:rsidR="002D6ED3" w:rsidRPr="005B61D5">
        <w:rPr>
          <w:rFonts w:cs="Arial"/>
        </w:rPr>
        <w:t xml:space="preserve">online </w:t>
      </w:r>
      <w:r w:rsidRPr="005B61D5">
        <w:rPr>
          <w:rFonts w:cs="Arial"/>
        </w:rPr>
        <w:t>access are worth exploring further (C</w:t>
      </w:r>
      <w:r w:rsidR="00B93584" w:rsidRPr="005B61D5">
        <w:rPr>
          <w:rFonts w:cs="Arial"/>
        </w:rPr>
        <w:t xml:space="preserve">atholic </w:t>
      </w:r>
      <w:r w:rsidRPr="005B61D5">
        <w:rPr>
          <w:rFonts w:cs="Arial"/>
        </w:rPr>
        <w:t>E</w:t>
      </w:r>
      <w:r w:rsidR="00B93584" w:rsidRPr="005B61D5">
        <w:rPr>
          <w:rFonts w:cs="Arial"/>
        </w:rPr>
        <w:t xml:space="preserve">ducation </w:t>
      </w:r>
      <w:r w:rsidRPr="005B61D5">
        <w:rPr>
          <w:rFonts w:cs="Arial"/>
        </w:rPr>
        <w:t>C</w:t>
      </w:r>
      <w:r w:rsidR="00B93584" w:rsidRPr="005B61D5">
        <w:rPr>
          <w:rFonts w:cs="Arial"/>
        </w:rPr>
        <w:t xml:space="preserve">ommission of </w:t>
      </w:r>
      <w:r w:rsidRPr="005B61D5">
        <w:rPr>
          <w:rFonts w:cs="Arial"/>
        </w:rPr>
        <w:t>V</w:t>
      </w:r>
      <w:r w:rsidR="00B93584" w:rsidRPr="005B61D5">
        <w:rPr>
          <w:rFonts w:cs="Arial"/>
        </w:rPr>
        <w:t>ictoria</w:t>
      </w:r>
      <w:r w:rsidR="00460A1F" w:rsidRPr="005B61D5">
        <w:rPr>
          <w:rFonts w:cs="Arial"/>
        </w:rPr>
        <w:t>,</w:t>
      </w:r>
      <w:r w:rsidRPr="005B61D5">
        <w:rPr>
          <w:rFonts w:cs="Arial"/>
        </w:rPr>
        <w:t xml:space="preserve"> submission). </w:t>
      </w:r>
    </w:p>
    <w:p w14:paraId="3CFA3084" w14:textId="66F32606" w:rsidR="007A3C07" w:rsidRPr="005B61D5" w:rsidRDefault="007A3C07" w:rsidP="007A3C07">
      <w:pPr>
        <w:rPr>
          <w:rFonts w:cs="Arial"/>
        </w:rPr>
      </w:pPr>
      <w:r w:rsidRPr="005B61D5">
        <w:rPr>
          <w:rFonts w:cs="Arial"/>
        </w:rPr>
        <w:t>The Department should consider how le</w:t>
      </w:r>
      <w:r w:rsidR="002D6ED3" w:rsidRPr="005B61D5">
        <w:rPr>
          <w:rFonts w:cs="Arial"/>
        </w:rPr>
        <w:t xml:space="preserve">ssons </w:t>
      </w:r>
      <w:r w:rsidRPr="005B61D5">
        <w:rPr>
          <w:rFonts w:cs="Arial"/>
        </w:rPr>
        <w:t xml:space="preserve">from the COVID-19 pandemic could </w:t>
      </w:r>
      <w:r w:rsidR="00E547B6" w:rsidRPr="005B61D5">
        <w:rPr>
          <w:rFonts w:cs="Arial"/>
        </w:rPr>
        <w:t xml:space="preserve">be </w:t>
      </w:r>
      <w:r w:rsidR="002D6ED3" w:rsidRPr="005B61D5">
        <w:rPr>
          <w:rFonts w:cs="Arial"/>
        </w:rPr>
        <w:t xml:space="preserve">applied to </w:t>
      </w:r>
      <w:r w:rsidRPr="005B61D5">
        <w:rPr>
          <w:rFonts w:cs="Arial"/>
        </w:rPr>
        <w:t xml:space="preserve">enhance access to work exposure opportunities, </w:t>
      </w:r>
      <w:r w:rsidR="00E547B6" w:rsidRPr="005B61D5">
        <w:rPr>
          <w:rFonts w:cs="Arial"/>
        </w:rPr>
        <w:t xml:space="preserve">such as </w:t>
      </w:r>
      <w:r w:rsidR="002D6ED3" w:rsidRPr="005B61D5">
        <w:rPr>
          <w:rFonts w:cs="Arial"/>
        </w:rPr>
        <w:t xml:space="preserve">through </w:t>
      </w:r>
      <w:r w:rsidRPr="005B61D5">
        <w:rPr>
          <w:rFonts w:cs="Arial"/>
        </w:rPr>
        <w:t>the creation of virtual work-related experiences.</w:t>
      </w:r>
    </w:p>
    <w:p w14:paraId="6523FA1D" w14:textId="77777777" w:rsidR="007A3C07" w:rsidRPr="005B61D5" w:rsidRDefault="007A3C07" w:rsidP="0096767B">
      <w:pPr>
        <w:pStyle w:val="Findingheading3"/>
        <w:rPr>
          <w:rFonts w:ascii="Arial" w:hAnsi="Arial" w:cs="Arial"/>
        </w:rPr>
      </w:pPr>
      <w:bookmarkStart w:id="466" w:name="_Hlk44415698"/>
    </w:p>
    <w:p w14:paraId="303F1349" w14:textId="51B50150" w:rsidR="007A3C07" w:rsidRPr="005B61D5" w:rsidRDefault="002D6ED3" w:rsidP="0096767B">
      <w:pPr>
        <w:pStyle w:val="Findingtext3"/>
        <w:numPr>
          <w:ilvl w:val="0"/>
          <w:numId w:val="0"/>
        </w:numPr>
        <w:rPr>
          <w:rFonts w:ascii="Arial" w:hAnsi="Arial" w:cs="Arial"/>
        </w:rPr>
      </w:pPr>
      <w:r w:rsidRPr="00371FA1">
        <w:rPr>
          <w:rFonts w:ascii="Arial" w:hAnsi="Arial" w:cs="Arial"/>
          <w:color w:val="000000" w:themeColor="text1"/>
        </w:rPr>
        <w:t xml:space="preserve">Opportunities for </w:t>
      </w:r>
      <w:r w:rsidR="007A3C07" w:rsidRPr="00371FA1">
        <w:rPr>
          <w:rFonts w:ascii="Arial" w:hAnsi="Arial" w:cs="Arial"/>
          <w:color w:val="000000" w:themeColor="text1"/>
        </w:rPr>
        <w:t xml:space="preserve">exposure </w:t>
      </w:r>
      <w:r w:rsidRPr="00371FA1">
        <w:rPr>
          <w:rFonts w:ascii="Arial" w:hAnsi="Arial" w:cs="Arial"/>
          <w:color w:val="000000" w:themeColor="text1"/>
        </w:rPr>
        <w:t>to the world of work</w:t>
      </w:r>
      <w:r w:rsidR="007A3C07" w:rsidRPr="00371FA1">
        <w:rPr>
          <w:rFonts w:ascii="Arial" w:hAnsi="Arial" w:cs="Arial"/>
          <w:color w:val="000000" w:themeColor="text1"/>
        </w:rPr>
        <w:t xml:space="preserve">, including work experience, support students to </w:t>
      </w:r>
      <w:r w:rsidRPr="00371FA1">
        <w:rPr>
          <w:rFonts w:ascii="Arial" w:hAnsi="Arial" w:cs="Arial"/>
          <w:color w:val="000000" w:themeColor="text1"/>
        </w:rPr>
        <w:t xml:space="preserve">make </w:t>
      </w:r>
      <w:r w:rsidR="007A3C07" w:rsidRPr="00371FA1">
        <w:rPr>
          <w:rFonts w:ascii="Arial" w:hAnsi="Arial" w:cs="Arial"/>
          <w:color w:val="000000" w:themeColor="text1"/>
        </w:rPr>
        <w:t>links between learning and work, and to develop work-related knowledge.</w:t>
      </w:r>
    </w:p>
    <w:p w14:paraId="7ED3AECF" w14:textId="08EA38C3" w:rsidR="007A3C07" w:rsidRPr="005B61D5" w:rsidRDefault="007A3C07" w:rsidP="007A3C07">
      <w:pPr>
        <w:pStyle w:val="Numberedheading3"/>
        <w:rPr>
          <w:rFonts w:ascii="Arial" w:hAnsi="Arial" w:cs="Arial"/>
          <w:lang w:val="en-GB"/>
        </w:rPr>
      </w:pPr>
      <w:bookmarkStart w:id="467" w:name="_Toc52972387"/>
      <w:bookmarkStart w:id="468" w:name="_Hlk43819646"/>
      <w:bookmarkEnd w:id="463"/>
      <w:bookmarkEnd w:id="466"/>
      <w:r w:rsidRPr="005B61D5">
        <w:rPr>
          <w:rFonts w:ascii="Arial" w:hAnsi="Arial" w:cs="Arial"/>
          <w:lang w:val="en-GB"/>
        </w:rPr>
        <w:t xml:space="preserve">Opportunities to enhance </w:t>
      </w:r>
      <w:r w:rsidR="00811DC1" w:rsidRPr="005B61D5">
        <w:rPr>
          <w:rFonts w:ascii="Arial" w:hAnsi="Arial" w:cs="Arial"/>
          <w:lang w:val="en-GB"/>
        </w:rPr>
        <w:t>career education</w:t>
      </w:r>
      <w:bookmarkEnd w:id="467"/>
    </w:p>
    <w:p w14:paraId="19E62C7E" w14:textId="7DDAF64E" w:rsidR="007A3C07" w:rsidRPr="005B61D5" w:rsidRDefault="007A3C07" w:rsidP="007A3C07">
      <w:pPr>
        <w:rPr>
          <w:rFonts w:cs="Arial"/>
        </w:rPr>
      </w:pPr>
      <w:r w:rsidRPr="005B61D5">
        <w:rPr>
          <w:rFonts w:cs="Arial"/>
        </w:rPr>
        <w:t xml:space="preserve">Building on the recent </w:t>
      </w:r>
      <w:r w:rsidR="00811DC1" w:rsidRPr="005B61D5">
        <w:rPr>
          <w:rFonts w:cs="Arial"/>
        </w:rPr>
        <w:t>career education</w:t>
      </w:r>
      <w:r w:rsidRPr="005B61D5">
        <w:rPr>
          <w:rFonts w:cs="Arial"/>
        </w:rPr>
        <w:t xml:space="preserve"> reforms for government schools, there is an opportunity to support enhanced career education </w:t>
      </w:r>
      <w:r w:rsidR="002D6ED3" w:rsidRPr="005B61D5">
        <w:rPr>
          <w:rFonts w:cs="Arial"/>
        </w:rPr>
        <w:t xml:space="preserve">in relation to </w:t>
      </w:r>
      <w:r w:rsidRPr="005B61D5">
        <w:rPr>
          <w:rFonts w:cs="Arial"/>
        </w:rPr>
        <w:t>applied learning and vocational pathways</w:t>
      </w:r>
      <w:r w:rsidR="002D6ED3" w:rsidRPr="005B61D5">
        <w:rPr>
          <w:rFonts w:cs="Arial"/>
        </w:rPr>
        <w:t>:</w:t>
      </w:r>
      <w:r w:rsidRPr="005B61D5">
        <w:rPr>
          <w:rFonts w:cs="Arial"/>
        </w:rPr>
        <w:t xml:space="preserve"> </w:t>
      </w:r>
    </w:p>
    <w:p w14:paraId="2E45A9D4" w14:textId="08E5287F" w:rsidR="007A3C07" w:rsidRPr="005B61D5" w:rsidRDefault="007A3C07" w:rsidP="007A3C07">
      <w:pPr>
        <w:pStyle w:val="Quote"/>
        <w:rPr>
          <w:rFonts w:cs="Arial"/>
        </w:rPr>
      </w:pPr>
      <w:r w:rsidRPr="005B61D5">
        <w:rPr>
          <w:rFonts w:cs="Arial"/>
        </w:rPr>
        <w:t>With high school providing a pivotal gateway for young people entering various industries, occupations and educational pathways, it is important that all opportunities are portrayed accurately and equally. Currently, this is not reflected in youth’s understanding and consideration of different post-school options</w:t>
      </w:r>
      <w:r w:rsidR="002D6ED3" w:rsidRPr="005B61D5">
        <w:rPr>
          <w:rFonts w:cs="Arial"/>
        </w:rPr>
        <w:t xml:space="preserve"> </w:t>
      </w:r>
      <w:r w:rsidRPr="005B61D5">
        <w:rPr>
          <w:rFonts w:cs="Arial"/>
        </w:rPr>
        <w:t>…</w:t>
      </w:r>
    </w:p>
    <w:p w14:paraId="4190EB81" w14:textId="48662731" w:rsidR="007A3C07" w:rsidRPr="005B61D5" w:rsidRDefault="007A3C07" w:rsidP="007A3C07">
      <w:pPr>
        <w:pStyle w:val="Quotesource"/>
        <w:rPr>
          <w:rFonts w:cs="Arial"/>
          <w:lang w:val="en-GB"/>
        </w:rPr>
      </w:pPr>
      <w:r w:rsidRPr="005B61D5">
        <w:rPr>
          <w:rFonts w:cs="Arial"/>
          <w:lang w:val="en-GB"/>
        </w:rPr>
        <w:t xml:space="preserve">Shipley </w:t>
      </w:r>
      <w:r w:rsidR="00C83BA4" w:rsidRPr="005B61D5">
        <w:rPr>
          <w:rFonts w:cs="Arial"/>
          <w:lang w:val="en-GB"/>
        </w:rPr>
        <w:t>and</w:t>
      </w:r>
      <w:r w:rsidRPr="005B61D5">
        <w:rPr>
          <w:rFonts w:cs="Arial"/>
          <w:lang w:val="en-GB"/>
        </w:rPr>
        <w:t xml:space="preserve"> Stubley</w:t>
      </w:r>
      <w:r w:rsidR="002D6ED3" w:rsidRPr="005B61D5">
        <w:rPr>
          <w:rFonts w:cs="Arial"/>
          <w:lang w:val="en-GB"/>
        </w:rPr>
        <w:t xml:space="preserve"> (</w:t>
      </w:r>
      <w:r w:rsidRPr="005B61D5">
        <w:rPr>
          <w:rFonts w:cs="Arial"/>
          <w:lang w:val="en-GB"/>
        </w:rPr>
        <w:t>2018, p. 38</w:t>
      </w:r>
      <w:r w:rsidR="002D6ED3" w:rsidRPr="005B61D5">
        <w:rPr>
          <w:rFonts w:cs="Arial"/>
          <w:lang w:val="en-GB"/>
        </w:rPr>
        <w:t>)</w:t>
      </w:r>
    </w:p>
    <w:p w14:paraId="6FA78442" w14:textId="77777777" w:rsidR="007A3C07" w:rsidRPr="005B61D5" w:rsidRDefault="007A3C07" w:rsidP="007A3C07">
      <w:pPr>
        <w:pStyle w:val="Heading4"/>
        <w:rPr>
          <w:rFonts w:ascii="Arial" w:hAnsi="Arial" w:cs="Arial"/>
        </w:rPr>
      </w:pPr>
      <w:r w:rsidRPr="005B61D5">
        <w:rPr>
          <w:rFonts w:ascii="Arial" w:hAnsi="Arial" w:cs="Arial"/>
        </w:rPr>
        <w:t xml:space="preserve">Planning tool to map career-related initiatives </w:t>
      </w:r>
    </w:p>
    <w:p w14:paraId="0889D45C" w14:textId="5819022B" w:rsidR="007A3C07" w:rsidRPr="005B61D5" w:rsidRDefault="007A3C07" w:rsidP="007A3C07">
      <w:pPr>
        <w:rPr>
          <w:rFonts w:cs="Arial"/>
        </w:rPr>
      </w:pPr>
      <w:r w:rsidRPr="005B61D5">
        <w:rPr>
          <w:rFonts w:cs="Arial"/>
        </w:rPr>
        <w:t>During consultations</w:t>
      </w:r>
      <w:r w:rsidR="00E547B6" w:rsidRPr="005B61D5">
        <w:rPr>
          <w:rFonts w:cs="Arial"/>
        </w:rPr>
        <w:t xml:space="preserve"> with stakeholders</w:t>
      </w:r>
      <w:r w:rsidRPr="005B61D5">
        <w:rPr>
          <w:rFonts w:cs="Arial"/>
        </w:rPr>
        <w:t xml:space="preserve">, the Review heard about a variety of initiatives that are successfully </w:t>
      </w:r>
      <w:r w:rsidR="00AC6A0A" w:rsidRPr="005B61D5">
        <w:rPr>
          <w:rFonts w:cs="Arial"/>
        </w:rPr>
        <w:t xml:space="preserve">being </w:t>
      </w:r>
      <w:r w:rsidRPr="005B61D5">
        <w:rPr>
          <w:rFonts w:cs="Arial"/>
        </w:rPr>
        <w:t>implement</w:t>
      </w:r>
      <w:r w:rsidR="00AC6A0A" w:rsidRPr="005B61D5">
        <w:rPr>
          <w:rFonts w:cs="Arial"/>
        </w:rPr>
        <w:t>ed</w:t>
      </w:r>
      <w:r w:rsidRPr="005B61D5">
        <w:rPr>
          <w:rFonts w:cs="Arial"/>
        </w:rPr>
        <w:t xml:space="preserve"> to support the delivery of </w:t>
      </w:r>
      <w:r w:rsidR="00811DC1" w:rsidRPr="005B61D5">
        <w:rPr>
          <w:rFonts w:cs="Arial"/>
        </w:rPr>
        <w:t>career education</w:t>
      </w:r>
      <w:r w:rsidRPr="005B61D5">
        <w:rPr>
          <w:rFonts w:cs="Arial"/>
        </w:rPr>
        <w:t xml:space="preserve"> in secondary school</w:t>
      </w:r>
      <w:r w:rsidR="00D36348" w:rsidRPr="005B61D5">
        <w:rPr>
          <w:rFonts w:cs="Arial"/>
        </w:rPr>
        <w:t>s</w:t>
      </w:r>
      <w:r w:rsidRPr="005B61D5">
        <w:rPr>
          <w:rFonts w:cs="Arial"/>
        </w:rPr>
        <w:t xml:space="preserve">. </w:t>
      </w:r>
      <w:r w:rsidR="00E547B6" w:rsidRPr="005B61D5">
        <w:rPr>
          <w:rFonts w:cs="Arial"/>
        </w:rPr>
        <w:t>As s</w:t>
      </w:r>
      <w:r w:rsidRPr="005B61D5">
        <w:rPr>
          <w:rFonts w:cs="Arial"/>
        </w:rPr>
        <w:t xml:space="preserve">ome of these initiatives </w:t>
      </w:r>
      <w:r w:rsidR="00E547B6" w:rsidRPr="005B61D5">
        <w:rPr>
          <w:rFonts w:cs="Arial"/>
        </w:rPr>
        <w:t>were</w:t>
      </w:r>
      <w:r w:rsidRPr="005B61D5">
        <w:rPr>
          <w:rFonts w:cs="Arial"/>
        </w:rPr>
        <w:t xml:space="preserve"> recently implemented</w:t>
      </w:r>
      <w:r w:rsidR="00E547B6" w:rsidRPr="005B61D5">
        <w:rPr>
          <w:rFonts w:cs="Arial"/>
        </w:rPr>
        <w:t>,</w:t>
      </w:r>
      <w:r w:rsidRPr="005B61D5">
        <w:rPr>
          <w:rFonts w:cs="Arial"/>
        </w:rPr>
        <w:t xml:space="preserve"> their full impact </w:t>
      </w:r>
      <w:r w:rsidR="00E547B6" w:rsidRPr="005B61D5">
        <w:rPr>
          <w:rFonts w:cs="Arial"/>
        </w:rPr>
        <w:t>remains</w:t>
      </w:r>
      <w:r w:rsidRPr="005B61D5">
        <w:rPr>
          <w:rFonts w:cs="Arial"/>
        </w:rPr>
        <w:t xml:space="preserve"> </w:t>
      </w:r>
      <w:r w:rsidR="002D6ED3" w:rsidRPr="005B61D5">
        <w:rPr>
          <w:rFonts w:cs="Arial"/>
        </w:rPr>
        <w:t>unknown</w:t>
      </w:r>
      <w:r w:rsidR="00E547B6" w:rsidRPr="005B61D5">
        <w:rPr>
          <w:rFonts w:cs="Arial"/>
        </w:rPr>
        <w:t xml:space="preserve">. These initiatives include </w:t>
      </w:r>
      <w:r w:rsidRPr="005B61D5">
        <w:rPr>
          <w:rFonts w:cs="Arial"/>
        </w:rPr>
        <w:t>the positively received ‘</w:t>
      </w:r>
      <w:r w:rsidR="002D6ED3" w:rsidRPr="005B61D5">
        <w:rPr>
          <w:rFonts w:cs="Arial"/>
        </w:rPr>
        <w:t>t</w:t>
      </w:r>
      <w:r w:rsidRPr="005B61D5">
        <w:rPr>
          <w:rFonts w:cs="Arial"/>
        </w:rPr>
        <w:t xml:space="preserve">ransforming </w:t>
      </w:r>
      <w:r w:rsidR="00811DC1" w:rsidRPr="005B61D5">
        <w:rPr>
          <w:rFonts w:cs="Arial"/>
        </w:rPr>
        <w:t>career education</w:t>
      </w:r>
      <w:r w:rsidRPr="005B61D5">
        <w:rPr>
          <w:rFonts w:cs="Arial"/>
        </w:rPr>
        <w:t>’ reforms. Other</w:t>
      </w:r>
      <w:r w:rsidR="00AC6A0A" w:rsidRPr="005B61D5">
        <w:rPr>
          <w:rFonts w:cs="Arial"/>
        </w:rPr>
        <w:t xml:space="preserve"> initiative</w:t>
      </w:r>
      <w:r w:rsidRPr="005B61D5">
        <w:rPr>
          <w:rFonts w:cs="Arial"/>
        </w:rPr>
        <w:t>s are still in development, such as the development of Victorian Curriculum F–10 resources by the VCAA.</w:t>
      </w:r>
      <w:r w:rsidR="007D3902" w:rsidRPr="005B61D5">
        <w:rPr>
          <w:rFonts w:cs="Arial"/>
        </w:rPr>
        <w:t xml:space="preserve"> </w:t>
      </w:r>
    </w:p>
    <w:p w14:paraId="2AA494FB" w14:textId="6DA6A8E8" w:rsidR="007A3C07" w:rsidRPr="005B61D5" w:rsidRDefault="007A3C07" w:rsidP="007A3C07">
      <w:pPr>
        <w:rPr>
          <w:rFonts w:cs="Arial"/>
        </w:rPr>
      </w:pPr>
      <w:r w:rsidRPr="005B61D5">
        <w:rPr>
          <w:rFonts w:cs="Arial"/>
        </w:rPr>
        <w:t>To support schools and N</w:t>
      </w:r>
      <w:r w:rsidR="0044551A" w:rsidRPr="005B61D5">
        <w:rPr>
          <w:rFonts w:cs="Arial"/>
        </w:rPr>
        <w:t>SSSPs</w:t>
      </w:r>
      <w:r w:rsidRPr="005B61D5">
        <w:rPr>
          <w:rFonts w:cs="Arial"/>
        </w:rPr>
        <w:t xml:space="preserve"> bring all of these initiatives together, the Department should develop a planning tool </w:t>
      </w:r>
      <w:r w:rsidR="002D6ED3" w:rsidRPr="005B61D5">
        <w:rPr>
          <w:rFonts w:cs="Arial"/>
        </w:rPr>
        <w:t xml:space="preserve">that can </w:t>
      </w:r>
      <w:r w:rsidRPr="005B61D5">
        <w:rPr>
          <w:rFonts w:cs="Arial"/>
        </w:rPr>
        <w:t xml:space="preserve">help schools and NSSSPs to map all work-related activities. Schools should be expected to </w:t>
      </w:r>
      <w:r w:rsidR="00A46EBA" w:rsidRPr="005B61D5">
        <w:rPr>
          <w:rFonts w:cs="Arial"/>
        </w:rPr>
        <w:t>provide</w:t>
      </w:r>
      <w:r w:rsidRPr="005B61D5">
        <w:rPr>
          <w:rFonts w:cs="Arial"/>
        </w:rPr>
        <w:t xml:space="preserve"> a clear account of how </w:t>
      </w:r>
      <w:r w:rsidR="00811DC1" w:rsidRPr="005B61D5">
        <w:rPr>
          <w:rFonts w:cs="Arial"/>
        </w:rPr>
        <w:t>career education</w:t>
      </w:r>
      <w:r w:rsidRPr="005B61D5">
        <w:rPr>
          <w:rFonts w:cs="Arial"/>
        </w:rPr>
        <w:t xml:space="preserve"> is expressed in their curriculum and other career-related offerings for students in Years 7–12. </w:t>
      </w:r>
      <w:r w:rsidR="002D6ED3" w:rsidRPr="005B61D5">
        <w:rPr>
          <w:rFonts w:cs="Arial"/>
        </w:rPr>
        <w:t xml:space="preserve">Such an account </w:t>
      </w:r>
      <w:r w:rsidRPr="005B61D5">
        <w:rPr>
          <w:rFonts w:cs="Arial"/>
        </w:rPr>
        <w:t xml:space="preserve">could include career development and planning activities, work experience, immersion opportunities and other initial learning </w:t>
      </w:r>
      <w:r w:rsidR="00AC6A0A" w:rsidRPr="005B61D5">
        <w:rPr>
          <w:rFonts w:cs="Arial"/>
        </w:rPr>
        <w:t>of</w:t>
      </w:r>
      <w:r w:rsidRPr="005B61D5">
        <w:rPr>
          <w:rFonts w:cs="Arial"/>
        </w:rPr>
        <w:t xml:space="preserve"> the workplace, and could draw on established frameworks </w:t>
      </w:r>
      <w:r w:rsidR="002D6ED3" w:rsidRPr="005B61D5">
        <w:rPr>
          <w:rFonts w:cs="Arial"/>
        </w:rPr>
        <w:t xml:space="preserve">(e.g. </w:t>
      </w:r>
      <w:r w:rsidRPr="005B61D5">
        <w:rPr>
          <w:rFonts w:cs="Arial"/>
        </w:rPr>
        <w:t xml:space="preserve">the Work Studies unit in the Australian Curriculum, </w:t>
      </w:r>
      <w:r w:rsidR="00100DC1" w:rsidRPr="005B61D5">
        <w:rPr>
          <w:rFonts w:cs="Arial"/>
        </w:rPr>
        <w:t>V</w:t>
      </w:r>
      <w:r w:rsidR="009F5074" w:rsidRPr="005B61D5">
        <w:rPr>
          <w:rFonts w:cs="Arial"/>
        </w:rPr>
        <w:t>CE</w:t>
      </w:r>
      <w:r w:rsidRPr="005B61D5">
        <w:rPr>
          <w:rFonts w:cs="Arial"/>
        </w:rPr>
        <w:t xml:space="preserve"> Industry and Enterprise </w:t>
      </w:r>
      <w:r w:rsidR="00481170" w:rsidRPr="005B61D5">
        <w:rPr>
          <w:rFonts w:cs="Arial"/>
        </w:rPr>
        <w:t>u</w:t>
      </w:r>
      <w:r w:rsidRPr="005B61D5">
        <w:rPr>
          <w:rFonts w:cs="Arial"/>
        </w:rPr>
        <w:t>nits and the Certificate I in Employment Pathways</w:t>
      </w:r>
      <w:r w:rsidR="002A0266" w:rsidRPr="005B61D5">
        <w:rPr>
          <w:rFonts w:cs="Arial"/>
        </w:rPr>
        <w:t>)</w:t>
      </w:r>
      <w:r w:rsidRPr="005B61D5">
        <w:rPr>
          <w:rFonts w:cs="Arial"/>
        </w:rPr>
        <w:t xml:space="preserve">. </w:t>
      </w:r>
    </w:p>
    <w:p w14:paraId="06F42692" w14:textId="5C41B3AB" w:rsidR="007A3C07" w:rsidRPr="005B61D5" w:rsidRDefault="007A3C07" w:rsidP="007A3C07">
      <w:pPr>
        <w:rPr>
          <w:rFonts w:cs="Arial"/>
        </w:rPr>
      </w:pPr>
      <w:r w:rsidRPr="005B61D5">
        <w:rPr>
          <w:rFonts w:cs="Arial"/>
        </w:rPr>
        <w:t>This career map</w:t>
      </w:r>
      <w:r w:rsidR="00484612" w:rsidRPr="005B61D5">
        <w:rPr>
          <w:rFonts w:cs="Arial"/>
        </w:rPr>
        <w:t>ping tool</w:t>
      </w:r>
      <w:r w:rsidRPr="005B61D5">
        <w:rPr>
          <w:rFonts w:cs="Arial"/>
        </w:rPr>
        <w:t xml:space="preserve"> could be used to support coaching conversations with schools about the value and role of career education and work-related activities. It could also be used internally by schools and NSSSPs to identify other opportunities for students to participate in work exposure activities and support capability</w:t>
      </w:r>
      <w:r w:rsidR="002A0266" w:rsidRPr="005B61D5">
        <w:rPr>
          <w:rFonts w:cs="Arial"/>
        </w:rPr>
        <w:t xml:space="preserve"> </w:t>
      </w:r>
      <w:r w:rsidRPr="005B61D5">
        <w:rPr>
          <w:rFonts w:cs="Arial"/>
        </w:rPr>
        <w:t>building for school leaders, teachers and career advis</w:t>
      </w:r>
      <w:r w:rsidR="008F2BB3" w:rsidRPr="005B61D5">
        <w:rPr>
          <w:rFonts w:cs="Arial"/>
        </w:rPr>
        <w:t>e</w:t>
      </w:r>
      <w:r w:rsidRPr="005B61D5">
        <w:rPr>
          <w:rFonts w:cs="Arial"/>
        </w:rPr>
        <w:t xml:space="preserve">rs. </w:t>
      </w:r>
    </w:p>
    <w:p w14:paraId="5F786A28" w14:textId="0B2611CD" w:rsidR="007A3C07" w:rsidRPr="005B61D5" w:rsidRDefault="007A3C07" w:rsidP="007A3C07">
      <w:pPr>
        <w:pStyle w:val="Heading4"/>
        <w:rPr>
          <w:rFonts w:ascii="Arial" w:hAnsi="Arial" w:cs="Arial"/>
        </w:rPr>
      </w:pPr>
      <w:r w:rsidRPr="005B61D5">
        <w:rPr>
          <w:rFonts w:ascii="Arial" w:hAnsi="Arial" w:cs="Arial"/>
        </w:rPr>
        <w:t xml:space="preserve">Access to labour market </w:t>
      </w:r>
      <w:r w:rsidR="00811DC1" w:rsidRPr="005B61D5">
        <w:rPr>
          <w:rFonts w:ascii="Arial" w:hAnsi="Arial" w:cs="Arial"/>
        </w:rPr>
        <w:t xml:space="preserve">analysis </w:t>
      </w:r>
      <w:r w:rsidRPr="005B61D5">
        <w:rPr>
          <w:rFonts w:ascii="Arial" w:hAnsi="Arial" w:cs="Arial"/>
        </w:rPr>
        <w:t>and information on higher-level VET pathways</w:t>
      </w:r>
    </w:p>
    <w:p w14:paraId="06AB88F4" w14:textId="03E1A7FA" w:rsidR="00161A54" w:rsidRPr="005B61D5" w:rsidRDefault="007A3C07" w:rsidP="007A3C07">
      <w:pPr>
        <w:rPr>
          <w:rFonts w:cs="Arial"/>
        </w:rPr>
      </w:pPr>
      <w:r w:rsidRPr="005B61D5">
        <w:rPr>
          <w:rFonts w:cs="Arial"/>
        </w:rPr>
        <w:t>Research suggests that career advis</w:t>
      </w:r>
      <w:r w:rsidR="00161A54" w:rsidRPr="005B61D5">
        <w:rPr>
          <w:rFonts w:cs="Arial"/>
        </w:rPr>
        <w:t>e</w:t>
      </w:r>
      <w:r w:rsidRPr="005B61D5">
        <w:rPr>
          <w:rFonts w:cs="Arial"/>
        </w:rPr>
        <w:t xml:space="preserve">rs struggle to keep up with the ‘rapidly changing world of work, which impacts the quality and accuracy of advice provided to students in school’ (Shipley &amp; Stubley, 2018, p.37). </w:t>
      </w:r>
    </w:p>
    <w:p w14:paraId="298D666F" w14:textId="742A2C64" w:rsidR="007A3C07" w:rsidRPr="005B61D5" w:rsidRDefault="007A3C07" w:rsidP="007A3C07">
      <w:pPr>
        <w:rPr>
          <w:rFonts w:cs="Arial"/>
        </w:rPr>
      </w:pPr>
      <w:r w:rsidRPr="005B61D5">
        <w:rPr>
          <w:rFonts w:cs="Arial"/>
        </w:rPr>
        <w:t xml:space="preserve">Given the impact that informed career advice can have in raising </w:t>
      </w:r>
      <w:r w:rsidR="00161A54" w:rsidRPr="005B61D5">
        <w:rPr>
          <w:rFonts w:cs="Arial"/>
        </w:rPr>
        <w:t xml:space="preserve">student </w:t>
      </w:r>
      <w:r w:rsidRPr="005B61D5">
        <w:rPr>
          <w:rFonts w:cs="Arial"/>
        </w:rPr>
        <w:t xml:space="preserve">awareness of areas with good job prospects </w:t>
      </w:r>
      <w:r w:rsidR="00161A54" w:rsidRPr="005B61D5">
        <w:rPr>
          <w:rFonts w:cs="Arial"/>
        </w:rPr>
        <w:t xml:space="preserve">and those with </w:t>
      </w:r>
      <w:r w:rsidRPr="005B61D5">
        <w:rPr>
          <w:rFonts w:cs="Arial"/>
        </w:rPr>
        <w:t xml:space="preserve">growth and emerging industries, the Department should provide schools and NSSSPs with up-to-date, credible and localised labour market data showing the diversity of </w:t>
      </w:r>
      <w:r w:rsidR="00161A54" w:rsidRPr="005B61D5">
        <w:rPr>
          <w:rFonts w:cs="Arial"/>
        </w:rPr>
        <w:t xml:space="preserve">available </w:t>
      </w:r>
      <w:r w:rsidRPr="005B61D5">
        <w:rPr>
          <w:rFonts w:cs="Arial"/>
        </w:rPr>
        <w:t xml:space="preserve">pathways through both training and university. Central provision of this information will </w:t>
      </w:r>
      <w:r w:rsidR="00161A54" w:rsidRPr="005B61D5">
        <w:rPr>
          <w:rFonts w:cs="Arial"/>
        </w:rPr>
        <w:t xml:space="preserve">ensure </w:t>
      </w:r>
      <w:r w:rsidRPr="005B61D5">
        <w:rPr>
          <w:rFonts w:cs="Arial"/>
        </w:rPr>
        <w:t xml:space="preserve">consistency </w:t>
      </w:r>
      <w:r w:rsidR="00161A54" w:rsidRPr="005B61D5">
        <w:rPr>
          <w:rFonts w:cs="Arial"/>
        </w:rPr>
        <w:t xml:space="preserve">of </w:t>
      </w:r>
      <w:r w:rsidRPr="005B61D5">
        <w:rPr>
          <w:rFonts w:cs="Arial"/>
        </w:rPr>
        <w:t xml:space="preserve">advice </w:t>
      </w:r>
      <w:r w:rsidR="00161A54" w:rsidRPr="005B61D5">
        <w:rPr>
          <w:rFonts w:cs="Arial"/>
        </w:rPr>
        <w:t>for</w:t>
      </w:r>
      <w:r w:rsidRPr="005B61D5">
        <w:rPr>
          <w:rFonts w:cs="Arial"/>
        </w:rPr>
        <w:t xml:space="preserve"> senior secondary students, could alleviate bias towards university pathways and puts the onus on career advis</w:t>
      </w:r>
      <w:r w:rsidR="00161A54" w:rsidRPr="005B61D5">
        <w:rPr>
          <w:rFonts w:cs="Arial"/>
        </w:rPr>
        <w:t>e</w:t>
      </w:r>
      <w:r w:rsidRPr="005B61D5">
        <w:rPr>
          <w:rFonts w:cs="Arial"/>
        </w:rPr>
        <w:t xml:space="preserve">rs to educate themselves about the pathways </w:t>
      </w:r>
      <w:r w:rsidR="00161A54" w:rsidRPr="005B61D5">
        <w:rPr>
          <w:rFonts w:cs="Arial"/>
        </w:rPr>
        <w:t xml:space="preserve">that are </w:t>
      </w:r>
      <w:r w:rsidRPr="005B61D5">
        <w:rPr>
          <w:rFonts w:cs="Arial"/>
        </w:rPr>
        <w:t>highlighted in the labour market data.</w:t>
      </w:r>
    </w:p>
    <w:p w14:paraId="309F8B5D" w14:textId="1F118ADC" w:rsidR="007A3C07" w:rsidRPr="005B61D5" w:rsidRDefault="007A3C07" w:rsidP="007A3C07">
      <w:pPr>
        <w:rPr>
          <w:rFonts w:cs="Arial"/>
        </w:rPr>
      </w:pPr>
      <w:r w:rsidRPr="005B61D5">
        <w:rPr>
          <w:rFonts w:cs="Arial"/>
        </w:rPr>
        <w:t>The Review acknowledges that the Australian Government’s National Careers Institute (NCI) intend</w:t>
      </w:r>
      <w:r w:rsidR="00161A54" w:rsidRPr="005B61D5">
        <w:rPr>
          <w:rFonts w:cs="Arial"/>
        </w:rPr>
        <w:t>s</w:t>
      </w:r>
      <w:r w:rsidRPr="005B61D5">
        <w:rPr>
          <w:rFonts w:cs="Arial"/>
        </w:rPr>
        <w:t xml:space="preserve"> to strengthen the delivery of career information and a digital platform will be launched to provide a central online location for the most relevant, up</w:t>
      </w:r>
      <w:r w:rsidR="00161A54" w:rsidRPr="005B61D5">
        <w:rPr>
          <w:rFonts w:cs="Arial"/>
        </w:rPr>
        <w:t>-</w:t>
      </w:r>
      <w:r w:rsidRPr="005B61D5">
        <w:rPr>
          <w:rFonts w:cs="Arial"/>
        </w:rPr>
        <w:t>to</w:t>
      </w:r>
      <w:r w:rsidR="00161A54" w:rsidRPr="005B61D5">
        <w:rPr>
          <w:rFonts w:cs="Arial"/>
        </w:rPr>
        <w:t>-</w:t>
      </w:r>
      <w:r w:rsidRPr="005B61D5">
        <w:rPr>
          <w:rFonts w:cs="Arial"/>
        </w:rPr>
        <w:t xml:space="preserve">date and accurate career data. The Productivity Commission’s </w:t>
      </w:r>
      <w:r w:rsidR="00161A54" w:rsidRPr="005B61D5">
        <w:rPr>
          <w:rFonts w:cs="Arial"/>
        </w:rPr>
        <w:t>i</w:t>
      </w:r>
      <w:r w:rsidRPr="005B61D5">
        <w:rPr>
          <w:rFonts w:cs="Arial"/>
        </w:rPr>
        <w:t xml:space="preserve">nterim </w:t>
      </w:r>
      <w:r w:rsidR="00161A54" w:rsidRPr="005B61D5">
        <w:rPr>
          <w:rFonts w:cs="Arial"/>
        </w:rPr>
        <w:t>r</w:t>
      </w:r>
      <w:r w:rsidRPr="005B61D5">
        <w:rPr>
          <w:rFonts w:cs="Arial"/>
        </w:rPr>
        <w:t>ecommendation that the information on the NCI be ‘salient to students, trusted, used and interpreted correctly’ is crucial to its effectiveness in informing student choice (Productivity Commission, 2020, p.</w:t>
      </w:r>
      <w:r w:rsidR="00161A54" w:rsidRPr="005B61D5">
        <w:rPr>
          <w:rFonts w:cs="Arial"/>
        </w:rPr>
        <w:t xml:space="preserve"> </w:t>
      </w:r>
      <w:r w:rsidRPr="005B61D5">
        <w:rPr>
          <w:rFonts w:cs="Arial"/>
        </w:rPr>
        <w:t xml:space="preserve">46). myfuture, another resource funded by Australian governments, </w:t>
      </w:r>
      <w:r w:rsidR="00161A54" w:rsidRPr="005B61D5">
        <w:rPr>
          <w:rFonts w:cs="Arial"/>
        </w:rPr>
        <w:t xml:space="preserve">is </w:t>
      </w:r>
      <w:r w:rsidRPr="005B61D5">
        <w:rPr>
          <w:rFonts w:cs="Arial"/>
        </w:rPr>
        <w:t xml:space="preserve">designed to offer unbiased career </w:t>
      </w:r>
      <w:r w:rsidR="00B22EAE" w:rsidRPr="005B61D5">
        <w:rPr>
          <w:rFonts w:cs="Arial"/>
        </w:rPr>
        <w:t xml:space="preserve">and occupation </w:t>
      </w:r>
      <w:r w:rsidRPr="005B61D5">
        <w:rPr>
          <w:rFonts w:cs="Arial"/>
        </w:rPr>
        <w:t>information</w:t>
      </w:r>
      <w:r w:rsidR="00F12031" w:rsidRPr="005B61D5">
        <w:rPr>
          <w:rFonts w:cs="Arial"/>
        </w:rPr>
        <w:t xml:space="preserve"> (e.g. </w:t>
      </w:r>
      <w:r w:rsidRPr="005B61D5">
        <w:rPr>
          <w:rFonts w:cs="Arial"/>
        </w:rPr>
        <w:t>labour market</w:t>
      </w:r>
      <w:r w:rsidR="009723ED" w:rsidRPr="005B61D5">
        <w:rPr>
          <w:rFonts w:cs="Arial"/>
        </w:rPr>
        <w:t xml:space="preserve"> information</w:t>
      </w:r>
      <w:r w:rsidR="00F12031" w:rsidRPr="005B61D5">
        <w:rPr>
          <w:rFonts w:cs="Arial"/>
        </w:rPr>
        <w:t>)</w:t>
      </w:r>
      <w:r w:rsidRPr="005B61D5">
        <w:rPr>
          <w:rFonts w:cs="Arial"/>
        </w:rPr>
        <w:t xml:space="preserve"> </w:t>
      </w:r>
      <w:r w:rsidR="009723ED" w:rsidRPr="005B61D5">
        <w:rPr>
          <w:rFonts w:cs="Arial"/>
        </w:rPr>
        <w:t xml:space="preserve">that is explicitly </w:t>
      </w:r>
      <w:r w:rsidRPr="005B61D5">
        <w:rPr>
          <w:rFonts w:cs="Arial"/>
        </w:rPr>
        <w:t xml:space="preserve">aligned to </w:t>
      </w:r>
      <w:r w:rsidR="009723ED" w:rsidRPr="005B61D5">
        <w:rPr>
          <w:rFonts w:cs="Arial"/>
        </w:rPr>
        <w:t xml:space="preserve">identified </w:t>
      </w:r>
      <w:r w:rsidRPr="005B61D5">
        <w:rPr>
          <w:rFonts w:cs="Arial"/>
        </w:rPr>
        <w:t>interests, values and skills</w:t>
      </w:r>
      <w:r w:rsidR="00B22EAE" w:rsidRPr="005B61D5">
        <w:rPr>
          <w:rFonts w:cs="Arial"/>
        </w:rPr>
        <w:t xml:space="preserve">, and </w:t>
      </w:r>
      <w:r w:rsidR="009723ED" w:rsidRPr="005B61D5">
        <w:rPr>
          <w:rFonts w:cs="Arial"/>
        </w:rPr>
        <w:t xml:space="preserve">to </w:t>
      </w:r>
      <w:r w:rsidRPr="005B61D5">
        <w:rPr>
          <w:rFonts w:cs="Arial"/>
        </w:rPr>
        <w:t>the</w:t>
      </w:r>
      <w:r w:rsidR="009723ED" w:rsidRPr="005B61D5">
        <w:rPr>
          <w:rFonts w:cs="Arial"/>
        </w:rPr>
        <w:t>ir associated</w:t>
      </w:r>
      <w:r w:rsidRPr="005B61D5">
        <w:rPr>
          <w:rFonts w:cs="Arial"/>
        </w:rPr>
        <w:t xml:space="preserve"> university and VET courses (Education Services Australia, 2020). </w:t>
      </w:r>
    </w:p>
    <w:p w14:paraId="73B23CDC" w14:textId="3BA32B4E" w:rsidR="007A3C07" w:rsidRPr="005B61D5" w:rsidRDefault="007A3C07" w:rsidP="007A3C07">
      <w:pPr>
        <w:rPr>
          <w:rFonts w:cs="Arial"/>
        </w:rPr>
      </w:pPr>
      <w:r w:rsidRPr="005B61D5">
        <w:rPr>
          <w:rFonts w:cs="Arial"/>
        </w:rPr>
        <w:t xml:space="preserve">Decisions about higher-level VET pathways will also be enhanced by more granular information </w:t>
      </w:r>
      <w:r w:rsidR="00A46EBA" w:rsidRPr="005B61D5">
        <w:rPr>
          <w:rFonts w:cs="Arial"/>
        </w:rPr>
        <w:t xml:space="preserve">on </w:t>
      </w:r>
      <w:r w:rsidRPr="005B61D5">
        <w:rPr>
          <w:rFonts w:cs="Arial"/>
        </w:rPr>
        <w:t xml:space="preserve">graduate outcomes from VET qualifications, including graduate occupations. Research has found that there is a weak relationship between the jobs that VET graduates attain and the occupation that the VET qualification is designed to prepare students for. This </w:t>
      </w:r>
      <w:r w:rsidR="00790017" w:rsidRPr="005B61D5">
        <w:rPr>
          <w:rFonts w:cs="Arial"/>
        </w:rPr>
        <w:t xml:space="preserve">discrepancy </w:t>
      </w:r>
      <w:r w:rsidRPr="005B61D5">
        <w:rPr>
          <w:rFonts w:cs="Arial"/>
        </w:rPr>
        <w:t xml:space="preserve">means that job outlook information will be </w:t>
      </w:r>
      <w:r w:rsidR="00790017" w:rsidRPr="005B61D5">
        <w:rPr>
          <w:rFonts w:cs="Arial"/>
        </w:rPr>
        <w:t xml:space="preserve">insufficient </w:t>
      </w:r>
      <w:r w:rsidR="00A46EBA" w:rsidRPr="005B61D5">
        <w:rPr>
          <w:rFonts w:cs="Arial"/>
        </w:rPr>
        <w:t xml:space="preserve">to prepare </w:t>
      </w:r>
      <w:r w:rsidR="00790017" w:rsidRPr="005B61D5">
        <w:rPr>
          <w:rFonts w:cs="Arial"/>
        </w:rPr>
        <w:t xml:space="preserve">students </w:t>
      </w:r>
      <w:r w:rsidR="00A46EBA" w:rsidRPr="005B61D5">
        <w:rPr>
          <w:rFonts w:cs="Arial"/>
        </w:rPr>
        <w:t xml:space="preserve">for </w:t>
      </w:r>
      <w:r w:rsidRPr="005B61D5">
        <w:rPr>
          <w:rFonts w:cs="Arial"/>
        </w:rPr>
        <w:t>informed decision</w:t>
      </w:r>
      <w:r w:rsidR="00A46EBA" w:rsidRPr="005B61D5">
        <w:rPr>
          <w:rFonts w:cs="Arial"/>
        </w:rPr>
        <w:t xml:space="preserve">-making </w:t>
      </w:r>
      <w:r w:rsidRPr="005B61D5">
        <w:rPr>
          <w:rFonts w:cs="Arial"/>
        </w:rPr>
        <w:t xml:space="preserve">about VET courses (Moschion </w:t>
      </w:r>
      <w:r w:rsidR="00471852" w:rsidRPr="005B61D5">
        <w:rPr>
          <w:rFonts w:cs="Arial"/>
        </w:rPr>
        <w:t>et al.</w:t>
      </w:r>
      <w:r w:rsidRPr="005B61D5">
        <w:rPr>
          <w:rFonts w:cs="Arial"/>
        </w:rPr>
        <w:t xml:space="preserve">, 2019). </w:t>
      </w:r>
      <w:r w:rsidR="00811DC1" w:rsidRPr="005B61D5">
        <w:rPr>
          <w:rFonts w:cs="Arial"/>
        </w:rPr>
        <w:t xml:space="preserve">More granular information </w:t>
      </w:r>
      <w:r w:rsidRPr="005B61D5">
        <w:rPr>
          <w:rFonts w:cs="Arial"/>
        </w:rPr>
        <w:t xml:space="preserve">is </w:t>
      </w:r>
      <w:r w:rsidR="00A46EBA" w:rsidRPr="005B61D5">
        <w:rPr>
          <w:rFonts w:cs="Arial"/>
        </w:rPr>
        <w:t xml:space="preserve">an </w:t>
      </w:r>
      <w:r w:rsidRPr="005B61D5">
        <w:rPr>
          <w:rFonts w:cs="Arial"/>
        </w:rPr>
        <w:t xml:space="preserve">especially </w:t>
      </w:r>
      <w:r w:rsidR="00A46EBA" w:rsidRPr="005B61D5">
        <w:rPr>
          <w:rFonts w:cs="Arial"/>
        </w:rPr>
        <w:t xml:space="preserve">important </w:t>
      </w:r>
      <w:r w:rsidR="00C82B64" w:rsidRPr="005B61D5">
        <w:rPr>
          <w:rFonts w:cs="Arial"/>
        </w:rPr>
        <w:t xml:space="preserve">factor in this </w:t>
      </w:r>
      <w:r w:rsidR="00A46EBA" w:rsidRPr="005B61D5">
        <w:rPr>
          <w:rFonts w:cs="Arial"/>
        </w:rPr>
        <w:t>decision</w:t>
      </w:r>
      <w:r w:rsidR="00C82B64" w:rsidRPr="005B61D5">
        <w:rPr>
          <w:rFonts w:cs="Arial"/>
        </w:rPr>
        <w:t>,</w:t>
      </w:r>
      <w:r w:rsidR="00A46EBA" w:rsidRPr="005B61D5">
        <w:rPr>
          <w:rFonts w:cs="Arial"/>
        </w:rPr>
        <w:t xml:space="preserve"> given the </w:t>
      </w:r>
      <w:r w:rsidRPr="005B61D5">
        <w:rPr>
          <w:rFonts w:cs="Arial"/>
        </w:rPr>
        <w:t xml:space="preserve">current skills shortage in many industry areas </w:t>
      </w:r>
      <w:r w:rsidR="00C82B64" w:rsidRPr="005B61D5">
        <w:rPr>
          <w:rFonts w:cs="Arial"/>
        </w:rPr>
        <w:t xml:space="preserve">that </w:t>
      </w:r>
      <w:r w:rsidR="00811DC1" w:rsidRPr="005B61D5">
        <w:rPr>
          <w:rFonts w:cs="Arial"/>
        </w:rPr>
        <w:t>need</w:t>
      </w:r>
      <w:r w:rsidRPr="005B61D5">
        <w:rPr>
          <w:rFonts w:cs="Arial"/>
        </w:rPr>
        <w:t xml:space="preserve"> more young people </w:t>
      </w:r>
      <w:r w:rsidR="00C82B64" w:rsidRPr="005B61D5">
        <w:rPr>
          <w:rFonts w:cs="Arial"/>
        </w:rPr>
        <w:t xml:space="preserve">interested in </w:t>
      </w:r>
      <w:r w:rsidR="00A46EBA" w:rsidRPr="005B61D5">
        <w:rPr>
          <w:rFonts w:cs="Arial"/>
        </w:rPr>
        <w:t xml:space="preserve">vocational </w:t>
      </w:r>
      <w:r w:rsidRPr="005B61D5">
        <w:rPr>
          <w:rFonts w:cs="Arial"/>
        </w:rPr>
        <w:t>pathway</w:t>
      </w:r>
      <w:r w:rsidR="00A46EBA" w:rsidRPr="005B61D5">
        <w:rPr>
          <w:rFonts w:cs="Arial"/>
        </w:rPr>
        <w:t>s</w:t>
      </w:r>
      <w:r w:rsidRPr="005B61D5">
        <w:rPr>
          <w:rFonts w:cs="Arial"/>
        </w:rPr>
        <w:t xml:space="preserve"> (Vocational worker, online survey).</w:t>
      </w:r>
    </w:p>
    <w:p w14:paraId="17D5A81B" w14:textId="5F988EEE" w:rsidR="007A3C07" w:rsidRPr="005B61D5" w:rsidRDefault="007A3C07" w:rsidP="007A3C07">
      <w:pPr>
        <w:rPr>
          <w:rFonts w:cs="Arial"/>
        </w:rPr>
      </w:pPr>
      <w:r w:rsidRPr="005B61D5">
        <w:rPr>
          <w:rFonts w:cs="Arial"/>
        </w:rPr>
        <w:t xml:space="preserve">The Department’s dissemination of additional information should also include information about pathways to higher-level VET qualifications as well as pathways between VET and university. </w:t>
      </w:r>
      <w:r w:rsidR="00790017" w:rsidRPr="005B61D5">
        <w:rPr>
          <w:rFonts w:cs="Arial"/>
        </w:rPr>
        <w:t xml:space="preserve">Such information </w:t>
      </w:r>
      <w:r w:rsidRPr="005B61D5">
        <w:rPr>
          <w:rFonts w:cs="Arial"/>
        </w:rPr>
        <w:t xml:space="preserve">could help </w:t>
      </w:r>
      <w:r w:rsidR="00790017" w:rsidRPr="005B61D5">
        <w:rPr>
          <w:rFonts w:cs="Arial"/>
        </w:rPr>
        <w:t xml:space="preserve">to </w:t>
      </w:r>
      <w:r w:rsidRPr="005B61D5">
        <w:rPr>
          <w:rFonts w:cs="Arial"/>
        </w:rPr>
        <w:t>challenge the common misconception that VCAL only leads to VET</w:t>
      </w:r>
      <w:r w:rsidR="00790017" w:rsidRPr="005B61D5">
        <w:rPr>
          <w:rFonts w:cs="Arial"/>
        </w:rPr>
        <w:t>:</w:t>
      </w:r>
      <w:r w:rsidRPr="005B61D5">
        <w:rPr>
          <w:rFonts w:cs="Arial"/>
        </w:rPr>
        <w:t xml:space="preserve"> </w:t>
      </w:r>
    </w:p>
    <w:p w14:paraId="7A9EC1BD" w14:textId="040F9DA1" w:rsidR="007A3C07" w:rsidRPr="005B61D5" w:rsidRDefault="007A3C07" w:rsidP="007A3C07">
      <w:pPr>
        <w:pStyle w:val="Quote"/>
        <w:rPr>
          <w:rFonts w:cs="Arial"/>
        </w:rPr>
      </w:pPr>
      <w:r w:rsidRPr="005B61D5">
        <w:rPr>
          <w:rFonts w:cs="Arial"/>
        </w:rPr>
        <w:t xml:space="preserve"> the development of a suite of </w:t>
      </w:r>
      <w:r w:rsidR="00E43E7E" w:rsidRPr="005B61D5">
        <w:rPr>
          <w:rFonts w:cs="Arial"/>
        </w:rPr>
        <w:t>g</w:t>
      </w:r>
      <w:r w:rsidRPr="005B61D5">
        <w:rPr>
          <w:rFonts w:cs="Arial"/>
        </w:rPr>
        <w:t xml:space="preserve">overnment-endorsed resources, explaining applied learning and pathway options, would be an asset. These resources would be designed to facilitate access to information; quality assured in content and accuracy of detail; presented in easily accessible language and highly engaging formats; and readily available to share at key pathways events and activities such as </w:t>
      </w:r>
      <w:r w:rsidR="00E43E7E" w:rsidRPr="005B61D5">
        <w:rPr>
          <w:rFonts w:cs="Arial"/>
        </w:rPr>
        <w:t>i</w:t>
      </w:r>
      <w:r w:rsidRPr="005B61D5">
        <w:rPr>
          <w:rFonts w:cs="Arial"/>
        </w:rPr>
        <w:t xml:space="preserve">nformation </w:t>
      </w:r>
      <w:r w:rsidR="00E43E7E" w:rsidRPr="005B61D5">
        <w:rPr>
          <w:rFonts w:cs="Arial"/>
        </w:rPr>
        <w:t>s</w:t>
      </w:r>
      <w:r w:rsidRPr="005B61D5">
        <w:rPr>
          <w:rFonts w:cs="Arial"/>
        </w:rPr>
        <w:t>essions, and downloadable for use through various media avenues, for the benefit of students and their families.</w:t>
      </w:r>
    </w:p>
    <w:p w14:paraId="377B56C3" w14:textId="1E2200FE" w:rsidR="007A3C07" w:rsidRPr="005B61D5" w:rsidRDefault="007A3C07" w:rsidP="007A3C07">
      <w:pPr>
        <w:pStyle w:val="Quotesource"/>
        <w:rPr>
          <w:rFonts w:cs="Arial"/>
          <w:lang w:val="en-GB"/>
        </w:rPr>
      </w:pPr>
      <w:r w:rsidRPr="005B61D5">
        <w:rPr>
          <w:rFonts w:cs="Arial"/>
          <w:lang w:val="en-GB"/>
        </w:rPr>
        <w:t>Catholic Education Commission of Victoria</w:t>
      </w:r>
      <w:r w:rsidR="00460A1F" w:rsidRPr="005B61D5">
        <w:rPr>
          <w:rFonts w:cs="Arial"/>
          <w:lang w:val="en-GB"/>
        </w:rPr>
        <w:t>,</w:t>
      </w:r>
      <w:r w:rsidRPr="005B61D5">
        <w:rPr>
          <w:rFonts w:cs="Arial"/>
          <w:lang w:val="en-GB"/>
        </w:rPr>
        <w:t xml:space="preserve"> submission</w:t>
      </w:r>
    </w:p>
    <w:p w14:paraId="4FE15F6A" w14:textId="3BB83D10" w:rsidR="00D7305A" w:rsidRPr="005B61D5" w:rsidRDefault="00E12897" w:rsidP="00D7305A">
      <w:pPr>
        <w:rPr>
          <w:rFonts w:cs="Arial"/>
        </w:rPr>
      </w:pPr>
      <w:r w:rsidRPr="005B61D5">
        <w:rPr>
          <w:rFonts w:cs="Arial"/>
        </w:rPr>
        <w:t>A</w:t>
      </w:r>
      <w:r w:rsidR="007A3C07" w:rsidRPr="005B61D5">
        <w:rPr>
          <w:rFonts w:cs="Arial"/>
        </w:rPr>
        <w:t>ll teachers play a</w:t>
      </w:r>
      <w:r w:rsidR="00790017" w:rsidRPr="005B61D5">
        <w:rPr>
          <w:rFonts w:cs="Arial"/>
        </w:rPr>
        <w:t>n important</w:t>
      </w:r>
      <w:r w:rsidR="007A3C07" w:rsidRPr="005B61D5">
        <w:rPr>
          <w:rFonts w:cs="Arial"/>
        </w:rPr>
        <w:t xml:space="preserve"> role in guiding students develop their career aspirations and plans</w:t>
      </w:r>
      <w:r w:rsidRPr="005B61D5">
        <w:rPr>
          <w:rFonts w:cs="Arial"/>
        </w:rPr>
        <w:t xml:space="preserve">. As such, </w:t>
      </w:r>
      <w:r w:rsidR="007A3C07" w:rsidRPr="005B61D5">
        <w:rPr>
          <w:rFonts w:cs="Arial"/>
        </w:rPr>
        <w:t>information regarding industry pathways should also be aimed at teachers and trainers, as well as career advis</w:t>
      </w:r>
      <w:r w:rsidR="00790017" w:rsidRPr="005B61D5">
        <w:rPr>
          <w:rFonts w:cs="Arial"/>
        </w:rPr>
        <w:t>e</w:t>
      </w:r>
      <w:r w:rsidR="007A3C07" w:rsidRPr="005B61D5">
        <w:rPr>
          <w:rFonts w:cs="Arial"/>
        </w:rPr>
        <w:t>rs.</w:t>
      </w:r>
    </w:p>
    <w:p w14:paraId="0013F907" w14:textId="77777777" w:rsidR="007A3C07" w:rsidRPr="005B61D5" w:rsidRDefault="007A3C07" w:rsidP="008112F5">
      <w:pPr>
        <w:pStyle w:val="Recommendationsnumbered3"/>
        <w:rPr>
          <w:rFonts w:ascii="Arial" w:hAnsi="Arial" w:cs="Arial"/>
        </w:rPr>
      </w:pPr>
      <w:bookmarkStart w:id="469" w:name="_Hlk44683255"/>
    </w:p>
    <w:p w14:paraId="19451EFE" w14:textId="6046D1FC" w:rsidR="007A3C07" w:rsidRPr="005B61D5" w:rsidRDefault="007A3C07" w:rsidP="008112F5">
      <w:pPr>
        <w:pStyle w:val="Recommendationstext2"/>
        <w:numPr>
          <w:ilvl w:val="0"/>
          <w:numId w:val="0"/>
        </w:numPr>
        <w:rPr>
          <w:rFonts w:ascii="Arial" w:hAnsi="Arial" w:cs="Arial"/>
        </w:rPr>
      </w:pPr>
      <w:r w:rsidRPr="005B61D5">
        <w:rPr>
          <w:rFonts w:ascii="Arial" w:hAnsi="Arial" w:cs="Arial"/>
        </w:rPr>
        <w:t xml:space="preserve">The Department, with the VCAA, should support enhanced </w:t>
      </w:r>
      <w:r w:rsidR="00811DC1" w:rsidRPr="005B61D5">
        <w:rPr>
          <w:rFonts w:ascii="Arial" w:hAnsi="Arial" w:cs="Arial"/>
        </w:rPr>
        <w:t>career education</w:t>
      </w:r>
      <w:r w:rsidRPr="005B61D5">
        <w:rPr>
          <w:rFonts w:ascii="Arial" w:hAnsi="Arial" w:cs="Arial"/>
        </w:rPr>
        <w:t xml:space="preserve"> re</w:t>
      </w:r>
      <w:r w:rsidR="00790017" w:rsidRPr="005B61D5">
        <w:rPr>
          <w:rFonts w:ascii="Arial" w:hAnsi="Arial" w:cs="Arial"/>
        </w:rPr>
        <w:t>lating to</w:t>
      </w:r>
      <w:r w:rsidRPr="005B61D5">
        <w:rPr>
          <w:rFonts w:ascii="Arial" w:hAnsi="Arial" w:cs="Arial"/>
        </w:rPr>
        <w:t xml:space="preserve"> applied learning and vocational pathways in all schools by:</w:t>
      </w:r>
    </w:p>
    <w:p w14:paraId="37F6796F" w14:textId="238E45CD" w:rsidR="009011FD" w:rsidRPr="005B61D5" w:rsidRDefault="009011FD" w:rsidP="008112F5">
      <w:pPr>
        <w:pStyle w:val="Recommendationsbullet"/>
        <w:rPr>
          <w:rFonts w:cs="Arial"/>
        </w:rPr>
      </w:pPr>
      <w:r w:rsidRPr="005B61D5">
        <w:rPr>
          <w:rFonts w:cs="Arial"/>
        </w:rPr>
        <w:t xml:space="preserve">developing a planning tool </w:t>
      </w:r>
      <w:r w:rsidR="00790017" w:rsidRPr="005B61D5">
        <w:rPr>
          <w:rFonts w:cs="Arial"/>
        </w:rPr>
        <w:t>that</w:t>
      </w:r>
      <w:r w:rsidRPr="005B61D5">
        <w:rPr>
          <w:rFonts w:cs="Arial"/>
        </w:rPr>
        <w:t xml:space="preserve"> enables schools and </w:t>
      </w:r>
      <w:r w:rsidR="002026B5" w:rsidRPr="005B61D5">
        <w:rPr>
          <w:rFonts w:cs="Arial"/>
        </w:rPr>
        <w:t>n</w:t>
      </w:r>
      <w:r w:rsidRPr="005B61D5">
        <w:rPr>
          <w:rFonts w:cs="Arial"/>
        </w:rPr>
        <w:t>on-</w:t>
      </w:r>
      <w:r w:rsidR="002026B5" w:rsidRPr="005B61D5">
        <w:rPr>
          <w:rFonts w:cs="Arial"/>
        </w:rPr>
        <w:t>s</w:t>
      </w:r>
      <w:r w:rsidRPr="005B61D5">
        <w:rPr>
          <w:rFonts w:cs="Arial"/>
        </w:rPr>
        <w:t xml:space="preserve">chool </w:t>
      </w:r>
      <w:r w:rsidR="002026B5" w:rsidRPr="005B61D5">
        <w:rPr>
          <w:rFonts w:cs="Arial"/>
        </w:rPr>
        <w:t>s</w:t>
      </w:r>
      <w:r w:rsidRPr="005B61D5">
        <w:rPr>
          <w:rFonts w:cs="Arial"/>
        </w:rPr>
        <w:t xml:space="preserve">enior </w:t>
      </w:r>
      <w:r w:rsidR="002026B5" w:rsidRPr="005B61D5">
        <w:rPr>
          <w:rFonts w:cs="Arial"/>
        </w:rPr>
        <w:t>s</w:t>
      </w:r>
      <w:r w:rsidRPr="005B61D5">
        <w:rPr>
          <w:rFonts w:cs="Arial"/>
        </w:rPr>
        <w:t xml:space="preserve">econdary </w:t>
      </w:r>
      <w:r w:rsidR="002026B5" w:rsidRPr="005B61D5">
        <w:rPr>
          <w:rFonts w:cs="Arial"/>
        </w:rPr>
        <w:t>p</w:t>
      </w:r>
      <w:r w:rsidRPr="005B61D5">
        <w:rPr>
          <w:rFonts w:cs="Arial"/>
        </w:rPr>
        <w:t>roviders to map the</w:t>
      </w:r>
      <w:r w:rsidR="00790017" w:rsidRPr="005B61D5">
        <w:rPr>
          <w:rFonts w:cs="Arial"/>
        </w:rPr>
        <w:t>ir</w:t>
      </w:r>
      <w:r w:rsidRPr="005B61D5">
        <w:rPr>
          <w:rFonts w:cs="Arial"/>
        </w:rPr>
        <w:t xml:space="preserve"> work-related activities </w:t>
      </w:r>
    </w:p>
    <w:p w14:paraId="482D509A" w14:textId="534E549D" w:rsidR="007A3C07" w:rsidRPr="005B61D5" w:rsidRDefault="009011FD" w:rsidP="008112F5">
      <w:pPr>
        <w:pStyle w:val="Recommendationsbullet2"/>
        <w:rPr>
          <w:rFonts w:cs="Arial"/>
        </w:rPr>
      </w:pPr>
      <w:r w:rsidRPr="005B61D5">
        <w:rPr>
          <w:rFonts w:cs="Arial"/>
        </w:rPr>
        <w:t xml:space="preserve">supplying schools and </w:t>
      </w:r>
      <w:r w:rsidR="002026B5" w:rsidRPr="005B61D5">
        <w:rPr>
          <w:rFonts w:cs="Arial"/>
        </w:rPr>
        <w:t>n</w:t>
      </w:r>
      <w:r w:rsidRPr="005B61D5">
        <w:rPr>
          <w:rFonts w:cs="Arial"/>
        </w:rPr>
        <w:t>on-</w:t>
      </w:r>
      <w:r w:rsidR="002026B5" w:rsidRPr="005B61D5">
        <w:rPr>
          <w:rFonts w:cs="Arial"/>
        </w:rPr>
        <w:t>s</w:t>
      </w:r>
      <w:r w:rsidR="00EF4CCE" w:rsidRPr="005B61D5">
        <w:rPr>
          <w:rFonts w:cs="Arial"/>
        </w:rPr>
        <w:t>c</w:t>
      </w:r>
      <w:r w:rsidRPr="005B61D5">
        <w:rPr>
          <w:rFonts w:cs="Arial"/>
        </w:rPr>
        <w:t xml:space="preserve">hool </w:t>
      </w:r>
      <w:r w:rsidR="002026B5" w:rsidRPr="005B61D5">
        <w:rPr>
          <w:rFonts w:cs="Arial"/>
        </w:rPr>
        <w:t>s</w:t>
      </w:r>
      <w:r w:rsidRPr="005B61D5">
        <w:rPr>
          <w:rFonts w:cs="Arial"/>
        </w:rPr>
        <w:t xml:space="preserve">enior </w:t>
      </w:r>
      <w:r w:rsidR="002026B5" w:rsidRPr="005B61D5">
        <w:rPr>
          <w:rFonts w:cs="Arial"/>
        </w:rPr>
        <w:t>s</w:t>
      </w:r>
      <w:r w:rsidRPr="005B61D5">
        <w:rPr>
          <w:rFonts w:cs="Arial"/>
        </w:rPr>
        <w:t xml:space="preserve">econdary </w:t>
      </w:r>
      <w:r w:rsidR="002026B5" w:rsidRPr="005B61D5">
        <w:rPr>
          <w:rFonts w:cs="Arial"/>
        </w:rPr>
        <w:t>p</w:t>
      </w:r>
      <w:r w:rsidRPr="005B61D5">
        <w:rPr>
          <w:rFonts w:cs="Arial"/>
        </w:rPr>
        <w:t xml:space="preserve">roviders with up-to-date, credible and localised labour market </w:t>
      </w:r>
      <w:r w:rsidR="00811DC1" w:rsidRPr="005B61D5">
        <w:rPr>
          <w:rFonts w:cs="Arial"/>
        </w:rPr>
        <w:t xml:space="preserve">information </w:t>
      </w:r>
      <w:r w:rsidRPr="005B61D5">
        <w:rPr>
          <w:rFonts w:cs="Arial"/>
        </w:rPr>
        <w:t>showing the diversity of pathways</w:t>
      </w:r>
      <w:r w:rsidR="00B22EAE" w:rsidRPr="005B61D5">
        <w:rPr>
          <w:rFonts w:cs="Arial"/>
        </w:rPr>
        <w:t xml:space="preserve"> possible</w:t>
      </w:r>
      <w:r w:rsidRPr="005B61D5">
        <w:rPr>
          <w:rFonts w:cs="Arial"/>
        </w:rPr>
        <w:t xml:space="preserve"> through both </w:t>
      </w:r>
      <w:r w:rsidR="00CA25FD" w:rsidRPr="005B61D5">
        <w:rPr>
          <w:rFonts w:cs="Arial"/>
        </w:rPr>
        <w:t xml:space="preserve">vocational and applied </w:t>
      </w:r>
      <w:r w:rsidRPr="005B61D5">
        <w:rPr>
          <w:rFonts w:cs="Arial"/>
        </w:rPr>
        <w:t>training and university</w:t>
      </w:r>
      <w:r w:rsidR="007A3C07" w:rsidRPr="005B61D5">
        <w:rPr>
          <w:rFonts w:cs="Arial"/>
        </w:rPr>
        <w:t xml:space="preserve">. </w:t>
      </w:r>
    </w:p>
    <w:bookmarkEnd w:id="469"/>
    <w:p w14:paraId="0D79F185" w14:textId="77777777" w:rsidR="007A3C07" w:rsidRPr="005B61D5" w:rsidRDefault="007A3C07" w:rsidP="007A3C07">
      <w:pPr>
        <w:pStyle w:val="Heading4"/>
        <w:rPr>
          <w:rFonts w:ascii="Arial" w:hAnsi="Arial" w:cs="Arial"/>
        </w:rPr>
      </w:pPr>
      <w:r w:rsidRPr="005B61D5">
        <w:rPr>
          <w:rFonts w:ascii="Arial" w:hAnsi="Arial" w:cs="Arial"/>
        </w:rPr>
        <w:t>Additional reforms for consideration</w:t>
      </w:r>
    </w:p>
    <w:p w14:paraId="1A3326DA" w14:textId="7BB44F01" w:rsidR="007A3C07" w:rsidRPr="005B61D5" w:rsidRDefault="007A3C07" w:rsidP="007A3C07">
      <w:pPr>
        <w:pStyle w:val="Bullet1"/>
        <w:numPr>
          <w:ilvl w:val="0"/>
          <w:numId w:val="0"/>
        </w:numPr>
        <w:ind w:left="360" w:hanging="360"/>
        <w:rPr>
          <w:rFonts w:cs="Arial"/>
          <w:lang w:val="en-GB"/>
        </w:rPr>
      </w:pPr>
      <w:r w:rsidRPr="005B61D5">
        <w:rPr>
          <w:rFonts w:cs="Arial"/>
          <w:lang w:val="en-GB"/>
        </w:rPr>
        <w:t>Additional reforms that the Department could explore to enhance career education include:</w:t>
      </w:r>
      <w:r w:rsidR="007D3902" w:rsidRPr="005B61D5">
        <w:rPr>
          <w:rFonts w:cs="Arial"/>
          <w:lang w:val="en-GB"/>
        </w:rPr>
        <w:t xml:space="preserve"> </w:t>
      </w:r>
    </w:p>
    <w:p w14:paraId="37664121" w14:textId="11728D03" w:rsidR="007A3C07" w:rsidRPr="005B61D5" w:rsidRDefault="00790017" w:rsidP="007A3C07">
      <w:pPr>
        <w:pStyle w:val="Bullet1"/>
        <w:rPr>
          <w:rFonts w:cs="Arial"/>
          <w:lang w:val="en-GB"/>
        </w:rPr>
      </w:pPr>
      <w:r w:rsidRPr="005B61D5">
        <w:rPr>
          <w:rFonts w:cs="Arial"/>
          <w:lang w:val="en-GB"/>
        </w:rPr>
        <w:t>p</w:t>
      </w:r>
      <w:r w:rsidR="007A3C07" w:rsidRPr="005B61D5">
        <w:rPr>
          <w:rFonts w:cs="Arial"/>
          <w:lang w:val="en-GB"/>
        </w:rPr>
        <w:t xml:space="preserve">romoting myfuture to students and families </w:t>
      </w:r>
    </w:p>
    <w:p w14:paraId="68DD50D9" w14:textId="13CE395E" w:rsidR="007A3C07" w:rsidRPr="005B61D5" w:rsidRDefault="00790017" w:rsidP="007A3C07">
      <w:pPr>
        <w:pStyle w:val="Bullet1"/>
        <w:rPr>
          <w:rFonts w:cs="Arial"/>
          <w:lang w:val="en-GB"/>
        </w:rPr>
      </w:pPr>
      <w:r w:rsidRPr="005B61D5">
        <w:rPr>
          <w:rFonts w:cs="Arial"/>
          <w:lang w:val="en-GB"/>
        </w:rPr>
        <w:t>p</w:t>
      </w:r>
      <w:r w:rsidR="007A3C07" w:rsidRPr="005B61D5">
        <w:rPr>
          <w:rFonts w:cs="Arial"/>
          <w:lang w:val="en-GB"/>
        </w:rPr>
        <w:t>roviding greater support, particularly for regional and rural students, to attend TAFE and university open days and information sessions</w:t>
      </w:r>
      <w:r w:rsidRPr="005B61D5">
        <w:rPr>
          <w:rFonts w:cs="Arial"/>
          <w:lang w:val="en-GB"/>
        </w:rPr>
        <w:t>: t</w:t>
      </w:r>
      <w:r w:rsidR="007A3C07" w:rsidRPr="005B61D5">
        <w:rPr>
          <w:rFonts w:cs="Arial"/>
          <w:lang w:val="en-GB"/>
        </w:rPr>
        <w:t xml:space="preserve">his could include TAFEs and universities running outreach sessions </w:t>
      </w:r>
      <w:r w:rsidRPr="005B61D5">
        <w:rPr>
          <w:rFonts w:cs="Arial"/>
          <w:lang w:val="en-GB"/>
        </w:rPr>
        <w:t>in</w:t>
      </w:r>
      <w:r w:rsidR="007A3C07" w:rsidRPr="005B61D5">
        <w:rPr>
          <w:rFonts w:cs="Arial"/>
          <w:lang w:val="en-GB"/>
        </w:rPr>
        <w:t xml:space="preserve"> rural schools</w:t>
      </w:r>
      <w:r w:rsidRPr="005B61D5">
        <w:rPr>
          <w:rFonts w:cs="Arial"/>
          <w:lang w:val="en-GB"/>
        </w:rPr>
        <w:t xml:space="preserve">, </w:t>
      </w:r>
      <w:r w:rsidR="007A3C07" w:rsidRPr="005B61D5">
        <w:rPr>
          <w:rFonts w:cs="Arial"/>
          <w:lang w:val="en-GB"/>
        </w:rPr>
        <w:t xml:space="preserve">access to virtual tours and online information sessions </w:t>
      </w:r>
      <w:r w:rsidRPr="005B61D5">
        <w:rPr>
          <w:rFonts w:cs="Arial"/>
          <w:lang w:val="en-GB"/>
        </w:rPr>
        <w:t>(</w:t>
      </w:r>
      <w:r w:rsidR="007A3C07" w:rsidRPr="005B61D5">
        <w:rPr>
          <w:rFonts w:cs="Arial"/>
          <w:lang w:val="en-GB"/>
        </w:rPr>
        <w:t>which most tertiary institutions are offering in the current COVID-19 climate</w:t>
      </w:r>
      <w:r w:rsidRPr="005B61D5">
        <w:rPr>
          <w:rFonts w:cs="Arial"/>
          <w:lang w:val="en-GB"/>
        </w:rPr>
        <w:t>)</w:t>
      </w:r>
      <w:r w:rsidR="007D3902" w:rsidRPr="005B61D5">
        <w:rPr>
          <w:rFonts w:cs="Arial"/>
          <w:lang w:val="en-GB"/>
        </w:rPr>
        <w:t xml:space="preserve"> </w:t>
      </w:r>
    </w:p>
    <w:p w14:paraId="24380251" w14:textId="7F10E2C6" w:rsidR="007A3C07" w:rsidRPr="005B61D5" w:rsidRDefault="00790017" w:rsidP="001D3CFD">
      <w:pPr>
        <w:pStyle w:val="Bullet1"/>
        <w:rPr>
          <w:rFonts w:cs="Arial"/>
        </w:rPr>
      </w:pPr>
      <w:r w:rsidRPr="005B61D5">
        <w:rPr>
          <w:rFonts w:cs="Arial"/>
          <w:lang w:val="en-GB"/>
        </w:rPr>
        <w:t>d</w:t>
      </w:r>
      <w:r w:rsidR="007A3C07" w:rsidRPr="005B61D5">
        <w:rPr>
          <w:rFonts w:cs="Arial"/>
          <w:lang w:val="en-GB"/>
        </w:rPr>
        <w:t>eveloping strategies that encourage and support schools and career advis</w:t>
      </w:r>
      <w:r w:rsidRPr="005B61D5">
        <w:rPr>
          <w:rFonts w:cs="Arial"/>
          <w:lang w:val="en-GB"/>
        </w:rPr>
        <w:t>e</w:t>
      </w:r>
      <w:r w:rsidR="007A3C07" w:rsidRPr="005B61D5">
        <w:rPr>
          <w:rFonts w:cs="Arial"/>
          <w:lang w:val="en-GB"/>
        </w:rPr>
        <w:t>rs to work more collaboratively with industry</w:t>
      </w:r>
      <w:r w:rsidRPr="005B61D5">
        <w:rPr>
          <w:rFonts w:cs="Arial"/>
          <w:lang w:val="en-GB"/>
        </w:rPr>
        <w:t xml:space="preserve"> and</w:t>
      </w:r>
      <w:r w:rsidR="007A3C07" w:rsidRPr="005B61D5">
        <w:rPr>
          <w:rFonts w:cs="Arial"/>
          <w:lang w:val="en-GB"/>
        </w:rPr>
        <w:t xml:space="preserve"> industry associations to better understand what jobs are in the market and what skills are needed.</w:t>
      </w:r>
    </w:p>
    <w:p w14:paraId="13BDA6DC" w14:textId="3BCCA97C" w:rsidR="007A3C07" w:rsidRPr="005B61D5" w:rsidRDefault="007A3C07" w:rsidP="009017CF">
      <w:pPr>
        <w:pStyle w:val="Numberedheading1"/>
        <w:rPr>
          <w:rFonts w:ascii="Arial" w:hAnsi="Arial" w:cs="Arial"/>
        </w:rPr>
      </w:pPr>
      <w:bookmarkStart w:id="470" w:name="_Toc52972388"/>
      <w:bookmarkEnd w:id="468"/>
      <w:r w:rsidRPr="005B61D5">
        <w:rPr>
          <w:rFonts w:ascii="Arial" w:hAnsi="Arial" w:cs="Arial"/>
        </w:rPr>
        <w:t>Senior secondary outcomes</w:t>
      </w:r>
      <w:bookmarkEnd w:id="470"/>
    </w:p>
    <w:p w14:paraId="6DB6F9B2" w14:textId="55BA2FA0" w:rsidR="007A3C07" w:rsidRPr="005B61D5" w:rsidRDefault="0061381D" w:rsidP="007A3C07">
      <w:pPr>
        <w:rPr>
          <w:rFonts w:cs="Arial"/>
        </w:rPr>
      </w:pPr>
      <w:r w:rsidRPr="005B61D5">
        <w:rPr>
          <w:rFonts w:cs="Arial"/>
        </w:rPr>
        <w:t xml:space="preserve">The VCAL, VDSS and SBATs </w:t>
      </w:r>
      <w:r w:rsidR="007A3C07" w:rsidRPr="005B61D5">
        <w:rPr>
          <w:rFonts w:cs="Arial"/>
        </w:rPr>
        <w:t>in the senior secondary framework are designed to meet th</w:t>
      </w:r>
      <w:r w:rsidRPr="005B61D5">
        <w:rPr>
          <w:rFonts w:cs="Arial"/>
        </w:rPr>
        <w:t xml:space="preserve">e </w:t>
      </w:r>
      <w:r w:rsidR="00811DC1" w:rsidRPr="005B61D5">
        <w:rPr>
          <w:rFonts w:cs="Arial"/>
        </w:rPr>
        <w:t xml:space="preserve">fundamental </w:t>
      </w:r>
      <w:r w:rsidR="007A3C07" w:rsidRPr="005B61D5">
        <w:rPr>
          <w:rFonts w:cs="Arial"/>
        </w:rPr>
        <w:t>purpose</w:t>
      </w:r>
      <w:r w:rsidRPr="005B61D5">
        <w:rPr>
          <w:rFonts w:cs="Arial"/>
        </w:rPr>
        <w:t xml:space="preserve"> of facilitating and preparing students for successful post-school pathways (Chapter 2 details this purpose)</w:t>
      </w:r>
      <w:r w:rsidR="007A3C07" w:rsidRPr="005B61D5">
        <w:rPr>
          <w:rFonts w:cs="Arial"/>
        </w:rPr>
        <w:t xml:space="preserve">. The outcomes that are measured, reported and used to inform policy should also ultimately reflect this purpose. </w:t>
      </w:r>
    </w:p>
    <w:p w14:paraId="1F960F36" w14:textId="79AD4EAB" w:rsidR="007A3C07" w:rsidRPr="005B61D5" w:rsidRDefault="007A3C07" w:rsidP="007A3C07">
      <w:pPr>
        <w:rPr>
          <w:rFonts w:cs="Arial"/>
        </w:rPr>
      </w:pPr>
      <w:r w:rsidRPr="005B61D5">
        <w:rPr>
          <w:rFonts w:cs="Arial"/>
        </w:rPr>
        <w:t xml:space="preserve">The lack of </w:t>
      </w:r>
      <w:r w:rsidR="00183F17" w:rsidRPr="005B61D5">
        <w:rPr>
          <w:rFonts w:cs="Arial"/>
        </w:rPr>
        <w:t>system</w:t>
      </w:r>
      <w:r w:rsidR="001C1D7B" w:rsidRPr="005B61D5">
        <w:rPr>
          <w:rFonts w:cs="Arial"/>
        </w:rPr>
        <w:t>-level</w:t>
      </w:r>
      <w:r w:rsidR="00183F17" w:rsidRPr="005B61D5">
        <w:rPr>
          <w:rFonts w:cs="Arial"/>
        </w:rPr>
        <w:t xml:space="preserve"> </w:t>
      </w:r>
      <w:r w:rsidRPr="005B61D5">
        <w:rPr>
          <w:rFonts w:cs="Arial"/>
        </w:rPr>
        <w:t>data that reflects the purpose of vocational and applied learning</w:t>
      </w:r>
      <w:r w:rsidR="0061381D" w:rsidRPr="005B61D5">
        <w:rPr>
          <w:rFonts w:cs="Arial"/>
        </w:rPr>
        <w:t>,</w:t>
      </w:r>
      <w:r w:rsidRPr="005B61D5">
        <w:rPr>
          <w:rFonts w:cs="Arial"/>
        </w:rPr>
        <w:t xml:space="preserve"> and specifically VCAL, VDSS and SBATs, has </w:t>
      </w:r>
      <w:r w:rsidR="0061381D" w:rsidRPr="005B61D5">
        <w:rPr>
          <w:rFonts w:cs="Arial"/>
        </w:rPr>
        <w:t xml:space="preserve">prevented appropriate </w:t>
      </w:r>
      <w:r w:rsidRPr="005B61D5">
        <w:rPr>
          <w:rFonts w:cs="Arial"/>
        </w:rPr>
        <w:t>evaluat</w:t>
      </w:r>
      <w:r w:rsidR="0061381D" w:rsidRPr="005B61D5">
        <w:rPr>
          <w:rFonts w:cs="Arial"/>
        </w:rPr>
        <w:t xml:space="preserve">ion of </w:t>
      </w:r>
      <w:r w:rsidRPr="005B61D5">
        <w:rPr>
          <w:rFonts w:cs="Arial"/>
        </w:rPr>
        <w:t>whether th</w:t>
      </w:r>
      <w:r w:rsidR="0061381D" w:rsidRPr="005B61D5">
        <w:rPr>
          <w:rFonts w:cs="Arial"/>
        </w:rPr>
        <w:t>is</w:t>
      </w:r>
      <w:r w:rsidRPr="005B61D5">
        <w:rPr>
          <w:rFonts w:cs="Arial"/>
        </w:rPr>
        <w:t xml:space="preserve"> purpose </w:t>
      </w:r>
      <w:r w:rsidR="0061381D" w:rsidRPr="005B61D5">
        <w:rPr>
          <w:rFonts w:cs="Arial"/>
        </w:rPr>
        <w:t>ha</w:t>
      </w:r>
      <w:r w:rsidRPr="005B61D5">
        <w:rPr>
          <w:rFonts w:cs="Arial"/>
        </w:rPr>
        <w:t>s be</w:t>
      </w:r>
      <w:r w:rsidR="0061381D" w:rsidRPr="005B61D5">
        <w:rPr>
          <w:rFonts w:cs="Arial"/>
        </w:rPr>
        <w:t>en</w:t>
      </w:r>
      <w:r w:rsidRPr="005B61D5">
        <w:rPr>
          <w:rFonts w:cs="Arial"/>
        </w:rPr>
        <w:t xml:space="preserve"> achieved. For example, unlike the VCE which has a strong focus on </w:t>
      </w:r>
      <w:r w:rsidR="0061381D" w:rsidRPr="005B61D5">
        <w:rPr>
          <w:rFonts w:cs="Arial"/>
        </w:rPr>
        <w:t xml:space="preserve">the </w:t>
      </w:r>
      <w:r w:rsidRPr="005B61D5">
        <w:rPr>
          <w:rFonts w:cs="Arial"/>
        </w:rPr>
        <w:t xml:space="preserve">achievement of study scores, there is limited </w:t>
      </w:r>
      <w:r w:rsidR="0061381D" w:rsidRPr="005B61D5">
        <w:rPr>
          <w:rFonts w:cs="Arial"/>
        </w:rPr>
        <w:t xml:space="preserve">collection of </w:t>
      </w:r>
      <w:r w:rsidRPr="005B61D5">
        <w:rPr>
          <w:rFonts w:cs="Arial"/>
        </w:rPr>
        <w:t xml:space="preserve">achievement data for VCAL. This </w:t>
      </w:r>
      <w:r w:rsidR="00183F17" w:rsidRPr="005B61D5">
        <w:rPr>
          <w:rFonts w:cs="Arial"/>
        </w:rPr>
        <w:t xml:space="preserve">gap </w:t>
      </w:r>
      <w:r w:rsidRPr="005B61D5">
        <w:rPr>
          <w:rFonts w:cs="Arial"/>
        </w:rPr>
        <w:t xml:space="preserve">means that much focus on VCAL student outcomes relates to completion rates, </w:t>
      </w:r>
      <w:r w:rsidR="0061381D" w:rsidRPr="005B61D5">
        <w:rPr>
          <w:rFonts w:cs="Arial"/>
        </w:rPr>
        <w:t xml:space="preserve">which is </w:t>
      </w:r>
      <w:r w:rsidR="00183F17" w:rsidRPr="005B61D5">
        <w:rPr>
          <w:rFonts w:cs="Arial"/>
        </w:rPr>
        <w:t xml:space="preserve">believed by </w:t>
      </w:r>
      <w:r w:rsidRPr="005B61D5">
        <w:rPr>
          <w:rFonts w:cs="Arial"/>
        </w:rPr>
        <w:t xml:space="preserve">many stakeholders </w:t>
      </w:r>
      <w:r w:rsidR="00183F17" w:rsidRPr="005B61D5">
        <w:rPr>
          <w:rFonts w:cs="Arial"/>
        </w:rPr>
        <w:t xml:space="preserve">to be </w:t>
      </w:r>
      <w:r w:rsidR="0061381D" w:rsidRPr="005B61D5">
        <w:rPr>
          <w:rFonts w:cs="Arial"/>
        </w:rPr>
        <w:t xml:space="preserve">an inappropriately </w:t>
      </w:r>
      <w:r w:rsidRPr="005B61D5">
        <w:rPr>
          <w:rFonts w:cs="Arial"/>
        </w:rPr>
        <w:t xml:space="preserve">narrow </w:t>
      </w:r>
      <w:r w:rsidR="0061381D" w:rsidRPr="005B61D5">
        <w:rPr>
          <w:rFonts w:cs="Arial"/>
        </w:rPr>
        <w:t xml:space="preserve">indicator </w:t>
      </w:r>
      <w:r w:rsidRPr="005B61D5">
        <w:rPr>
          <w:rFonts w:cs="Arial"/>
        </w:rPr>
        <w:t xml:space="preserve">of success. </w:t>
      </w:r>
    </w:p>
    <w:p w14:paraId="5AD253AC" w14:textId="460B0947" w:rsidR="007A3C07" w:rsidRPr="005B61D5" w:rsidRDefault="00167C6D" w:rsidP="007A3C07">
      <w:pPr>
        <w:rPr>
          <w:rFonts w:cs="Arial"/>
        </w:rPr>
      </w:pPr>
      <w:r w:rsidRPr="005B61D5">
        <w:rPr>
          <w:rFonts w:cs="Arial"/>
        </w:rPr>
        <w:t xml:space="preserve">The </w:t>
      </w:r>
      <w:r w:rsidR="00127C79" w:rsidRPr="005B61D5">
        <w:rPr>
          <w:rFonts w:cs="Arial"/>
        </w:rPr>
        <w:t>Review</w:t>
      </w:r>
      <w:r w:rsidRPr="005B61D5">
        <w:rPr>
          <w:rFonts w:cs="Arial"/>
        </w:rPr>
        <w:t xml:space="preserve"> visited s</w:t>
      </w:r>
      <w:r w:rsidR="007A3C07" w:rsidRPr="005B61D5">
        <w:rPr>
          <w:rFonts w:cs="Arial"/>
        </w:rPr>
        <w:t xml:space="preserve">ome schools </w:t>
      </w:r>
      <w:r w:rsidRPr="005B61D5">
        <w:rPr>
          <w:rFonts w:cs="Arial"/>
        </w:rPr>
        <w:t xml:space="preserve">delivering </w:t>
      </w:r>
      <w:r w:rsidR="007A3C07" w:rsidRPr="005B61D5">
        <w:rPr>
          <w:rFonts w:cs="Arial"/>
        </w:rPr>
        <w:t xml:space="preserve">high-quality programs </w:t>
      </w:r>
      <w:r w:rsidRPr="005B61D5">
        <w:rPr>
          <w:rFonts w:cs="Arial"/>
        </w:rPr>
        <w:t xml:space="preserve">that </w:t>
      </w:r>
      <w:r w:rsidR="007A3C07" w:rsidRPr="005B61D5">
        <w:rPr>
          <w:rFonts w:cs="Arial"/>
        </w:rPr>
        <w:t>collect</w:t>
      </w:r>
      <w:r w:rsidRPr="005B61D5">
        <w:rPr>
          <w:rFonts w:cs="Arial"/>
        </w:rPr>
        <w:t>ed</w:t>
      </w:r>
      <w:r w:rsidR="007A3C07" w:rsidRPr="005B61D5">
        <w:rPr>
          <w:rFonts w:cs="Arial"/>
        </w:rPr>
        <w:t xml:space="preserve"> their own </w:t>
      </w:r>
      <w:r w:rsidRPr="005B61D5">
        <w:rPr>
          <w:rFonts w:cs="Arial"/>
        </w:rPr>
        <w:t xml:space="preserve">additional </w:t>
      </w:r>
      <w:r w:rsidR="007A3C07" w:rsidRPr="005B61D5">
        <w:rPr>
          <w:rFonts w:cs="Arial"/>
        </w:rPr>
        <w:t>post</w:t>
      </w:r>
      <w:r w:rsidR="007A3C07" w:rsidRPr="005B61D5">
        <w:rPr>
          <w:rFonts w:cs="Arial"/>
        </w:rPr>
        <w:noBreakHyphen/>
        <w:t>school destination data at a local level for two</w:t>
      </w:r>
      <w:r w:rsidR="00183F17" w:rsidRPr="005B61D5">
        <w:rPr>
          <w:rFonts w:cs="Arial"/>
        </w:rPr>
        <w:t xml:space="preserve"> </w:t>
      </w:r>
      <w:r w:rsidR="007A3C07" w:rsidRPr="005B61D5">
        <w:rPr>
          <w:rFonts w:cs="Arial"/>
        </w:rPr>
        <w:t>to</w:t>
      </w:r>
      <w:r w:rsidR="00183F17" w:rsidRPr="005B61D5">
        <w:rPr>
          <w:rFonts w:cs="Arial"/>
        </w:rPr>
        <w:t xml:space="preserve"> </w:t>
      </w:r>
      <w:r w:rsidR="007A3C07" w:rsidRPr="005B61D5">
        <w:rPr>
          <w:rFonts w:cs="Arial"/>
        </w:rPr>
        <w:t xml:space="preserve">three years (and sometimes longer) following </w:t>
      </w:r>
      <w:r w:rsidRPr="005B61D5">
        <w:rPr>
          <w:rFonts w:cs="Arial"/>
        </w:rPr>
        <w:t xml:space="preserve">student </w:t>
      </w:r>
      <w:r w:rsidR="007A3C07" w:rsidRPr="005B61D5">
        <w:rPr>
          <w:rFonts w:cs="Arial"/>
        </w:rPr>
        <w:t xml:space="preserve">completion </w:t>
      </w:r>
      <w:r w:rsidRPr="005B61D5">
        <w:rPr>
          <w:rFonts w:cs="Arial"/>
        </w:rPr>
        <w:t>of school</w:t>
      </w:r>
      <w:r w:rsidR="007A3C07" w:rsidRPr="005B61D5">
        <w:rPr>
          <w:rFonts w:cs="Arial"/>
        </w:rPr>
        <w:t xml:space="preserve">. For example, </w:t>
      </w:r>
      <w:r w:rsidRPr="005B61D5">
        <w:rPr>
          <w:rFonts w:cs="Arial"/>
        </w:rPr>
        <w:t xml:space="preserve">in addition to data on apprentice completion rates, </w:t>
      </w:r>
      <w:r w:rsidR="007A3C07" w:rsidRPr="005B61D5">
        <w:rPr>
          <w:rFonts w:cs="Arial"/>
        </w:rPr>
        <w:t xml:space="preserve">Harvester Technical College collects post-school pathways </w:t>
      </w:r>
      <w:r w:rsidR="00811DC1" w:rsidRPr="005B61D5">
        <w:rPr>
          <w:rFonts w:cs="Arial"/>
        </w:rPr>
        <w:t>information such as employment destinations</w:t>
      </w:r>
      <w:r w:rsidR="007A3C07" w:rsidRPr="005B61D5">
        <w:rPr>
          <w:rFonts w:cs="Arial"/>
        </w:rPr>
        <w:t>. This data collection, and subsequent promotion of post-school pathways</w:t>
      </w:r>
      <w:r w:rsidR="00183F17" w:rsidRPr="005B61D5">
        <w:rPr>
          <w:rFonts w:cs="Arial"/>
        </w:rPr>
        <w:t>,</w:t>
      </w:r>
      <w:r w:rsidR="007A3C07" w:rsidRPr="005B61D5">
        <w:rPr>
          <w:rFonts w:cs="Arial"/>
        </w:rPr>
        <w:t xml:space="preserve"> sets a </w:t>
      </w:r>
      <w:r w:rsidR="00183F17" w:rsidRPr="005B61D5">
        <w:rPr>
          <w:rFonts w:cs="Arial"/>
        </w:rPr>
        <w:t xml:space="preserve">school </w:t>
      </w:r>
      <w:r w:rsidR="007A3C07" w:rsidRPr="005B61D5">
        <w:rPr>
          <w:rFonts w:cs="Arial"/>
        </w:rPr>
        <w:t xml:space="preserve">culture </w:t>
      </w:r>
      <w:r w:rsidR="00183F17" w:rsidRPr="005B61D5">
        <w:rPr>
          <w:rFonts w:cs="Arial"/>
        </w:rPr>
        <w:t>that</w:t>
      </w:r>
      <w:r w:rsidR="007A3C07" w:rsidRPr="005B61D5">
        <w:rPr>
          <w:rFonts w:cs="Arial"/>
        </w:rPr>
        <w:t xml:space="preserve"> valu</w:t>
      </w:r>
      <w:r w:rsidR="00183F17" w:rsidRPr="005B61D5">
        <w:rPr>
          <w:rFonts w:cs="Arial"/>
        </w:rPr>
        <w:t>es</w:t>
      </w:r>
      <w:r w:rsidR="007A3C07" w:rsidRPr="005B61D5">
        <w:rPr>
          <w:rFonts w:cs="Arial"/>
        </w:rPr>
        <w:t xml:space="preserve"> successful transitions. </w:t>
      </w:r>
    </w:p>
    <w:p w14:paraId="6FAC7651" w14:textId="7C35B807" w:rsidR="0077423F" w:rsidRPr="005B61D5" w:rsidRDefault="0077423F" w:rsidP="0077423F">
      <w:pPr>
        <w:rPr>
          <w:rFonts w:cs="Arial"/>
        </w:rPr>
      </w:pPr>
      <w:r w:rsidRPr="005B61D5">
        <w:rPr>
          <w:rFonts w:cs="Arial"/>
        </w:rPr>
        <w:t xml:space="preserve">The lack of vocational and applied learning data in </w:t>
      </w:r>
      <w:r w:rsidR="00167C6D" w:rsidRPr="005B61D5">
        <w:rPr>
          <w:rFonts w:cs="Arial"/>
        </w:rPr>
        <w:t xml:space="preserve">system </w:t>
      </w:r>
      <w:r w:rsidRPr="005B61D5">
        <w:rPr>
          <w:rFonts w:cs="Arial"/>
        </w:rPr>
        <w:t xml:space="preserve">performance and reporting frameworks </w:t>
      </w:r>
      <w:r w:rsidR="00167C6D" w:rsidRPr="005B61D5">
        <w:rPr>
          <w:rFonts w:cs="Arial"/>
        </w:rPr>
        <w:t>reinforces perceptions by</w:t>
      </w:r>
      <w:r w:rsidRPr="005B61D5">
        <w:rPr>
          <w:rFonts w:cs="Arial"/>
        </w:rPr>
        <w:t xml:space="preserve"> schools that VCE and VCAL are not equally valued. The Department’s approach to outcomes measurement and reporting and to school accountability should </w:t>
      </w:r>
      <w:r w:rsidR="00167C6D" w:rsidRPr="005B61D5">
        <w:rPr>
          <w:rFonts w:cs="Arial"/>
        </w:rPr>
        <w:t xml:space="preserve">treat and value the </w:t>
      </w:r>
      <w:r w:rsidRPr="005B61D5">
        <w:rPr>
          <w:rFonts w:cs="Arial"/>
        </w:rPr>
        <w:t xml:space="preserve">outcomes </w:t>
      </w:r>
      <w:r w:rsidR="00167C6D" w:rsidRPr="005B61D5">
        <w:rPr>
          <w:rFonts w:cs="Arial"/>
        </w:rPr>
        <w:t>of</w:t>
      </w:r>
      <w:r w:rsidRPr="005B61D5">
        <w:rPr>
          <w:rFonts w:cs="Arial"/>
        </w:rPr>
        <w:t xml:space="preserve"> students on vocational and applied learning pathways to the same extent </w:t>
      </w:r>
      <w:r w:rsidR="00167C6D" w:rsidRPr="005B61D5">
        <w:rPr>
          <w:rFonts w:cs="Arial"/>
        </w:rPr>
        <w:t>as it does for the</w:t>
      </w:r>
      <w:r w:rsidRPr="005B61D5">
        <w:rPr>
          <w:rFonts w:cs="Arial"/>
        </w:rPr>
        <w:t xml:space="preserve"> outcomes </w:t>
      </w:r>
      <w:r w:rsidR="00167C6D" w:rsidRPr="005B61D5">
        <w:rPr>
          <w:rFonts w:cs="Arial"/>
        </w:rPr>
        <w:t>of</w:t>
      </w:r>
      <w:r w:rsidRPr="005B61D5">
        <w:rPr>
          <w:rFonts w:cs="Arial"/>
        </w:rPr>
        <w:t xml:space="preserve"> other senior secondary students.</w:t>
      </w:r>
    </w:p>
    <w:p w14:paraId="51E0CB25" w14:textId="5A229991" w:rsidR="007A3C07" w:rsidRPr="005B61D5" w:rsidRDefault="007A3C07" w:rsidP="000F007C">
      <w:pPr>
        <w:pStyle w:val="Numberedheading2"/>
        <w:outlineLvl w:val="1"/>
        <w:rPr>
          <w:rFonts w:cs="Arial"/>
        </w:rPr>
      </w:pPr>
      <w:bookmarkStart w:id="471" w:name="_Toc52972389"/>
      <w:r w:rsidRPr="005B61D5">
        <w:rPr>
          <w:rFonts w:cs="Arial"/>
        </w:rPr>
        <w:t xml:space="preserve">Data </w:t>
      </w:r>
      <w:r w:rsidR="00E37B3C" w:rsidRPr="005B61D5">
        <w:rPr>
          <w:rFonts w:cs="Arial"/>
        </w:rPr>
        <w:t xml:space="preserve">collection </w:t>
      </w:r>
      <w:r w:rsidRPr="005B61D5">
        <w:rPr>
          <w:rFonts w:cs="Arial"/>
        </w:rPr>
        <w:t>and outcomes</w:t>
      </w:r>
      <w:r w:rsidR="00E37B3C" w:rsidRPr="005B61D5">
        <w:rPr>
          <w:rFonts w:cs="Arial"/>
        </w:rPr>
        <w:t xml:space="preserve"> reporting</w:t>
      </w:r>
      <w:bookmarkEnd w:id="471"/>
      <w:r w:rsidRPr="005B61D5">
        <w:rPr>
          <w:rFonts w:cs="Arial"/>
        </w:rPr>
        <w:t xml:space="preserve"> </w:t>
      </w:r>
    </w:p>
    <w:p w14:paraId="3A81DB2A" w14:textId="76776A14" w:rsidR="00183F17" w:rsidRPr="005B61D5" w:rsidRDefault="007A3C07" w:rsidP="007A3C07">
      <w:pPr>
        <w:rPr>
          <w:rFonts w:cs="Arial"/>
        </w:rPr>
      </w:pPr>
      <w:r w:rsidRPr="005B61D5">
        <w:rPr>
          <w:rFonts w:cs="Arial"/>
        </w:rPr>
        <w:t xml:space="preserve">Public reporting </w:t>
      </w:r>
      <w:r w:rsidR="00183F17" w:rsidRPr="005B61D5">
        <w:rPr>
          <w:rFonts w:cs="Arial"/>
        </w:rPr>
        <w:t xml:space="preserve">of </w:t>
      </w:r>
      <w:r w:rsidRPr="005B61D5">
        <w:rPr>
          <w:rFonts w:cs="Arial"/>
        </w:rPr>
        <w:t xml:space="preserve">and commentary </w:t>
      </w:r>
      <w:r w:rsidR="00167C6D" w:rsidRPr="005B61D5">
        <w:rPr>
          <w:rFonts w:cs="Arial"/>
        </w:rPr>
        <w:t xml:space="preserve">on </w:t>
      </w:r>
      <w:r w:rsidRPr="005B61D5">
        <w:rPr>
          <w:rFonts w:cs="Arial"/>
        </w:rPr>
        <w:t>senior secondary outcomes are primarily centred around the VCE</w:t>
      </w:r>
      <w:r w:rsidR="00EF1248" w:rsidRPr="005B61D5">
        <w:rPr>
          <w:rFonts w:cs="Arial"/>
        </w:rPr>
        <w:t>—</w:t>
      </w:r>
      <w:r w:rsidRPr="005B61D5">
        <w:rPr>
          <w:rFonts w:cs="Arial"/>
        </w:rPr>
        <w:t xml:space="preserve">the ATAR and study scores. When results are published in December, there is a public narrative </w:t>
      </w:r>
      <w:r w:rsidR="00183F17" w:rsidRPr="005B61D5">
        <w:rPr>
          <w:rFonts w:cs="Arial"/>
        </w:rPr>
        <w:t>that</w:t>
      </w:r>
      <w:r w:rsidRPr="005B61D5">
        <w:rPr>
          <w:rFonts w:cs="Arial"/>
        </w:rPr>
        <w:t xml:space="preserve">, among other things, links VCE achievement with positive post-school pathways. The community understands the relationship between the ATAR, study scores and </w:t>
      </w:r>
      <w:r w:rsidR="005446BD" w:rsidRPr="005B61D5">
        <w:rPr>
          <w:rFonts w:cs="Arial"/>
        </w:rPr>
        <w:t xml:space="preserve">prospects of entering </w:t>
      </w:r>
      <w:r w:rsidRPr="005B61D5">
        <w:rPr>
          <w:rFonts w:cs="Arial"/>
        </w:rPr>
        <w:t>university, albeit in a simpli</w:t>
      </w:r>
      <w:r w:rsidR="005446BD" w:rsidRPr="005B61D5">
        <w:rPr>
          <w:rFonts w:cs="Arial"/>
        </w:rPr>
        <w:t xml:space="preserve">stic </w:t>
      </w:r>
      <w:r w:rsidRPr="005B61D5">
        <w:rPr>
          <w:rFonts w:cs="Arial"/>
        </w:rPr>
        <w:t xml:space="preserve">way. </w:t>
      </w:r>
    </w:p>
    <w:p w14:paraId="37DE263B" w14:textId="5AC20CFA" w:rsidR="007A3C07" w:rsidRPr="005B61D5" w:rsidRDefault="00183F17" w:rsidP="007A3C07">
      <w:pPr>
        <w:rPr>
          <w:rFonts w:cs="Arial"/>
        </w:rPr>
      </w:pPr>
      <w:r w:rsidRPr="005B61D5">
        <w:rPr>
          <w:rFonts w:cs="Arial"/>
        </w:rPr>
        <w:t>P</w:t>
      </w:r>
      <w:r w:rsidR="007A3C07" w:rsidRPr="005B61D5">
        <w:rPr>
          <w:rFonts w:cs="Arial"/>
        </w:rPr>
        <w:t xml:space="preserve">ublic discussion of university entry is largely based on an obsolete </w:t>
      </w:r>
      <w:r w:rsidRPr="005B61D5">
        <w:rPr>
          <w:rFonts w:cs="Arial"/>
        </w:rPr>
        <w:t xml:space="preserve">but persistent </w:t>
      </w:r>
      <w:r w:rsidR="005446BD" w:rsidRPr="005B61D5">
        <w:rPr>
          <w:rFonts w:cs="Arial"/>
        </w:rPr>
        <w:t>notion</w:t>
      </w:r>
      <w:r w:rsidR="007A3C07" w:rsidRPr="005B61D5">
        <w:rPr>
          <w:rFonts w:cs="Arial"/>
        </w:rPr>
        <w:t xml:space="preserve"> that virtually all post-school university selection relies solely on ATAR scores. This </w:t>
      </w:r>
      <w:r w:rsidRPr="005B61D5">
        <w:rPr>
          <w:rFonts w:cs="Arial"/>
        </w:rPr>
        <w:t xml:space="preserve">belief does </w:t>
      </w:r>
      <w:r w:rsidR="007A3C07" w:rsidRPr="005B61D5">
        <w:rPr>
          <w:rFonts w:cs="Arial"/>
        </w:rPr>
        <w:t xml:space="preserve">not reflect the reality </w:t>
      </w:r>
      <w:r w:rsidRPr="005B61D5">
        <w:rPr>
          <w:rFonts w:cs="Arial"/>
        </w:rPr>
        <w:t xml:space="preserve">that </w:t>
      </w:r>
      <w:r w:rsidR="005446BD" w:rsidRPr="005B61D5">
        <w:rPr>
          <w:rFonts w:cs="Arial"/>
        </w:rPr>
        <w:t xml:space="preserve">the selection criteria of many </w:t>
      </w:r>
      <w:r w:rsidR="007A3C07" w:rsidRPr="005B61D5">
        <w:rPr>
          <w:rFonts w:cs="Arial"/>
        </w:rPr>
        <w:t xml:space="preserve">courses </w:t>
      </w:r>
      <w:r w:rsidR="005446BD" w:rsidRPr="005B61D5">
        <w:rPr>
          <w:rFonts w:cs="Arial"/>
        </w:rPr>
        <w:t xml:space="preserve">entail </w:t>
      </w:r>
      <w:r w:rsidR="007A3C07" w:rsidRPr="005B61D5">
        <w:rPr>
          <w:rFonts w:cs="Arial"/>
        </w:rPr>
        <w:t xml:space="preserve">additional information, some requiring only VCE graduation </w:t>
      </w:r>
      <w:r w:rsidR="005446BD" w:rsidRPr="005B61D5">
        <w:rPr>
          <w:rFonts w:cs="Arial"/>
        </w:rPr>
        <w:t xml:space="preserve">with </w:t>
      </w:r>
      <w:r w:rsidR="007A3C07" w:rsidRPr="005B61D5">
        <w:rPr>
          <w:rFonts w:cs="Arial"/>
        </w:rPr>
        <w:t xml:space="preserve">alternative means such as a folio, auditions or interviews. Equally, entry via higher-level VET is rarely discussed. ATAR is still important but it is by no means the only </w:t>
      </w:r>
      <w:r w:rsidR="005446BD" w:rsidRPr="005B61D5">
        <w:rPr>
          <w:rFonts w:cs="Arial"/>
        </w:rPr>
        <w:t xml:space="preserve">means for </w:t>
      </w:r>
      <w:r w:rsidR="007A3C07" w:rsidRPr="005B61D5">
        <w:rPr>
          <w:rFonts w:cs="Arial"/>
        </w:rPr>
        <w:t xml:space="preserve">students </w:t>
      </w:r>
      <w:r w:rsidR="005446BD" w:rsidRPr="005B61D5">
        <w:rPr>
          <w:rFonts w:cs="Arial"/>
        </w:rPr>
        <w:t>to</w:t>
      </w:r>
      <w:r w:rsidR="007A3C07" w:rsidRPr="005B61D5">
        <w:rPr>
          <w:rFonts w:cs="Arial"/>
        </w:rPr>
        <w:t xml:space="preserve"> enter university, either directly from school or subsequently. Nonetheless, this </w:t>
      </w:r>
      <w:r w:rsidRPr="005B61D5">
        <w:rPr>
          <w:rFonts w:cs="Arial"/>
        </w:rPr>
        <w:t xml:space="preserve">emphasis in the </w:t>
      </w:r>
      <w:r w:rsidR="007A3C07" w:rsidRPr="005B61D5">
        <w:rPr>
          <w:rFonts w:cs="Arial"/>
        </w:rPr>
        <w:t xml:space="preserve">media </w:t>
      </w:r>
      <w:r w:rsidRPr="005B61D5">
        <w:rPr>
          <w:rFonts w:cs="Arial"/>
        </w:rPr>
        <w:t xml:space="preserve">and public discourse </w:t>
      </w:r>
      <w:r w:rsidR="007A3C07" w:rsidRPr="005B61D5">
        <w:rPr>
          <w:rFonts w:cs="Arial"/>
        </w:rPr>
        <w:t xml:space="preserve">repeats </w:t>
      </w:r>
      <w:r w:rsidR="005446BD" w:rsidRPr="005B61D5">
        <w:rPr>
          <w:rFonts w:cs="Arial"/>
        </w:rPr>
        <w:t>every</w:t>
      </w:r>
      <w:r w:rsidR="007A3C07" w:rsidRPr="005B61D5">
        <w:rPr>
          <w:rFonts w:cs="Arial"/>
        </w:rPr>
        <w:t xml:space="preserve"> year, reiterating and reinforcing the relationship between </w:t>
      </w:r>
      <w:r w:rsidR="005446BD" w:rsidRPr="005B61D5">
        <w:rPr>
          <w:rFonts w:cs="Arial"/>
        </w:rPr>
        <w:t xml:space="preserve">achievement in the </w:t>
      </w:r>
      <w:r w:rsidR="007A3C07" w:rsidRPr="005B61D5">
        <w:rPr>
          <w:rFonts w:cs="Arial"/>
        </w:rPr>
        <w:t>VCE and successful outcomes</w:t>
      </w:r>
      <w:r w:rsidRPr="005B61D5">
        <w:rPr>
          <w:rFonts w:cs="Arial"/>
        </w:rPr>
        <w:t>:</w:t>
      </w:r>
      <w:r w:rsidR="007A3C07" w:rsidRPr="005B61D5">
        <w:rPr>
          <w:rFonts w:cs="Arial"/>
        </w:rPr>
        <w:t xml:space="preserve"> </w:t>
      </w:r>
    </w:p>
    <w:p w14:paraId="606D6C77" w14:textId="77777777" w:rsidR="007A3C07" w:rsidRPr="005B61D5" w:rsidRDefault="007A3C07" w:rsidP="007A3C07">
      <w:pPr>
        <w:pStyle w:val="Quote"/>
        <w:rPr>
          <w:rFonts w:cs="Arial"/>
        </w:rPr>
      </w:pPr>
      <w:r w:rsidRPr="005B61D5">
        <w:rPr>
          <w:rFonts w:cs="Arial"/>
        </w:rPr>
        <w:t>Undue emphasis on the ATAR diminishes the value attached to the importance of vocational education pathways, often determines the allocation of school resources, and places additional mental stress on students who think that their lives will be dependent on how they perform in the end-of-Year-12 examinations that significantly influence the ATAR score.</w:t>
      </w:r>
    </w:p>
    <w:p w14:paraId="60E6F290" w14:textId="7241AA7D" w:rsidR="007A3C07" w:rsidRPr="005B61D5" w:rsidRDefault="007A3C07" w:rsidP="007A3C07">
      <w:pPr>
        <w:pStyle w:val="Quotesource"/>
        <w:rPr>
          <w:rFonts w:cs="Arial"/>
          <w:lang w:val="en-GB"/>
        </w:rPr>
      </w:pPr>
      <w:r w:rsidRPr="005B61D5">
        <w:rPr>
          <w:rFonts w:cs="Arial"/>
          <w:lang w:val="en-GB"/>
        </w:rPr>
        <w:t>Shergold</w:t>
      </w:r>
      <w:r w:rsidR="00EF6869" w:rsidRPr="005B61D5">
        <w:rPr>
          <w:rFonts w:cs="Arial"/>
          <w:lang w:val="en-GB"/>
        </w:rPr>
        <w:t xml:space="preserve"> et al.</w:t>
      </w:r>
      <w:r w:rsidR="00183F17" w:rsidRPr="005B61D5">
        <w:rPr>
          <w:rFonts w:cs="Arial"/>
          <w:lang w:val="en-GB"/>
        </w:rPr>
        <w:t xml:space="preserve"> (</w:t>
      </w:r>
      <w:r w:rsidRPr="005B61D5">
        <w:rPr>
          <w:rFonts w:cs="Arial"/>
          <w:lang w:val="en-GB"/>
        </w:rPr>
        <w:t>2020, p. 43</w:t>
      </w:r>
      <w:r w:rsidR="00183F17" w:rsidRPr="005B61D5">
        <w:rPr>
          <w:rFonts w:cs="Arial"/>
          <w:lang w:val="en-GB"/>
        </w:rPr>
        <w:t>)</w:t>
      </w:r>
    </w:p>
    <w:p w14:paraId="78D9DA7B" w14:textId="306FCDB9" w:rsidR="00894260" w:rsidRPr="005B61D5" w:rsidRDefault="005446BD" w:rsidP="00BD21AA">
      <w:pPr>
        <w:rPr>
          <w:rFonts w:cs="Arial"/>
        </w:rPr>
      </w:pPr>
      <w:r w:rsidRPr="005B61D5">
        <w:rPr>
          <w:rFonts w:cs="Arial"/>
        </w:rPr>
        <w:t xml:space="preserve">The VCAA’s publication of </w:t>
      </w:r>
      <w:r w:rsidR="007A3C07" w:rsidRPr="005B61D5">
        <w:rPr>
          <w:rFonts w:cs="Arial"/>
        </w:rPr>
        <w:t xml:space="preserve">senior secondary results in December also include VCAL and VET unit completions. </w:t>
      </w:r>
      <w:r w:rsidRPr="005B61D5">
        <w:rPr>
          <w:rFonts w:cs="Arial"/>
        </w:rPr>
        <w:t xml:space="preserve">However, </w:t>
      </w:r>
      <w:r w:rsidR="00894260" w:rsidRPr="005B61D5">
        <w:rPr>
          <w:rFonts w:cs="Arial"/>
        </w:rPr>
        <w:t xml:space="preserve">insufficient </w:t>
      </w:r>
      <w:r w:rsidR="007A3C07" w:rsidRPr="005B61D5">
        <w:rPr>
          <w:rFonts w:cs="Arial"/>
        </w:rPr>
        <w:t xml:space="preserve">granularity in </w:t>
      </w:r>
      <w:r w:rsidR="00811DC1" w:rsidRPr="005B61D5">
        <w:rPr>
          <w:rFonts w:cs="Arial"/>
        </w:rPr>
        <w:t>these results</w:t>
      </w:r>
      <w:r w:rsidR="007A3C07" w:rsidRPr="005B61D5">
        <w:rPr>
          <w:rFonts w:cs="Arial"/>
        </w:rPr>
        <w:t xml:space="preserve"> </w:t>
      </w:r>
      <w:r w:rsidRPr="005B61D5">
        <w:rPr>
          <w:rFonts w:cs="Arial"/>
        </w:rPr>
        <w:t xml:space="preserve">means </w:t>
      </w:r>
      <w:r w:rsidR="007A3C07" w:rsidRPr="005B61D5">
        <w:rPr>
          <w:rFonts w:cs="Arial"/>
        </w:rPr>
        <w:t>they are largely overlooked in public commentary and student success stories. Community understanding of VCAL outcomes are limited to inspiring anecdotal stories focus</w:t>
      </w:r>
      <w:r w:rsidR="00894260" w:rsidRPr="005B61D5">
        <w:rPr>
          <w:rFonts w:cs="Arial"/>
        </w:rPr>
        <w:t>ed</w:t>
      </w:r>
      <w:r w:rsidR="007A3C07" w:rsidRPr="005B61D5">
        <w:rPr>
          <w:rFonts w:cs="Arial"/>
        </w:rPr>
        <w:t xml:space="preserve"> on individual successes, such as the VCAL Achievement Awards. If there were more granular measures </w:t>
      </w:r>
      <w:r w:rsidRPr="005B61D5">
        <w:rPr>
          <w:rFonts w:cs="Arial"/>
        </w:rPr>
        <w:t>of</w:t>
      </w:r>
      <w:r w:rsidR="007A3C07" w:rsidRPr="005B61D5">
        <w:rPr>
          <w:rFonts w:cs="Arial"/>
        </w:rPr>
        <w:t xml:space="preserve"> achievement </w:t>
      </w:r>
      <w:r w:rsidR="006537A4" w:rsidRPr="005B61D5">
        <w:rPr>
          <w:rFonts w:cs="Arial"/>
        </w:rPr>
        <w:t>for</w:t>
      </w:r>
      <w:r w:rsidR="007A3C07" w:rsidRPr="005B61D5">
        <w:rPr>
          <w:rFonts w:cs="Arial"/>
        </w:rPr>
        <w:t xml:space="preserve"> VCAL as well as clear evidence linking </w:t>
      </w:r>
      <w:r w:rsidRPr="005B61D5">
        <w:rPr>
          <w:rFonts w:cs="Arial"/>
        </w:rPr>
        <w:t xml:space="preserve">these measures </w:t>
      </w:r>
      <w:r w:rsidR="007A3C07" w:rsidRPr="005B61D5">
        <w:rPr>
          <w:rFonts w:cs="Arial"/>
        </w:rPr>
        <w:t xml:space="preserve">to post-school outcomes, there </w:t>
      </w:r>
      <w:r w:rsidR="006537A4" w:rsidRPr="005B61D5">
        <w:rPr>
          <w:rFonts w:cs="Arial"/>
        </w:rPr>
        <w:t>might</w:t>
      </w:r>
      <w:r w:rsidR="007A3C07" w:rsidRPr="005B61D5">
        <w:rPr>
          <w:rFonts w:cs="Arial"/>
        </w:rPr>
        <w:t xml:space="preserve"> also be a </w:t>
      </w:r>
      <w:r w:rsidR="006537A4" w:rsidRPr="005B61D5">
        <w:rPr>
          <w:rFonts w:cs="Arial"/>
        </w:rPr>
        <w:t xml:space="preserve">wider </w:t>
      </w:r>
      <w:r w:rsidR="007A3C07" w:rsidRPr="005B61D5">
        <w:rPr>
          <w:rFonts w:cs="Arial"/>
        </w:rPr>
        <w:t xml:space="preserve">public conversation </w:t>
      </w:r>
      <w:r w:rsidR="006537A4" w:rsidRPr="005B61D5">
        <w:rPr>
          <w:rFonts w:cs="Arial"/>
        </w:rPr>
        <w:t>linking VCAL achievement</w:t>
      </w:r>
      <w:r w:rsidR="007A3C07" w:rsidRPr="005B61D5">
        <w:rPr>
          <w:rFonts w:cs="Arial"/>
        </w:rPr>
        <w:t xml:space="preserve"> and </w:t>
      </w:r>
      <w:r w:rsidR="006537A4" w:rsidRPr="005B61D5">
        <w:rPr>
          <w:rFonts w:cs="Arial"/>
        </w:rPr>
        <w:t xml:space="preserve">student </w:t>
      </w:r>
      <w:r w:rsidR="007A3C07" w:rsidRPr="005B61D5">
        <w:rPr>
          <w:rFonts w:cs="Arial"/>
        </w:rPr>
        <w:t xml:space="preserve">outcomes at a system level. </w:t>
      </w:r>
    </w:p>
    <w:p w14:paraId="16F45648" w14:textId="26DAE92B" w:rsidR="007A3C07" w:rsidRPr="005B61D5" w:rsidRDefault="007A3C07" w:rsidP="00BD21AA">
      <w:pPr>
        <w:rPr>
          <w:rFonts w:cs="Arial"/>
        </w:rPr>
      </w:pPr>
      <w:r w:rsidRPr="005B61D5">
        <w:rPr>
          <w:rFonts w:cs="Arial"/>
        </w:rPr>
        <w:t xml:space="preserve">Recommendation 1 includes more granular assessment and reporting of </w:t>
      </w:r>
      <w:r w:rsidR="002F4300" w:rsidRPr="005B61D5">
        <w:rPr>
          <w:rFonts w:cs="Arial"/>
        </w:rPr>
        <w:t>vocational and applied learning</w:t>
      </w:r>
      <w:r w:rsidRPr="005B61D5">
        <w:rPr>
          <w:rFonts w:cs="Arial"/>
        </w:rPr>
        <w:t xml:space="preserve"> subjects and Recommendation 1</w:t>
      </w:r>
      <w:r w:rsidR="00D312E6" w:rsidRPr="005B61D5">
        <w:rPr>
          <w:rFonts w:cs="Arial"/>
        </w:rPr>
        <w:t>7</w:t>
      </w:r>
      <w:r w:rsidRPr="005B61D5">
        <w:rPr>
          <w:rFonts w:cs="Arial"/>
        </w:rPr>
        <w:t xml:space="preserve"> includes scored assessment </w:t>
      </w:r>
      <w:r w:rsidR="00894260" w:rsidRPr="005B61D5">
        <w:rPr>
          <w:rFonts w:cs="Arial"/>
        </w:rPr>
        <w:t>of</w:t>
      </w:r>
      <w:r w:rsidRPr="005B61D5">
        <w:rPr>
          <w:rFonts w:cs="Arial"/>
        </w:rPr>
        <w:t xml:space="preserve"> more VCE-VET subjects. These recommendations will enable greater consideration </w:t>
      </w:r>
      <w:r w:rsidR="006537A4" w:rsidRPr="005B61D5">
        <w:rPr>
          <w:rFonts w:cs="Arial"/>
        </w:rPr>
        <w:t xml:space="preserve">of </w:t>
      </w:r>
      <w:r w:rsidRPr="005B61D5">
        <w:rPr>
          <w:rFonts w:cs="Arial"/>
        </w:rPr>
        <w:t xml:space="preserve">VCAL and VCE-VET subjects </w:t>
      </w:r>
      <w:r w:rsidR="006537A4" w:rsidRPr="005B61D5">
        <w:rPr>
          <w:rFonts w:cs="Arial"/>
        </w:rPr>
        <w:t xml:space="preserve">and their outcomes </w:t>
      </w:r>
      <w:r w:rsidRPr="005B61D5">
        <w:rPr>
          <w:rFonts w:cs="Arial"/>
        </w:rPr>
        <w:t>in reporting frameworks.</w:t>
      </w:r>
    </w:p>
    <w:p w14:paraId="369EC513" w14:textId="52D62865" w:rsidR="007A3C07" w:rsidRPr="005B61D5" w:rsidRDefault="007A3C07" w:rsidP="007A3C07">
      <w:pPr>
        <w:rPr>
          <w:rFonts w:cs="Arial"/>
        </w:rPr>
      </w:pPr>
      <w:r w:rsidRPr="005B61D5">
        <w:rPr>
          <w:rFonts w:cs="Arial"/>
        </w:rPr>
        <w:t xml:space="preserve">The lack of </w:t>
      </w:r>
      <w:r w:rsidR="006537A4" w:rsidRPr="005B61D5">
        <w:rPr>
          <w:rFonts w:cs="Arial"/>
        </w:rPr>
        <w:t xml:space="preserve">measures and data collection on </w:t>
      </w:r>
      <w:r w:rsidRPr="005B61D5">
        <w:rPr>
          <w:rFonts w:cs="Arial"/>
        </w:rPr>
        <w:t xml:space="preserve">VCAL and VDSS achievement and </w:t>
      </w:r>
      <w:r w:rsidR="006537A4" w:rsidRPr="005B61D5">
        <w:rPr>
          <w:rFonts w:cs="Arial"/>
        </w:rPr>
        <w:t xml:space="preserve">the </w:t>
      </w:r>
      <w:r w:rsidRPr="005B61D5">
        <w:rPr>
          <w:rFonts w:cs="Arial"/>
        </w:rPr>
        <w:t xml:space="preserve">overemphasis on VCE results reinforce perceptions held by schools, the system and the broader community that senior secondary success is associated with the VCE and ATAR. </w:t>
      </w:r>
    </w:p>
    <w:p w14:paraId="03FB373B" w14:textId="77777777" w:rsidR="007A3C07" w:rsidRPr="005B61D5" w:rsidRDefault="007A3C07" w:rsidP="0096767B">
      <w:pPr>
        <w:pStyle w:val="Findingheading3"/>
        <w:rPr>
          <w:rFonts w:ascii="Arial" w:hAnsi="Arial" w:cs="Arial"/>
        </w:rPr>
      </w:pPr>
    </w:p>
    <w:p w14:paraId="5782974B" w14:textId="01D92FE4" w:rsidR="007A3C07" w:rsidRPr="005B61D5" w:rsidRDefault="007A3C07" w:rsidP="0096767B">
      <w:pPr>
        <w:pStyle w:val="Findingtext3"/>
        <w:numPr>
          <w:ilvl w:val="0"/>
          <w:numId w:val="0"/>
        </w:numPr>
        <w:rPr>
          <w:rFonts w:ascii="Arial" w:hAnsi="Arial" w:cs="Arial"/>
        </w:rPr>
      </w:pPr>
      <w:r w:rsidRPr="00371FA1">
        <w:rPr>
          <w:rFonts w:ascii="Arial" w:hAnsi="Arial" w:cs="Arial"/>
          <w:color w:val="000000" w:themeColor="text1"/>
        </w:rPr>
        <w:t xml:space="preserve">Public dialogue on senior secondary outcomes </w:t>
      </w:r>
      <w:r w:rsidR="006537A4" w:rsidRPr="00371FA1">
        <w:rPr>
          <w:rFonts w:ascii="Arial" w:hAnsi="Arial" w:cs="Arial"/>
          <w:color w:val="000000" w:themeColor="text1"/>
        </w:rPr>
        <w:t xml:space="preserve">is unbalanced and focuses on the VCE, </w:t>
      </w:r>
      <w:r w:rsidRPr="00371FA1">
        <w:rPr>
          <w:rFonts w:ascii="Arial" w:hAnsi="Arial" w:cs="Arial"/>
          <w:color w:val="000000" w:themeColor="text1"/>
        </w:rPr>
        <w:t>reinforc</w:t>
      </w:r>
      <w:r w:rsidR="006537A4" w:rsidRPr="00371FA1">
        <w:rPr>
          <w:rFonts w:ascii="Arial" w:hAnsi="Arial" w:cs="Arial"/>
          <w:color w:val="000000" w:themeColor="text1"/>
        </w:rPr>
        <w:t xml:space="preserve">ing </w:t>
      </w:r>
      <w:r w:rsidR="00811DC1" w:rsidRPr="00371FA1">
        <w:rPr>
          <w:rFonts w:ascii="Arial" w:hAnsi="Arial" w:cs="Arial"/>
          <w:color w:val="000000" w:themeColor="text1"/>
        </w:rPr>
        <w:t>widely held perceptions</w:t>
      </w:r>
      <w:r w:rsidRPr="005B61D5">
        <w:rPr>
          <w:rFonts w:ascii="Arial" w:hAnsi="Arial" w:cs="Arial"/>
        </w:rPr>
        <w:t xml:space="preserve"> </w:t>
      </w:r>
      <w:r w:rsidR="00B1633D" w:rsidRPr="00371FA1">
        <w:rPr>
          <w:rFonts w:ascii="Arial" w:hAnsi="Arial" w:cs="Arial"/>
          <w:color w:val="000000" w:themeColor="text1"/>
        </w:rPr>
        <w:t>of</w:t>
      </w:r>
      <w:r w:rsidRPr="00371FA1">
        <w:rPr>
          <w:rFonts w:ascii="Arial" w:hAnsi="Arial" w:cs="Arial"/>
          <w:color w:val="000000" w:themeColor="text1"/>
        </w:rPr>
        <w:t xml:space="preserve"> VCE results and </w:t>
      </w:r>
      <w:r w:rsidR="00F12031" w:rsidRPr="00371FA1">
        <w:rPr>
          <w:rFonts w:ascii="Arial" w:hAnsi="Arial" w:cs="Arial"/>
          <w:color w:val="000000" w:themeColor="text1"/>
        </w:rPr>
        <w:t xml:space="preserve">their </w:t>
      </w:r>
      <w:r w:rsidR="00B1633D" w:rsidRPr="00371FA1">
        <w:rPr>
          <w:rFonts w:ascii="Arial" w:hAnsi="Arial" w:cs="Arial"/>
          <w:color w:val="000000" w:themeColor="text1"/>
        </w:rPr>
        <w:t xml:space="preserve">positive </w:t>
      </w:r>
      <w:r w:rsidRPr="00371FA1">
        <w:rPr>
          <w:rFonts w:ascii="Arial" w:hAnsi="Arial" w:cs="Arial"/>
          <w:color w:val="000000" w:themeColor="text1"/>
        </w:rPr>
        <w:t>post</w:t>
      </w:r>
      <w:r w:rsidR="00612468" w:rsidRPr="00371FA1">
        <w:rPr>
          <w:rFonts w:ascii="Arial" w:hAnsi="Arial" w:cs="Arial"/>
          <w:color w:val="000000" w:themeColor="text1"/>
        </w:rPr>
        <w:noBreakHyphen/>
      </w:r>
      <w:r w:rsidRPr="00371FA1">
        <w:rPr>
          <w:rFonts w:ascii="Arial" w:hAnsi="Arial" w:cs="Arial"/>
          <w:color w:val="000000" w:themeColor="text1"/>
        </w:rPr>
        <w:t>school outcomes.</w:t>
      </w:r>
    </w:p>
    <w:p w14:paraId="47F2EF50" w14:textId="0BE7D35C" w:rsidR="007A3C07" w:rsidRPr="005B61D5" w:rsidRDefault="007A3C07" w:rsidP="000F007C">
      <w:pPr>
        <w:pStyle w:val="Numberedheading2"/>
        <w:outlineLvl w:val="1"/>
        <w:rPr>
          <w:rFonts w:cs="Arial"/>
        </w:rPr>
      </w:pPr>
      <w:bookmarkStart w:id="472" w:name="_Toc52972390"/>
      <w:r w:rsidRPr="005B61D5">
        <w:rPr>
          <w:rFonts w:cs="Arial"/>
        </w:rPr>
        <w:t>Performance, reporting and improvement frameworks</w:t>
      </w:r>
      <w:bookmarkEnd w:id="472"/>
    </w:p>
    <w:p w14:paraId="4DD3AC73" w14:textId="040EF6C7" w:rsidR="007A3C07" w:rsidRPr="005B61D5" w:rsidRDefault="007A3C07" w:rsidP="007A3C07">
      <w:pPr>
        <w:rPr>
          <w:rFonts w:cs="Arial"/>
        </w:rPr>
      </w:pPr>
      <w:r w:rsidRPr="005B61D5">
        <w:rPr>
          <w:rFonts w:cs="Arial"/>
        </w:rPr>
        <w:t xml:space="preserve">Performance, reporting and improvement frameworks </w:t>
      </w:r>
      <w:r w:rsidR="00291655" w:rsidRPr="005B61D5">
        <w:rPr>
          <w:rFonts w:cs="Arial"/>
        </w:rPr>
        <w:t xml:space="preserve">use </w:t>
      </w:r>
      <w:r w:rsidR="009B555B" w:rsidRPr="005B61D5">
        <w:rPr>
          <w:rFonts w:cs="Arial"/>
        </w:rPr>
        <w:t xml:space="preserve">data on </w:t>
      </w:r>
      <w:r w:rsidRPr="005B61D5">
        <w:rPr>
          <w:rFonts w:cs="Arial"/>
        </w:rPr>
        <w:t>student outcomes to set system expectations for performance, drive improvement</w:t>
      </w:r>
      <w:r w:rsidR="00C47A85" w:rsidRPr="005B61D5">
        <w:rPr>
          <w:rFonts w:cs="Arial"/>
        </w:rPr>
        <w:t>, inform</w:t>
      </w:r>
      <w:r w:rsidRPr="005B61D5">
        <w:rPr>
          <w:rFonts w:cs="Arial"/>
        </w:rPr>
        <w:t xml:space="preserve"> decision-making across the system and specifically in relation to government schools. While some </w:t>
      </w:r>
      <w:r w:rsidR="009B555B" w:rsidRPr="005B61D5">
        <w:rPr>
          <w:rFonts w:cs="Arial"/>
        </w:rPr>
        <w:t xml:space="preserve">reported </w:t>
      </w:r>
      <w:r w:rsidRPr="005B61D5">
        <w:rPr>
          <w:rFonts w:cs="Arial"/>
        </w:rPr>
        <w:t xml:space="preserve">outcomes relate to all sectors, more granular </w:t>
      </w:r>
      <w:r w:rsidR="009B555B" w:rsidRPr="005B61D5">
        <w:rPr>
          <w:rFonts w:cs="Arial"/>
        </w:rPr>
        <w:t xml:space="preserve">outcomes are </w:t>
      </w:r>
      <w:r w:rsidRPr="005B61D5">
        <w:rPr>
          <w:rFonts w:cs="Arial"/>
        </w:rPr>
        <w:t>report</w:t>
      </w:r>
      <w:r w:rsidR="009B555B" w:rsidRPr="005B61D5">
        <w:rPr>
          <w:rFonts w:cs="Arial"/>
        </w:rPr>
        <w:t>ed</w:t>
      </w:r>
      <w:r w:rsidRPr="005B61D5">
        <w:rPr>
          <w:rFonts w:cs="Arial"/>
        </w:rPr>
        <w:t xml:space="preserve"> </w:t>
      </w:r>
      <w:r w:rsidR="009B555B" w:rsidRPr="005B61D5">
        <w:rPr>
          <w:rFonts w:cs="Arial"/>
        </w:rPr>
        <w:t xml:space="preserve">in relation to </w:t>
      </w:r>
      <w:r w:rsidRPr="005B61D5">
        <w:rPr>
          <w:rFonts w:cs="Arial"/>
        </w:rPr>
        <w:t>government schools.</w:t>
      </w:r>
    </w:p>
    <w:p w14:paraId="4C8B9031" w14:textId="77777777" w:rsidR="007A3C07" w:rsidRPr="005B61D5" w:rsidRDefault="007A3C07" w:rsidP="007A3C07">
      <w:pPr>
        <w:rPr>
          <w:rFonts w:cs="Arial"/>
        </w:rPr>
      </w:pPr>
      <w:r w:rsidRPr="005B61D5">
        <w:rPr>
          <w:rFonts w:cs="Arial"/>
        </w:rPr>
        <w:t>The Department monitors and reports system performance through:</w:t>
      </w:r>
    </w:p>
    <w:p w14:paraId="21278E88" w14:textId="77777777" w:rsidR="007A3C07" w:rsidRPr="005B61D5" w:rsidRDefault="007A3C07" w:rsidP="007A3C07">
      <w:pPr>
        <w:pStyle w:val="Bullet1"/>
        <w:spacing w:after="120"/>
        <w:rPr>
          <w:rFonts w:cs="Arial"/>
          <w:lang w:val="en-GB"/>
        </w:rPr>
      </w:pPr>
      <w:r w:rsidRPr="005B61D5">
        <w:rPr>
          <w:rFonts w:cs="Arial"/>
          <w:lang w:val="en-GB"/>
        </w:rPr>
        <w:t>Education State targets</w:t>
      </w:r>
    </w:p>
    <w:p w14:paraId="0593AC03" w14:textId="0EFCE222" w:rsidR="007A3C07" w:rsidRPr="005B61D5" w:rsidRDefault="00291655" w:rsidP="007A3C07">
      <w:pPr>
        <w:pStyle w:val="Bullet1"/>
        <w:spacing w:after="120"/>
        <w:rPr>
          <w:rFonts w:cs="Arial"/>
          <w:lang w:val="en-GB"/>
        </w:rPr>
      </w:pPr>
      <w:r w:rsidRPr="005B61D5">
        <w:rPr>
          <w:rFonts w:cs="Arial"/>
          <w:lang w:val="en-GB"/>
        </w:rPr>
        <w:t>State Budget</w:t>
      </w:r>
      <w:r w:rsidR="007A3C07" w:rsidRPr="005B61D5">
        <w:rPr>
          <w:rFonts w:cs="Arial"/>
          <w:lang w:val="en-GB"/>
        </w:rPr>
        <w:t xml:space="preserve"> </w:t>
      </w:r>
      <w:r w:rsidR="00C47A85" w:rsidRPr="005B61D5">
        <w:rPr>
          <w:rFonts w:cs="Arial"/>
          <w:lang w:val="en-GB"/>
        </w:rPr>
        <w:t>p</w:t>
      </w:r>
      <w:r w:rsidR="007A3C07" w:rsidRPr="005B61D5">
        <w:rPr>
          <w:rFonts w:cs="Arial"/>
          <w:lang w:val="en-GB"/>
        </w:rPr>
        <w:t xml:space="preserve">erformance </w:t>
      </w:r>
      <w:r w:rsidR="00C47A85" w:rsidRPr="005B61D5">
        <w:rPr>
          <w:rFonts w:cs="Arial"/>
          <w:lang w:val="en-GB"/>
        </w:rPr>
        <w:t>m</w:t>
      </w:r>
      <w:r w:rsidR="007A3C07" w:rsidRPr="005B61D5">
        <w:rPr>
          <w:rFonts w:cs="Arial"/>
          <w:lang w:val="en-GB"/>
        </w:rPr>
        <w:t xml:space="preserve">easures </w:t>
      </w:r>
    </w:p>
    <w:p w14:paraId="0D3A8FD6" w14:textId="13B4F177" w:rsidR="007A3C07" w:rsidRPr="005B61D5" w:rsidRDefault="007A3C07" w:rsidP="007A3C07">
      <w:pPr>
        <w:pStyle w:val="Bullet1"/>
        <w:spacing w:after="120"/>
        <w:rPr>
          <w:rFonts w:cs="Arial"/>
          <w:lang w:val="en-GB"/>
        </w:rPr>
      </w:pPr>
      <w:r w:rsidRPr="005B61D5">
        <w:rPr>
          <w:rFonts w:cs="Arial"/>
          <w:lang w:val="en-GB"/>
        </w:rPr>
        <w:t>D</w:t>
      </w:r>
      <w:r w:rsidR="009B555B" w:rsidRPr="005B61D5">
        <w:rPr>
          <w:rFonts w:cs="Arial"/>
          <w:lang w:val="en-GB"/>
        </w:rPr>
        <w:t xml:space="preserve">epartment’s </w:t>
      </w:r>
      <w:r w:rsidRPr="005B61D5">
        <w:rPr>
          <w:rFonts w:cs="Arial"/>
          <w:lang w:val="en-GB"/>
        </w:rPr>
        <w:t>Outcomes Framework.</w:t>
      </w:r>
    </w:p>
    <w:p w14:paraId="1AACC6AF" w14:textId="18CB6AE7" w:rsidR="007A3C07" w:rsidRPr="005B61D5" w:rsidRDefault="007A3C07" w:rsidP="007A3C07">
      <w:pPr>
        <w:rPr>
          <w:rFonts w:cs="Arial"/>
        </w:rPr>
      </w:pPr>
      <w:r w:rsidRPr="005B61D5">
        <w:rPr>
          <w:rFonts w:cs="Arial"/>
        </w:rPr>
        <w:t xml:space="preserve">The outcomes captured at the system level are reflected across regional and school performance and reporting frameworks. Regions use </w:t>
      </w:r>
      <w:r w:rsidR="00C8158B" w:rsidRPr="005B61D5">
        <w:rPr>
          <w:rFonts w:cs="Arial"/>
        </w:rPr>
        <w:t>R</w:t>
      </w:r>
      <w:r w:rsidRPr="005B61D5">
        <w:rPr>
          <w:rFonts w:cs="Arial"/>
        </w:rPr>
        <w:t xml:space="preserve">egional </w:t>
      </w:r>
      <w:r w:rsidR="00C8158B" w:rsidRPr="005B61D5">
        <w:rPr>
          <w:rFonts w:cs="Arial"/>
        </w:rPr>
        <w:t>P</w:t>
      </w:r>
      <w:r w:rsidRPr="005B61D5">
        <w:rPr>
          <w:rFonts w:cs="Arial"/>
        </w:rPr>
        <w:t xml:space="preserve">erformance </w:t>
      </w:r>
      <w:r w:rsidR="00C8158B" w:rsidRPr="005B61D5">
        <w:rPr>
          <w:rFonts w:cs="Arial"/>
        </w:rPr>
        <w:t>F</w:t>
      </w:r>
      <w:r w:rsidRPr="005B61D5">
        <w:rPr>
          <w:rFonts w:cs="Arial"/>
        </w:rPr>
        <w:t>rameworks, diagnostic reports, supporting dashboards and bespoke analyses to inform their planning processes.</w:t>
      </w:r>
    </w:p>
    <w:p w14:paraId="714ED50E" w14:textId="77777777" w:rsidR="007A3C07" w:rsidRPr="005B61D5" w:rsidRDefault="007A3C07" w:rsidP="007A3C07">
      <w:pPr>
        <w:rPr>
          <w:rFonts w:cs="Arial"/>
        </w:rPr>
      </w:pPr>
      <w:r w:rsidRPr="005B61D5">
        <w:rPr>
          <w:rFonts w:cs="Arial"/>
        </w:rPr>
        <w:t xml:space="preserve">The Department also works closely with government schools, providing them with data and support through reports, data dashboards and other means. </w:t>
      </w:r>
    </w:p>
    <w:p w14:paraId="78505DBD" w14:textId="0CBEC6BD" w:rsidR="007A3C07" w:rsidRPr="005B61D5" w:rsidRDefault="007A3C07" w:rsidP="00525FD0">
      <w:pPr>
        <w:pStyle w:val="Numberedheading3"/>
        <w:rPr>
          <w:rFonts w:ascii="Arial" w:hAnsi="Arial" w:cs="Arial"/>
        </w:rPr>
      </w:pPr>
      <w:bookmarkStart w:id="473" w:name="_Toc52972391"/>
      <w:r w:rsidRPr="005B61D5">
        <w:rPr>
          <w:rFonts w:ascii="Arial" w:hAnsi="Arial" w:cs="Arial"/>
        </w:rPr>
        <w:t>DET Outcomes Framework</w:t>
      </w:r>
      <w:bookmarkEnd w:id="473"/>
    </w:p>
    <w:p w14:paraId="3E290BFA" w14:textId="6ADCA091" w:rsidR="007A3C07" w:rsidRPr="005B61D5" w:rsidRDefault="007A3C07" w:rsidP="007A3C07">
      <w:pPr>
        <w:rPr>
          <w:rFonts w:cs="Arial"/>
        </w:rPr>
      </w:pPr>
      <w:r w:rsidRPr="005B61D5">
        <w:rPr>
          <w:rFonts w:cs="Arial"/>
        </w:rPr>
        <w:t xml:space="preserve">The Department’s Outcomes Framework is designed to provide evidence to inform strategic decisions and </w:t>
      </w:r>
      <w:r w:rsidR="00B10A10" w:rsidRPr="005B61D5">
        <w:rPr>
          <w:rFonts w:cs="Arial"/>
        </w:rPr>
        <w:t xml:space="preserve">enable </w:t>
      </w:r>
      <w:r w:rsidR="00490F85" w:rsidRPr="005B61D5">
        <w:rPr>
          <w:rFonts w:cs="Arial"/>
        </w:rPr>
        <w:t>the</w:t>
      </w:r>
      <w:r w:rsidRPr="005B61D5">
        <w:rPr>
          <w:rFonts w:cs="Arial"/>
        </w:rPr>
        <w:t xml:space="preserve"> monitoring and evaluati</w:t>
      </w:r>
      <w:r w:rsidR="00490F85" w:rsidRPr="005B61D5">
        <w:rPr>
          <w:rFonts w:cs="Arial"/>
        </w:rPr>
        <w:t xml:space="preserve">on of contributors </w:t>
      </w:r>
      <w:r w:rsidRPr="005B61D5">
        <w:rPr>
          <w:rFonts w:cs="Arial"/>
        </w:rPr>
        <w:t xml:space="preserve">to student outcomes. The Outcomes Framework covers children, students and learners across the life course from early childhood to school education to tertiary education in the domains of engagement, achievement and wellbeing. Some outcomes </w:t>
      </w:r>
      <w:r w:rsidR="009B555B" w:rsidRPr="005B61D5">
        <w:rPr>
          <w:rFonts w:cs="Arial"/>
        </w:rPr>
        <w:t>are of</w:t>
      </w:r>
      <w:r w:rsidR="00040DB5" w:rsidRPr="005B61D5">
        <w:rPr>
          <w:rFonts w:cs="Arial"/>
        </w:rPr>
        <w:t xml:space="preserve"> </w:t>
      </w:r>
      <w:r w:rsidRPr="005B61D5">
        <w:rPr>
          <w:rFonts w:cs="Arial"/>
        </w:rPr>
        <w:t>students across all school sectors while other</w:t>
      </w:r>
      <w:r w:rsidR="00040DB5" w:rsidRPr="005B61D5">
        <w:rPr>
          <w:rFonts w:cs="Arial"/>
        </w:rPr>
        <w:t>s</w:t>
      </w:r>
      <w:r w:rsidRPr="005B61D5">
        <w:rPr>
          <w:rFonts w:cs="Arial"/>
        </w:rPr>
        <w:t xml:space="preserve"> are only measured across government schools. </w:t>
      </w:r>
    </w:p>
    <w:p w14:paraId="47BD5A73" w14:textId="09FDC323" w:rsidR="007A3C07" w:rsidRPr="005B61D5" w:rsidRDefault="007A3C07" w:rsidP="007A3C07">
      <w:pPr>
        <w:rPr>
          <w:rFonts w:cs="Arial"/>
        </w:rPr>
      </w:pPr>
      <w:r w:rsidRPr="005B61D5">
        <w:rPr>
          <w:rFonts w:cs="Arial"/>
        </w:rPr>
        <w:t xml:space="preserve">The outcomes, indicators and measures in the Framework are </w:t>
      </w:r>
      <w:r w:rsidR="009B555B" w:rsidRPr="005B61D5">
        <w:rPr>
          <w:rFonts w:cs="Arial"/>
        </w:rPr>
        <w:t>informed by</w:t>
      </w:r>
      <w:r w:rsidRPr="005B61D5">
        <w:rPr>
          <w:rFonts w:cs="Arial"/>
        </w:rPr>
        <w:t xml:space="preserve"> best practice from national and international research and </w:t>
      </w:r>
      <w:r w:rsidR="00040DB5" w:rsidRPr="005B61D5">
        <w:rPr>
          <w:rFonts w:cs="Arial"/>
        </w:rPr>
        <w:t xml:space="preserve">are </w:t>
      </w:r>
      <w:r w:rsidRPr="005B61D5">
        <w:rPr>
          <w:rFonts w:cs="Arial"/>
        </w:rPr>
        <w:t>align</w:t>
      </w:r>
      <w:r w:rsidR="00040DB5" w:rsidRPr="005B61D5">
        <w:rPr>
          <w:rFonts w:cs="Arial"/>
        </w:rPr>
        <w:t>ed</w:t>
      </w:r>
      <w:r w:rsidRPr="005B61D5">
        <w:rPr>
          <w:rFonts w:cs="Arial"/>
        </w:rPr>
        <w:t xml:space="preserve"> with the Department’s strategic goals. They are reviewed every three years to keep pace with emerging evidence and </w:t>
      </w:r>
      <w:r w:rsidR="00040DB5" w:rsidRPr="005B61D5">
        <w:rPr>
          <w:rFonts w:cs="Arial"/>
        </w:rPr>
        <w:t xml:space="preserve">to ensure they continue to be in line </w:t>
      </w:r>
      <w:r w:rsidRPr="005B61D5">
        <w:rPr>
          <w:rFonts w:cs="Arial"/>
        </w:rPr>
        <w:t>with strategic priorities.</w:t>
      </w:r>
    </w:p>
    <w:p w14:paraId="395FD5FB" w14:textId="167BDD37" w:rsidR="00040DB5" w:rsidRPr="005B61D5" w:rsidRDefault="00040DB5" w:rsidP="007A3C07">
      <w:pPr>
        <w:rPr>
          <w:rFonts w:cs="Arial"/>
        </w:rPr>
      </w:pPr>
      <w:r w:rsidRPr="005B61D5">
        <w:rPr>
          <w:rFonts w:cs="Arial"/>
        </w:rPr>
        <w:t xml:space="preserve">Measures for </w:t>
      </w:r>
      <w:r w:rsidR="009B555B" w:rsidRPr="005B61D5">
        <w:rPr>
          <w:rFonts w:cs="Arial"/>
        </w:rPr>
        <w:t>student</w:t>
      </w:r>
      <w:r w:rsidRPr="005B61D5">
        <w:rPr>
          <w:rFonts w:cs="Arial"/>
        </w:rPr>
        <w:t xml:space="preserve"> engagement and wellbeing domains of the Outcomes Framework are identical for all senior secondary students. However, </w:t>
      </w:r>
      <w:r w:rsidR="007A3C07" w:rsidRPr="005B61D5">
        <w:rPr>
          <w:rFonts w:cs="Arial"/>
        </w:rPr>
        <w:t xml:space="preserve">the achievement domain </w:t>
      </w:r>
      <w:r w:rsidRPr="005B61D5">
        <w:rPr>
          <w:rFonts w:cs="Arial"/>
        </w:rPr>
        <w:t xml:space="preserve">uses </w:t>
      </w:r>
      <w:r w:rsidR="007A3C07" w:rsidRPr="005B61D5">
        <w:rPr>
          <w:rFonts w:cs="Arial"/>
        </w:rPr>
        <w:t>measures that depend on a student’s senior secondary enrolment and subject selection</w:t>
      </w:r>
      <w:r w:rsidR="00455DE9" w:rsidRPr="005B61D5">
        <w:rPr>
          <w:rFonts w:cs="Arial"/>
        </w:rPr>
        <w:t>, which can create inequalities in reporting</w:t>
      </w:r>
      <w:r w:rsidR="00291655" w:rsidRPr="005B61D5">
        <w:rPr>
          <w:rFonts w:cs="Arial"/>
        </w:rPr>
        <w:t xml:space="preserve"> as only the results of VCE students are included</w:t>
      </w:r>
      <w:r w:rsidR="007A3C07" w:rsidRPr="005B61D5">
        <w:rPr>
          <w:rFonts w:cs="Arial"/>
        </w:rPr>
        <w:t xml:space="preserve">. </w:t>
      </w:r>
    </w:p>
    <w:p w14:paraId="4643C572" w14:textId="04B02F01" w:rsidR="007A3C07" w:rsidRPr="005B61D5" w:rsidRDefault="007A3C07" w:rsidP="007A3C07">
      <w:pPr>
        <w:rPr>
          <w:rFonts w:cs="Arial"/>
        </w:rPr>
      </w:pPr>
      <w:r w:rsidRPr="005B61D5">
        <w:rPr>
          <w:rFonts w:cs="Arial"/>
        </w:rPr>
        <w:t>The Outcomes Framework describes three long-term achievement outcomes for school students</w:t>
      </w:r>
      <w:r w:rsidR="00321141" w:rsidRPr="005B61D5">
        <w:rPr>
          <w:rFonts w:cs="Arial"/>
        </w:rPr>
        <w:t xml:space="preserve"> (DET, 2017)</w:t>
      </w:r>
      <w:r w:rsidRPr="005B61D5">
        <w:rPr>
          <w:rFonts w:cs="Arial"/>
        </w:rPr>
        <w:t>:</w:t>
      </w:r>
    </w:p>
    <w:p w14:paraId="30FA6DD2" w14:textId="77777777" w:rsidR="007A3C07" w:rsidRPr="005B61D5" w:rsidRDefault="007A3C07" w:rsidP="007A3C07">
      <w:pPr>
        <w:pStyle w:val="Bullet1"/>
        <w:spacing w:after="120"/>
        <w:rPr>
          <w:rFonts w:cs="Arial"/>
          <w:lang w:val="en-GB"/>
        </w:rPr>
      </w:pPr>
      <w:r w:rsidRPr="005B61D5">
        <w:rPr>
          <w:rFonts w:cs="Arial"/>
          <w:lang w:val="en-GB"/>
        </w:rPr>
        <w:t>School-aged students have the literacy, numeracy and problem-solving skills they need to actively participate in the economy.</w:t>
      </w:r>
    </w:p>
    <w:p w14:paraId="1253EF1A" w14:textId="77777777" w:rsidR="007A3C07" w:rsidRPr="005B61D5" w:rsidRDefault="007A3C07" w:rsidP="007A3C07">
      <w:pPr>
        <w:pStyle w:val="Bullet1"/>
        <w:spacing w:after="120"/>
        <w:rPr>
          <w:rFonts w:cs="Arial"/>
          <w:lang w:val="en-GB"/>
        </w:rPr>
      </w:pPr>
      <w:r w:rsidRPr="005B61D5">
        <w:rPr>
          <w:rFonts w:cs="Arial"/>
          <w:lang w:val="en-GB"/>
        </w:rPr>
        <w:t>School-aged students have the 21st century skills they need to support active engagement in a knowledge economy.</w:t>
      </w:r>
    </w:p>
    <w:p w14:paraId="39087BCE" w14:textId="7C77BE3C" w:rsidR="007A3C07" w:rsidRPr="005B61D5" w:rsidRDefault="007A3C07" w:rsidP="007A3C07">
      <w:pPr>
        <w:pStyle w:val="Bullet1"/>
        <w:spacing w:after="120"/>
        <w:rPr>
          <w:rFonts w:cs="Arial"/>
          <w:lang w:val="en-GB"/>
        </w:rPr>
      </w:pPr>
      <w:r w:rsidRPr="005B61D5">
        <w:rPr>
          <w:rFonts w:cs="Arial"/>
          <w:lang w:val="en-GB"/>
        </w:rPr>
        <w:t>Young people leaving school access pathways to further education or employment</w:t>
      </w:r>
      <w:r w:rsidR="00321141" w:rsidRPr="005B61D5">
        <w:rPr>
          <w:rFonts w:cs="Arial"/>
          <w:lang w:val="en-GB"/>
        </w:rPr>
        <w:t>.</w:t>
      </w:r>
    </w:p>
    <w:p w14:paraId="3316398F" w14:textId="1158C040" w:rsidR="00321141" w:rsidRPr="005B61D5" w:rsidRDefault="007A3C07" w:rsidP="007A3C07">
      <w:pPr>
        <w:rPr>
          <w:rFonts w:cs="Arial"/>
        </w:rPr>
      </w:pPr>
      <w:r w:rsidRPr="005B61D5">
        <w:rPr>
          <w:rFonts w:cs="Arial"/>
        </w:rPr>
        <w:t xml:space="preserve">However, the measures </w:t>
      </w:r>
      <w:r w:rsidR="00321141" w:rsidRPr="005B61D5">
        <w:rPr>
          <w:rFonts w:cs="Arial"/>
        </w:rPr>
        <w:t xml:space="preserve">of </w:t>
      </w:r>
      <w:r w:rsidRPr="005B61D5">
        <w:rPr>
          <w:rFonts w:cs="Arial"/>
        </w:rPr>
        <w:t xml:space="preserve">these achievement outcomes do not always relate to senior secondary. For example, many of the </w:t>
      </w:r>
      <w:r w:rsidR="00321141" w:rsidRPr="005B61D5">
        <w:rPr>
          <w:rFonts w:cs="Arial"/>
        </w:rPr>
        <w:t xml:space="preserve">outcomes for </w:t>
      </w:r>
      <w:r w:rsidRPr="005B61D5">
        <w:rPr>
          <w:rFonts w:cs="Arial"/>
        </w:rPr>
        <w:t>literacy and numeracy skills are measured using Year 9 NAPLAN results and P</w:t>
      </w:r>
      <w:r w:rsidR="000C0D5D" w:rsidRPr="005B61D5">
        <w:rPr>
          <w:rFonts w:cs="Arial"/>
        </w:rPr>
        <w:t xml:space="preserve">rogram for </w:t>
      </w:r>
      <w:r w:rsidRPr="005B61D5">
        <w:rPr>
          <w:rFonts w:cs="Arial"/>
        </w:rPr>
        <w:t>I</w:t>
      </w:r>
      <w:r w:rsidR="000C0D5D" w:rsidRPr="005B61D5">
        <w:rPr>
          <w:rFonts w:cs="Arial"/>
        </w:rPr>
        <w:t xml:space="preserve">nternational </w:t>
      </w:r>
      <w:r w:rsidRPr="005B61D5">
        <w:rPr>
          <w:rFonts w:cs="Arial"/>
        </w:rPr>
        <w:t>S</w:t>
      </w:r>
      <w:r w:rsidR="000C0D5D" w:rsidRPr="005B61D5">
        <w:rPr>
          <w:rFonts w:cs="Arial"/>
        </w:rPr>
        <w:t xml:space="preserve">tudent </w:t>
      </w:r>
      <w:r w:rsidRPr="005B61D5">
        <w:rPr>
          <w:rFonts w:cs="Arial"/>
        </w:rPr>
        <w:t>A</w:t>
      </w:r>
      <w:r w:rsidR="000C0D5D" w:rsidRPr="005B61D5">
        <w:rPr>
          <w:rFonts w:cs="Arial"/>
        </w:rPr>
        <w:t>ssessment</w:t>
      </w:r>
      <w:r w:rsidRPr="005B61D5">
        <w:rPr>
          <w:rFonts w:cs="Arial"/>
        </w:rPr>
        <w:t xml:space="preserve"> results (which are also Year 9). </w:t>
      </w:r>
    </w:p>
    <w:p w14:paraId="488235FE" w14:textId="28E23690" w:rsidR="007A3C07" w:rsidRPr="005B61D5" w:rsidRDefault="007A3C07" w:rsidP="007A3C07">
      <w:pPr>
        <w:rPr>
          <w:rFonts w:cs="Arial"/>
        </w:rPr>
      </w:pPr>
      <w:r w:rsidRPr="005B61D5">
        <w:rPr>
          <w:rFonts w:cs="Arial"/>
        </w:rPr>
        <w:t xml:space="preserve">The </w:t>
      </w:r>
      <w:r w:rsidR="00F566C1" w:rsidRPr="005B61D5">
        <w:rPr>
          <w:rFonts w:cs="Arial"/>
        </w:rPr>
        <w:t>achievement</w:t>
      </w:r>
      <w:r w:rsidRPr="005B61D5">
        <w:rPr>
          <w:rFonts w:cs="Arial"/>
        </w:rPr>
        <w:t xml:space="preserve"> measures that are specific to senior secondary </w:t>
      </w:r>
      <w:r w:rsidR="00291655" w:rsidRPr="005B61D5">
        <w:rPr>
          <w:rFonts w:cs="Arial"/>
        </w:rPr>
        <w:t>are</w:t>
      </w:r>
      <w:r w:rsidRPr="005B61D5">
        <w:rPr>
          <w:rFonts w:cs="Arial"/>
        </w:rPr>
        <w:t>:</w:t>
      </w:r>
    </w:p>
    <w:p w14:paraId="465E2232" w14:textId="77777777" w:rsidR="007A3C07" w:rsidRPr="005B61D5" w:rsidRDefault="007A3C07" w:rsidP="007A3C07">
      <w:pPr>
        <w:pStyle w:val="Bullet1"/>
        <w:spacing w:after="120"/>
        <w:rPr>
          <w:rFonts w:cs="Arial"/>
          <w:lang w:val="en-GB"/>
        </w:rPr>
      </w:pPr>
      <w:r w:rsidRPr="005B61D5">
        <w:rPr>
          <w:rFonts w:cs="Arial"/>
          <w:lang w:val="en-GB"/>
        </w:rPr>
        <w:t>Year 12 or equivalent completion rates</w:t>
      </w:r>
    </w:p>
    <w:p w14:paraId="2452B899" w14:textId="14D41E0F" w:rsidR="007A3C07" w:rsidRPr="005B61D5" w:rsidRDefault="00321141" w:rsidP="007A3C07">
      <w:pPr>
        <w:pStyle w:val="Bullet1"/>
        <w:spacing w:after="120"/>
        <w:rPr>
          <w:rFonts w:cs="Arial"/>
          <w:lang w:val="en-GB"/>
        </w:rPr>
      </w:pPr>
      <w:r w:rsidRPr="005B61D5">
        <w:rPr>
          <w:rFonts w:cs="Arial"/>
          <w:lang w:val="en-GB"/>
        </w:rPr>
        <w:t>the p</w:t>
      </w:r>
      <w:r w:rsidR="007A3C07" w:rsidRPr="005B61D5">
        <w:rPr>
          <w:rFonts w:cs="Arial"/>
          <w:lang w:val="en-GB"/>
        </w:rPr>
        <w:t>roportion of early school leavers transitioning to further education or employment</w:t>
      </w:r>
    </w:p>
    <w:p w14:paraId="148096A8" w14:textId="2891F1E1" w:rsidR="007A3C07" w:rsidRPr="005B61D5" w:rsidRDefault="00321141" w:rsidP="007A3C07">
      <w:pPr>
        <w:pStyle w:val="Bullet1"/>
        <w:spacing w:after="120"/>
        <w:rPr>
          <w:rFonts w:cs="Arial"/>
          <w:lang w:val="en-GB"/>
        </w:rPr>
      </w:pPr>
      <w:r w:rsidRPr="005B61D5">
        <w:rPr>
          <w:rFonts w:cs="Arial"/>
          <w:lang w:val="en-GB"/>
        </w:rPr>
        <w:t>the p</w:t>
      </w:r>
      <w:r w:rsidR="007A3C07" w:rsidRPr="005B61D5">
        <w:rPr>
          <w:rFonts w:cs="Arial"/>
          <w:lang w:val="en-GB"/>
        </w:rPr>
        <w:t>roportion of Year 12 completers transitioning to university, VET or employment</w:t>
      </w:r>
    </w:p>
    <w:p w14:paraId="7AB74756" w14:textId="01F902B5" w:rsidR="000604DD" w:rsidRPr="005B61D5" w:rsidRDefault="00321141" w:rsidP="007A3C07">
      <w:pPr>
        <w:pStyle w:val="Bullet1"/>
        <w:spacing w:after="120"/>
        <w:rPr>
          <w:rFonts w:cs="Arial"/>
          <w:lang w:val="en-GB"/>
        </w:rPr>
      </w:pPr>
      <w:r w:rsidRPr="005B61D5">
        <w:rPr>
          <w:rFonts w:cs="Arial"/>
        </w:rPr>
        <w:t>the p</w:t>
      </w:r>
      <w:r w:rsidR="000604DD" w:rsidRPr="005B61D5">
        <w:rPr>
          <w:rFonts w:cs="Arial"/>
        </w:rPr>
        <w:t>roportion of students with a VCE English study score of 40+</w:t>
      </w:r>
    </w:p>
    <w:p w14:paraId="4DD0D58D" w14:textId="48E9958C" w:rsidR="000604DD" w:rsidRPr="005B61D5" w:rsidRDefault="00321141" w:rsidP="007A3C07">
      <w:pPr>
        <w:pStyle w:val="Bullet1"/>
        <w:spacing w:after="120"/>
        <w:rPr>
          <w:rFonts w:cs="Arial"/>
          <w:lang w:val="en-GB"/>
        </w:rPr>
      </w:pPr>
      <w:r w:rsidRPr="005B61D5">
        <w:rPr>
          <w:rFonts w:cs="Arial"/>
          <w:lang w:val="en-GB"/>
        </w:rPr>
        <w:t>the p</w:t>
      </w:r>
      <w:r w:rsidR="000604DD" w:rsidRPr="005B61D5">
        <w:rPr>
          <w:rFonts w:cs="Arial"/>
          <w:lang w:val="en-GB"/>
        </w:rPr>
        <w:t>roportion of students with a VCE Maths study score of 40+</w:t>
      </w:r>
    </w:p>
    <w:p w14:paraId="4AE27D20" w14:textId="441AF3C1" w:rsidR="000604DD" w:rsidRPr="005B61D5" w:rsidRDefault="00321141" w:rsidP="007A3C07">
      <w:pPr>
        <w:pStyle w:val="Bullet1"/>
        <w:spacing w:after="120"/>
        <w:rPr>
          <w:rFonts w:cs="Arial"/>
          <w:lang w:val="en-GB"/>
        </w:rPr>
      </w:pPr>
      <w:r w:rsidRPr="005B61D5">
        <w:rPr>
          <w:rFonts w:cs="Arial"/>
          <w:lang w:val="en-GB"/>
        </w:rPr>
        <w:t>the p</w:t>
      </w:r>
      <w:r w:rsidR="000604DD" w:rsidRPr="005B61D5">
        <w:rPr>
          <w:rFonts w:cs="Arial"/>
          <w:lang w:val="en-GB"/>
        </w:rPr>
        <w:t>roportion of students with a VCE Science study score of 40+</w:t>
      </w:r>
      <w:r w:rsidR="00F566C1" w:rsidRPr="005B61D5">
        <w:rPr>
          <w:rFonts w:cs="Arial"/>
          <w:lang w:val="en-GB"/>
        </w:rPr>
        <w:t>.</w:t>
      </w:r>
    </w:p>
    <w:p w14:paraId="59787BB2" w14:textId="0953F2E8" w:rsidR="007A3C07" w:rsidRPr="005B61D5" w:rsidRDefault="007A3C07" w:rsidP="007A3C07">
      <w:pPr>
        <w:rPr>
          <w:rFonts w:cs="Arial"/>
        </w:rPr>
      </w:pPr>
      <w:r w:rsidRPr="005B61D5">
        <w:rPr>
          <w:rFonts w:cs="Arial"/>
        </w:rPr>
        <w:t xml:space="preserve">Additionally, other measures </w:t>
      </w:r>
      <w:r w:rsidR="00321141" w:rsidRPr="005B61D5">
        <w:rPr>
          <w:rFonts w:cs="Arial"/>
        </w:rPr>
        <w:t xml:space="preserve">of student outcomes—both in </w:t>
      </w:r>
      <w:r w:rsidRPr="005B61D5">
        <w:rPr>
          <w:rFonts w:cs="Arial"/>
        </w:rPr>
        <w:t xml:space="preserve">senior secondary </w:t>
      </w:r>
      <w:r w:rsidR="00321141" w:rsidRPr="005B61D5">
        <w:rPr>
          <w:rFonts w:cs="Arial"/>
        </w:rPr>
        <w:t>and</w:t>
      </w:r>
      <w:r w:rsidRPr="005B61D5">
        <w:rPr>
          <w:rFonts w:cs="Arial"/>
        </w:rPr>
        <w:t xml:space="preserve"> other </w:t>
      </w:r>
      <w:r w:rsidR="00321141" w:rsidRPr="005B61D5">
        <w:rPr>
          <w:rFonts w:cs="Arial"/>
        </w:rPr>
        <w:t>years</w:t>
      </w:r>
      <w:r w:rsidR="00FD3090" w:rsidRPr="005B61D5">
        <w:rPr>
          <w:rFonts w:cs="Arial"/>
        </w:rPr>
        <w:t xml:space="preserve">, </w:t>
      </w:r>
      <w:r w:rsidR="00291655" w:rsidRPr="005B61D5">
        <w:rPr>
          <w:rFonts w:cs="Arial"/>
        </w:rPr>
        <w:t>are</w:t>
      </w:r>
      <w:r w:rsidRPr="005B61D5">
        <w:rPr>
          <w:rFonts w:cs="Arial"/>
        </w:rPr>
        <w:t>:</w:t>
      </w:r>
    </w:p>
    <w:p w14:paraId="26B0612B" w14:textId="3340397E" w:rsidR="000604DD" w:rsidRPr="005B61D5" w:rsidRDefault="00321141" w:rsidP="00451F3B">
      <w:pPr>
        <w:pStyle w:val="Bullet1"/>
        <w:spacing w:after="120"/>
        <w:rPr>
          <w:rFonts w:cs="Arial"/>
          <w:lang w:val="en-GB"/>
        </w:rPr>
      </w:pPr>
      <w:r w:rsidRPr="005B61D5">
        <w:rPr>
          <w:rFonts w:cs="Arial"/>
          <w:lang w:val="en-GB"/>
        </w:rPr>
        <w:t>the p</w:t>
      </w:r>
      <w:r w:rsidR="000604DD" w:rsidRPr="005B61D5">
        <w:rPr>
          <w:rFonts w:cs="Arial"/>
          <w:lang w:val="en-GB"/>
        </w:rPr>
        <w:t>roportion of students who are positive about teacher effectiveness</w:t>
      </w:r>
    </w:p>
    <w:p w14:paraId="661C9B8D" w14:textId="41EA5A6F" w:rsidR="000604DD" w:rsidRPr="005B61D5" w:rsidRDefault="00321141" w:rsidP="00451F3B">
      <w:pPr>
        <w:pStyle w:val="Bullet1"/>
        <w:spacing w:after="120"/>
        <w:rPr>
          <w:rFonts w:cs="Arial"/>
          <w:lang w:val="en-GB"/>
        </w:rPr>
      </w:pPr>
      <w:r w:rsidRPr="005B61D5">
        <w:rPr>
          <w:rFonts w:cs="Arial"/>
          <w:lang w:val="en-GB"/>
        </w:rPr>
        <w:t>the p</w:t>
      </w:r>
      <w:r w:rsidR="000604DD" w:rsidRPr="005B61D5">
        <w:rPr>
          <w:rFonts w:cs="Arial"/>
          <w:lang w:val="en-GB"/>
        </w:rPr>
        <w:t>roportion of students who have a positive perception of overall school climate</w:t>
      </w:r>
    </w:p>
    <w:p w14:paraId="6DD53BDC" w14:textId="569C2EFD" w:rsidR="000604DD" w:rsidRPr="005B61D5" w:rsidRDefault="00321141" w:rsidP="00451F3B">
      <w:pPr>
        <w:pStyle w:val="Bullet1"/>
        <w:spacing w:after="120"/>
        <w:rPr>
          <w:rFonts w:cs="Arial"/>
          <w:lang w:val="en-GB"/>
        </w:rPr>
      </w:pPr>
      <w:r w:rsidRPr="005B61D5">
        <w:rPr>
          <w:rFonts w:cs="Arial"/>
          <w:lang w:val="en-GB"/>
        </w:rPr>
        <w:t>the p</w:t>
      </w:r>
      <w:r w:rsidR="000604DD" w:rsidRPr="005B61D5">
        <w:rPr>
          <w:rFonts w:cs="Arial"/>
          <w:lang w:val="en-GB"/>
        </w:rPr>
        <w:t>roportion of students who have a positive perception of classroom behaviour</w:t>
      </w:r>
    </w:p>
    <w:p w14:paraId="7190607C" w14:textId="40C37182" w:rsidR="000604DD" w:rsidRPr="005B61D5" w:rsidRDefault="00321141" w:rsidP="00451F3B">
      <w:pPr>
        <w:pStyle w:val="Bullet1"/>
        <w:spacing w:after="120"/>
        <w:rPr>
          <w:rFonts w:cs="Arial"/>
          <w:lang w:val="en-GB"/>
        </w:rPr>
      </w:pPr>
      <w:r w:rsidRPr="005B61D5">
        <w:rPr>
          <w:rFonts w:cs="Arial"/>
          <w:lang w:val="en-GB"/>
        </w:rPr>
        <w:t>the p</w:t>
      </w:r>
      <w:r w:rsidR="00ED7B59" w:rsidRPr="005B61D5">
        <w:rPr>
          <w:rFonts w:cs="Arial"/>
          <w:lang w:val="en-GB"/>
        </w:rPr>
        <w:t>roportion of students who have a positive perception of their ability as a student</w:t>
      </w:r>
    </w:p>
    <w:p w14:paraId="63578695" w14:textId="24E65AA6" w:rsidR="00ED7B59" w:rsidRPr="005B61D5" w:rsidRDefault="00321141" w:rsidP="00F566C1">
      <w:pPr>
        <w:pStyle w:val="Bullet1"/>
        <w:spacing w:after="120"/>
        <w:rPr>
          <w:rFonts w:cs="Arial"/>
          <w:lang w:val="en-GB"/>
        </w:rPr>
      </w:pPr>
      <w:r w:rsidRPr="005B61D5">
        <w:rPr>
          <w:rFonts w:cs="Arial"/>
          <w:lang w:val="en-GB"/>
        </w:rPr>
        <w:t>the p</w:t>
      </w:r>
      <w:r w:rsidR="00ED7B59" w:rsidRPr="005B61D5">
        <w:rPr>
          <w:rFonts w:cs="Arial"/>
          <w:lang w:val="en-GB"/>
        </w:rPr>
        <w:t>roportion of students who are motivated to achieve and learn</w:t>
      </w:r>
      <w:r w:rsidR="00F566C1" w:rsidRPr="005B61D5">
        <w:rPr>
          <w:rFonts w:cs="Arial"/>
          <w:lang w:val="en-GB"/>
        </w:rPr>
        <w:t>.</w:t>
      </w:r>
    </w:p>
    <w:p w14:paraId="4D81C8F4" w14:textId="3F92260C" w:rsidR="00B46773" w:rsidRPr="005B61D5" w:rsidRDefault="007A3C07" w:rsidP="007A3C07">
      <w:pPr>
        <w:rPr>
          <w:rFonts w:cs="Arial"/>
        </w:rPr>
      </w:pPr>
      <w:r w:rsidRPr="005B61D5">
        <w:rPr>
          <w:rFonts w:cs="Arial"/>
        </w:rPr>
        <w:t xml:space="preserve">The Outcomes Framework is </w:t>
      </w:r>
      <w:r w:rsidR="006666D2" w:rsidRPr="005B61D5">
        <w:rPr>
          <w:rFonts w:cs="Arial"/>
        </w:rPr>
        <w:t>complemented</w:t>
      </w:r>
      <w:r w:rsidRPr="005B61D5">
        <w:rPr>
          <w:rFonts w:cs="Arial"/>
        </w:rPr>
        <w:t xml:space="preserve"> by </w:t>
      </w:r>
      <w:r w:rsidR="00C8158B" w:rsidRPr="005B61D5">
        <w:rPr>
          <w:rFonts w:cs="Arial"/>
        </w:rPr>
        <w:t xml:space="preserve">the relevant </w:t>
      </w:r>
      <w:r w:rsidRPr="005B61D5">
        <w:rPr>
          <w:rFonts w:cs="Arial"/>
        </w:rPr>
        <w:t>Regional Performance Framework and individual school</w:t>
      </w:r>
      <w:r w:rsidR="00C8158B" w:rsidRPr="005B61D5">
        <w:rPr>
          <w:rFonts w:cs="Arial"/>
        </w:rPr>
        <w:t>’</w:t>
      </w:r>
      <w:r w:rsidRPr="005B61D5">
        <w:rPr>
          <w:rFonts w:cs="Arial"/>
        </w:rPr>
        <w:t xml:space="preserve">s School Performance Reports. </w:t>
      </w:r>
    </w:p>
    <w:p w14:paraId="07662B7B" w14:textId="5F327D57" w:rsidR="007A3C07" w:rsidRPr="005B61D5" w:rsidRDefault="007A3C07" w:rsidP="007A3C07">
      <w:pPr>
        <w:rPr>
          <w:rFonts w:cs="Arial"/>
        </w:rPr>
      </w:pPr>
      <w:r w:rsidRPr="005B61D5">
        <w:rPr>
          <w:rFonts w:cs="Arial"/>
        </w:rPr>
        <w:t xml:space="preserve">The Review heard that performance and accountability discussions at the school, region and </w:t>
      </w:r>
      <w:r w:rsidR="00291655" w:rsidRPr="005B61D5">
        <w:rPr>
          <w:rFonts w:cs="Arial"/>
        </w:rPr>
        <w:t xml:space="preserve">state </w:t>
      </w:r>
      <w:r w:rsidRPr="005B61D5">
        <w:rPr>
          <w:rFonts w:cs="Arial"/>
        </w:rPr>
        <w:t xml:space="preserve">level often had a too narrow focus on VCE study scores </w:t>
      </w:r>
      <w:r w:rsidR="00C34A86" w:rsidRPr="005B61D5">
        <w:rPr>
          <w:rFonts w:cs="Arial"/>
        </w:rPr>
        <w:t xml:space="preserve">and </w:t>
      </w:r>
      <w:r w:rsidRPr="005B61D5">
        <w:rPr>
          <w:rFonts w:cs="Arial"/>
        </w:rPr>
        <w:t>very little on vocational and applied learning outcomes (see Chapter 3.</w:t>
      </w:r>
      <w:r w:rsidR="00C754C6" w:rsidRPr="005B61D5">
        <w:rPr>
          <w:rFonts w:cs="Arial"/>
        </w:rPr>
        <w:t>3</w:t>
      </w:r>
      <w:r w:rsidRPr="005B61D5">
        <w:rPr>
          <w:rFonts w:cs="Arial"/>
        </w:rPr>
        <w:t xml:space="preserve">.2). For example, a measure might consider mean VCE English score, which completely disregards the performance of most VCAL students. Recommendation 1 includes </w:t>
      </w:r>
      <w:r w:rsidR="00C34A86" w:rsidRPr="005B61D5">
        <w:rPr>
          <w:rFonts w:cs="Arial"/>
        </w:rPr>
        <w:t xml:space="preserve">the </w:t>
      </w:r>
      <w:r w:rsidRPr="005B61D5">
        <w:rPr>
          <w:rFonts w:cs="Arial"/>
        </w:rPr>
        <w:t>enhanced assessment of applied learning subjects</w:t>
      </w:r>
      <w:r w:rsidR="00C34A86" w:rsidRPr="005B61D5">
        <w:rPr>
          <w:rFonts w:cs="Arial"/>
        </w:rPr>
        <w:t>,</w:t>
      </w:r>
      <w:r w:rsidRPr="005B61D5">
        <w:rPr>
          <w:rFonts w:cs="Arial"/>
        </w:rPr>
        <w:t xml:space="preserve"> which will support </w:t>
      </w:r>
      <w:r w:rsidR="00C34A86" w:rsidRPr="005B61D5">
        <w:rPr>
          <w:rFonts w:cs="Arial"/>
        </w:rPr>
        <w:t xml:space="preserve">their </w:t>
      </w:r>
      <w:r w:rsidRPr="005B61D5">
        <w:rPr>
          <w:rFonts w:cs="Arial"/>
        </w:rPr>
        <w:t>greater consideration in the Outcomes Framework.</w:t>
      </w:r>
    </w:p>
    <w:p w14:paraId="759EC38E" w14:textId="08B37A7C" w:rsidR="007A3C07" w:rsidRPr="005B61D5" w:rsidRDefault="007A3C07" w:rsidP="00525FD0">
      <w:pPr>
        <w:pStyle w:val="Numberedheading3"/>
        <w:rPr>
          <w:rFonts w:ascii="Arial" w:hAnsi="Arial" w:cs="Arial"/>
        </w:rPr>
      </w:pPr>
      <w:bookmarkStart w:id="474" w:name="_Toc52972392"/>
      <w:r w:rsidRPr="005B61D5">
        <w:rPr>
          <w:rFonts w:ascii="Arial" w:hAnsi="Arial" w:cs="Arial"/>
        </w:rPr>
        <w:t>Education State targets</w:t>
      </w:r>
      <w:bookmarkEnd w:id="474"/>
      <w:r w:rsidRPr="005B61D5">
        <w:rPr>
          <w:rFonts w:ascii="Arial" w:hAnsi="Arial" w:cs="Arial"/>
        </w:rPr>
        <w:t xml:space="preserve"> </w:t>
      </w:r>
    </w:p>
    <w:p w14:paraId="66C10F6D" w14:textId="44B8D670" w:rsidR="007A3C07" w:rsidRPr="005B61D5" w:rsidRDefault="00291655" w:rsidP="007A3C07">
      <w:pPr>
        <w:rPr>
          <w:rFonts w:cs="Arial"/>
        </w:rPr>
      </w:pPr>
      <w:r w:rsidRPr="005B61D5">
        <w:rPr>
          <w:rFonts w:cs="Arial"/>
        </w:rPr>
        <w:t xml:space="preserve">Nine </w:t>
      </w:r>
      <w:r w:rsidR="007A3C07" w:rsidRPr="005B61D5">
        <w:rPr>
          <w:rFonts w:cs="Arial"/>
        </w:rPr>
        <w:t>Education State targets were developed in four areas to measure progress towards:</w:t>
      </w:r>
    </w:p>
    <w:p w14:paraId="1779B7B8" w14:textId="2FAB5B02" w:rsidR="007A3C07" w:rsidRPr="005B61D5" w:rsidRDefault="007A3C07" w:rsidP="007A3C07">
      <w:pPr>
        <w:pStyle w:val="Bullet1"/>
        <w:spacing w:after="120"/>
        <w:rPr>
          <w:rFonts w:cs="Arial"/>
          <w:lang w:val="en-GB"/>
        </w:rPr>
      </w:pPr>
      <w:r w:rsidRPr="005B61D5">
        <w:rPr>
          <w:rFonts w:cs="Arial"/>
          <w:lang w:val="en-GB"/>
        </w:rPr>
        <w:t>student development of skills needed to succeed in life</w:t>
      </w:r>
    </w:p>
    <w:p w14:paraId="3389CFA2" w14:textId="5BCF1C9D" w:rsidR="007A3C07" w:rsidRPr="005B61D5" w:rsidRDefault="007A3C07" w:rsidP="007A3C07">
      <w:pPr>
        <w:pStyle w:val="Bullet1"/>
        <w:spacing w:after="120"/>
        <w:rPr>
          <w:rFonts w:cs="Arial"/>
          <w:lang w:val="en-GB"/>
        </w:rPr>
      </w:pPr>
      <w:r w:rsidRPr="005B61D5">
        <w:rPr>
          <w:rFonts w:cs="Arial"/>
          <w:lang w:val="en-GB"/>
        </w:rPr>
        <w:t>student health and resilience</w:t>
      </w:r>
    </w:p>
    <w:p w14:paraId="48EF3FC2" w14:textId="3389986A" w:rsidR="007A3C07" w:rsidRPr="005B61D5" w:rsidRDefault="007A3C07" w:rsidP="007A3C07">
      <w:pPr>
        <w:pStyle w:val="Bullet1"/>
        <w:spacing w:after="120"/>
        <w:rPr>
          <w:rFonts w:cs="Arial"/>
          <w:lang w:val="en-GB"/>
        </w:rPr>
      </w:pPr>
      <w:r w:rsidRPr="005B61D5">
        <w:rPr>
          <w:rFonts w:cs="Arial"/>
          <w:lang w:val="en-GB"/>
        </w:rPr>
        <w:t>reduc</w:t>
      </w:r>
      <w:r w:rsidR="00C34A86" w:rsidRPr="005B61D5">
        <w:rPr>
          <w:rFonts w:cs="Arial"/>
          <w:lang w:val="en-GB"/>
        </w:rPr>
        <w:t xml:space="preserve">tion of </w:t>
      </w:r>
      <w:r w:rsidRPr="005B61D5">
        <w:rPr>
          <w:rFonts w:cs="Arial"/>
          <w:lang w:val="en-GB"/>
        </w:rPr>
        <w:t>disengagement and the effect of disadvantage on student achievement</w:t>
      </w:r>
    </w:p>
    <w:p w14:paraId="1D6DE160" w14:textId="157A6830" w:rsidR="007A3C07" w:rsidRPr="005B61D5" w:rsidRDefault="007A3C07" w:rsidP="007A3C07">
      <w:pPr>
        <w:pStyle w:val="Bullet1"/>
        <w:spacing w:after="120"/>
        <w:rPr>
          <w:rFonts w:cs="Arial"/>
          <w:lang w:val="en-GB"/>
        </w:rPr>
      </w:pPr>
      <w:r w:rsidRPr="005B61D5">
        <w:rPr>
          <w:rFonts w:cs="Arial"/>
          <w:lang w:val="en-GB"/>
        </w:rPr>
        <w:t xml:space="preserve">community confidence in our government school system (DET, </w:t>
      </w:r>
      <w:r w:rsidR="00EF2329" w:rsidRPr="005B61D5">
        <w:rPr>
          <w:rFonts w:cs="Arial"/>
          <w:lang w:val="en-GB"/>
        </w:rPr>
        <w:t>2020c</w:t>
      </w:r>
      <w:r w:rsidRPr="005B61D5">
        <w:rPr>
          <w:rFonts w:cs="Arial"/>
          <w:lang w:val="en-GB"/>
        </w:rPr>
        <w:t xml:space="preserve">). </w:t>
      </w:r>
    </w:p>
    <w:p w14:paraId="037BA49F" w14:textId="13FBC5A5" w:rsidR="00C34A86" w:rsidRPr="005B61D5" w:rsidRDefault="007A3C07" w:rsidP="007A3C07">
      <w:pPr>
        <w:rPr>
          <w:rFonts w:cs="Arial"/>
        </w:rPr>
      </w:pPr>
      <w:r w:rsidRPr="005B61D5">
        <w:rPr>
          <w:rFonts w:cs="Arial"/>
        </w:rPr>
        <w:t>Only one of the</w:t>
      </w:r>
      <w:r w:rsidR="00291655" w:rsidRPr="005B61D5">
        <w:rPr>
          <w:rFonts w:cs="Arial"/>
        </w:rPr>
        <w:t xml:space="preserve"> Education State</w:t>
      </w:r>
      <w:r w:rsidRPr="005B61D5">
        <w:rPr>
          <w:rFonts w:cs="Arial"/>
        </w:rPr>
        <w:t xml:space="preserve"> targets </w:t>
      </w:r>
      <w:r w:rsidR="00AE4C20" w:rsidRPr="005B61D5">
        <w:rPr>
          <w:rFonts w:cs="Arial"/>
        </w:rPr>
        <w:t xml:space="preserve">is </w:t>
      </w:r>
      <w:r w:rsidRPr="005B61D5">
        <w:rPr>
          <w:rFonts w:cs="Arial"/>
        </w:rPr>
        <w:t>directly relate</w:t>
      </w:r>
      <w:r w:rsidR="00AE4C20" w:rsidRPr="005B61D5">
        <w:rPr>
          <w:rFonts w:cs="Arial"/>
        </w:rPr>
        <w:t>d</w:t>
      </w:r>
      <w:r w:rsidRPr="005B61D5">
        <w:rPr>
          <w:rFonts w:cs="Arial"/>
        </w:rPr>
        <w:t xml:space="preserve"> to senior secondary education</w:t>
      </w:r>
      <w:r w:rsidR="00EF1248" w:rsidRPr="005B61D5">
        <w:rPr>
          <w:rFonts w:cs="Arial"/>
        </w:rPr>
        <w:t>—</w:t>
      </w:r>
      <w:r w:rsidRPr="005B61D5">
        <w:rPr>
          <w:rFonts w:cs="Arial"/>
        </w:rPr>
        <w:t xml:space="preserve">halving the proportion of students leaving education during Years 9 to 12 by 2025. </w:t>
      </w:r>
    </w:p>
    <w:p w14:paraId="1B6BE8EF" w14:textId="33A30374" w:rsidR="007A3C07" w:rsidRPr="005B61D5" w:rsidRDefault="007A3C07" w:rsidP="007A3C07">
      <w:pPr>
        <w:rPr>
          <w:rFonts w:cs="Arial"/>
        </w:rPr>
      </w:pPr>
      <w:r w:rsidRPr="005B61D5">
        <w:rPr>
          <w:rFonts w:cs="Arial"/>
        </w:rPr>
        <w:t>While retention is important, it is only a partial indicator</w:t>
      </w:r>
      <w:r w:rsidR="00291655" w:rsidRPr="005B61D5">
        <w:rPr>
          <w:rFonts w:cs="Arial"/>
        </w:rPr>
        <w:t xml:space="preserve"> of whether senior secondary education is meeting the purpose</w:t>
      </w:r>
      <w:r w:rsidRPr="005B61D5">
        <w:rPr>
          <w:rFonts w:cs="Arial"/>
        </w:rPr>
        <w:t>. Completing secondary school is a means to successfully transition to post</w:t>
      </w:r>
      <w:r w:rsidRPr="005B61D5">
        <w:rPr>
          <w:rFonts w:cs="Arial"/>
        </w:rPr>
        <w:noBreakHyphen/>
        <w:t>school education</w:t>
      </w:r>
      <w:r w:rsidR="00EF1248" w:rsidRPr="005B61D5">
        <w:rPr>
          <w:rFonts w:cs="Arial"/>
        </w:rPr>
        <w:t>—</w:t>
      </w:r>
      <w:r w:rsidRPr="005B61D5">
        <w:rPr>
          <w:rFonts w:cs="Arial"/>
        </w:rPr>
        <w:t xml:space="preserve">an outcome </w:t>
      </w:r>
      <w:r w:rsidR="00C34A86" w:rsidRPr="005B61D5">
        <w:rPr>
          <w:rFonts w:cs="Arial"/>
        </w:rPr>
        <w:t xml:space="preserve">that </w:t>
      </w:r>
      <w:r w:rsidRPr="005B61D5">
        <w:rPr>
          <w:rFonts w:cs="Arial"/>
        </w:rPr>
        <w:t xml:space="preserve">is not included as an Education State target. </w:t>
      </w:r>
    </w:p>
    <w:p w14:paraId="15D3D020" w14:textId="7075B4EC" w:rsidR="007A3C07" w:rsidRPr="005B61D5" w:rsidRDefault="007A3C07" w:rsidP="00525FD0">
      <w:pPr>
        <w:pStyle w:val="Numberedheading3"/>
        <w:rPr>
          <w:rFonts w:ascii="Arial" w:hAnsi="Arial" w:cs="Arial"/>
        </w:rPr>
      </w:pPr>
      <w:bookmarkStart w:id="475" w:name="_Toc52972393"/>
      <w:r w:rsidRPr="005B61D5">
        <w:rPr>
          <w:rFonts w:ascii="Arial" w:hAnsi="Arial" w:cs="Arial"/>
        </w:rPr>
        <w:t>Post-school destinations</w:t>
      </w:r>
      <w:bookmarkEnd w:id="475"/>
    </w:p>
    <w:p w14:paraId="79E4110C" w14:textId="3CD9F401" w:rsidR="007A3C07" w:rsidRPr="005B61D5" w:rsidRDefault="007A3C07" w:rsidP="007A3C07">
      <w:pPr>
        <w:rPr>
          <w:rFonts w:cs="Arial"/>
        </w:rPr>
      </w:pPr>
      <w:r w:rsidRPr="005B61D5">
        <w:rPr>
          <w:rFonts w:cs="Arial"/>
        </w:rPr>
        <w:t>The On Track survey collects cross</w:t>
      </w:r>
      <w:r w:rsidR="00C34A86" w:rsidRPr="005B61D5">
        <w:rPr>
          <w:rFonts w:cs="Arial"/>
        </w:rPr>
        <w:t>-</w:t>
      </w:r>
      <w:r w:rsidRPr="005B61D5">
        <w:rPr>
          <w:rFonts w:cs="Arial"/>
        </w:rPr>
        <w:t xml:space="preserve">sectoral destination data from students who completed Year 12 or its equivalent (‘completers’) or left school in either Year 10, 11 or 12 (‘early leavers’). On Track utilises online and Computer Assisted Telephone Interviewing (CATI) technology to </w:t>
      </w:r>
      <w:r w:rsidR="00C34A86" w:rsidRPr="005B61D5">
        <w:rPr>
          <w:rFonts w:cs="Arial"/>
        </w:rPr>
        <w:t xml:space="preserve">collect as many survey responses </w:t>
      </w:r>
      <w:r w:rsidRPr="005B61D5">
        <w:rPr>
          <w:rFonts w:cs="Arial"/>
        </w:rPr>
        <w:t xml:space="preserve">as possible </w:t>
      </w:r>
      <w:r w:rsidR="00C34A86" w:rsidRPr="005B61D5">
        <w:rPr>
          <w:rFonts w:cs="Arial"/>
        </w:rPr>
        <w:t>from</w:t>
      </w:r>
      <w:r w:rsidRPr="005B61D5">
        <w:rPr>
          <w:rFonts w:cs="Arial"/>
        </w:rPr>
        <w:t xml:space="preserve"> completers and early leavers. In 2019, the survey </w:t>
      </w:r>
      <w:r w:rsidR="00C34A86" w:rsidRPr="005B61D5">
        <w:rPr>
          <w:rFonts w:cs="Arial"/>
        </w:rPr>
        <w:t xml:space="preserve">obtained </w:t>
      </w:r>
      <w:r w:rsidRPr="005B61D5">
        <w:rPr>
          <w:rFonts w:cs="Arial"/>
        </w:rPr>
        <w:t xml:space="preserve">responses from 46 per cent of Year 12 completers and 13 per cent of early leavers. </w:t>
      </w:r>
    </w:p>
    <w:p w14:paraId="3D6EE6C1" w14:textId="608D16FF" w:rsidR="007A3C07" w:rsidRPr="005B61D5" w:rsidRDefault="007A3C07" w:rsidP="007A3C07">
      <w:pPr>
        <w:rPr>
          <w:rFonts w:cs="Arial"/>
        </w:rPr>
      </w:pPr>
      <w:r w:rsidRPr="005B61D5">
        <w:rPr>
          <w:rFonts w:cs="Arial"/>
        </w:rPr>
        <w:t xml:space="preserve">Post-school destinations for government school students are also recorded in the CASES21 database. The CASES21 data is </w:t>
      </w:r>
      <w:r w:rsidR="00C34A86" w:rsidRPr="005B61D5">
        <w:rPr>
          <w:rFonts w:cs="Arial"/>
        </w:rPr>
        <w:t xml:space="preserve">relied on </w:t>
      </w:r>
      <w:r w:rsidRPr="005B61D5">
        <w:rPr>
          <w:rFonts w:cs="Arial"/>
        </w:rPr>
        <w:t xml:space="preserve">more extensively than </w:t>
      </w:r>
      <w:r w:rsidR="00C34A86" w:rsidRPr="005B61D5">
        <w:rPr>
          <w:rFonts w:cs="Arial"/>
        </w:rPr>
        <w:t xml:space="preserve">the </w:t>
      </w:r>
      <w:r w:rsidRPr="005B61D5">
        <w:rPr>
          <w:rFonts w:cs="Arial"/>
        </w:rPr>
        <w:t xml:space="preserve">On Track data in diagnostic reports, </w:t>
      </w:r>
      <w:r w:rsidR="00C34A86" w:rsidRPr="005B61D5">
        <w:rPr>
          <w:rFonts w:cs="Arial"/>
        </w:rPr>
        <w:t>R</w:t>
      </w:r>
      <w:r w:rsidRPr="005B61D5">
        <w:rPr>
          <w:rFonts w:cs="Arial"/>
        </w:rPr>
        <w:t xml:space="preserve">egional </w:t>
      </w:r>
      <w:r w:rsidR="00C34A86" w:rsidRPr="005B61D5">
        <w:rPr>
          <w:rFonts w:cs="Arial"/>
        </w:rPr>
        <w:t>P</w:t>
      </w:r>
      <w:r w:rsidRPr="005B61D5">
        <w:rPr>
          <w:rFonts w:cs="Arial"/>
        </w:rPr>
        <w:t xml:space="preserve">erformance </w:t>
      </w:r>
      <w:r w:rsidR="00C34A86" w:rsidRPr="005B61D5">
        <w:rPr>
          <w:rFonts w:cs="Arial"/>
        </w:rPr>
        <w:t>F</w:t>
      </w:r>
      <w:r w:rsidRPr="005B61D5">
        <w:rPr>
          <w:rFonts w:cs="Arial"/>
        </w:rPr>
        <w:t xml:space="preserve">rameworks and early school leaver calculations. </w:t>
      </w:r>
    </w:p>
    <w:p w14:paraId="62975B71" w14:textId="5F908D44" w:rsidR="007A3C07" w:rsidRPr="005B61D5" w:rsidRDefault="007A3C07" w:rsidP="00525FD0">
      <w:pPr>
        <w:pStyle w:val="Numberedheading3"/>
        <w:rPr>
          <w:rFonts w:ascii="Arial" w:hAnsi="Arial" w:cs="Arial"/>
        </w:rPr>
      </w:pPr>
      <w:bookmarkStart w:id="476" w:name="_Toc52972394"/>
      <w:r w:rsidRPr="005B61D5">
        <w:rPr>
          <w:rFonts w:ascii="Arial" w:hAnsi="Arial" w:cs="Arial"/>
        </w:rPr>
        <w:t>Literacy and numeracy attainment</w:t>
      </w:r>
      <w:bookmarkEnd w:id="476"/>
    </w:p>
    <w:p w14:paraId="03B556AE" w14:textId="718CD06B" w:rsidR="00E43E7E" w:rsidRPr="005B61D5" w:rsidRDefault="007A3C07" w:rsidP="007A3C07">
      <w:pPr>
        <w:rPr>
          <w:rFonts w:cs="Arial"/>
        </w:rPr>
      </w:pPr>
      <w:r w:rsidRPr="005B61D5">
        <w:rPr>
          <w:rFonts w:cs="Arial"/>
        </w:rPr>
        <w:t xml:space="preserve">The </w:t>
      </w:r>
      <w:r w:rsidR="00E43E7E" w:rsidRPr="005B61D5">
        <w:rPr>
          <w:rFonts w:cs="Arial"/>
        </w:rPr>
        <w:t xml:space="preserve">measurement and reporting of senior secondary literacy and numeracy attainment will provide school completers with clear and explicit information to support them to choose future learning pathways. This data will also provide information at a school, regional and state level about the relative levels of literacy and numeracy attainment.  </w:t>
      </w:r>
    </w:p>
    <w:p w14:paraId="028FF947" w14:textId="42247B07" w:rsidR="00107D6D" w:rsidRPr="005B61D5" w:rsidRDefault="007A3C07" w:rsidP="007A3C07">
      <w:pPr>
        <w:rPr>
          <w:rFonts w:cs="Arial"/>
        </w:rPr>
      </w:pPr>
      <w:r w:rsidRPr="005B61D5">
        <w:rPr>
          <w:rFonts w:cs="Arial"/>
        </w:rPr>
        <w:t xml:space="preserve">The Outcomes Framework </w:t>
      </w:r>
      <w:r w:rsidR="00A960C4" w:rsidRPr="005B61D5">
        <w:rPr>
          <w:rFonts w:cs="Arial"/>
        </w:rPr>
        <w:t xml:space="preserve">identifies </w:t>
      </w:r>
      <w:r w:rsidRPr="005B61D5">
        <w:rPr>
          <w:rFonts w:cs="Arial"/>
        </w:rPr>
        <w:t>outcome</w:t>
      </w:r>
      <w:r w:rsidR="00A960C4" w:rsidRPr="005B61D5">
        <w:rPr>
          <w:rFonts w:cs="Arial"/>
        </w:rPr>
        <w:t xml:space="preserve"> measure</w:t>
      </w:r>
      <w:r w:rsidRPr="005B61D5">
        <w:rPr>
          <w:rFonts w:cs="Arial"/>
        </w:rPr>
        <w:t xml:space="preserve">s that correspond with the </w:t>
      </w:r>
      <w:r w:rsidR="00107D6D" w:rsidRPr="005B61D5">
        <w:rPr>
          <w:rFonts w:cs="Arial"/>
        </w:rPr>
        <w:t xml:space="preserve">policy </w:t>
      </w:r>
      <w:r w:rsidRPr="005B61D5">
        <w:rPr>
          <w:rFonts w:cs="Arial"/>
        </w:rPr>
        <w:t>purpose of senior secondary (see Chapter 2)</w:t>
      </w:r>
      <w:r w:rsidR="00107D6D" w:rsidRPr="005B61D5">
        <w:rPr>
          <w:rFonts w:cs="Arial"/>
        </w:rPr>
        <w:t>,</w:t>
      </w:r>
      <w:r w:rsidRPr="005B61D5">
        <w:rPr>
          <w:rFonts w:cs="Arial"/>
        </w:rPr>
        <w:t xml:space="preserve"> of which vocational and applied learning is a subset. However, very little data </w:t>
      </w:r>
      <w:r w:rsidR="00107D6D" w:rsidRPr="005B61D5">
        <w:rPr>
          <w:rFonts w:cs="Arial"/>
        </w:rPr>
        <w:t xml:space="preserve">is collected to </w:t>
      </w:r>
      <w:r w:rsidRPr="005B61D5">
        <w:rPr>
          <w:rFonts w:cs="Arial"/>
        </w:rPr>
        <w:t>measure and report on senior secondary outcomes</w:t>
      </w:r>
      <w:r w:rsidR="00A960C4" w:rsidRPr="005B61D5">
        <w:rPr>
          <w:rFonts w:cs="Arial"/>
        </w:rPr>
        <w:t xml:space="preserve"> in vocational and applied learning</w:t>
      </w:r>
      <w:r w:rsidRPr="005B61D5">
        <w:rPr>
          <w:rFonts w:cs="Arial"/>
        </w:rPr>
        <w:t>. There is a</w:t>
      </w:r>
      <w:r w:rsidR="00107D6D" w:rsidRPr="005B61D5">
        <w:rPr>
          <w:rFonts w:cs="Arial"/>
        </w:rPr>
        <w:t>lso a</w:t>
      </w:r>
      <w:r w:rsidRPr="005B61D5">
        <w:rPr>
          <w:rFonts w:cs="Arial"/>
        </w:rPr>
        <w:t xml:space="preserve"> lack of data on post</w:t>
      </w:r>
      <w:r w:rsidRPr="005B61D5">
        <w:rPr>
          <w:rFonts w:cs="Arial"/>
        </w:rPr>
        <w:noBreakHyphen/>
        <w:t xml:space="preserve">school preparedness, including </w:t>
      </w:r>
      <w:r w:rsidR="00A960C4" w:rsidRPr="005B61D5">
        <w:rPr>
          <w:rFonts w:cs="Arial"/>
        </w:rPr>
        <w:t xml:space="preserve">student </w:t>
      </w:r>
      <w:r w:rsidR="00FB1FE8" w:rsidRPr="005B61D5">
        <w:rPr>
          <w:rFonts w:cs="Arial"/>
        </w:rPr>
        <w:t xml:space="preserve">performance on </w:t>
      </w:r>
      <w:r w:rsidRPr="005B61D5">
        <w:rPr>
          <w:rFonts w:cs="Arial"/>
        </w:rPr>
        <w:t>general capabilities. While general capabilities are a component of the Victorian Curriculum F</w:t>
      </w:r>
      <w:r w:rsidR="00612468" w:rsidRPr="005B61D5">
        <w:rPr>
          <w:rFonts w:cs="Arial"/>
        </w:rPr>
        <w:t>–</w:t>
      </w:r>
      <w:r w:rsidRPr="005B61D5">
        <w:rPr>
          <w:rFonts w:cs="Arial"/>
        </w:rPr>
        <w:t xml:space="preserve">10, they are not assessed, measured or reported in senior secondary. </w:t>
      </w:r>
    </w:p>
    <w:p w14:paraId="5D1CE0C5" w14:textId="094C1B0F" w:rsidR="00CA04C3" w:rsidRPr="005B61D5" w:rsidRDefault="007A3C07" w:rsidP="007A3C07">
      <w:pPr>
        <w:rPr>
          <w:rFonts w:cs="Arial"/>
        </w:rPr>
      </w:pPr>
      <w:r w:rsidRPr="005B61D5">
        <w:rPr>
          <w:rFonts w:cs="Arial"/>
        </w:rPr>
        <w:t xml:space="preserve">The lack of general capabilities reporting in senior secondary makes it </w:t>
      </w:r>
      <w:r w:rsidR="00CF3063" w:rsidRPr="005B61D5">
        <w:rPr>
          <w:rFonts w:cs="Arial"/>
        </w:rPr>
        <w:t xml:space="preserve">more </w:t>
      </w:r>
      <w:r w:rsidRPr="005B61D5">
        <w:rPr>
          <w:rFonts w:cs="Arial"/>
        </w:rPr>
        <w:t xml:space="preserve">difficult to evaluate the preparedness of students for post-school destinations. </w:t>
      </w:r>
      <w:r w:rsidR="00CF3063" w:rsidRPr="005B61D5">
        <w:rPr>
          <w:rFonts w:cs="Arial"/>
        </w:rPr>
        <w:t xml:space="preserve">There is considerable work to be done before </w:t>
      </w:r>
      <w:r w:rsidR="00107D6D" w:rsidRPr="005B61D5">
        <w:rPr>
          <w:rFonts w:cs="Arial"/>
        </w:rPr>
        <w:t>a</w:t>
      </w:r>
      <w:r w:rsidR="00CF3063" w:rsidRPr="005B61D5">
        <w:rPr>
          <w:rFonts w:cs="Arial"/>
        </w:rPr>
        <w:t xml:space="preserve"> set of general capabilities can </w:t>
      </w:r>
      <w:r w:rsidR="005E5BE9" w:rsidRPr="005B61D5">
        <w:rPr>
          <w:rFonts w:cs="Arial"/>
        </w:rPr>
        <w:t xml:space="preserve">be </w:t>
      </w:r>
      <w:r w:rsidR="00CF3063" w:rsidRPr="005B61D5">
        <w:rPr>
          <w:rFonts w:cs="Arial"/>
        </w:rPr>
        <w:t xml:space="preserve">accurately and reliably measured and reported. </w:t>
      </w:r>
      <w:r w:rsidR="00C754C6" w:rsidRPr="005B61D5">
        <w:rPr>
          <w:rFonts w:cs="Arial"/>
        </w:rPr>
        <w:t>Participation in jurisdictional collaboration to progress research and development in this area would be worthwhile.</w:t>
      </w:r>
    </w:p>
    <w:p w14:paraId="722DF884" w14:textId="4CB9B516" w:rsidR="007A3C07" w:rsidRPr="005B61D5" w:rsidRDefault="00CF3063" w:rsidP="007A3C07">
      <w:pPr>
        <w:rPr>
          <w:rFonts w:cs="Arial"/>
        </w:rPr>
      </w:pPr>
      <w:r w:rsidRPr="005B61D5">
        <w:rPr>
          <w:rFonts w:cs="Arial"/>
        </w:rPr>
        <w:t xml:space="preserve">In the meantime, </w:t>
      </w:r>
      <w:r w:rsidR="00CA04C3" w:rsidRPr="005B61D5">
        <w:rPr>
          <w:rFonts w:cs="Arial"/>
        </w:rPr>
        <w:t xml:space="preserve">the lack of information on general capabilities </w:t>
      </w:r>
      <w:r w:rsidR="007A3C07" w:rsidRPr="005B61D5">
        <w:rPr>
          <w:rFonts w:cs="Arial"/>
        </w:rPr>
        <w:t xml:space="preserve">makes it more important that destinations data </w:t>
      </w:r>
      <w:r w:rsidR="00CA04C3" w:rsidRPr="005B61D5">
        <w:rPr>
          <w:rFonts w:cs="Arial"/>
        </w:rPr>
        <w:t>is</w:t>
      </w:r>
      <w:r w:rsidR="007A3C07" w:rsidRPr="005B61D5">
        <w:rPr>
          <w:rFonts w:cs="Arial"/>
        </w:rPr>
        <w:t xml:space="preserve"> collected and reported. The Outcomes Framework could complement destinations data with measures of career education use and confidence to provide more information about student preparedness.</w:t>
      </w:r>
    </w:p>
    <w:p w14:paraId="68A3D3A4" w14:textId="77777777" w:rsidR="007A3C07" w:rsidRPr="005B61D5" w:rsidRDefault="007A3C07" w:rsidP="0096767B">
      <w:pPr>
        <w:pStyle w:val="Findingheading3"/>
        <w:rPr>
          <w:rFonts w:ascii="Arial" w:hAnsi="Arial" w:cs="Arial"/>
        </w:rPr>
      </w:pPr>
    </w:p>
    <w:p w14:paraId="6FFB25CC" w14:textId="1D7171B1" w:rsidR="007A3C07" w:rsidRPr="005B61D5" w:rsidRDefault="007A3C07" w:rsidP="0096767B">
      <w:pPr>
        <w:pStyle w:val="Findingtext3"/>
        <w:numPr>
          <w:ilvl w:val="0"/>
          <w:numId w:val="0"/>
        </w:numPr>
        <w:rPr>
          <w:rFonts w:ascii="Arial" w:hAnsi="Arial" w:cs="Arial"/>
        </w:rPr>
      </w:pPr>
      <w:r w:rsidRPr="00371FA1">
        <w:rPr>
          <w:rFonts w:ascii="Arial" w:hAnsi="Arial" w:cs="Arial"/>
          <w:color w:val="000000" w:themeColor="text1"/>
        </w:rPr>
        <w:t xml:space="preserve">While the outcomes and measures </w:t>
      </w:r>
      <w:r w:rsidR="00A960C4" w:rsidRPr="00371FA1">
        <w:rPr>
          <w:rFonts w:ascii="Arial" w:hAnsi="Arial" w:cs="Arial"/>
          <w:color w:val="000000" w:themeColor="text1"/>
        </w:rPr>
        <w:t>for</w:t>
      </w:r>
      <w:r w:rsidRPr="00371FA1">
        <w:rPr>
          <w:rFonts w:ascii="Arial" w:hAnsi="Arial" w:cs="Arial"/>
          <w:color w:val="000000" w:themeColor="text1"/>
        </w:rPr>
        <w:t xml:space="preserve"> Education State targets and the Outcomes Framework are broad and aspirational, </w:t>
      </w:r>
      <w:r w:rsidR="004758FC" w:rsidRPr="00371FA1">
        <w:rPr>
          <w:rFonts w:ascii="Arial" w:hAnsi="Arial" w:cs="Arial"/>
          <w:color w:val="000000" w:themeColor="text1"/>
        </w:rPr>
        <w:t xml:space="preserve">the lack of </w:t>
      </w:r>
      <w:r w:rsidR="00CF4D6C" w:rsidRPr="00371FA1">
        <w:rPr>
          <w:rFonts w:ascii="Arial" w:hAnsi="Arial" w:cs="Arial"/>
          <w:color w:val="000000" w:themeColor="text1"/>
        </w:rPr>
        <w:t xml:space="preserve">achievement data for VCAL students </w:t>
      </w:r>
      <w:r w:rsidR="004758FC" w:rsidRPr="00371FA1">
        <w:rPr>
          <w:rFonts w:ascii="Arial" w:hAnsi="Arial" w:cs="Arial"/>
          <w:color w:val="000000" w:themeColor="text1"/>
        </w:rPr>
        <w:t xml:space="preserve">means </w:t>
      </w:r>
      <w:r w:rsidR="002A16E1" w:rsidRPr="00371FA1">
        <w:rPr>
          <w:rFonts w:ascii="Arial" w:hAnsi="Arial" w:cs="Arial"/>
          <w:color w:val="000000" w:themeColor="text1"/>
        </w:rPr>
        <w:t xml:space="preserve">that </w:t>
      </w:r>
      <w:r w:rsidR="00FB1FE8" w:rsidRPr="00371FA1">
        <w:rPr>
          <w:rFonts w:ascii="Arial" w:hAnsi="Arial" w:cs="Arial"/>
          <w:color w:val="000000" w:themeColor="text1"/>
        </w:rPr>
        <w:t xml:space="preserve">current </w:t>
      </w:r>
      <w:r w:rsidR="004758FC" w:rsidRPr="00371FA1">
        <w:rPr>
          <w:rFonts w:ascii="Arial" w:hAnsi="Arial" w:cs="Arial"/>
          <w:color w:val="000000" w:themeColor="text1"/>
        </w:rPr>
        <w:t>measure</w:t>
      </w:r>
      <w:r w:rsidR="00CA04C3" w:rsidRPr="00371FA1">
        <w:rPr>
          <w:rFonts w:ascii="Arial" w:hAnsi="Arial" w:cs="Arial"/>
          <w:color w:val="000000" w:themeColor="text1"/>
        </w:rPr>
        <w:t xml:space="preserve">ment and reporting </w:t>
      </w:r>
      <w:r w:rsidRPr="00371FA1">
        <w:rPr>
          <w:rFonts w:ascii="Arial" w:hAnsi="Arial" w:cs="Arial"/>
          <w:color w:val="000000" w:themeColor="text1"/>
        </w:rPr>
        <w:t xml:space="preserve">focus </w:t>
      </w:r>
      <w:r w:rsidR="004758FC" w:rsidRPr="00371FA1">
        <w:rPr>
          <w:rFonts w:ascii="Arial" w:hAnsi="Arial" w:cs="Arial"/>
          <w:color w:val="000000" w:themeColor="text1"/>
        </w:rPr>
        <w:t xml:space="preserve">disproportionately </w:t>
      </w:r>
      <w:r w:rsidRPr="00371FA1">
        <w:rPr>
          <w:rFonts w:ascii="Arial" w:hAnsi="Arial" w:cs="Arial"/>
          <w:color w:val="000000" w:themeColor="text1"/>
        </w:rPr>
        <w:t xml:space="preserve">on </w:t>
      </w:r>
      <w:r w:rsidR="004758FC" w:rsidRPr="00371FA1">
        <w:rPr>
          <w:rFonts w:ascii="Arial" w:hAnsi="Arial" w:cs="Arial"/>
          <w:color w:val="000000" w:themeColor="text1"/>
        </w:rPr>
        <w:t>VCE performance</w:t>
      </w:r>
      <w:r w:rsidRPr="00371FA1">
        <w:rPr>
          <w:rFonts w:ascii="Arial" w:hAnsi="Arial" w:cs="Arial"/>
          <w:color w:val="000000" w:themeColor="text1"/>
        </w:rPr>
        <w:t xml:space="preserve">. </w:t>
      </w:r>
    </w:p>
    <w:p w14:paraId="10E6008B" w14:textId="752DD508" w:rsidR="007A3C07" w:rsidRPr="005B61D5" w:rsidRDefault="007A3C07" w:rsidP="00525FD0">
      <w:pPr>
        <w:pStyle w:val="Numberedheading3"/>
        <w:rPr>
          <w:rFonts w:ascii="Arial" w:hAnsi="Arial" w:cs="Arial"/>
        </w:rPr>
      </w:pPr>
      <w:bookmarkStart w:id="477" w:name="_Toc52972395"/>
      <w:r w:rsidRPr="005B61D5">
        <w:rPr>
          <w:rFonts w:ascii="Arial" w:hAnsi="Arial" w:cs="Arial"/>
        </w:rPr>
        <w:t>Assess</w:t>
      </w:r>
      <w:r w:rsidR="00CE3DB9" w:rsidRPr="005B61D5">
        <w:rPr>
          <w:rFonts w:ascii="Arial" w:hAnsi="Arial" w:cs="Arial"/>
        </w:rPr>
        <w:t xml:space="preserve">ment of </w:t>
      </w:r>
      <w:r w:rsidRPr="005B61D5">
        <w:rPr>
          <w:rFonts w:ascii="Arial" w:hAnsi="Arial" w:cs="Arial"/>
        </w:rPr>
        <w:t>good practice</w:t>
      </w:r>
      <w:bookmarkEnd w:id="477"/>
    </w:p>
    <w:p w14:paraId="31DD3B5A" w14:textId="15F4877E" w:rsidR="00624ED5" w:rsidRPr="005B61D5" w:rsidRDefault="007A3C07" w:rsidP="007A3C07">
      <w:pPr>
        <w:rPr>
          <w:rFonts w:cs="Arial"/>
        </w:rPr>
      </w:pPr>
      <w:r w:rsidRPr="005B61D5">
        <w:rPr>
          <w:rFonts w:cs="Arial"/>
        </w:rPr>
        <w:t xml:space="preserve">The only achievement data </w:t>
      </w:r>
      <w:r w:rsidR="00624ED5" w:rsidRPr="005B61D5">
        <w:rPr>
          <w:rFonts w:cs="Arial"/>
        </w:rPr>
        <w:t>on</w:t>
      </w:r>
      <w:r w:rsidRPr="005B61D5">
        <w:rPr>
          <w:rFonts w:cs="Arial"/>
        </w:rPr>
        <w:t xml:space="preserve"> VCAL and VDSS (exc</w:t>
      </w:r>
      <w:r w:rsidR="00624ED5" w:rsidRPr="005B61D5">
        <w:rPr>
          <w:rFonts w:cs="Arial"/>
        </w:rPr>
        <w:t xml:space="preserve">luding </w:t>
      </w:r>
      <w:r w:rsidRPr="005B61D5">
        <w:rPr>
          <w:rFonts w:cs="Arial"/>
        </w:rPr>
        <w:t xml:space="preserve">scored VCE-VET subjects) is unit and certificate completions and post-school destinations six months after school completion. </w:t>
      </w:r>
    </w:p>
    <w:p w14:paraId="62AF8AAB" w14:textId="60FEB23C" w:rsidR="007A3C07" w:rsidRPr="005B61D5" w:rsidRDefault="007A3C07" w:rsidP="007A3C07">
      <w:pPr>
        <w:rPr>
          <w:rFonts w:cs="Arial"/>
        </w:rPr>
      </w:pPr>
      <w:r w:rsidRPr="005B61D5">
        <w:rPr>
          <w:rFonts w:cs="Arial"/>
        </w:rPr>
        <w:t xml:space="preserve">The Review visited many schools with high-quality applied learning programs, but evaluation of these programs relied on qualitative, and in most cases, anecdotal evidence. It is not possible to evaluate the quality of applied learning programs using current performance and reporting frameworks. Many government school leaders reported that the effort they put into VCAL programs is not recognised by </w:t>
      </w:r>
      <w:r w:rsidR="00481548" w:rsidRPr="005B61D5">
        <w:rPr>
          <w:rFonts w:cs="Arial"/>
        </w:rPr>
        <w:t>D</w:t>
      </w:r>
      <w:r w:rsidRPr="005B61D5">
        <w:rPr>
          <w:rFonts w:cs="Arial"/>
        </w:rPr>
        <w:t xml:space="preserve">epartmental measures. </w:t>
      </w:r>
    </w:p>
    <w:p w14:paraId="0367A87A" w14:textId="260880E3" w:rsidR="007A3C07" w:rsidRPr="005B61D5" w:rsidRDefault="007A3C07" w:rsidP="007A3C07">
      <w:pPr>
        <w:rPr>
          <w:rFonts w:cs="Arial"/>
        </w:rPr>
      </w:pPr>
      <w:r w:rsidRPr="005B61D5">
        <w:rPr>
          <w:rFonts w:cs="Arial"/>
        </w:rPr>
        <w:t>Characteristics of high-quality programs observed by the Review includes leadership that prioritises vocational and applied learning in staffing decisions and celebrations; personalised curriculum that incorporates real</w:t>
      </w:r>
      <w:r w:rsidRPr="005B61D5">
        <w:rPr>
          <w:rFonts w:cs="Arial"/>
        </w:rPr>
        <w:noBreakHyphen/>
        <w:t>life skills; a critical mass of students; community, industry and employer partnerships; and applied learning programs in Years 7</w:t>
      </w:r>
      <w:r w:rsidR="00612468" w:rsidRPr="005B61D5">
        <w:rPr>
          <w:rFonts w:cs="Arial"/>
        </w:rPr>
        <w:t>–</w:t>
      </w:r>
      <w:r w:rsidRPr="005B61D5">
        <w:rPr>
          <w:rFonts w:cs="Arial"/>
        </w:rPr>
        <w:t xml:space="preserve">10 (see Chapter 3.1.1). There is little data </w:t>
      </w:r>
      <w:r w:rsidR="00E12897" w:rsidRPr="005B61D5">
        <w:rPr>
          <w:rFonts w:cs="Arial"/>
        </w:rPr>
        <w:t xml:space="preserve">being collected </w:t>
      </w:r>
      <w:r w:rsidRPr="005B61D5">
        <w:rPr>
          <w:rFonts w:cs="Arial"/>
        </w:rPr>
        <w:t xml:space="preserve">on these characteristics to assess program quality and </w:t>
      </w:r>
      <w:r w:rsidR="00624ED5" w:rsidRPr="005B61D5">
        <w:rPr>
          <w:rFonts w:cs="Arial"/>
        </w:rPr>
        <w:t>to inform</w:t>
      </w:r>
      <w:r w:rsidRPr="005B61D5">
        <w:rPr>
          <w:rFonts w:cs="Arial"/>
        </w:rPr>
        <w:t xml:space="preserve"> improvement frameworks. </w:t>
      </w:r>
    </w:p>
    <w:p w14:paraId="3AB70871" w14:textId="7E3B0FD7" w:rsidR="007A3C07" w:rsidRPr="005B61D5" w:rsidRDefault="007A3C07" w:rsidP="007A3C07">
      <w:pPr>
        <w:rPr>
          <w:rFonts w:cs="Arial"/>
        </w:rPr>
      </w:pPr>
      <w:r w:rsidRPr="005B61D5">
        <w:rPr>
          <w:rFonts w:cs="Arial"/>
        </w:rPr>
        <w:t xml:space="preserve">Schools also reported that VCAL and VET are not typically part of school performance frameworks such as </w:t>
      </w:r>
      <w:r w:rsidR="00624ED5" w:rsidRPr="005B61D5">
        <w:rPr>
          <w:rFonts w:cs="Arial"/>
        </w:rPr>
        <w:t>S</w:t>
      </w:r>
      <w:r w:rsidRPr="005B61D5">
        <w:rPr>
          <w:rFonts w:cs="Arial"/>
        </w:rPr>
        <w:t xml:space="preserve">chool </w:t>
      </w:r>
      <w:r w:rsidR="00624ED5" w:rsidRPr="005B61D5">
        <w:rPr>
          <w:rFonts w:cs="Arial"/>
        </w:rPr>
        <w:t>S</w:t>
      </w:r>
      <w:r w:rsidRPr="005B61D5">
        <w:rPr>
          <w:rFonts w:cs="Arial"/>
        </w:rPr>
        <w:t xml:space="preserve">trategic </w:t>
      </w:r>
      <w:r w:rsidR="00624ED5" w:rsidRPr="005B61D5">
        <w:rPr>
          <w:rFonts w:cs="Arial"/>
        </w:rPr>
        <w:t>P</w:t>
      </w:r>
      <w:r w:rsidRPr="005B61D5">
        <w:rPr>
          <w:rFonts w:cs="Arial"/>
        </w:rPr>
        <w:t xml:space="preserve">lans, Annual Improvement Plans and Principal </w:t>
      </w:r>
      <w:r w:rsidR="00D929B9" w:rsidRPr="005B61D5">
        <w:rPr>
          <w:rFonts w:cs="Arial"/>
        </w:rPr>
        <w:t xml:space="preserve">Class </w:t>
      </w:r>
      <w:r w:rsidRPr="005B61D5">
        <w:rPr>
          <w:rFonts w:cs="Arial"/>
        </w:rPr>
        <w:t>Performance and Development Plans. The data currently available does not allow the preparedness of students to transition to post school pathways to be evaluated or any assessment of the ability of students to succe</w:t>
      </w:r>
      <w:r w:rsidR="00826693" w:rsidRPr="005B61D5">
        <w:rPr>
          <w:rFonts w:cs="Arial"/>
        </w:rPr>
        <w:t>ed</w:t>
      </w:r>
      <w:r w:rsidRPr="005B61D5">
        <w:rPr>
          <w:rFonts w:cs="Arial"/>
        </w:rPr>
        <w:t xml:space="preserve"> in civic and personal life. Academic performance is used as a proxy for </w:t>
      </w:r>
      <w:r w:rsidR="00826693" w:rsidRPr="005B61D5">
        <w:rPr>
          <w:rFonts w:cs="Arial"/>
        </w:rPr>
        <w:t xml:space="preserve">assessment of </w:t>
      </w:r>
      <w:r w:rsidRPr="005B61D5">
        <w:rPr>
          <w:rFonts w:cs="Arial"/>
        </w:rPr>
        <w:t>VCE students, which has limited relevance to the purpose of senior secondary. Additionally, as there is no comparable measure for VCAL or most VDSS subjects</w:t>
      </w:r>
      <w:r w:rsidR="00826693" w:rsidRPr="005B61D5">
        <w:rPr>
          <w:rFonts w:cs="Arial"/>
        </w:rPr>
        <w:t>,</w:t>
      </w:r>
      <w:r w:rsidRPr="005B61D5">
        <w:rPr>
          <w:rFonts w:cs="Arial"/>
        </w:rPr>
        <w:t xml:space="preserve"> they get left out of school improvement frameworks.</w:t>
      </w:r>
    </w:p>
    <w:p w14:paraId="1ACBB2C4" w14:textId="77777777" w:rsidR="007A3C07" w:rsidRPr="005B61D5" w:rsidRDefault="007A3C07" w:rsidP="0096767B">
      <w:pPr>
        <w:pStyle w:val="Findingheading3"/>
        <w:rPr>
          <w:rFonts w:ascii="Arial" w:hAnsi="Arial" w:cs="Arial"/>
        </w:rPr>
      </w:pPr>
    </w:p>
    <w:p w14:paraId="1395C945" w14:textId="7AF9F3F5" w:rsidR="007A3C07" w:rsidRPr="005B61D5" w:rsidRDefault="00CF4D6C" w:rsidP="0096767B">
      <w:pPr>
        <w:pStyle w:val="Findingtext3"/>
        <w:numPr>
          <w:ilvl w:val="0"/>
          <w:numId w:val="0"/>
        </w:numPr>
        <w:rPr>
          <w:rFonts w:ascii="Arial" w:hAnsi="Arial" w:cs="Arial"/>
        </w:rPr>
      </w:pPr>
      <w:r w:rsidRPr="00371FA1">
        <w:rPr>
          <w:rFonts w:ascii="Arial" w:hAnsi="Arial" w:cs="Arial"/>
          <w:color w:val="000000" w:themeColor="text1"/>
        </w:rPr>
        <w:t xml:space="preserve">Limited </w:t>
      </w:r>
      <w:r w:rsidR="007A3C07" w:rsidRPr="00371FA1">
        <w:rPr>
          <w:rFonts w:ascii="Arial" w:hAnsi="Arial" w:cs="Arial"/>
          <w:color w:val="000000" w:themeColor="text1"/>
        </w:rPr>
        <w:t>data</w:t>
      </w:r>
      <w:r w:rsidRPr="00371FA1">
        <w:rPr>
          <w:rFonts w:ascii="Arial" w:hAnsi="Arial" w:cs="Arial"/>
          <w:color w:val="000000" w:themeColor="text1"/>
        </w:rPr>
        <w:t xml:space="preserve"> being collected</w:t>
      </w:r>
      <w:r w:rsidR="007A3C07" w:rsidRPr="00371FA1">
        <w:rPr>
          <w:rFonts w:ascii="Arial" w:hAnsi="Arial" w:cs="Arial"/>
          <w:color w:val="000000" w:themeColor="text1"/>
        </w:rPr>
        <w:t xml:space="preserve"> on vocational and applied learning makes it difficult to assess </w:t>
      </w:r>
      <w:r w:rsidR="00826693" w:rsidRPr="00371FA1">
        <w:rPr>
          <w:rFonts w:ascii="Arial" w:hAnsi="Arial" w:cs="Arial"/>
          <w:color w:val="000000" w:themeColor="text1"/>
        </w:rPr>
        <w:t xml:space="preserve">the </w:t>
      </w:r>
      <w:r w:rsidR="007A3C07" w:rsidRPr="00371FA1">
        <w:rPr>
          <w:rFonts w:ascii="Arial" w:hAnsi="Arial" w:cs="Arial"/>
          <w:color w:val="000000" w:themeColor="text1"/>
        </w:rPr>
        <w:t xml:space="preserve">quality of </w:t>
      </w:r>
      <w:r w:rsidR="00826693" w:rsidRPr="00371FA1">
        <w:rPr>
          <w:rFonts w:ascii="Arial" w:hAnsi="Arial" w:cs="Arial"/>
          <w:color w:val="000000" w:themeColor="text1"/>
        </w:rPr>
        <w:t xml:space="preserve">its </w:t>
      </w:r>
      <w:r w:rsidR="007A3C07" w:rsidRPr="00371FA1">
        <w:rPr>
          <w:rFonts w:ascii="Arial" w:hAnsi="Arial" w:cs="Arial"/>
          <w:color w:val="000000" w:themeColor="text1"/>
        </w:rPr>
        <w:t>practice.</w:t>
      </w:r>
    </w:p>
    <w:p w14:paraId="74571B27" w14:textId="52EB461D" w:rsidR="007A3C07" w:rsidRPr="005B61D5" w:rsidRDefault="007A3C07" w:rsidP="000F007C">
      <w:pPr>
        <w:pStyle w:val="Numberedheading2"/>
        <w:outlineLvl w:val="1"/>
        <w:rPr>
          <w:rFonts w:cs="Arial"/>
        </w:rPr>
      </w:pPr>
      <w:bookmarkStart w:id="478" w:name="_Toc52972396"/>
      <w:r w:rsidRPr="005B61D5">
        <w:rPr>
          <w:rFonts w:cs="Arial"/>
        </w:rPr>
        <w:t>Vocational and applied learning outcomes</w:t>
      </w:r>
      <w:bookmarkEnd w:id="478"/>
      <w:r w:rsidRPr="005B61D5">
        <w:rPr>
          <w:rFonts w:cs="Arial"/>
        </w:rPr>
        <w:t xml:space="preserve"> </w:t>
      </w:r>
    </w:p>
    <w:p w14:paraId="4CB9A51F" w14:textId="61D2B9D4" w:rsidR="007A3C07" w:rsidRPr="005B61D5" w:rsidRDefault="007A3C07" w:rsidP="007A3C07">
      <w:pPr>
        <w:rPr>
          <w:rFonts w:cs="Arial"/>
        </w:rPr>
      </w:pPr>
      <w:r w:rsidRPr="005B61D5">
        <w:rPr>
          <w:rFonts w:cs="Arial"/>
        </w:rPr>
        <w:t>A re</w:t>
      </w:r>
      <w:r w:rsidR="0007633E" w:rsidRPr="005B61D5">
        <w:rPr>
          <w:rFonts w:cs="Arial"/>
        </w:rPr>
        <w:t>-</w:t>
      </w:r>
      <w:r w:rsidRPr="005B61D5">
        <w:rPr>
          <w:rFonts w:cs="Arial"/>
        </w:rPr>
        <w:t xml:space="preserve">imagined </w:t>
      </w:r>
      <w:r w:rsidR="00BB0045" w:rsidRPr="005B61D5">
        <w:rPr>
          <w:rFonts w:cs="Arial"/>
        </w:rPr>
        <w:t>O</w:t>
      </w:r>
      <w:r w:rsidRPr="005B61D5">
        <w:rPr>
          <w:rFonts w:cs="Arial"/>
        </w:rPr>
        <w:t xml:space="preserve">utcomes </w:t>
      </w:r>
      <w:r w:rsidR="00BB0045" w:rsidRPr="005B61D5">
        <w:rPr>
          <w:rFonts w:cs="Arial"/>
        </w:rPr>
        <w:t>F</w:t>
      </w:r>
      <w:r w:rsidRPr="005B61D5">
        <w:rPr>
          <w:rFonts w:cs="Arial"/>
        </w:rPr>
        <w:t>ramework for vocational and applied learning needs to reflect the primary purpose of VCAL, VDSS and SBATs</w:t>
      </w:r>
      <w:r w:rsidR="0007633E" w:rsidRPr="005B61D5">
        <w:rPr>
          <w:rFonts w:cs="Arial"/>
        </w:rPr>
        <w:t>,</w:t>
      </w:r>
      <w:r w:rsidRPr="005B61D5">
        <w:rPr>
          <w:rFonts w:cs="Arial"/>
        </w:rPr>
        <w:t xml:space="preserve"> which is to facilitate and prepare students for successful post</w:t>
      </w:r>
      <w:r w:rsidR="00612468" w:rsidRPr="005B61D5">
        <w:rPr>
          <w:rFonts w:cs="Arial"/>
        </w:rPr>
        <w:noBreakHyphen/>
      </w:r>
      <w:r w:rsidRPr="005B61D5">
        <w:rPr>
          <w:rFonts w:cs="Arial"/>
        </w:rPr>
        <w:t>school pathways.</w:t>
      </w:r>
    </w:p>
    <w:p w14:paraId="09007D24" w14:textId="6622308B" w:rsidR="007A3C07" w:rsidRPr="005B61D5" w:rsidRDefault="007A3C07" w:rsidP="007A3C07">
      <w:pPr>
        <w:rPr>
          <w:rFonts w:cs="Arial"/>
        </w:rPr>
      </w:pPr>
      <w:r w:rsidRPr="005B61D5">
        <w:rPr>
          <w:rFonts w:cs="Arial"/>
        </w:rPr>
        <w:t xml:space="preserve">Stakeholders </w:t>
      </w:r>
      <w:r w:rsidR="0007633E" w:rsidRPr="005B61D5">
        <w:rPr>
          <w:rFonts w:cs="Arial"/>
        </w:rPr>
        <w:t xml:space="preserve">highlighted </w:t>
      </w:r>
      <w:r w:rsidRPr="005B61D5">
        <w:rPr>
          <w:rFonts w:cs="Arial"/>
        </w:rPr>
        <w:t xml:space="preserve">that little data is centrally collected and collated on how VCAL students are tracking and performing at school, and that </w:t>
      </w:r>
      <w:r w:rsidR="0007633E" w:rsidRPr="005B61D5">
        <w:rPr>
          <w:rFonts w:cs="Arial"/>
        </w:rPr>
        <w:t xml:space="preserve">the </w:t>
      </w:r>
      <w:r w:rsidRPr="005B61D5">
        <w:rPr>
          <w:rFonts w:cs="Arial"/>
        </w:rPr>
        <w:t>data collect</w:t>
      </w:r>
      <w:r w:rsidR="0007633E" w:rsidRPr="005B61D5">
        <w:rPr>
          <w:rFonts w:cs="Arial"/>
        </w:rPr>
        <w:t>ed</w:t>
      </w:r>
      <w:r w:rsidRPr="005B61D5">
        <w:rPr>
          <w:rFonts w:cs="Arial"/>
        </w:rPr>
        <w:t xml:space="preserve"> needs to reflect student enrolments, progress, outcomes, attainment and transitions (Ai Group</w:t>
      </w:r>
      <w:r w:rsidR="00460A1F" w:rsidRPr="005B61D5">
        <w:rPr>
          <w:rFonts w:cs="Arial"/>
        </w:rPr>
        <w:t>,</w:t>
      </w:r>
      <w:r w:rsidRPr="005B61D5">
        <w:rPr>
          <w:rFonts w:cs="Arial"/>
        </w:rPr>
        <w:t xml:space="preserve"> submission). The range of outcomes that are measured and reported for VCAL are too limited and do not adequately reflect student achievement and pathways. </w:t>
      </w:r>
      <w:r w:rsidR="0007633E" w:rsidRPr="005B61D5">
        <w:rPr>
          <w:rFonts w:cs="Arial"/>
        </w:rPr>
        <w:t xml:space="preserve">Conversely, </w:t>
      </w:r>
      <w:r w:rsidR="00E12897" w:rsidRPr="005B61D5">
        <w:rPr>
          <w:rFonts w:cs="Arial"/>
        </w:rPr>
        <w:t>a</w:t>
      </w:r>
      <w:r w:rsidRPr="005B61D5">
        <w:rPr>
          <w:rFonts w:cs="Arial"/>
        </w:rPr>
        <w:t xml:space="preserve"> focus on VCAL completion rates also masks the range of successful post-school pathways that VCAL students may </w:t>
      </w:r>
      <w:r w:rsidR="0007633E" w:rsidRPr="005B61D5">
        <w:rPr>
          <w:rFonts w:cs="Arial"/>
        </w:rPr>
        <w:t xml:space="preserve">and do </w:t>
      </w:r>
      <w:r w:rsidRPr="005B61D5">
        <w:rPr>
          <w:rFonts w:cs="Arial"/>
        </w:rPr>
        <w:t>take</w:t>
      </w:r>
      <w:r w:rsidR="0007633E" w:rsidRPr="005B61D5">
        <w:rPr>
          <w:rFonts w:cs="Arial"/>
        </w:rPr>
        <w:t>:</w:t>
      </w:r>
    </w:p>
    <w:p w14:paraId="72CD909D" w14:textId="77777777" w:rsidR="007A3C07" w:rsidRPr="005B61D5" w:rsidRDefault="007A3C07" w:rsidP="007A3C07">
      <w:pPr>
        <w:pStyle w:val="Quote"/>
        <w:rPr>
          <w:rFonts w:cs="Arial"/>
        </w:rPr>
      </w:pPr>
      <w:r w:rsidRPr="005B61D5">
        <w:rPr>
          <w:rFonts w:cs="Arial"/>
        </w:rPr>
        <w:t>VCAL students achieve much more than can be conveyed by the simple acknowledgement of completing their course.</w:t>
      </w:r>
    </w:p>
    <w:p w14:paraId="5331BC43" w14:textId="449A2A51" w:rsidR="007A3C07" w:rsidRPr="005B61D5" w:rsidRDefault="00BA26C0" w:rsidP="007A3C07">
      <w:pPr>
        <w:pStyle w:val="Quotesource"/>
        <w:rPr>
          <w:rFonts w:cs="Arial"/>
          <w:lang w:val="en-GB"/>
        </w:rPr>
      </w:pPr>
      <w:r w:rsidRPr="005B61D5">
        <w:rPr>
          <w:rFonts w:cs="Arial"/>
          <w:lang w:val="en-GB"/>
        </w:rPr>
        <w:t>Victorian TAFE Association</w:t>
      </w:r>
      <w:r w:rsidR="00460A1F" w:rsidRPr="005B61D5">
        <w:rPr>
          <w:rFonts w:cs="Arial"/>
          <w:lang w:val="en-GB"/>
        </w:rPr>
        <w:t>,</w:t>
      </w:r>
      <w:r w:rsidR="007A3C07" w:rsidRPr="005B61D5">
        <w:rPr>
          <w:rFonts w:cs="Arial"/>
          <w:lang w:val="en-GB"/>
        </w:rPr>
        <w:t xml:space="preserve"> submission</w:t>
      </w:r>
    </w:p>
    <w:p w14:paraId="36103F77" w14:textId="38C135A4" w:rsidR="007A3C07" w:rsidRPr="005B61D5" w:rsidRDefault="007A3C07" w:rsidP="007A3C07">
      <w:pPr>
        <w:rPr>
          <w:rFonts w:cs="Arial"/>
        </w:rPr>
      </w:pPr>
      <w:r w:rsidRPr="005B61D5">
        <w:rPr>
          <w:rFonts w:cs="Arial"/>
        </w:rPr>
        <w:t>Stakeholders also emphasise</w:t>
      </w:r>
      <w:r w:rsidR="00E12897" w:rsidRPr="005B61D5">
        <w:rPr>
          <w:rFonts w:cs="Arial"/>
        </w:rPr>
        <w:t>d</w:t>
      </w:r>
      <w:r w:rsidRPr="005B61D5">
        <w:rPr>
          <w:rFonts w:cs="Arial"/>
        </w:rPr>
        <w:t xml:space="preserve"> that a successful outcome is highly dependent on each student’s circumstances</w:t>
      </w:r>
      <w:r w:rsidR="002A16E1" w:rsidRPr="005B61D5">
        <w:rPr>
          <w:rFonts w:cs="Arial"/>
        </w:rPr>
        <w:t xml:space="preserve">, which should be considered in </w:t>
      </w:r>
      <w:r w:rsidR="00CF4D6C" w:rsidRPr="005B61D5">
        <w:rPr>
          <w:rFonts w:cs="Arial"/>
        </w:rPr>
        <w:t>outcomes reporting</w:t>
      </w:r>
      <w:r w:rsidR="0007633E" w:rsidRPr="005B61D5">
        <w:rPr>
          <w:rFonts w:cs="Arial"/>
        </w:rPr>
        <w:t>:</w:t>
      </w:r>
      <w:r w:rsidRPr="005B61D5">
        <w:rPr>
          <w:rFonts w:cs="Arial"/>
        </w:rPr>
        <w:t xml:space="preserve"> </w:t>
      </w:r>
    </w:p>
    <w:p w14:paraId="285F8C01" w14:textId="77777777" w:rsidR="007A3C07" w:rsidRPr="005B61D5" w:rsidRDefault="007A3C07" w:rsidP="007A3C07">
      <w:pPr>
        <w:pStyle w:val="Quote"/>
        <w:keepNext/>
        <w:rPr>
          <w:rFonts w:cs="Arial"/>
        </w:rPr>
      </w:pPr>
      <w:r w:rsidRPr="005B61D5">
        <w:rPr>
          <w:rFonts w:cs="Arial"/>
        </w:rPr>
        <w:t>Successful outcomes for VCAL students [are] varied and complex and really depends on the student, the students background, expectations and support level from those around them. For some students they are only ever going to complete Intermediate VCAL due to varying circumstances, but this is success.</w:t>
      </w:r>
    </w:p>
    <w:p w14:paraId="748AB8AF" w14:textId="4AEDBF13" w:rsidR="007A3C07" w:rsidRPr="005B61D5" w:rsidRDefault="007A3C07" w:rsidP="007A3C07">
      <w:pPr>
        <w:pStyle w:val="Quotesource"/>
        <w:rPr>
          <w:rFonts w:cs="Arial"/>
          <w:lang w:val="en-GB"/>
        </w:rPr>
      </w:pPr>
      <w:r w:rsidRPr="005B61D5">
        <w:rPr>
          <w:rFonts w:cs="Arial"/>
          <w:lang w:val="en-GB"/>
        </w:rPr>
        <w:t>Former Principal</w:t>
      </w:r>
      <w:r w:rsidR="00CF4D6C" w:rsidRPr="005B61D5">
        <w:rPr>
          <w:rFonts w:cs="Arial"/>
          <w:lang w:val="en-GB"/>
        </w:rPr>
        <w:t>, online survey</w:t>
      </w:r>
    </w:p>
    <w:p w14:paraId="08DC05DE" w14:textId="763BF20A" w:rsidR="007A3C07" w:rsidRPr="005B61D5" w:rsidRDefault="007A3C07" w:rsidP="00525FD0">
      <w:pPr>
        <w:pStyle w:val="Numberedheading3"/>
        <w:rPr>
          <w:rFonts w:ascii="Arial" w:hAnsi="Arial" w:cs="Arial"/>
        </w:rPr>
      </w:pPr>
      <w:bookmarkStart w:id="479" w:name="_Toc52972397"/>
      <w:r w:rsidRPr="005B61D5">
        <w:rPr>
          <w:rFonts w:ascii="Arial" w:hAnsi="Arial" w:cs="Arial"/>
        </w:rPr>
        <w:t>Defini</w:t>
      </w:r>
      <w:r w:rsidR="009F4116" w:rsidRPr="005B61D5">
        <w:rPr>
          <w:rFonts w:ascii="Arial" w:hAnsi="Arial" w:cs="Arial"/>
        </w:rPr>
        <w:t>tion of</w:t>
      </w:r>
      <w:r w:rsidRPr="005B61D5">
        <w:rPr>
          <w:rFonts w:ascii="Arial" w:hAnsi="Arial" w:cs="Arial"/>
        </w:rPr>
        <w:t xml:space="preserve"> a ‘successful’ pathway</w:t>
      </w:r>
      <w:bookmarkEnd w:id="479"/>
      <w:r w:rsidRPr="005B61D5">
        <w:rPr>
          <w:rFonts w:ascii="Arial" w:hAnsi="Arial" w:cs="Arial"/>
        </w:rPr>
        <w:t xml:space="preserve"> </w:t>
      </w:r>
    </w:p>
    <w:p w14:paraId="7BD9C586" w14:textId="626FF19C" w:rsidR="007A3C07" w:rsidRPr="005B61D5" w:rsidRDefault="007A3C07" w:rsidP="007A3C07">
      <w:pPr>
        <w:rPr>
          <w:rFonts w:cs="Arial"/>
        </w:rPr>
      </w:pPr>
      <w:r w:rsidRPr="005B61D5">
        <w:rPr>
          <w:rFonts w:cs="Arial"/>
        </w:rPr>
        <w:t xml:space="preserve">The Outcomes Framework should incorporate enhanced information on </w:t>
      </w:r>
      <w:r w:rsidR="0007633E" w:rsidRPr="005B61D5">
        <w:rPr>
          <w:rFonts w:cs="Arial"/>
        </w:rPr>
        <w:t xml:space="preserve">the </w:t>
      </w:r>
      <w:r w:rsidRPr="005B61D5">
        <w:rPr>
          <w:rFonts w:cs="Arial"/>
        </w:rPr>
        <w:t xml:space="preserve">post-school pathways </w:t>
      </w:r>
      <w:r w:rsidR="0007633E" w:rsidRPr="005B61D5">
        <w:rPr>
          <w:rFonts w:cs="Arial"/>
        </w:rPr>
        <w:t xml:space="preserve">of </w:t>
      </w:r>
      <w:r w:rsidRPr="005B61D5">
        <w:rPr>
          <w:rFonts w:cs="Arial"/>
        </w:rPr>
        <w:t xml:space="preserve">vocational and applied learners, including those students who do not complete Year 12. </w:t>
      </w:r>
    </w:p>
    <w:p w14:paraId="6C7BA881" w14:textId="166056A2" w:rsidR="007A3C07" w:rsidRPr="005B61D5" w:rsidRDefault="007A3C07" w:rsidP="007A3C07">
      <w:pPr>
        <w:rPr>
          <w:rFonts w:cs="Arial"/>
        </w:rPr>
      </w:pPr>
      <w:r w:rsidRPr="005B61D5">
        <w:rPr>
          <w:rFonts w:cs="Arial"/>
        </w:rPr>
        <w:t>Stakeholders had varying views on what ‘successful’ outcome</w:t>
      </w:r>
      <w:r w:rsidR="00A50711" w:rsidRPr="005B61D5">
        <w:rPr>
          <w:rFonts w:cs="Arial"/>
        </w:rPr>
        <w:t>s</w:t>
      </w:r>
      <w:r w:rsidRPr="005B61D5">
        <w:rPr>
          <w:rFonts w:cs="Arial"/>
        </w:rPr>
        <w:t xml:space="preserve"> for vocational and applied learning students are and stressed that the definition of ‘success’ was dependent on the student</w:t>
      </w:r>
      <w:r w:rsidR="00A50711" w:rsidRPr="005B61D5">
        <w:rPr>
          <w:rFonts w:cs="Arial"/>
        </w:rPr>
        <w:t>:</w:t>
      </w:r>
    </w:p>
    <w:p w14:paraId="5EFC3C65" w14:textId="08E8515B" w:rsidR="007A3C07" w:rsidRPr="005B61D5" w:rsidRDefault="007A3C07" w:rsidP="007A3C07">
      <w:pPr>
        <w:pStyle w:val="Quote"/>
        <w:keepNext/>
        <w:rPr>
          <w:rFonts w:cs="Arial"/>
        </w:rPr>
      </w:pPr>
      <w:r w:rsidRPr="005B61D5">
        <w:rPr>
          <w:rFonts w:cs="Arial"/>
        </w:rPr>
        <w:t>Students finding a pathway, an entry point towards into a working life that they can be confident in and find security through opportunities to make money.</w:t>
      </w:r>
      <w:r w:rsidR="007D3902" w:rsidRPr="005B61D5">
        <w:rPr>
          <w:rFonts w:cs="Arial"/>
        </w:rPr>
        <w:t xml:space="preserve"> </w:t>
      </w:r>
      <w:r w:rsidRPr="005B61D5">
        <w:rPr>
          <w:rFonts w:cs="Arial"/>
        </w:rPr>
        <w:t>For students who want to, transitioning into a full</w:t>
      </w:r>
      <w:r w:rsidR="00A50711" w:rsidRPr="005B61D5">
        <w:rPr>
          <w:rFonts w:cs="Arial"/>
        </w:rPr>
        <w:t>-</w:t>
      </w:r>
      <w:r w:rsidRPr="005B61D5">
        <w:rPr>
          <w:rFonts w:cs="Arial"/>
        </w:rPr>
        <w:t xml:space="preserve">time apprenticeship, is certainly a successful student outcome. Going into an apprenticeship, post-school education, training and work can be the best shift for some students. To hold young people who are ready and crying out for such a transition at school longer to try to serve them a senior secondary certificate could be detrimental to them. School is often not the right environment for some students to grow and flourish. </w:t>
      </w:r>
    </w:p>
    <w:p w14:paraId="0DA5DF50" w14:textId="77777777" w:rsidR="007A3C07" w:rsidRPr="005B61D5" w:rsidRDefault="007A3C07" w:rsidP="007A3C07">
      <w:pPr>
        <w:pStyle w:val="Quotesource"/>
        <w:rPr>
          <w:rFonts w:cs="Arial"/>
          <w:lang w:val="en-GB"/>
        </w:rPr>
      </w:pPr>
      <w:r w:rsidRPr="005B61D5">
        <w:rPr>
          <w:rFonts w:cs="Arial"/>
          <w:lang w:val="en-GB"/>
        </w:rPr>
        <w:t>VCAL teacher, online survey</w:t>
      </w:r>
    </w:p>
    <w:p w14:paraId="2F74B3C4" w14:textId="5385D4FE" w:rsidR="007A3C07" w:rsidRPr="005B61D5" w:rsidRDefault="007A3C07" w:rsidP="007A3C07">
      <w:pPr>
        <w:rPr>
          <w:rFonts w:cs="Arial"/>
        </w:rPr>
      </w:pPr>
      <w:r w:rsidRPr="005B61D5">
        <w:rPr>
          <w:rFonts w:cs="Arial"/>
        </w:rPr>
        <w:t>For most people, education is associated with better employment, income and broader health and wellbeing outcomes</w:t>
      </w:r>
      <w:r w:rsidR="00A50711" w:rsidRPr="005B61D5">
        <w:rPr>
          <w:rFonts w:cs="Arial"/>
        </w:rPr>
        <w:t>:</w:t>
      </w:r>
      <w:r w:rsidRPr="005B61D5">
        <w:rPr>
          <w:rFonts w:cs="Arial"/>
        </w:rPr>
        <w:t xml:space="preserve"> </w:t>
      </w:r>
    </w:p>
    <w:p w14:paraId="2B21266B" w14:textId="5048F24F" w:rsidR="007A3C07" w:rsidRPr="005B61D5" w:rsidRDefault="007A3C07" w:rsidP="007A3C07">
      <w:pPr>
        <w:pStyle w:val="Quote"/>
        <w:rPr>
          <w:rFonts w:cs="Arial"/>
        </w:rPr>
      </w:pPr>
      <w:r w:rsidRPr="005B61D5">
        <w:rPr>
          <w:rFonts w:cs="Arial"/>
        </w:rPr>
        <w:t>Individuals with higher levels of education have higher</w:t>
      </w:r>
      <w:r w:rsidR="00A50711" w:rsidRPr="005B61D5">
        <w:rPr>
          <w:rFonts w:cs="Arial"/>
        </w:rPr>
        <w:t xml:space="preserve"> </w:t>
      </w:r>
      <w:r w:rsidRPr="005B61D5">
        <w:rPr>
          <w:rFonts w:cs="Arial"/>
        </w:rPr>
        <w:t>paying jobs, better general health, and a lower likelihood of engaging in crime. They also gain from a range of family household benefits, such as more effective household management and care of their children’s health and education.</w:t>
      </w:r>
    </w:p>
    <w:p w14:paraId="31CBA3E6" w14:textId="0301F243" w:rsidR="007A3C07" w:rsidRPr="005B61D5" w:rsidRDefault="007A3C07" w:rsidP="007A3C07">
      <w:pPr>
        <w:pStyle w:val="Quotesource"/>
        <w:rPr>
          <w:rFonts w:cs="Arial"/>
          <w:lang w:val="en-GB"/>
        </w:rPr>
      </w:pPr>
      <w:r w:rsidRPr="005B61D5">
        <w:rPr>
          <w:rFonts w:cs="Arial"/>
          <w:lang w:val="en-GB"/>
        </w:rPr>
        <w:t>Lamb and Huo</w:t>
      </w:r>
      <w:r w:rsidR="00A50711" w:rsidRPr="005B61D5">
        <w:rPr>
          <w:rFonts w:cs="Arial"/>
          <w:lang w:val="en-GB"/>
        </w:rPr>
        <w:t xml:space="preserve"> (</w:t>
      </w:r>
      <w:r w:rsidRPr="005B61D5">
        <w:rPr>
          <w:rFonts w:cs="Arial"/>
          <w:lang w:val="en-GB"/>
        </w:rPr>
        <w:t>2017</w:t>
      </w:r>
      <w:r w:rsidR="008D1C7D" w:rsidRPr="005B61D5">
        <w:rPr>
          <w:rFonts w:cs="Arial"/>
          <w:lang w:val="en-GB"/>
        </w:rPr>
        <w:t>, p.</w:t>
      </w:r>
      <w:r w:rsidR="002A16E1" w:rsidRPr="005B61D5">
        <w:rPr>
          <w:rFonts w:cs="Arial"/>
          <w:lang w:val="en-GB"/>
        </w:rPr>
        <w:t xml:space="preserve"> </w:t>
      </w:r>
      <w:r w:rsidR="008D1C7D" w:rsidRPr="005B61D5">
        <w:rPr>
          <w:rFonts w:cs="Arial"/>
          <w:lang w:val="en-GB"/>
        </w:rPr>
        <w:t>10</w:t>
      </w:r>
      <w:r w:rsidR="002A16E1" w:rsidRPr="005B61D5">
        <w:rPr>
          <w:rFonts w:cs="Arial"/>
          <w:lang w:val="en-GB"/>
        </w:rPr>
        <w:t>)</w:t>
      </w:r>
    </w:p>
    <w:p w14:paraId="6C5B7DE7" w14:textId="38391586" w:rsidR="007A3C07" w:rsidRPr="005B61D5" w:rsidRDefault="007A3C07" w:rsidP="007A3C07">
      <w:pPr>
        <w:rPr>
          <w:rFonts w:cs="Arial"/>
        </w:rPr>
      </w:pPr>
      <w:r w:rsidRPr="005B61D5">
        <w:rPr>
          <w:rFonts w:cs="Arial"/>
        </w:rPr>
        <w:t xml:space="preserve">Income generally increases with educational attainment. For example, earnings for university qualified workers is more than 20 per cent higher than </w:t>
      </w:r>
      <w:r w:rsidR="00A50711" w:rsidRPr="005B61D5">
        <w:rPr>
          <w:rFonts w:cs="Arial"/>
        </w:rPr>
        <w:t>workers</w:t>
      </w:r>
      <w:r w:rsidRPr="005B61D5">
        <w:rPr>
          <w:rFonts w:cs="Arial"/>
        </w:rPr>
        <w:t xml:space="preserve"> with a secondary school qualification (ABS, 201</w:t>
      </w:r>
      <w:r w:rsidR="00422C19" w:rsidRPr="005B61D5">
        <w:rPr>
          <w:rFonts w:cs="Arial"/>
        </w:rPr>
        <w:t>6</w:t>
      </w:r>
      <w:r w:rsidRPr="005B61D5">
        <w:rPr>
          <w:rFonts w:cs="Arial"/>
          <w:color w:val="000000"/>
          <w:lang w:eastAsia="en-AU"/>
        </w:rPr>
        <w:t>)</w:t>
      </w:r>
      <w:r w:rsidRPr="005B61D5">
        <w:rPr>
          <w:rFonts w:cs="Arial"/>
        </w:rPr>
        <w:t xml:space="preserve">. </w:t>
      </w:r>
    </w:p>
    <w:p w14:paraId="0CF9EE79" w14:textId="00D1EC05" w:rsidR="007A3C07" w:rsidRPr="005B61D5" w:rsidRDefault="00A50711" w:rsidP="007A3C07">
      <w:pPr>
        <w:rPr>
          <w:rFonts w:cs="Arial"/>
        </w:rPr>
      </w:pPr>
      <w:r w:rsidRPr="005B61D5">
        <w:rPr>
          <w:rFonts w:cs="Arial"/>
        </w:rPr>
        <w:t>The likelihood of l</w:t>
      </w:r>
      <w:r w:rsidR="007A3C07" w:rsidRPr="005B61D5">
        <w:rPr>
          <w:rFonts w:cs="Arial"/>
        </w:rPr>
        <w:t>abour force participation also increases with educational attainment. In 2019, people with a Certificate III or higher had higher labour force participation rates than those with lower-level certificates or secondary school qualifications (</w:t>
      </w:r>
      <w:r w:rsidR="00773938" w:rsidRPr="005B61D5">
        <w:rPr>
          <w:rFonts w:cs="Arial"/>
        </w:rPr>
        <w:t>Figure 10</w:t>
      </w:r>
      <w:r w:rsidR="007A3C07" w:rsidRPr="005B61D5">
        <w:rPr>
          <w:rFonts w:cs="Arial"/>
        </w:rPr>
        <w:t>).</w:t>
      </w:r>
    </w:p>
    <w:p w14:paraId="6F818B46" w14:textId="77777777" w:rsidR="00466E79" w:rsidRPr="005B61D5" w:rsidRDefault="00466E79" w:rsidP="007A3C07">
      <w:pPr>
        <w:rPr>
          <w:rFonts w:cs="Arial"/>
        </w:rPr>
      </w:pPr>
    </w:p>
    <w:p w14:paraId="26C22353" w14:textId="066E5455" w:rsidR="00466E79" w:rsidRDefault="007A3C07" w:rsidP="00222EEC">
      <w:pPr>
        <w:pStyle w:val="Figuretitle"/>
        <w:rPr>
          <w:rFonts w:ascii="Arial" w:hAnsi="Arial" w:cs="Arial"/>
          <w:lang w:val="en-GB"/>
        </w:rPr>
      </w:pPr>
      <w:bookmarkStart w:id="480" w:name="_Toc55660068"/>
      <w:bookmarkStart w:id="481" w:name="_Hlk47962042"/>
      <w:r w:rsidRPr="005B61D5">
        <w:rPr>
          <w:rFonts w:ascii="Arial" w:hAnsi="Arial" w:cs="Arial"/>
          <w:lang w:val="en-GB"/>
        </w:rPr>
        <w:t>Labour force status by educational attainment, 2019</w:t>
      </w:r>
      <w:bookmarkEnd w:id="480"/>
      <w:r w:rsidR="00DC2F9A">
        <w:rPr>
          <w:rFonts w:ascii="Arial" w:hAnsi="Arial" w:cs="Arial"/>
          <w:lang w:val="en-GB"/>
        </w:rPr>
        <w:br/>
      </w:r>
    </w:p>
    <w:tbl>
      <w:tblPr>
        <w:tblStyle w:val="TableGridLight"/>
        <w:tblW w:w="8217" w:type="dxa"/>
        <w:tblLook w:val="04A0" w:firstRow="1" w:lastRow="0" w:firstColumn="1" w:lastColumn="0" w:noHBand="0" w:noVBand="1"/>
        <w:tblCaption w:val="Figure 10"/>
        <w:tblDescription w:val="Labour force status by educational attainment, 2019&#10;&#10;"/>
      </w:tblPr>
      <w:tblGrid>
        <w:gridCol w:w="3140"/>
        <w:gridCol w:w="2100"/>
        <w:gridCol w:w="2977"/>
      </w:tblGrid>
      <w:tr w:rsidR="00DC2F9A" w:rsidRPr="00DC2F9A" w14:paraId="0671EC7B" w14:textId="77777777" w:rsidTr="00644558">
        <w:trPr>
          <w:cnfStyle w:val="100000000000" w:firstRow="1" w:lastRow="0" w:firstColumn="0" w:lastColumn="0" w:oddVBand="0" w:evenVBand="0" w:oddHBand="0" w:evenHBand="0" w:firstRowFirstColumn="0" w:firstRowLastColumn="0" w:lastRowFirstColumn="0" w:lastRowLastColumn="0"/>
          <w:trHeight w:val="280"/>
          <w:tblHeader/>
        </w:trPr>
        <w:tc>
          <w:tcPr>
            <w:tcW w:w="3140" w:type="dxa"/>
            <w:noWrap/>
            <w:hideMark/>
          </w:tcPr>
          <w:p w14:paraId="5F495399" w14:textId="77777777" w:rsidR="00DC2F9A" w:rsidRPr="00DC2F9A" w:rsidRDefault="00DC2F9A" w:rsidP="00DC2F9A">
            <w:pPr>
              <w:pStyle w:val="TableHead"/>
            </w:pPr>
            <w:r w:rsidRPr="00DC2F9A">
              <w:t>Educational attainment</w:t>
            </w:r>
          </w:p>
        </w:tc>
        <w:tc>
          <w:tcPr>
            <w:tcW w:w="2100" w:type="dxa"/>
            <w:noWrap/>
            <w:hideMark/>
          </w:tcPr>
          <w:p w14:paraId="1B19026E" w14:textId="77777777" w:rsidR="00DC2F9A" w:rsidRPr="00DC2F9A" w:rsidRDefault="00DC2F9A" w:rsidP="00DC2F9A">
            <w:pPr>
              <w:pStyle w:val="TableHead"/>
            </w:pPr>
            <w:r w:rsidRPr="00DC2F9A">
              <w:t>Labour Force</w:t>
            </w:r>
          </w:p>
        </w:tc>
        <w:tc>
          <w:tcPr>
            <w:tcW w:w="2977" w:type="dxa"/>
            <w:noWrap/>
            <w:hideMark/>
          </w:tcPr>
          <w:p w14:paraId="297EF461" w14:textId="77777777" w:rsidR="00DC2F9A" w:rsidRPr="00DC2F9A" w:rsidRDefault="00DC2F9A" w:rsidP="00DC2F9A">
            <w:pPr>
              <w:pStyle w:val="TableHead"/>
            </w:pPr>
            <w:r w:rsidRPr="00DC2F9A">
              <w:t>Not in Labour Force</w:t>
            </w:r>
          </w:p>
        </w:tc>
      </w:tr>
      <w:tr w:rsidR="00DC2F9A" w:rsidRPr="00DC2F9A" w14:paraId="5FBA7A08" w14:textId="77777777" w:rsidTr="00644558">
        <w:trPr>
          <w:cnfStyle w:val="100000000000" w:firstRow="1" w:lastRow="0" w:firstColumn="0" w:lastColumn="0" w:oddVBand="0" w:evenVBand="0" w:oddHBand="0" w:evenHBand="0" w:firstRowFirstColumn="0" w:firstRowLastColumn="0" w:lastRowFirstColumn="0" w:lastRowLastColumn="0"/>
          <w:trHeight w:val="280"/>
          <w:tblHeader/>
        </w:trPr>
        <w:tc>
          <w:tcPr>
            <w:tcW w:w="3140" w:type="dxa"/>
            <w:noWrap/>
            <w:hideMark/>
          </w:tcPr>
          <w:p w14:paraId="5B89E9D9" w14:textId="77777777" w:rsidR="00DC2F9A" w:rsidRPr="00DC2F9A" w:rsidRDefault="00DC2F9A" w:rsidP="00DC2F9A">
            <w:pPr>
              <w:pStyle w:val="Tablebody"/>
            </w:pPr>
            <w:r w:rsidRPr="00DC2F9A">
              <w:t>Postgraduate Degree</w:t>
            </w:r>
          </w:p>
        </w:tc>
        <w:tc>
          <w:tcPr>
            <w:tcW w:w="2100" w:type="dxa"/>
            <w:noWrap/>
            <w:hideMark/>
          </w:tcPr>
          <w:p w14:paraId="54DD0864" w14:textId="77777777" w:rsidR="00DC2F9A" w:rsidRPr="00DC2F9A" w:rsidRDefault="00DC2F9A" w:rsidP="00DC2F9A">
            <w:pPr>
              <w:pStyle w:val="Tablebody"/>
            </w:pPr>
            <w:r w:rsidRPr="00DC2F9A">
              <w:t>86%</w:t>
            </w:r>
          </w:p>
        </w:tc>
        <w:tc>
          <w:tcPr>
            <w:tcW w:w="2977" w:type="dxa"/>
            <w:noWrap/>
            <w:hideMark/>
          </w:tcPr>
          <w:p w14:paraId="3E97C702" w14:textId="77777777" w:rsidR="00DC2F9A" w:rsidRPr="00DC2F9A" w:rsidRDefault="00DC2F9A" w:rsidP="00DC2F9A">
            <w:pPr>
              <w:pStyle w:val="Tablebody"/>
            </w:pPr>
            <w:r w:rsidRPr="00DC2F9A">
              <w:t>14%</w:t>
            </w:r>
          </w:p>
        </w:tc>
      </w:tr>
      <w:tr w:rsidR="00DC2F9A" w:rsidRPr="00DC2F9A" w14:paraId="4ADB6DC6" w14:textId="77777777" w:rsidTr="00644558">
        <w:trPr>
          <w:cnfStyle w:val="100000000000" w:firstRow="1" w:lastRow="0" w:firstColumn="0" w:lastColumn="0" w:oddVBand="0" w:evenVBand="0" w:oddHBand="0" w:evenHBand="0" w:firstRowFirstColumn="0" w:firstRowLastColumn="0" w:lastRowFirstColumn="0" w:lastRowLastColumn="0"/>
          <w:trHeight w:val="280"/>
          <w:tblHeader/>
        </w:trPr>
        <w:tc>
          <w:tcPr>
            <w:tcW w:w="3140" w:type="dxa"/>
            <w:noWrap/>
            <w:hideMark/>
          </w:tcPr>
          <w:p w14:paraId="0FE86ABD" w14:textId="77777777" w:rsidR="00DC2F9A" w:rsidRPr="00DC2F9A" w:rsidRDefault="00DC2F9A" w:rsidP="00DC2F9A">
            <w:pPr>
              <w:pStyle w:val="Tablebody"/>
            </w:pPr>
            <w:r w:rsidRPr="00DC2F9A">
              <w:t>Graduate Diploma/Certificate</w:t>
            </w:r>
          </w:p>
        </w:tc>
        <w:tc>
          <w:tcPr>
            <w:tcW w:w="2100" w:type="dxa"/>
            <w:noWrap/>
            <w:hideMark/>
          </w:tcPr>
          <w:p w14:paraId="6253825D" w14:textId="77777777" w:rsidR="00DC2F9A" w:rsidRPr="00DC2F9A" w:rsidRDefault="00DC2F9A" w:rsidP="00DC2F9A">
            <w:pPr>
              <w:pStyle w:val="Tablebody"/>
            </w:pPr>
            <w:r w:rsidRPr="00DC2F9A">
              <w:t>80%</w:t>
            </w:r>
          </w:p>
        </w:tc>
        <w:tc>
          <w:tcPr>
            <w:tcW w:w="2977" w:type="dxa"/>
            <w:noWrap/>
            <w:hideMark/>
          </w:tcPr>
          <w:p w14:paraId="38BD2258" w14:textId="77777777" w:rsidR="00DC2F9A" w:rsidRPr="00DC2F9A" w:rsidRDefault="00DC2F9A" w:rsidP="00DC2F9A">
            <w:pPr>
              <w:pStyle w:val="Tablebody"/>
            </w:pPr>
            <w:r w:rsidRPr="00DC2F9A">
              <w:t>20%</w:t>
            </w:r>
          </w:p>
        </w:tc>
      </w:tr>
      <w:tr w:rsidR="00DC2F9A" w:rsidRPr="00DC2F9A" w14:paraId="3D88F7C5" w14:textId="77777777" w:rsidTr="00644558">
        <w:trPr>
          <w:cnfStyle w:val="100000000000" w:firstRow="1" w:lastRow="0" w:firstColumn="0" w:lastColumn="0" w:oddVBand="0" w:evenVBand="0" w:oddHBand="0" w:evenHBand="0" w:firstRowFirstColumn="0" w:firstRowLastColumn="0" w:lastRowFirstColumn="0" w:lastRowLastColumn="0"/>
          <w:trHeight w:val="280"/>
          <w:tblHeader/>
        </w:trPr>
        <w:tc>
          <w:tcPr>
            <w:tcW w:w="3140" w:type="dxa"/>
            <w:noWrap/>
            <w:hideMark/>
          </w:tcPr>
          <w:p w14:paraId="5F0F1CAB" w14:textId="77777777" w:rsidR="00DC2F9A" w:rsidRPr="00DC2F9A" w:rsidRDefault="00DC2F9A" w:rsidP="00DC2F9A">
            <w:pPr>
              <w:pStyle w:val="Tablebody"/>
            </w:pPr>
            <w:r w:rsidRPr="00DC2F9A">
              <w:t>Bachelor Degree</w:t>
            </w:r>
          </w:p>
        </w:tc>
        <w:tc>
          <w:tcPr>
            <w:tcW w:w="2100" w:type="dxa"/>
            <w:noWrap/>
            <w:hideMark/>
          </w:tcPr>
          <w:p w14:paraId="61CBC0DC" w14:textId="77777777" w:rsidR="00DC2F9A" w:rsidRPr="00DC2F9A" w:rsidRDefault="00DC2F9A" w:rsidP="00DC2F9A">
            <w:pPr>
              <w:pStyle w:val="Tablebody"/>
            </w:pPr>
            <w:r w:rsidRPr="00DC2F9A">
              <w:t>83%</w:t>
            </w:r>
          </w:p>
        </w:tc>
        <w:tc>
          <w:tcPr>
            <w:tcW w:w="2977" w:type="dxa"/>
            <w:noWrap/>
            <w:hideMark/>
          </w:tcPr>
          <w:p w14:paraId="60B2919C" w14:textId="77777777" w:rsidR="00DC2F9A" w:rsidRPr="00DC2F9A" w:rsidRDefault="00DC2F9A" w:rsidP="00DC2F9A">
            <w:pPr>
              <w:pStyle w:val="Tablebody"/>
            </w:pPr>
            <w:r w:rsidRPr="00DC2F9A">
              <w:t>17%</w:t>
            </w:r>
          </w:p>
        </w:tc>
      </w:tr>
      <w:tr w:rsidR="00DC2F9A" w:rsidRPr="00DC2F9A" w14:paraId="0A7594CC" w14:textId="77777777" w:rsidTr="00644558">
        <w:trPr>
          <w:cnfStyle w:val="100000000000" w:firstRow="1" w:lastRow="0" w:firstColumn="0" w:lastColumn="0" w:oddVBand="0" w:evenVBand="0" w:oddHBand="0" w:evenHBand="0" w:firstRowFirstColumn="0" w:firstRowLastColumn="0" w:lastRowFirstColumn="0" w:lastRowLastColumn="0"/>
          <w:trHeight w:val="280"/>
          <w:tblHeader/>
        </w:trPr>
        <w:tc>
          <w:tcPr>
            <w:tcW w:w="3140" w:type="dxa"/>
            <w:noWrap/>
            <w:hideMark/>
          </w:tcPr>
          <w:p w14:paraId="4A962233" w14:textId="77777777" w:rsidR="00DC2F9A" w:rsidRPr="00DC2F9A" w:rsidRDefault="00DC2F9A" w:rsidP="00DC2F9A">
            <w:pPr>
              <w:pStyle w:val="Tablebody"/>
            </w:pPr>
            <w:r w:rsidRPr="00DC2F9A">
              <w:t>Advanced Diploma/Diploma</w:t>
            </w:r>
          </w:p>
        </w:tc>
        <w:tc>
          <w:tcPr>
            <w:tcW w:w="2100" w:type="dxa"/>
            <w:noWrap/>
            <w:hideMark/>
          </w:tcPr>
          <w:p w14:paraId="7CAACC00" w14:textId="77777777" w:rsidR="00DC2F9A" w:rsidRPr="00DC2F9A" w:rsidRDefault="00DC2F9A" w:rsidP="00DC2F9A">
            <w:pPr>
              <w:pStyle w:val="Tablebody"/>
            </w:pPr>
            <w:r w:rsidRPr="00DC2F9A">
              <w:t>79%</w:t>
            </w:r>
          </w:p>
        </w:tc>
        <w:tc>
          <w:tcPr>
            <w:tcW w:w="2977" w:type="dxa"/>
            <w:noWrap/>
            <w:hideMark/>
          </w:tcPr>
          <w:p w14:paraId="3F611529" w14:textId="77777777" w:rsidR="00DC2F9A" w:rsidRPr="00DC2F9A" w:rsidRDefault="00DC2F9A" w:rsidP="00DC2F9A">
            <w:pPr>
              <w:pStyle w:val="Tablebody"/>
            </w:pPr>
            <w:r w:rsidRPr="00DC2F9A">
              <w:t>21%</w:t>
            </w:r>
          </w:p>
        </w:tc>
      </w:tr>
      <w:tr w:rsidR="00DC2F9A" w:rsidRPr="00DC2F9A" w14:paraId="2B65874F" w14:textId="77777777" w:rsidTr="00644558">
        <w:trPr>
          <w:cnfStyle w:val="100000000000" w:firstRow="1" w:lastRow="0" w:firstColumn="0" w:lastColumn="0" w:oddVBand="0" w:evenVBand="0" w:oddHBand="0" w:evenHBand="0" w:firstRowFirstColumn="0" w:firstRowLastColumn="0" w:lastRowFirstColumn="0" w:lastRowLastColumn="0"/>
          <w:trHeight w:val="280"/>
          <w:tblHeader/>
        </w:trPr>
        <w:tc>
          <w:tcPr>
            <w:tcW w:w="3140" w:type="dxa"/>
            <w:noWrap/>
            <w:hideMark/>
          </w:tcPr>
          <w:p w14:paraId="5BDA13D9" w14:textId="77777777" w:rsidR="00DC2F9A" w:rsidRPr="00DC2F9A" w:rsidRDefault="00DC2F9A" w:rsidP="00DC2F9A">
            <w:pPr>
              <w:pStyle w:val="Tablebody"/>
            </w:pPr>
            <w:r w:rsidRPr="00DC2F9A">
              <w:t>Certificate III/IV</w:t>
            </w:r>
          </w:p>
        </w:tc>
        <w:tc>
          <w:tcPr>
            <w:tcW w:w="2100" w:type="dxa"/>
            <w:noWrap/>
            <w:hideMark/>
          </w:tcPr>
          <w:p w14:paraId="58385F72" w14:textId="77777777" w:rsidR="00DC2F9A" w:rsidRPr="00DC2F9A" w:rsidRDefault="00DC2F9A" w:rsidP="00DC2F9A">
            <w:pPr>
              <w:pStyle w:val="Tablebody"/>
            </w:pPr>
            <w:r w:rsidRPr="00DC2F9A">
              <w:t>80%</w:t>
            </w:r>
          </w:p>
        </w:tc>
        <w:tc>
          <w:tcPr>
            <w:tcW w:w="2977" w:type="dxa"/>
            <w:noWrap/>
            <w:hideMark/>
          </w:tcPr>
          <w:p w14:paraId="05B27CAC" w14:textId="77777777" w:rsidR="00DC2F9A" w:rsidRPr="00DC2F9A" w:rsidRDefault="00DC2F9A" w:rsidP="00DC2F9A">
            <w:pPr>
              <w:pStyle w:val="Tablebody"/>
            </w:pPr>
            <w:r w:rsidRPr="00DC2F9A">
              <w:t>20%</w:t>
            </w:r>
          </w:p>
        </w:tc>
      </w:tr>
      <w:tr w:rsidR="00DC2F9A" w:rsidRPr="00DC2F9A" w14:paraId="282EAB0C" w14:textId="77777777" w:rsidTr="00644558">
        <w:trPr>
          <w:cnfStyle w:val="100000000000" w:firstRow="1" w:lastRow="0" w:firstColumn="0" w:lastColumn="0" w:oddVBand="0" w:evenVBand="0" w:oddHBand="0" w:evenHBand="0" w:firstRowFirstColumn="0" w:firstRowLastColumn="0" w:lastRowFirstColumn="0" w:lastRowLastColumn="0"/>
          <w:trHeight w:val="280"/>
          <w:tblHeader/>
        </w:trPr>
        <w:tc>
          <w:tcPr>
            <w:tcW w:w="3140" w:type="dxa"/>
            <w:noWrap/>
            <w:hideMark/>
          </w:tcPr>
          <w:p w14:paraId="7104BDB5" w14:textId="77777777" w:rsidR="00DC2F9A" w:rsidRPr="00DC2F9A" w:rsidRDefault="00DC2F9A" w:rsidP="00DC2F9A">
            <w:pPr>
              <w:pStyle w:val="Tablebody"/>
            </w:pPr>
            <w:r w:rsidRPr="00DC2F9A">
              <w:t>Certificate I/II</w:t>
            </w:r>
          </w:p>
        </w:tc>
        <w:tc>
          <w:tcPr>
            <w:tcW w:w="2100" w:type="dxa"/>
            <w:noWrap/>
            <w:hideMark/>
          </w:tcPr>
          <w:p w14:paraId="5DEECB0D" w14:textId="77777777" w:rsidR="00DC2F9A" w:rsidRPr="00DC2F9A" w:rsidRDefault="00DC2F9A" w:rsidP="00DC2F9A">
            <w:pPr>
              <w:pStyle w:val="Tablebody"/>
            </w:pPr>
            <w:r w:rsidRPr="00DC2F9A">
              <w:t>65%</w:t>
            </w:r>
          </w:p>
        </w:tc>
        <w:tc>
          <w:tcPr>
            <w:tcW w:w="2977" w:type="dxa"/>
            <w:noWrap/>
            <w:hideMark/>
          </w:tcPr>
          <w:p w14:paraId="2CF0AD22" w14:textId="77777777" w:rsidR="00DC2F9A" w:rsidRPr="00DC2F9A" w:rsidRDefault="00DC2F9A" w:rsidP="00DC2F9A">
            <w:pPr>
              <w:pStyle w:val="Tablebody"/>
            </w:pPr>
            <w:r w:rsidRPr="00DC2F9A">
              <w:t>35%</w:t>
            </w:r>
          </w:p>
        </w:tc>
      </w:tr>
      <w:tr w:rsidR="00DC2F9A" w:rsidRPr="00DC2F9A" w14:paraId="3D5FFF67" w14:textId="77777777" w:rsidTr="00644558">
        <w:trPr>
          <w:cnfStyle w:val="100000000000" w:firstRow="1" w:lastRow="0" w:firstColumn="0" w:lastColumn="0" w:oddVBand="0" w:evenVBand="0" w:oddHBand="0" w:evenHBand="0" w:firstRowFirstColumn="0" w:firstRowLastColumn="0" w:lastRowFirstColumn="0" w:lastRowLastColumn="0"/>
          <w:trHeight w:val="280"/>
          <w:tblHeader/>
        </w:trPr>
        <w:tc>
          <w:tcPr>
            <w:tcW w:w="3140" w:type="dxa"/>
            <w:noWrap/>
            <w:hideMark/>
          </w:tcPr>
          <w:p w14:paraId="2164BFF5" w14:textId="77777777" w:rsidR="00DC2F9A" w:rsidRPr="00DC2F9A" w:rsidRDefault="00DC2F9A" w:rsidP="00DC2F9A">
            <w:pPr>
              <w:pStyle w:val="Tablebody"/>
            </w:pPr>
            <w:r w:rsidRPr="00DC2F9A">
              <w:t>Year 12 or equivalent</w:t>
            </w:r>
          </w:p>
        </w:tc>
        <w:tc>
          <w:tcPr>
            <w:tcW w:w="2100" w:type="dxa"/>
            <w:noWrap/>
            <w:hideMark/>
          </w:tcPr>
          <w:p w14:paraId="3124D041" w14:textId="77777777" w:rsidR="00DC2F9A" w:rsidRPr="00DC2F9A" w:rsidRDefault="00DC2F9A" w:rsidP="00DC2F9A">
            <w:pPr>
              <w:pStyle w:val="Tablebody"/>
            </w:pPr>
            <w:r w:rsidRPr="00DC2F9A">
              <w:t>73%</w:t>
            </w:r>
          </w:p>
        </w:tc>
        <w:tc>
          <w:tcPr>
            <w:tcW w:w="2977" w:type="dxa"/>
            <w:noWrap/>
            <w:hideMark/>
          </w:tcPr>
          <w:p w14:paraId="6C561491" w14:textId="77777777" w:rsidR="00DC2F9A" w:rsidRPr="00DC2F9A" w:rsidRDefault="00DC2F9A" w:rsidP="00DC2F9A">
            <w:pPr>
              <w:pStyle w:val="Tablebody"/>
            </w:pPr>
            <w:r w:rsidRPr="00DC2F9A">
              <w:t>27%</w:t>
            </w:r>
          </w:p>
        </w:tc>
      </w:tr>
      <w:tr w:rsidR="00DC2F9A" w:rsidRPr="00DC2F9A" w14:paraId="74DE6F73" w14:textId="77777777" w:rsidTr="00644558">
        <w:trPr>
          <w:cnfStyle w:val="100000000000" w:firstRow="1" w:lastRow="0" w:firstColumn="0" w:lastColumn="0" w:oddVBand="0" w:evenVBand="0" w:oddHBand="0" w:evenHBand="0" w:firstRowFirstColumn="0" w:firstRowLastColumn="0" w:lastRowFirstColumn="0" w:lastRowLastColumn="0"/>
          <w:trHeight w:val="280"/>
          <w:tblHeader/>
        </w:trPr>
        <w:tc>
          <w:tcPr>
            <w:tcW w:w="3140" w:type="dxa"/>
            <w:noWrap/>
            <w:hideMark/>
          </w:tcPr>
          <w:p w14:paraId="26D5EEA8" w14:textId="77777777" w:rsidR="00DC2F9A" w:rsidRPr="00DC2F9A" w:rsidRDefault="00DC2F9A" w:rsidP="00DC2F9A">
            <w:pPr>
              <w:pStyle w:val="Tablebody"/>
            </w:pPr>
            <w:r w:rsidRPr="00DC2F9A">
              <w:t>Early school leaver</w:t>
            </w:r>
          </w:p>
        </w:tc>
        <w:tc>
          <w:tcPr>
            <w:tcW w:w="2100" w:type="dxa"/>
            <w:noWrap/>
            <w:hideMark/>
          </w:tcPr>
          <w:p w14:paraId="78316D82" w14:textId="77777777" w:rsidR="00DC2F9A" w:rsidRPr="00DC2F9A" w:rsidRDefault="00DC2F9A" w:rsidP="00DC2F9A">
            <w:pPr>
              <w:pStyle w:val="Tablebody"/>
            </w:pPr>
            <w:r w:rsidRPr="00DC2F9A">
              <w:t>50%</w:t>
            </w:r>
          </w:p>
        </w:tc>
        <w:tc>
          <w:tcPr>
            <w:tcW w:w="2977" w:type="dxa"/>
            <w:noWrap/>
            <w:hideMark/>
          </w:tcPr>
          <w:p w14:paraId="1B430333" w14:textId="77777777" w:rsidR="00DC2F9A" w:rsidRPr="00DC2F9A" w:rsidRDefault="00DC2F9A" w:rsidP="00DC2F9A">
            <w:pPr>
              <w:pStyle w:val="Tablebody"/>
            </w:pPr>
            <w:r w:rsidRPr="00DC2F9A">
              <w:t>50%</w:t>
            </w:r>
          </w:p>
        </w:tc>
      </w:tr>
      <w:bookmarkEnd w:id="481"/>
    </w:tbl>
    <w:p w14:paraId="500EB0ED" w14:textId="281D1FEE" w:rsidR="007A3C07" w:rsidRPr="005B61D5" w:rsidRDefault="007A3C07" w:rsidP="007A3C07">
      <w:pPr>
        <w:rPr>
          <w:rFonts w:cs="Arial"/>
        </w:rPr>
      </w:pPr>
    </w:p>
    <w:p w14:paraId="5EA6586D" w14:textId="4AD2549D" w:rsidR="007A3C07" w:rsidRPr="005B61D5" w:rsidRDefault="007A3C07" w:rsidP="007A3C07">
      <w:pPr>
        <w:pStyle w:val="Source"/>
        <w:rPr>
          <w:rFonts w:cs="Arial"/>
        </w:rPr>
      </w:pPr>
      <w:r w:rsidRPr="005B61D5">
        <w:rPr>
          <w:rFonts w:cs="Arial"/>
        </w:rPr>
        <w:t>Source: ABS</w:t>
      </w:r>
      <w:r w:rsidR="00A50711" w:rsidRPr="005B61D5">
        <w:rPr>
          <w:rFonts w:cs="Arial"/>
        </w:rPr>
        <w:t xml:space="preserve"> (</w:t>
      </w:r>
      <w:r w:rsidRPr="005B61D5">
        <w:rPr>
          <w:rFonts w:cs="Arial"/>
        </w:rPr>
        <w:t>2019</w:t>
      </w:r>
      <w:r w:rsidR="00A50711" w:rsidRPr="005B61D5">
        <w:rPr>
          <w:rFonts w:cs="Arial"/>
        </w:rPr>
        <w:t>)</w:t>
      </w:r>
    </w:p>
    <w:p w14:paraId="526203DB" w14:textId="77777777" w:rsidR="00A36179" w:rsidRPr="005B61D5" w:rsidRDefault="00A36179" w:rsidP="00A36179">
      <w:pPr>
        <w:rPr>
          <w:rFonts w:cs="Arial"/>
        </w:rPr>
      </w:pPr>
      <w:r w:rsidRPr="005B61D5">
        <w:rPr>
          <w:rFonts w:cs="Arial"/>
        </w:rPr>
        <w:t>While post-school education has the greatest impact on employment outcomes, transitioning directly to an employment that includes some form of training is a positive outcome. Several special school stakeholders emphasised that gaining meaningful employment in a student’s study area should be considered a success—a view shared by an industry peak body:</w:t>
      </w:r>
    </w:p>
    <w:p w14:paraId="153ABD4E" w14:textId="77777777" w:rsidR="00A36179" w:rsidRPr="005B61D5" w:rsidRDefault="00A36179" w:rsidP="00A36179">
      <w:pPr>
        <w:pStyle w:val="Quote"/>
        <w:keepNext/>
        <w:rPr>
          <w:rFonts w:cs="Arial"/>
        </w:rPr>
      </w:pPr>
      <w:r w:rsidRPr="005B61D5">
        <w:rPr>
          <w:rFonts w:cs="Arial"/>
        </w:rPr>
        <w:t xml:space="preserve">Special schools that transition high proportions of their students direct from school to work are setting their students up for independent futures, but this is invisible in most measures of school success. </w:t>
      </w:r>
    </w:p>
    <w:p w14:paraId="097D1D86" w14:textId="77777777" w:rsidR="00A36179" w:rsidRPr="005B61D5" w:rsidRDefault="00A36179" w:rsidP="00A36179">
      <w:pPr>
        <w:pStyle w:val="Quotesource"/>
        <w:rPr>
          <w:rFonts w:cs="Arial"/>
          <w:lang w:val="en-GB"/>
        </w:rPr>
      </w:pPr>
      <w:r w:rsidRPr="005B61D5">
        <w:rPr>
          <w:rFonts w:cs="Arial"/>
          <w:lang w:val="en-GB"/>
        </w:rPr>
        <w:t>Victorian Chamber of Commerce and Industry, submission</w:t>
      </w:r>
    </w:p>
    <w:p w14:paraId="1FE25C66" w14:textId="77777777" w:rsidR="00A36179" w:rsidRPr="005B61D5" w:rsidRDefault="00A36179" w:rsidP="00A36179">
      <w:pPr>
        <w:rPr>
          <w:rFonts w:cs="Arial"/>
        </w:rPr>
      </w:pPr>
      <w:r w:rsidRPr="005B61D5">
        <w:rPr>
          <w:rFonts w:cs="Arial"/>
        </w:rPr>
        <w:t xml:space="preserve">Students’ initial transition out of senior secondary is associated with the relative success of their longer-term outcomes. For example, an initial transition into problematic post-school destinations (part-time employment, unemployment or not in the labour force, education or training) results in greater likelihood of remaining at risk in later years. Students who went to university (including those who initially deferred), became apprentices, trainees or started full-time employment were most likely to remain in full-time work or full-time study (Walstab &amp; Lamb, 2007). </w:t>
      </w:r>
    </w:p>
    <w:p w14:paraId="49FF69CE" w14:textId="77777777" w:rsidR="00A36179" w:rsidRPr="005B61D5" w:rsidRDefault="00A36179" w:rsidP="00A36179">
      <w:pPr>
        <w:rPr>
          <w:rFonts w:cs="Arial"/>
        </w:rPr>
      </w:pPr>
      <w:r w:rsidRPr="005B61D5">
        <w:rPr>
          <w:rFonts w:cs="Arial"/>
        </w:rPr>
        <w:t>There were a range of views on whether a successful outcome includes transitioning to full-time work. While many school staff considered this a success, not all jobs lead to long-term career paths. Some full</w:t>
      </w:r>
      <w:r w:rsidRPr="005B61D5">
        <w:rPr>
          <w:rFonts w:cs="Arial"/>
        </w:rPr>
        <w:noBreakHyphen/>
        <w:t xml:space="preserve">time jobs may lead to other jobs; most career paths require further training. It is unlikely that Year 12 qualifications on their own are enough for a long-term career. Employment projections for jobs not requiring a post-school qualification are forecast to fall by 13 per cent over the next 15 years (Deloitte Access Economics, 2019). Young people are likely to have much more secure employment options if they transition into employment that includes a training component. </w:t>
      </w:r>
    </w:p>
    <w:p w14:paraId="668AD8E1" w14:textId="77777777" w:rsidR="00A36179" w:rsidRPr="005B61D5" w:rsidRDefault="00A36179" w:rsidP="00A36179">
      <w:pPr>
        <w:rPr>
          <w:rFonts w:cs="Arial"/>
        </w:rPr>
      </w:pPr>
      <w:r w:rsidRPr="005B61D5">
        <w:rPr>
          <w:rFonts w:cs="Arial"/>
        </w:rPr>
        <w:t>A student transitioning to further education or training is likely to have more secure employment and higher incomes over their lifetime.</w:t>
      </w:r>
    </w:p>
    <w:p w14:paraId="22BC7292" w14:textId="706306C2" w:rsidR="007A3C07" w:rsidRPr="005B61D5" w:rsidRDefault="007A3C07" w:rsidP="000F007C">
      <w:pPr>
        <w:rPr>
          <w:rFonts w:cs="Arial"/>
        </w:rPr>
      </w:pPr>
    </w:p>
    <w:p w14:paraId="64343353" w14:textId="77777777" w:rsidR="007A3C07" w:rsidRPr="005B61D5" w:rsidRDefault="007A3C07" w:rsidP="0096767B">
      <w:pPr>
        <w:pStyle w:val="Findingheading3"/>
        <w:rPr>
          <w:rFonts w:ascii="Arial" w:hAnsi="Arial" w:cs="Arial"/>
        </w:rPr>
      </w:pPr>
    </w:p>
    <w:p w14:paraId="41A1F40F" w14:textId="28B20093" w:rsidR="007A3C07" w:rsidRPr="005B61D5" w:rsidRDefault="007A3C07" w:rsidP="0096767B">
      <w:pPr>
        <w:pStyle w:val="Findingtext3"/>
        <w:numPr>
          <w:ilvl w:val="0"/>
          <w:numId w:val="0"/>
        </w:numPr>
        <w:rPr>
          <w:rFonts w:ascii="Arial" w:hAnsi="Arial" w:cs="Arial"/>
        </w:rPr>
      </w:pPr>
      <w:r w:rsidRPr="00371FA1">
        <w:rPr>
          <w:rFonts w:ascii="Arial" w:hAnsi="Arial" w:cs="Arial"/>
          <w:color w:val="000000" w:themeColor="text1"/>
        </w:rPr>
        <w:t xml:space="preserve">A successful </w:t>
      </w:r>
      <w:r w:rsidR="002A16E1" w:rsidRPr="00371FA1">
        <w:rPr>
          <w:rFonts w:ascii="Arial" w:hAnsi="Arial" w:cs="Arial"/>
          <w:color w:val="000000" w:themeColor="text1"/>
        </w:rPr>
        <w:t xml:space="preserve">post–senior secondary </w:t>
      </w:r>
      <w:r w:rsidRPr="00371FA1">
        <w:rPr>
          <w:rFonts w:ascii="Arial" w:hAnsi="Arial" w:cs="Arial"/>
          <w:color w:val="000000" w:themeColor="text1"/>
        </w:rPr>
        <w:t xml:space="preserve">outcome </w:t>
      </w:r>
      <w:r w:rsidR="002A16E1" w:rsidRPr="00371FA1">
        <w:rPr>
          <w:rFonts w:ascii="Arial" w:hAnsi="Arial" w:cs="Arial"/>
          <w:color w:val="000000" w:themeColor="text1"/>
        </w:rPr>
        <w:t xml:space="preserve">for a student </w:t>
      </w:r>
      <w:r w:rsidRPr="00371FA1">
        <w:rPr>
          <w:rFonts w:ascii="Arial" w:hAnsi="Arial" w:cs="Arial"/>
          <w:color w:val="000000" w:themeColor="text1"/>
        </w:rPr>
        <w:t xml:space="preserve">is transitioning to </w:t>
      </w:r>
      <w:r w:rsidR="006945BF" w:rsidRPr="00371FA1">
        <w:rPr>
          <w:rFonts w:ascii="Arial" w:hAnsi="Arial" w:cs="Arial"/>
          <w:color w:val="000000" w:themeColor="text1"/>
        </w:rPr>
        <w:t>university, higher-level VET</w:t>
      </w:r>
      <w:r w:rsidRPr="00371FA1">
        <w:rPr>
          <w:rFonts w:ascii="Arial" w:hAnsi="Arial" w:cs="Arial"/>
          <w:color w:val="000000" w:themeColor="text1"/>
        </w:rPr>
        <w:t xml:space="preserve"> or employment </w:t>
      </w:r>
      <w:r w:rsidR="004B504A" w:rsidRPr="00371FA1">
        <w:rPr>
          <w:rFonts w:ascii="Arial" w:hAnsi="Arial" w:cs="Arial"/>
          <w:color w:val="000000" w:themeColor="text1"/>
        </w:rPr>
        <w:t xml:space="preserve">that has </w:t>
      </w:r>
      <w:r w:rsidRPr="00371FA1">
        <w:rPr>
          <w:rFonts w:ascii="Arial" w:hAnsi="Arial" w:cs="Arial"/>
          <w:color w:val="000000" w:themeColor="text1"/>
        </w:rPr>
        <w:t>a vocational training component.</w:t>
      </w:r>
    </w:p>
    <w:p w14:paraId="7D1CB56B" w14:textId="0C43A8F7" w:rsidR="007A3C07" w:rsidRPr="005B61D5" w:rsidRDefault="007A3C07" w:rsidP="00525FD0">
      <w:pPr>
        <w:pStyle w:val="Numberedheading3"/>
        <w:rPr>
          <w:rFonts w:ascii="Arial" w:hAnsi="Arial" w:cs="Arial"/>
        </w:rPr>
      </w:pPr>
      <w:bookmarkStart w:id="482" w:name="_Toc52972398"/>
      <w:r w:rsidRPr="005B61D5">
        <w:rPr>
          <w:rFonts w:ascii="Arial" w:hAnsi="Arial" w:cs="Arial"/>
        </w:rPr>
        <w:t xml:space="preserve">Targets </w:t>
      </w:r>
      <w:r w:rsidR="0063109B" w:rsidRPr="005B61D5">
        <w:rPr>
          <w:rFonts w:ascii="Arial" w:hAnsi="Arial" w:cs="Arial"/>
        </w:rPr>
        <w:t>to guide</w:t>
      </w:r>
      <w:r w:rsidRPr="005B61D5">
        <w:rPr>
          <w:rFonts w:ascii="Arial" w:hAnsi="Arial" w:cs="Arial"/>
        </w:rPr>
        <w:t xml:space="preserve"> progress</w:t>
      </w:r>
      <w:bookmarkStart w:id="483" w:name="_Hlk45186634"/>
      <w:bookmarkEnd w:id="482"/>
    </w:p>
    <w:p w14:paraId="5168BF22" w14:textId="32418353" w:rsidR="007A3C07" w:rsidRPr="005B61D5" w:rsidRDefault="007A3C07" w:rsidP="007A3C07">
      <w:pPr>
        <w:rPr>
          <w:rFonts w:cs="Arial"/>
        </w:rPr>
      </w:pPr>
      <w:r w:rsidRPr="005B61D5">
        <w:rPr>
          <w:rFonts w:cs="Arial"/>
        </w:rPr>
        <w:t xml:space="preserve">The Review proposes that Victoria should set a target for </w:t>
      </w:r>
      <w:r w:rsidR="009F4116" w:rsidRPr="005B61D5">
        <w:rPr>
          <w:rFonts w:cs="Arial"/>
        </w:rPr>
        <w:t xml:space="preserve">student’s </w:t>
      </w:r>
      <w:r w:rsidRPr="005B61D5">
        <w:rPr>
          <w:rFonts w:cs="Arial"/>
        </w:rPr>
        <w:t>post-school engagement in education, training or employment</w:t>
      </w:r>
      <w:r w:rsidR="009F4116" w:rsidRPr="005B61D5">
        <w:rPr>
          <w:rFonts w:cs="Arial"/>
        </w:rPr>
        <w:t xml:space="preserve"> whose progress is measured by </w:t>
      </w:r>
      <w:r w:rsidRPr="005B61D5">
        <w:rPr>
          <w:rFonts w:cs="Arial"/>
        </w:rPr>
        <w:t xml:space="preserve">indicators of successful transition to post-school education and training. This target and </w:t>
      </w:r>
      <w:r w:rsidR="00BA248A" w:rsidRPr="005B61D5">
        <w:rPr>
          <w:rFonts w:cs="Arial"/>
        </w:rPr>
        <w:t xml:space="preserve">its </w:t>
      </w:r>
      <w:r w:rsidRPr="005B61D5">
        <w:rPr>
          <w:rFonts w:cs="Arial"/>
        </w:rPr>
        <w:t xml:space="preserve">indicators would reposition senior secondary education as the bridge between compulsory schooling and post-school training and university. </w:t>
      </w:r>
      <w:r w:rsidR="008A0AF3" w:rsidRPr="005B61D5">
        <w:rPr>
          <w:rFonts w:cs="Arial"/>
        </w:rPr>
        <w:t>The target</w:t>
      </w:r>
      <w:r w:rsidRPr="005B61D5">
        <w:rPr>
          <w:rFonts w:cs="Arial"/>
        </w:rPr>
        <w:t xml:space="preserve"> </w:t>
      </w:r>
      <w:r w:rsidR="004B504A" w:rsidRPr="005B61D5">
        <w:rPr>
          <w:rFonts w:cs="Arial"/>
        </w:rPr>
        <w:t xml:space="preserve">would </w:t>
      </w:r>
      <w:r w:rsidRPr="005B61D5">
        <w:rPr>
          <w:rFonts w:cs="Arial"/>
        </w:rPr>
        <w:t>also acknowledge the credit across education sectors, bringing together educational engagement in both secondary and post-secondary sectors.</w:t>
      </w:r>
    </w:p>
    <w:p w14:paraId="3A795F88" w14:textId="23BADF9C" w:rsidR="007A3C07" w:rsidRPr="005B61D5" w:rsidRDefault="004B504A" w:rsidP="007A3C07">
      <w:pPr>
        <w:rPr>
          <w:rFonts w:cs="Arial"/>
        </w:rPr>
      </w:pPr>
      <w:r w:rsidRPr="005B61D5">
        <w:rPr>
          <w:rFonts w:cs="Arial"/>
        </w:rPr>
        <w:t>I</w:t>
      </w:r>
      <w:r w:rsidR="007A3C07" w:rsidRPr="005B61D5">
        <w:rPr>
          <w:rFonts w:cs="Arial"/>
        </w:rPr>
        <w:t xml:space="preserve">ndicators </w:t>
      </w:r>
      <w:r w:rsidRPr="005B61D5">
        <w:rPr>
          <w:rFonts w:cs="Arial"/>
        </w:rPr>
        <w:t xml:space="preserve">for this target </w:t>
      </w:r>
      <w:r w:rsidR="007A3C07" w:rsidRPr="005B61D5">
        <w:rPr>
          <w:rFonts w:cs="Arial"/>
        </w:rPr>
        <w:t xml:space="preserve">should </w:t>
      </w:r>
      <w:r w:rsidR="008A0AF3" w:rsidRPr="005B61D5">
        <w:rPr>
          <w:rFonts w:cs="Arial"/>
        </w:rPr>
        <w:t>comprise</w:t>
      </w:r>
      <w:r w:rsidR="007A3C07" w:rsidRPr="005B61D5">
        <w:rPr>
          <w:rFonts w:cs="Arial"/>
        </w:rPr>
        <w:t xml:space="preserve"> at least two measures:</w:t>
      </w:r>
    </w:p>
    <w:p w14:paraId="5D52B8A0" w14:textId="4FCCC511" w:rsidR="007A3C07" w:rsidRPr="005B61D5" w:rsidRDefault="007A3C07" w:rsidP="007A3C07">
      <w:pPr>
        <w:pStyle w:val="Bullet1"/>
        <w:spacing w:after="120"/>
        <w:rPr>
          <w:rFonts w:cs="Arial"/>
          <w:lang w:val="en-GB"/>
        </w:rPr>
      </w:pPr>
      <w:r w:rsidRPr="005B61D5">
        <w:rPr>
          <w:rFonts w:cs="Arial"/>
          <w:lang w:val="en-GB"/>
        </w:rPr>
        <w:t>the percentage of Victorians who have attained a senior secondary qualification or equivalent</w:t>
      </w:r>
      <w:r w:rsidR="008D1C7D" w:rsidRPr="005B61D5">
        <w:rPr>
          <w:rFonts w:cs="Arial"/>
          <w:lang w:val="en-GB"/>
        </w:rPr>
        <w:t xml:space="preserve"> by the age of 24</w:t>
      </w:r>
    </w:p>
    <w:p w14:paraId="4981B242" w14:textId="77777777" w:rsidR="007A3C07" w:rsidRPr="005B61D5" w:rsidRDefault="007A3C07" w:rsidP="007A3C07">
      <w:pPr>
        <w:pStyle w:val="Bullet1"/>
        <w:spacing w:after="120"/>
        <w:rPr>
          <w:rFonts w:cs="Arial"/>
          <w:lang w:val="en-GB"/>
        </w:rPr>
      </w:pPr>
      <w:r w:rsidRPr="005B61D5">
        <w:rPr>
          <w:rFonts w:cs="Arial"/>
          <w:lang w:val="en-GB"/>
        </w:rPr>
        <w:t>the percentage of Victorians at the age of 19 who are engaged in full-time post-school education or employment with a vocational training component.</w:t>
      </w:r>
    </w:p>
    <w:p w14:paraId="0FA0698B" w14:textId="17DF7D6E" w:rsidR="007A3C07" w:rsidRPr="005B61D5" w:rsidRDefault="008D1C7D" w:rsidP="00EE7C02">
      <w:pPr>
        <w:rPr>
          <w:rFonts w:cs="Arial"/>
        </w:rPr>
      </w:pPr>
      <w:r w:rsidRPr="005B61D5">
        <w:rPr>
          <w:rFonts w:cs="Arial"/>
        </w:rPr>
        <w:t>Continued engagement with education at the age of 19 is a primary indicator of a student’s post-school pathway</w:t>
      </w:r>
      <w:r w:rsidR="007A3C07" w:rsidRPr="005B61D5">
        <w:rPr>
          <w:rFonts w:cs="Arial"/>
        </w:rPr>
        <w:t>. Combining senior secondary completions with post</w:t>
      </w:r>
      <w:r w:rsidR="00612468" w:rsidRPr="005B61D5">
        <w:rPr>
          <w:rFonts w:cs="Arial"/>
        </w:rPr>
        <w:noBreakHyphen/>
      </w:r>
      <w:r w:rsidR="007A3C07" w:rsidRPr="005B61D5">
        <w:rPr>
          <w:rFonts w:cs="Arial"/>
        </w:rPr>
        <w:t xml:space="preserve">school destinations will overcome limitations </w:t>
      </w:r>
      <w:r w:rsidR="00EE7C02" w:rsidRPr="005B61D5">
        <w:rPr>
          <w:rFonts w:cs="Arial"/>
        </w:rPr>
        <w:t>of</w:t>
      </w:r>
      <w:r w:rsidR="008F2891" w:rsidRPr="005B61D5">
        <w:rPr>
          <w:rFonts w:cs="Arial"/>
        </w:rPr>
        <w:t xml:space="preserve"> current </w:t>
      </w:r>
      <w:r w:rsidR="007A3C07" w:rsidRPr="005B61D5">
        <w:rPr>
          <w:rFonts w:cs="Arial"/>
        </w:rPr>
        <w:t xml:space="preserve">retention and completion measures, </w:t>
      </w:r>
      <w:r w:rsidR="00EE7C02" w:rsidRPr="005B61D5">
        <w:rPr>
          <w:rFonts w:cs="Arial"/>
        </w:rPr>
        <w:t xml:space="preserve">each </w:t>
      </w:r>
      <w:r w:rsidR="007A3C07" w:rsidRPr="005B61D5">
        <w:rPr>
          <w:rFonts w:cs="Arial"/>
        </w:rPr>
        <w:t>of which only provide</w:t>
      </w:r>
      <w:r w:rsidR="00EE7C02" w:rsidRPr="005B61D5">
        <w:rPr>
          <w:rFonts w:cs="Arial"/>
        </w:rPr>
        <w:t>s</w:t>
      </w:r>
      <w:r w:rsidR="007A3C07" w:rsidRPr="005B61D5">
        <w:rPr>
          <w:rFonts w:cs="Arial"/>
        </w:rPr>
        <w:t xml:space="preserve"> a partial picture of success. For example, this measure will capture a student who does not complete senior secondary but successfully transitions into an apprenticeship or traineeship. </w:t>
      </w:r>
    </w:p>
    <w:p w14:paraId="17FDABA0" w14:textId="6EBD86AD" w:rsidR="007A3C07" w:rsidRPr="005B61D5" w:rsidRDefault="007A3C07" w:rsidP="007A3C07">
      <w:pPr>
        <w:rPr>
          <w:rFonts w:cs="Arial"/>
        </w:rPr>
      </w:pPr>
      <w:r w:rsidRPr="005B61D5">
        <w:rPr>
          <w:rFonts w:cs="Arial"/>
        </w:rPr>
        <w:t xml:space="preserve">Measuring educational engagement and attainment at 19 and 24 years of </w:t>
      </w:r>
      <w:r w:rsidR="008D1C7D" w:rsidRPr="005B61D5">
        <w:rPr>
          <w:rFonts w:cs="Arial"/>
        </w:rPr>
        <w:t>acknowledges that young people out of senior secondary are continuing to explore different pathways, have different needs and timing, trajectories and aspirations</w:t>
      </w:r>
      <w:r w:rsidRPr="005B61D5">
        <w:rPr>
          <w:rFonts w:cs="Arial"/>
        </w:rPr>
        <w:t>. Lamb et al. (2015</w:t>
      </w:r>
      <w:r w:rsidR="008F2891" w:rsidRPr="005B61D5">
        <w:rPr>
          <w:rFonts w:cs="Arial"/>
        </w:rPr>
        <w:t>, p. 70</w:t>
      </w:r>
      <w:r w:rsidRPr="005B61D5">
        <w:rPr>
          <w:rFonts w:cs="Arial"/>
        </w:rPr>
        <w:t>) argue</w:t>
      </w:r>
      <w:r w:rsidR="008F2891" w:rsidRPr="005B61D5">
        <w:rPr>
          <w:rFonts w:cs="Arial"/>
        </w:rPr>
        <w:t>d</w:t>
      </w:r>
      <w:r w:rsidRPr="005B61D5">
        <w:rPr>
          <w:rFonts w:cs="Arial"/>
        </w:rPr>
        <w:t xml:space="preserve"> that:</w:t>
      </w:r>
    </w:p>
    <w:p w14:paraId="79ADE074" w14:textId="37F7B92D" w:rsidR="007A3C07" w:rsidRPr="005B61D5" w:rsidRDefault="007A3C07" w:rsidP="00525FD0">
      <w:pPr>
        <w:pStyle w:val="Quote"/>
        <w:rPr>
          <w:rFonts w:cs="Arial"/>
        </w:rPr>
      </w:pPr>
      <w:r w:rsidRPr="005B61D5">
        <w:rPr>
          <w:rFonts w:cs="Arial"/>
        </w:rPr>
        <w:t>[b]y age 24 many young people have completed their post-school study and are seeking to establish themselves in the workforce. It is an important age at which to measure how well our education and training system has served them and set them up for their careers and their wellbeing more broadly.</w:t>
      </w:r>
    </w:p>
    <w:p w14:paraId="7F2180E3" w14:textId="39EA0E19" w:rsidR="007A3C07" w:rsidRPr="005B61D5" w:rsidRDefault="007A3C07" w:rsidP="007A3C07">
      <w:pPr>
        <w:rPr>
          <w:rFonts w:cs="Arial"/>
        </w:rPr>
      </w:pPr>
      <w:r w:rsidRPr="005B61D5">
        <w:rPr>
          <w:rFonts w:cs="Arial"/>
        </w:rPr>
        <w:t>About 83 per cent of Victorians attain a Year 12 or equivalent by the age of 19</w:t>
      </w:r>
      <w:r w:rsidR="00223FC8" w:rsidRPr="005B61D5">
        <w:rPr>
          <w:rFonts w:cs="Arial"/>
        </w:rPr>
        <w:t xml:space="preserve"> (ABS, 2016)</w:t>
      </w:r>
      <w:r w:rsidRPr="005B61D5">
        <w:rPr>
          <w:rFonts w:cs="Arial"/>
        </w:rPr>
        <w:t>. In 2019, about 80 per cent of Victorians aged 19 attained a senior secondary qualification (VCAA, 2020). Additionally, about 3 per cent of Victorians aged 19 attained a Certificate III or higher qualification without a senior secondary qualification (ABS, 2016).</w:t>
      </w:r>
    </w:p>
    <w:p w14:paraId="435A7036" w14:textId="31EDF14A" w:rsidR="007A3C07" w:rsidRPr="005B61D5" w:rsidRDefault="007A3C07" w:rsidP="007A3C07">
      <w:pPr>
        <w:rPr>
          <w:rFonts w:cs="Arial"/>
        </w:rPr>
      </w:pPr>
      <w:r w:rsidRPr="005B61D5">
        <w:rPr>
          <w:rFonts w:cs="Arial"/>
        </w:rPr>
        <w:t>Year 12 equivalence should be defined as completion of a Certificate III or above. Certificate III should be the minimum requirement due to the volume, complexity of skills and knowledge equivalenc</w:t>
      </w:r>
      <w:r w:rsidR="008F2891" w:rsidRPr="005B61D5">
        <w:rPr>
          <w:rFonts w:cs="Arial"/>
        </w:rPr>
        <w:t>e</w:t>
      </w:r>
      <w:r w:rsidRPr="005B61D5">
        <w:rPr>
          <w:rFonts w:cs="Arial"/>
        </w:rPr>
        <w:t xml:space="preserve"> to senior secondary</w:t>
      </w:r>
      <w:r w:rsidR="008F2891" w:rsidRPr="005B61D5">
        <w:rPr>
          <w:rFonts w:cs="Arial"/>
        </w:rPr>
        <w:t>,</w:t>
      </w:r>
      <w:r w:rsidRPr="005B61D5">
        <w:rPr>
          <w:rFonts w:cs="Arial"/>
        </w:rPr>
        <w:t xml:space="preserve"> as well as the positive pathways of Certificate III compared to </w:t>
      </w:r>
      <w:r w:rsidR="00AD004B" w:rsidRPr="005B61D5">
        <w:rPr>
          <w:rFonts w:cs="Arial"/>
        </w:rPr>
        <w:t xml:space="preserve">that of </w:t>
      </w:r>
      <w:r w:rsidRPr="005B61D5">
        <w:rPr>
          <w:rFonts w:cs="Arial"/>
        </w:rPr>
        <w:t xml:space="preserve">Certificates I or II (Keating et al., 2012; Lim &amp; Karmel, 2011). </w:t>
      </w:r>
      <w:r w:rsidR="00AD004B" w:rsidRPr="005B61D5">
        <w:rPr>
          <w:rFonts w:cs="Arial"/>
        </w:rPr>
        <w:t xml:space="preserve">In addition, </w:t>
      </w:r>
      <w:r w:rsidRPr="005B61D5">
        <w:rPr>
          <w:rFonts w:cs="Arial"/>
        </w:rPr>
        <w:t>Certificate III is often the minimum or entry</w:t>
      </w:r>
      <w:r w:rsidR="00F2620C" w:rsidRPr="005B61D5">
        <w:rPr>
          <w:rFonts w:cs="Arial"/>
        </w:rPr>
        <w:t>-</w:t>
      </w:r>
      <w:r w:rsidRPr="005B61D5">
        <w:rPr>
          <w:rFonts w:cs="Arial"/>
        </w:rPr>
        <w:t xml:space="preserve">level qualification for an occupation. Mackenzie </w:t>
      </w:r>
      <w:r w:rsidR="00AD004B" w:rsidRPr="005B61D5">
        <w:rPr>
          <w:rFonts w:cs="Arial"/>
        </w:rPr>
        <w:t>and</w:t>
      </w:r>
      <w:r w:rsidRPr="005B61D5">
        <w:rPr>
          <w:rFonts w:cs="Arial"/>
        </w:rPr>
        <w:t xml:space="preserve"> Coulson (2015</w:t>
      </w:r>
      <w:r w:rsidR="00AD004B" w:rsidRPr="005B61D5">
        <w:rPr>
          <w:rFonts w:cs="Arial"/>
        </w:rPr>
        <w:t>, p. 121</w:t>
      </w:r>
      <w:r w:rsidRPr="005B61D5">
        <w:rPr>
          <w:rFonts w:cs="Arial"/>
        </w:rPr>
        <w:t xml:space="preserve">) found that: </w:t>
      </w:r>
    </w:p>
    <w:p w14:paraId="7F8FA93F" w14:textId="104E7F60" w:rsidR="007A3C07" w:rsidRPr="005B61D5" w:rsidRDefault="007A3C07" w:rsidP="00525FD0">
      <w:pPr>
        <w:pStyle w:val="Quote"/>
        <w:rPr>
          <w:rFonts w:cs="Arial"/>
        </w:rPr>
      </w:pPr>
      <w:r w:rsidRPr="005B61D5">
        <w:rPr>
          <w:rFonts w:cs="Arial"/>
        </w:rPr>
        <w:t>too many students are failing to complete their qualifications at a Certificate I or II level or go on to further training or employment</w:t>
      </w:r>
      <w:r w:rsidR="00AD004B" w:rsidRPr="005B61D5">
        <w:rPr>
          <w:rFonts w:cs="Arial"/>
        </w:rPr>
        <w:t xml:space="preserve"> </w:t>
      </w:r>
      <w:r w:rsidRPr="005B61D5">
        <w:rPr>
          <w:rFonts w:cs="Arial"/>
        </w:rPr>
        <w:t>… students enrolled in Certificate I and II programs have consistently worse outcomes than Certificate III students.</w:t>
      </w:r>
    </w:p>
    <w:p w14:paraId="13B3B785" w14:textId="0270E401" w:rsidR="007A3C07" w:rsidRPr="005B61D5" w:rsidRDefault="007A3C07" w:rsidP="007A3C07">
      <w:pPr>
        <w:rPr>
          <w:rFonts w:cs="Arial"/>
        </w:rPr>
      </w:pPr>
      <w:r w:rsidRPr="005B61D5">
        <w:rPr>
          <w:rFonts w:cs="Arial"/>
        </w:rPr>
        <w:t>The ABS Survey of Education and Work currently measures education levels by age</w:t>
      </w:r>
      <w:r w:rsidR="00AD004B" w:rsidRPr="005B61D5">
        <w:rPr>
          <w:rFonts w:cs="Arial"/>
        </w:rPr>
        <w:t>; its data</w:t>
      </w:r>
      <w:r w:rsidRPr="005B61D5">
        <w:rPr>
          <w:rFonts w:cs="Arial"/>
        </w:rPr>
        <w:t xml:space="preserve"> could be </w:t>
      </w:r>
      <w:r w:rsidR="00AD004B" w:rsidRPr="005B61D5">
        <w:rPr>
          <w:rFonts w:cs="Arial"/>
        </w:rPr>
        <w:t>a</w:t>
      </w:r>
      <w:r w:rsidRPr="005B61D5">
        <w:rPr>
          <w:rFonts w:cs="Arial"/>
        </w:rPr>
        <w:t xml:space="preserve"> source </w:t>
      </w:r>
      <w:r w:rsidR="00AD004B" w:rsidRPr="005B61D5">
        <w:rPr>
          <w:rFonts w:cs="Arial"/>
        </w:rPr>
        <w:t xml:space="preserve">from which to measure </w:t>
      </w:r>
      <w:r w:rsidRPr="005B61D5">
        <w:rPr>
          <w:rFonts w:cs="Arial"/>
        </w:rPr>
        <w:t>this target.</w:t>
      </w:r>
    </w:p>
    <w:p w14:paraId="7A9CCA87" w14:textId="77777777" w:rsidR="008112F5" w:rsidRPr="005B61D5" w:rsidRDefault="008112F5" w:rsidP="007A3C07">
      <w:pPr>
        <w:rPr>
          <w:rFonts w:cs="Arial"/>
        </w:rPr>
      </w:pPr>
    </w:p>
    <w:p w14:paraId="70941FB6" w14:textId="77777777" w:rsidR="007A3C07" w:rsidRPr="005B61D5" w:rsidRDefault="007A3C07" w:rsidP="008112F5">
      <w:pPr>
        <w:pStyle w:val="Recommendationsnumbered3"/>
        <w:rPr>
          <w:rFonts w:ascii="Arial" w:hAnsi="Arial" w:cs="Arial"/>
        </w:rPr>
      </w:pPr>
    </w:p>
    <w:p w14:paraId="7D91845F" w14:textId="77E47AE7" w:rsidR="007A3C07" w:rsidRPr="005B61D5" w:rsidRDefault="007A3C07" w:rsidP="008112F5">
      <w:pPr>
        <w:pStyle w:val="Recommendationstext2"/>
        <w:numPr>
          <w:ilvl w:val="0"/>
          <w:numId w:val="0"/>
        </w:numPr>
        <w:rPr>
          <w:rFonts w:ascii="Arial" w:hAnsi="Arial" w:cs="Arial"/>
        </w:rPr>
      </w:pPr>
      <w:bookmarkStart w:id="484" w:name="_Hlk45207611"/>
      <w:r w:rsidRPr="005B61D5">
        <w:rPr>
          <w:rFonts w:ascii="Arial" w:hAnsi="Arial" w:cs="Arial"/>
        </w:rPr>
        <w:t>The Department should adopt a</w:t>
      </w:r>
      <w:r w:rsidR="003A2FD2" w:rsidRPr="005B61D5">
        <w:rPr>
          <w:rFonts w:ascii="Arial" w:hAnsi="Arial" w:cs="Arial"/>
        </w:rPr>
        <w:t>s</w:t>
      </w:r>
      <w:r w:rsidRPr="005B61D5">
        <w:rPr>
          <w:rFonts w:ascii="Arial" w:hAnsi="Arial" w:cs="Arial"/>
        </w:rPr>
        <w:t xml:space="preserve"> </w:t>
      </w:r>
      <w:r w:rsidR="003A2FD2" w:rsidRPr="005B61D5">
        <w:rPr>
          <w:rFonts w:ascii="Arial" w:hAnsi="Arial" w:cs="Arial"/>
        </w:rPr>
        <w:t xml:space="preserve">a </w:t>
      </w:r>
      <w:r w:rsidRPr="005B61D5">
        <w:rPr>
          <w:rFonts w:ascii="Arial" w:hAnsi="Arial" w:cs="Arial"/>
        </w:rPr>
        <w:t xml:space="preserve">target </w:t>
      </w:r>
      <w:r w:rsidR="003A2FD2" w:rsidRPr="005B61D5">
        <w:rPr>
          <w:rFonts w:ascii="Arial" w:hAnsi="Arial" w:cs="Arial"/>
        </w:rPr>
        <w:t>the</w:t>
      </w:r>
      <w:r w:rsidRPr="005B61D5">
        <w:rPr>
          <w:rFonts w:ascii="Arial" w:hAnsi="Arial" w:cs="Arial"/>
        </w:rPr>
        <w:t xml:space="preserve"> </w:t>
      </w:r>
      <w:r w:rsidR="00AD004B" w:rsidRPr="005B61D5">
        <w:rPr>
          <w:rFonts w:ascii="Arial" w:hAnsi="Arial" w:cs="Arial"/>
        </w:rPr>
        <w:t>a</w:t>
      </w:r>
      <w:r w:rsidRPr="005B61D5">
        <w:rPr>
          <w:rFonts w:ascii="Arial" w:hAnsi="Arial" w:cs="Arial"/>
        </w:rPr>
        <w:t xml:space="preserve"> proportion of 24-year</w:t>
      </w:r>
      <w:r w:rsidR="00AD004B" w:rsidRPr="005B61D5">
        <w:rPr>
          <w:rFonts w:ascii="Arial" w:hAnsi="Arial" w:cs="Arial"/>
        </w:rPr>
        <w:t>-</w:t>
      </w:r>
      <w:r w:rsidRPr="005B61D5">
        <w:rPr>
          <w:rFonts w:ascii="Arial" w:hAnsi="Arial" w:cs="Arial"/>
        </w:rPr>
        <w:t>olds who are engaged in full</w:t>
      </w:r>
      <w:r w:rsidR="00612468" w:rsidRPr="005B61D5">
        <w:rPr>
          <w:rFonts w:ascii="Arial" w:hAnsi="Arial" w:cs="Arial"/>
        </w:rPr>
        <w:noBreakHyphen/>
      </w:r>
      <w:r w:rsidRPr="005B61D5">
        <w:rPr>
          <w:rFonts w:ascii="Arial" w:hAnsi="Arial" w:cs="Arial"/>
        </w:rPr>
        <w:t>time education, training or employment. The Department should also adopt indicators of successful transition</w:t>
      </w:r>
      <w:r w:rsidR="0035189C" w:rsidRPr="005B61D5">
        <w:rPr>
          <w:rFonts w:ascii="Arial" w:hAnsi="Arial" w:cs="Arial"/>
        </w:rPr>
        <w:t>s</w:t>
      </w:r>
      <w:r w:rsidRPr="005B61D5">
        <w:rPr>
          <w:rFonts w:ascii="Arial" w:hAnsi="Arial" w:cs="Arial"/>
        </w:rPr>
        <w:t xml:space="preserve"> to post-school education and training that include the following measures:</w:t>
      </w:r>
    </w:p>
    <w:p w14:paraId="52902912" w14:textId="2E7CD45C" w:rsidR="007A3C07" w:rsidRPr="005B61D5" w:rsidRDefault="007A3C07" w:rsidP="008112F5">
      <w:pPr>
        <w:pStyle w:val="Recommendationsbullet"/>
        <w:rPr>
          <w:rFonts w:cs="Arial"/>
        </w:rPr>
      </w:pPr>
      <w:r w:rsidRPr="005B61D5">
        <w:rPr>
          <w:rFonts w:cs="Arial"/>
        </w:rPr>
        <w:t>the percentage of Victorians age</w:t>
      </w:r>
      <w:r w:rsidR="00AD004B" w:rsidRPr="005B61D5">
        <w:rPr>
          <w:rFonts w:cs="Arial"/>
        </w:rPr>
        <w:t>d</w:t>
      </w:r>
      <w:r w:rsidRPr="005B61D5">
        <w:rPr>
          <w:rFonts w:cs="Arial"/>
        </w:rPr>
        <w:t xml:space="preserve"> 24 </w:t>
      </w:r>
      <w:r w:rsidR="00AD004B" w:rsidRPr="005B61D5">
        <w:rPr>
          <w:rFonts w:cs="Arial"/>
        </w:rPr>
        <w:t xml:space="preserve">years </w:t>
      </w:r>
      <w:r w:rsidRPr="005B61D5">
        <w:rPr>
          <w:rFonts w:cs="Arial"/>
        </w:rPr>
        <w:t>who have attained a senior secondary qualification or equivalent</w:t>
      </w:r>
    </w:p>
    <w:p w14:paraId="7F847B6A" w14:textId="05EBA4B8" w:rsidR="007A3C07" w:rsidRPr="005B61D5" w:rsidRDefault="007A3C07" w:rsidP="008112F5">
      <w:pPr>
        <w:pStyle w:val="Recommendationsbullet2"/>
        <w:rPr>
          <w:rFonts w:cs="Arial"/>
        </w:rPr>
      </w:pPr>
      <w:r w:rsidRPr="005B61D5">
        <w:rPr>
          <w:rFonts w:cs="Arial"/>
        </w:rPr>
        <w:t xml:space="preserve">the percentage of Victorians </w:t>
      </w:r>
      <w:r w:rsidR="00606FA4" w:rsidRPr="005B61D5">
        <w:rPr>
          <w:rFonts w:cs="Arial"/>
        </w:rPr>
        <w:t xml:space="preserve">aged </w:t>
      </w:r>
      <w:r w:rsidRPr="005B61D5">
        <w:rPr>
          <w:rFonts w:cs="Arial"/>
        </w:rPr>
        <w:t xml:space="preserve">19 </w:t>
      </w:r>
      <w:r w:rsidR="00606FA4" w:rsidRPr="005B61D5">
        <w:rPr>
          <w:rFonts w:cs="Arial"/>
        </w:rPr>
        <w:t xml:space="preserve">years who are </w:t>
      </w:r>
      <w:r w:rsidRPr="005B61D5">
        <w:rPr>
          <w:rFonts w:cs="Arial"/>
        </w:rPr>
        <w:t>engaged in full-time education, training or employment with a vocational training component.</w:t>
      </w:r>
    </w:p>
    <w:p w14:paraId="187F9695" w14:textId="30A24974" w:rsidR="007A3C07" w:rsidRPr="005B61D5" w:rsidRDefault="007A3C07" w:rsidP="00525FD0">
      <w:pPr>
        <w:pStyle w:val="Numberedheading3"/>
        <w:rPr>
          <w:rFonts w:ascii="Arial" w:hAnsi="Arial" w:cs="Arial"/>
        </w:rPr>
      </w:pPr>
      <w:bookmarkStart w:id="485" w:name="_Toc52972399"/>
      <w:bookmarkEnd w:id="483"/>
      <w:bookmarkEnd w:id="484"/>
      <w:r w:rsidRPr="005B61D5">
        <w:rPr>
          <w:rFonts w:ascii="Arial" w:hAnsi="Arial" w:cs="Arial"/>
        </w:rPr>
        <w:t xml:space="preserve">Enhanced </w:t>
      </w:r>
      <w:r w:rsidR="0063109B" w:rsidRPr="005B61D5">
        <w:rPr>
          <w:rFonts w:ascii="Arial" w:hAnsi="Arial" w:cs="Arial"/>
        </w:rPr>
        <w:t>monitoring</w:t>
      </w:r>
      <w:r w:rsidRPr="005B61D5">
        <w:rPr>
          <w:rFonts w:ascii="Arial" w:hAnsi="Arial" w:cs="Arial"/>
        </w:rPr>
        <w:t xml:space="preserve"> of post-school destinations</w:t>
      </w:r>
      <w:bookmarkEnd w:id="485"/>
    </w:p>
    <w:p w14:paraId="71C09C61" w14:textId="5DB47F57" w:rsidR="007A3C07" w:rsidRPr="005B61D5" w:rsidRDefault="007A3C07" w:rsidP="007A3C07">
      <w:pPr>
        <w:rPr>
          <w:rFonts w:cs="Arial"/>
        </w:rPr>
      </w:pPr>
      <w:r w:rsidRPr="005B61D5">
        <w:rPr>
          <w:rFonts w:cs="Arial"/>
        </w:rPr>
        <w:t>There is a need to enhance the tracking of students beyond secondary school to obtain an accurate picture of outcomes for vocational and applied learners. Improved data link</w:t>
      </w:r>
      <w:r w:rsidR="006F13F9" w:rsidRPr="005B61D5">
        <w:rPr>
          <w:rFonts w:cs="Arial"/>
        </w:rPr>
        <w:t>age</w:t>
      </w:r>
      <w:r w:rsidRPr="005B61D5">
        <w:rPr>
          <w:rFonts w:cs="Arial"/>
        </w:rPr>
        <w:t xml:space="preserve"> is required to achieve this.</w:t>
      </w:r>
    </w:p>
    <w:p w14:paraId="053C35AB" w14:textId="632D5881" w:rsidR="007A3C07" w:rsidRPr="005B61D5" w:rsidRDefault="007A3C07" w:rsidP="007A3C07">
      <w:pPr>
        <w:rPr>
          <w:rFonts w:cs="Arial"/>
        </w:rPr>
      </w:pPr>
      <w:r w:rsidRPr="005B61D5">
        <w:rPr>
          <w:rFonts w:cs="Arial"/>
        </w:rPr>
        <w:t>Data on student pathways is currently limited to destinations recorded in CASES21 (for government schools) and the On Track survey. The On Track survey is facing low and declining response rates</w:t>
      </w:r>
      <w:r w:rsidR="006F13F9" w:rsidRPr="005B61D5">
        <w:rPr>
          <w:rFonts w:cs="Arial"/>
        </w:rPr>
        <w:t>,</w:t>
      </w:r>
      <w:r w:rsidRPr="005B61D5">
        <w:rPr>
          <w:rFonts w:cs="Arial"/>
        </w:rPr>
        <w:t xml:space="preserve"> which limit</w:t>
      </w:r>
      <w:r w:rsidR="006F13F9" w:rsidRPr="005B61D5">
        <w:rPr>
          <w:rFonts w:cs="Arial"/>
        </w:rPr>
        <w:t>s</w:t>
      </w:r>
      <w:r w:rsidRPr="005B61D5">
        <w:rPr>
          <w:rFonts w:cs="Arial"/>
        </w:rPr>
        <w:t xml:space="preserve"> understanding of short-term outcomes for both early leavers and Year 12 completers. Exploration of options to improve the response rate is necessary and would improve the value of this data collection. </w:t>
      </w:r>
    </w:p>
    <w:p w14:paraId="45F2A98A" w14:textId="48B7C635" w:rsidR="006F13F9" w:rsidRPr="005B61D5" w:rsidRDefault="007A3C07" w:rsidP="007A3C07">
      <w:pPr>
        <w:rPr>
          <w:rFonts w:cs="Arial"/>
        </w:rPr>
      </w:pPr>
      <w:r w:rsidRPr="005B61D5">
        <w:rPr>
          <w:rFonts w:cs="Arial"/>
        </w:rPr>
        <w:t xml:space="preserve">In addition, the On Track survey only monitors destination outcomes six months after leaving school. Stakeholders were supportive of collecting more post-school destination data for vocational and applied learners, including </w:t>
      </w:r>
      <w:r w:rsidR="006F13F9" w:rsidRPr="005B61D5">
        <w:rPr>
          <w:rFonts w:cs="Arial"/>
        </w:rPr>
        <w:t xml:space="preserve">information </w:t>
      </w:r>
      <w:r w:rsidRPr="005B61D5">
        <w:rPr>
          <w:rFonts w:cs="Arial"/>
        </w:rPr>
        <w:t>past the first</w:t>
      </w:r>
      <w:r w:rsidR="006F13F9" w:rsidRPr="005B61D5">
        <w:rPr>
          <w:rFonts w:cs="Arial"/>
        </w:rPr>
        <w:t xml:space="preserve"> </w:t>
      </w:r>
      <w:r w:rsidRPr="005B61D5">
        <w:rPr>
          <w:rFonts w:cs="Arial"/>
        </w:rPr>
        <w:t>year post</w:t>
      </w:r>
      <w:r w:rsidR="00F2620C" w:rsidRPr="005B61D5">
        <w:rPr>
          <w:rFonts w:cs="Arial"/>
        </w:rPr>
        <w:t xml:space="preserve"> </w:t>
      </w:r>
      <w:r w:rsidRPr="005B61D5">
        <w:rPr>
          <w:rFonts w:cs="Arial"/>
        </w:rPr>
        <w:t>school</w:t>
      </w:r>
      <w:r w:rsidR="006F13F9" w:rsidRPr="005B61D5">
        <w:rPr>
          <w:rFonts w:cs="Arial"/>
        </w:rPr>
        <w:t>:</w:t>
      </w:r>
    </w:p>
    <w:p w14:paraId="456D235E" w14:textId="77777777" w:rsidR="006F13F9" w:rsidRPr="005B61D5" w:rsidRDefault="006F13F9" w:rsidP="006F13F9">
      <w:pPr>
        <w:pStyle w:val="Quote"/>
        <w:keepNext/>
        <w:rPr>
          <w:rFonts w:cs="Arial"/>
        </w:rPr>
      </w:pPr>
      <w:r w:rsidRPr="005B61D5">
        <w:rPr>
          <w:rFonts w:cs="Arial"/>
        </w:rPr>
        <w:t>More post-school destination data should be collected and monitored to help the system, parents, higher and further education selection officers and the public to understand the personal, educational and skill development outcomes for vocational and applied learners.</w:t>
      </w:r>
    </w:p>
    <w:p w14:paraId="06F2B993" w14:textId="39C0F3B5" w:rsidR="006F13F9" w:rsidRPr="005B61D5" w:rsidRDefault="006F13F9" w:rsidP="006F13F9">
      <w:pPr>
        <w:pStyle w:val="Quotesource"/>
        <w:rPr>
          <w:rFonts w:cs="Arial"/>
          <w:lang w:val="en-GB"/>
        </w:rPr>
      </w:pPr>
      <w:r w:rsidRPr="005B61D5">
        <w:rPr>
          <w:rFonts w:cs="Arial"/>
          <w:lang w:val="en-GB"/>
        </w:rPr>
        <w:t>Victorian TAFE Association</w:t>
      </w:r>
      <w:r w:rsidR="00BA26C0" w:rsidRPr="005B61D5">
        <w:rPr>
          <w:rFonts w:cs="Arial"/>
          <w:lang w:val="en-GB"/>
        </w:rPr>
        <w:t>,</w:t>
      </w:r>
      <w:r w:rsidRPr="005B61D5">
        <w:rPr>
          <w:rFonts w:cs="Arial"/>
          <w:lang w:val="en-GB"/>
        </w:rPr>
        <w:t xml:space="preserve"> submission</w:t>
      </w:r>
    </w:p>
    <w:p w14:paraId="59394330" w14:textId="35D697F2" w:rsidR="006F13F9" w:rsidRPr="005B61D5" w:rsidRDefault="006F13F9" w:rsidP="007A3C07">
      <w:pPr>
        <w:rPr>
          <w:rFonts w:cs="Arial"/>
        </w:rPr>
      </w:pPr>
      <w:r w:rsidRPr="005B61D5">
        <w:rPr>
          <w:rFonts w:cs="Arial"/>
        </w:rPr>
        <w:t>Such</w:t>
      </w:r>
      <w:r w:rsidR="007A3C07" w:rsidRPr="005B61D5">
        <w:rPr>
          <w:rFonts w:cs="Arial"/>
        </w:rPr>
        <w:t xml:space="preserve"> </w:t>
      </w:r>
      <w:r w:rsidRPr="005B61D5">
        <w:rPr>
          <w:rFonts w:cs="Arial"/>
        </w:rPr>
        <w:t xml:space="preserve">monitoring </w:t>
      </w:r>
      <w:r w:rsidR="007A3C07" w:rsidRPr="005B61D5">
        <w:rPr>
          <w:rFonts w:cs="Arial"/>
        </w:rPr>
        <w:t xml:space="preserve">is particularly important if the system is committed to schools being accountable for providing an appropriate pathway for all students </w:t>
      </w:r>
      <w:r w:rsidRPr="005B61D5">
        <w:rPr>
          <w:rFonts w:cs="Arial"/>
        </w:rPr>
        <w:t>who</w:t>
      </w:r>
      <w:r w:rsidR="007A3C07" w:rsidRPr="005B61D5">
        <w:rPr>
          <w:rFonts w:cs="Arial"/>
        </w:rPr>
        <w:t xml:space="preserve"> start in Year 7</w:t>
      </w:r>
      <w:r w:rsidR="00D342A8" w:rsidRPr="005B61D5">
        <w:rPr>
          <w:rFonts w:cs="Arial"/>
        </w:rPr>
        <w:t>.</w:t>
      </w:r>
      <w:r w:rsidR="007A3C07" w:rsidRPr="005B61D5">
        <w:rPr>
          <w:rFonts w:cs="Arial"/>
        </w:rPr>
        <w:t xml:space="preserve"> </w:t>
      </w:r>
    </w:p>
    <w:p w14:paraId="71E3A17B" w14:textId="11147781" w:rsidR="007A3C07" w:rsidRPr="005B61D5" w:rsidRDefault="007A3C07" w:rsidP="007A3C07">
      <w:pPr>
        <w:rPr>
          <w:rFonts w:cs="Arial"/>
        </w:rPr>
      </w:pPr>
      <w:r w:rsidRPr="005B61D5">
        <w:rPr>
          <w:rFonts w:cs="Arial"/>
        </w:rPr>
        <w:t xml:space="preserve">Longer-term data on student destinations </w:t>
      </w:r>
      <w:r w:rsidR="006F13F9" w:rsidRPr="005B61D5">
        <w:rPr>
          <w:rFonts w:cs="Arial"/>
        </w:rPr>
        <w:t xml:space="preserve">also </w:t>
      </w:r>
      <w:r w:rsidRPr="005B61D5">
        <w:rPr>
          <w:rFonts w:cs="Arial"/>
        </w:rPr>
        <w:t>needs to be available to ensure schools are making reasonable attempts to re</w:t>
      </w:r>
      <w:r w:rsidR="006F13F9" w:rsidRPr="005B61D5">
        <w:rPr>
          <w:rFonts w:cs="Arial"/>
        </w:rPr>
        <w:t>-</w:t>
      </w:r>
      <w:r w:rsidRPr="005B61D5">
        <w:rPr>
          <w:rFonts w:cs="Arial"/>
        </w:rPr>
        <w:t xml:space="preserve">engage identified students who are not in further education, training or secure employment. The Reducing Early Leavers Project did this and used the findings to contact students who had disengaged from education (see Chapter 6.3). </w:t>
      </w:r>
    </w:p>
    <w:p w14:paraId="391D4D35" w14:textId="6480BBD2" w:rsidR="007A3C07" w:rsidRPr="005B61D5" w:rsidRDefault="007A3C07" w:rsidP="007A3C07">
      <w:pPr>
        <w:rPr>
          <w:rFonts w:cs="Arial"/>
        </w:rPr>
      </w:pPr>
      <w:r w:rsidRPr="005B61D5">
        <w:rPr>
          <w:rFonts w:cs="Arial"/>
        </w:rPr>
        <w:t xml:space="preserve">However, </w:t>
      </w:r>
      <w:r w:rsidR="006F13F9" w:rsidRPr="005B61D5">
        <w:rPr>
          <w:rFonts w:cs="Arial"/>
        </w:rPr>
        <w:t>longer-term data</w:t>
      </w:r>
      <w:r w:rsidRPr="005B61D5">
        <w:rPr>
          <w:rFonts w:cs="Arial"/>
        </w:rPr>
        <w:t xml:space="preserve"> is difficult to collect. </w:t>
      </w:r>
      <w:r w:rsidR="006F13F9" w:rsidRPr="005B61D5">
        <w:rPr>
          <w:rFonts w:cs="Arial"/>
        </w:rPr>
        <w:t>A</w:t>
      </w:r>
      <w:r w:rsidRPr="005B61D5">
        <w:rPr>
          <w:rFonts w:cs="Arial"/>
        </w:rPr>
        <w:t xml:space="preserve"> national policy initiative</w:t>
      </w:r>
      <w:r w:rsidR="006F13F9" w:rsidRPr="005B61D5">
        <w:rPr>
          <w:rFonts w:cs="Arial"/>
        </w:rPr>
        <w:t xml:space="preserve"> under</w:t>
      </w:r>
      <w:r w:rsidRPr="005B61D5">
        <w:rPr>
          <w:rFonts w:cs="Arial"/>
        </w:rPr>
        <w:t xml:space="preserve"> the National School Reform Agreement is to implement a national unique student identifier (USI) to support a better understanding of student progression and improve the national evidence base. This initiative could support the collection of longer-term destination data for students, particularly those students going on to further education and training.</w:t>
      </w:r>
    </w:p>
    <w:p w14:paraId="3427B5DC" w14:textId="7533D03A" w:rsidR="007A3C07" w:rsidRPr="005B61D5" w:rsidRDefault="007A3C07" w:rsidP="007A3C07">
      <w:pPr>
        <w:rPr>
          <w:rFonts w:cs="Arial"/>
        </w:rPr>
      </w:pPr>
      <w:r w:rsidRPr="005B61D5">
        <w:rPr>
          <w:rFonts w:cs="Arial"/>
        </w:rPr>
        <w:t>Shergold</w:t>
      </w:r>
      <w:r w:rsidR="00EF6869" w:rsidRPr="005B61D5">
        <w:rPr>
          <w:rFonts w:cs="Arial"/>
        </w:rPr>
        <w:t xml:space="preserve"> et al.</w:t>
      </w:r>
      <w:r w:rsidRPr="005B61D5">
        <w:rPr>
          <w:rFonts w:cs="Arial"/>
        </w:rPr>
        <w:t xml:space="preserve"> (2020) recommended that governments should continue to invest in longitudinal studies, such as the Longitudinal Surveys of Australian Youth, the Longitudinal Study of Indigenous Children and the H</w:t>
      </w:r>
      <w:r w:rsidR="0044551A" w:rsidRPr="005B61D5">
        <w:rPr>
          <w:rFonts w:cs="Arial"/>
        </w:rPr>
        <w:t>ILDA</w:t>
      </w:r>
      <w:r w:rsidRPr="005B61D5">
        <w:rPr>
          <w:rFonts w:cs="Arial"/>
        </w:rPr>
        <w:t xml:space="preserve"> </w:t>
      </w:r>
      <w:r w:rsidR="006537EF" w:rsidRPr="005B61D5">
        <w:rPr>
          <w:rFonts w:cs="Arial"/>
        </w:rPr>
        <w:t>S</w:t>
      </w:r>
      <w:r w:rsidRPr="005B61D5">
        <w:rPr>
          <w:rFonts w:cs="Arial"/>
        </w:rPr>
        <w:t xml:space="preserve">urvey. </w:t>
      </w:r>
    </w:p>
    <w:p w14:paraId="3D666172" w14:textId="77777777" w:rsidR="007A3C07" w:rsidRPr="005B61D5" w:rsidRDefault="007A3C07" w:rsidP="00525FD0">
      <w:pPr>
        <w:pStyle w:val="Heading4"/>
        <w:rPr>
          <w:rFonts w:ascii="Arial" w:hAnsi="Arial" w:cs="Arial"/>
        </w:rPr>
      </w:pPr>
      <w:r w:rsidRPr="005B61D5">
        <w:rPr>
          <w:rFonts w:ascii="Arial" w:hAnsi="Arial" w:cs="Arial"/>
        </w:rPr>
        <w:t>Data linkage</w:t>
      </w:r>
    </w:p>
    <w:p w14:paraId="1BB52B5B" w14:textId="25CE340B" w:rsidR="007A3C07" w:rsidRPr="005B61D5" w:rsidRDefault="007A3C07" w:rsidP="007A3C07">
      <w:pPr>
        <w:rPr>
          <w:rFonts w:cs="Arial"/>
        </w:rPr>
      </w:pPr>
      <w:r w:rsidRPr="005B61D5">
        <w:rPr>
          <w:rFonts w:cs="Arial"/>
        </w:rPr>
        <w:t xml:space="preserve">The cost of longitudinal data limits their collection and expansion. </w:t>
      </w:r>
      <w:r w:rsidR="0052327F" w:rsidRPr="005B61D5">
        <w:rPr>
          <w:rFonts w:cs="Arial"/>
        </w:rPr>
        <w:t>However, this can be worked around by the l</w:t>
      </w:r>
      <w:r w:rsidRPr="005B61D5">
        <w:rPr>
          <w:rFonts w:cs="Arial"/>
        </w:rPr>
        <w:t xml:space="preserve">inkage </w:t>
      </w:r>
      <w:r w:rsidR="0052327F" w:rsidRPr="005B61D5">
        <w:rPr>
          <w:rFonts w:cs="Arial"/>
        </w:rPr>
        <w:t>of</w:t>
      </w:r>
      <w:r w:rsidRPr="005B61D5">
        <w:rPr>
          <w:rFonts w:cs="Arial"/>
        </w:rPr>
        <w:t xml:space="preserve"> education data (including </w:t>
      </w:r>
      <w:r w:rsidR="0052327F" w:rsidRPr="005B61D5">
        <w:rPr>
          <w:rFonts w:cs="Arial"/>
        </w:rPr>
        <w:t xml:space="preserve">data on </w:t>
      </w:r>
      <w:r w:rsidRPr="005B61D5">
        <w:rPr>
          <w:rFonts w:cs="Arial"/>
        </w:rPr>
        <w:t xml:space="preserve">school, training and university) </w:t>
      </w:r>
      <w:r w:rsidR="0052327F" w:rsidRPr="005B61D5">
        <w:rPr>
          <w:rFonts w:cs="Arial"/>
        </w:rPr>
        <w:t>with</w:t>
      </w:r>
      <w:r w:rsidRPr="005B61D5">
        <w:rPr>
          <w:rFonts w:cs="Arial"/>
        </w:rPr>
        <w:t xml:space="preserve"> employment and welfare data</w:t>
      </w:r>
      <w:r w:rsidR="0052327F" w:rsidRPr="005B61D5">
        <w:rPr>
          <w:rFonts w:cs="Arial"/>
        </w:rPr>
        <w:t xml:space="preserve">, which </w:t>
      </w:r>
      <w:r w:rsidRPr="005B61D5">
        <w:rPr>
          <w:rFonts w:cs="Arial"/>
        </w:rPr>
        <w:t xml:space="preserve">would </w:t>
      </w:r>
      <w:r w:rsidR="0052327F" w:rsidRPr="005B61D5">
        <w:rPr>
          <w:rFonts w:cs="Arial"/>
        </w:rPr>
        <w:t>inform</w:t>
      </w:r>
      <w:r w:rsidRPr="005B61D5">
        <w:rPr>
          <w:rFonts w:cs="Arial"/>
        </w:rPr>
        <w:t xml:space="preserve"> greater understanding of post-school pathways</w:t>
      </w:r>
      <w:r w:rsidR="0052327F" w:rsidRPr="005B61D5">
        <w:rPr>
          <w:rFonts w:cs="Arial"/>
        </w:rPr>
        <w:t>:</w:t>
      </w:r>
      <w:r w:rsidRPr="005B61D5">
        <w:rPr>
          <w:rFonts w:cs="Arial"/>
        </w:rPr>
        <w:t xml:space="preserve"> </w:t>
      </w:r>
    </w:p>
    <w:p w14:paraId="104D0CD7" w14:textId="4A2C01BB" w:rsidR="007A3C07" w:rsidRPr="005B61D5" w:rsidRDefault="007A3C07" w:rsidP="007A3C07">
      <w:pPr>
        <w:pStyle w:val="Quote"/>
        <w:rPr>
          <w:rFonts w:cs="Arial"/>
        </w:rPr>
      </w:pPr>
      <w:r w:rsidRPr="005B61D5">
        <w:rPr>
          <w:rFonts w:cs="Arial"/>
        </w:rPr>
        <w:t>access to more longitudinal destination data, which includes linking students that have previously undertaken VCAL, VET delivered to school students and SBATs, may help to capture and track outcomes for students that have pursued vocational and applied learning pathways.</w:t>
      </w:r>
    </w:p>
    <w:p w14:paraId="76F25238" w14:textId="3A208BA7" w:rsidR="007A3C07" w:rsidRPr="005B61D5" w:rsidRDefault="007A3C07" w:rsidP="007A3C07">
      <w:pPr>
        <w:pStyle w:val="Quotesource"/>
        <w:rPr>
          <w:rFonts w:cs="Arial"/>
          <w:lang w:val="en-GB"/>
        </w:rPr>
      </w:pPr>
      <w:r w:rsidRPr="005B61D5">
        <w:rPr>
          <w:rFonts w:cs="Arial"/>
          <w:lang w:val="en-GB"/>
        </w:rPr>
        <w:t xml:space="preserve">Catholic Education Commission </w:t>
      </w:r>
      <w:r w:rsidR="00AE74F2" w:rsidRPr="005B61D5">
        <w:rPr>
          <w:rFonts w:cs="Arial"/>
          <w:lang w:val="en-GB"/>
        </w:rPr>
        <w:t xml:space="preserve">of </w:t>
      </w:r>
      <w:r w:rsidRPr="005B61D5">
        <w:rPr>
          <w:rFonts w:cs="Arial"/>
          <w:lang w:val="en-GB"/>
        </w:rPr>
        <w:t>Victoria</w:t>
      </w:r>
      <w:r w:rsidR="00BA26C0" w:rsidRPr="005B61D5">
        <w:rPr>
          <w:rFonts w:cs="Arial"/>
          <w:lang w:val="en-GB"/>
        </w:rPr>
        <w:t>,</w:t>
      </w:r>
      <w:r w:rsidRPr="005B61D5">
        <w:rPr>
          <w:rFonts w:cs="Arial"/>
          <w:lang w:val="en-GB"/>
        </w:rPr>
        <w:t xml:space="preserve"> submission</w:t>
      </w:r>
    </w:p>
    <w:p w14:paraId="751B3DBC" w14:textId="28BA70EF" w:rsidR="00E452E2" w:rsidRPr="005B61D5" w:rsidRDefault="00E452E2" w:rsidP="00E452E2">
      <w:pPr>
        <w:rPr>
          <w:rFonts w:cs="Arial"/>
        </w:rPr>
      </w:pPr>
      <w:r w:rsidRPr="005B61D5">
        <w:rPr>
          <w:rFonts w:cs="Arial"/>
        </w:rPr>
        <w:t xml:space="preserve">Post-school destinations data and secondary school data should be linked to provide a comprehensive picture of student pathways. </w:t>
      </w:r>
      <w:r w:rsidR="00D342A8" w:rsidRPr="005B61D5">
        <w:rPr>
          <w:rFonts w:cs="Arial"/>
        </w:rPr>
        <w:t xml:space="preserve">The </w:t>
      </w:r>
      <w:r w:rsidRPr="005B61D5">
        <w:rPr>
          <w:rFonts w:cs="Arial"/>
        </w:rPr>
        <w:t xml:space="preserve">NSW </w:t>
      </w:r>
      <w:r w:rsidR="00D342A8" w:rsidRPr="005B61D5">
        <w:rPr>
          <w:rFonts w:cs="Arial"/>
        </w:rPr>
        <w:t xml:space="preserve">Government </w:t>
      </w:r>
      <w:r w:rsidRPr="005B61D5">
        <w:rPr>
          <w:rFonts w:cs="Arial"/>
        </w:rPr>
        <w:t xml:space="preserve">has undertaken a comprehensive data linkage project to understand education pathways (see Case Study 23). The Review understands that </w:t>
      </w:r>
      <w:r w:rsidR="000255DF" w:rsidRPr="005B61D5">
        <w:rPr>
          <w:rFonts w:cs="Arial"/>
        </w:rPr>
        <w:t xml:space="preserve">in Victoria, </w:t>
      </w:r>
      <w:r w:rsidRPr="005B61D5">
        <w:rPr>
          <w:rFonts w:cs="Arial"/>
        </w:rPr>
        <w:t xml:space="preserve">the Department has begun linking and analysing data across </w:t>
      </w:r>
      <w:r w:rsidR="009473B4" w:rsidRPr="005B61D5">
        <w:rPr>
          <w:rFonts w:cs="Arial"/>
        </w:rPr>
        <w:t xml:space="preserve">school and </w:t>
      </w:r>
      <w:r w:rsidRPr="005B61D5">
        <w:rPr>
          <w:rFonts w:cs="Arial"/>
        </w:rPr>
        <w:t>sectors</w:t>
      </w:r>
      <w:r w:rsidR="000255DF" w:rsidRPr="005B61D5">
        <w:rPr>
          <w:rFonts w:cs="Arial"/>
        </w:rPr>
        <w:t xml:space="preserve"> (e.g. school</w:t>
      </w:r>
      <w:r w:rsidR="009473B4" w:rsidRPr="005B61D5">
        <w:rPr>
          <w:rFonts w:cs="Arial"/>
        </w:rPr>
        <w:t xml:space="preserve"> and </w:t>
      </w:r>
      <w:r w:rsidR="000255DF" w:rsidRPr="005B61D5">
        <w:rPr>
          <w:rFonts w:cs="Arial"/>
        </w:rPr>
        <w:t>training sectors)</w:t>
      </w:r>
      <w:r w:rsidRPr="005B61D5">
        <w:rPr>
          <w:rFonts w:cs="Arial"/>
        </w:rPr>
        <w:t xml:space="preserve">. Building on and further linking school data with post-secondary education data </w:t>
      </w:r>
      <w:r w:rsidR="000255DF" w:rsidRPr="005B61D5">
        <w:rPr>
          <w:rFonts w:cs="Arial"/>
        </w:rPr>
        <w:t xml:space="preserve">to </w:t>
      </w:r>
      <w:r w:rsidRPr="005B61D5">
        <w:rPr>
          <w:rFonts w:cs="Arial"/>
        </w:rPr>
        <w:t>captur</w:t>
      </w:r>
      <w:r w:rsidR="000255DF" w:rsidRPr="005B61D5">
        <w:rPr>
          <w:rFonts w:cs="Arial"/>
        </w:rPr>
        <w:t>e</w:t>
      </w:r>
      <w:r w:rsidRPr="005B61D5">
        <w:rPr>
          <w:rFonts w:cs="Arial"/>
        </w:rPr>
        <w:t xml:space="preserve"> post</w:t>
      </w:r>
      <w:r w:rsidRPr="005B61D5">
        <w:rPr>
          <w:rFonts w:cs="Arial"/>
        </w:rPr>
        <w:noBreakHyphen/>
        <w:t>school outcomes will allow the Department to explore the impact</w:t>
      </w:r>
      <w:r w:rsidR="000255DF" w:rsidRPr="005B61D5">
        <w:rPr>
          <w:rFonts w:cs="Arial"/>
        </w:rPr>
        <w:t>s</w:t>
      </w:r>
      <w:r w:rsidRPr="005B61D5">
        <w:rPr>
          <w:rFonts w:cs="Arial"/>
        </w:rPr>
        <w:t xml:space="preserve"> of policy changes on long</w:t>
      </w:r>
      <w:r w:rsidRPr="005B61D5">
        <w:rPr>
          <w:rFonts w:cs="Arial"/>
        </w:rPr>
        <w:noBreakHyphen/>
        <w:t xml:space="preserve">term outcomes. </w:t>
      </w:r>
    </w:p>
    <w:p w14:paraId="15BAEA31" w14:textId="4E09B3E5" w:rsidR="00880B5F" w:rsidRPr="005B61D5" w:rsidRDefault="00A44329" w:rsidP="00880B5F">
      <w:pPr>
        <w:pStyle w:val="IntenseQuote"/>
        <w:rPr>
          <w:rFonts w:cs="Arial"/>
          <w:b/>
          <w:bCs/>
        </w:rPr>
      </w:pPr>
      <w:bookmarkStart w:id="486" w:name="_Hlk47962056"/>
      <w:r w:rsidRPr="005B61D5">
        <w:rPr>
          <w:rFonts w:cs="Arial"/>
          <w:b/>
          <w:bCs/>
        </w:rPr>
        <w:t>Case Study</w:t>
      </w:r>
      <w:r w:rsidR="00880B5F" w:rsidRPr="005B61D5">
        <w:rPr>
          <w:rFonts w:cs="Arial"/>
          <w:b/>
          <w:bCs/>
        </w:rPr>
        <w:t xml:space="preserve"> 2</w:t>
      </w:r>
      <w:r w:rsidR="003068E7" w:rsidRPr="005B61D5">
        <w:rPr>
          <w:rFonts w:cs="Arial"/>
          <w:b/>
          <w:bCs/>
        </w:rPr>
        <w:t>3</w:t>
      </w:r>
      <w:r w:rsidR="00880B5F" w:rsidRPr="005B61D5">
        <w:rPr>
          <w:rFonts w:cs="Arial"/>
          <w:b/>
          <w:bCs/>
        </w:rPr>
        <w:t xml:space="preserve">: </w:t>
      </w:r>
      <w:r w:rsidR="00DB585F" w:rsidRPr="005B61D5">
        <w:rPr>
          <w:rFonts w:cs="Arial"/>
          <w:b/>
          <w:bCs/>
        </w:rPr>
        <w:t>Pathways for the Future: E</w:t>
      </w:r>
      <w:r w:rsidR="00880B5F" w:rsidRPr="005B61D5">
        <w:rPr>
          <w:rFonts w:cs="Arial"/>
          <w:b/>
          <w:bCs/>
        </w:rPr>
        <w:t>ducation-to-</w:t>
      </w:r>
      <w:r w:rsidR="00DB585F" w:rsidRPr="005B61D5">
        <w:rPr>
          <w:rFonts w:cs="Arial"/>
          <w:b/>
          <w:bCs/>
        </w:rPr>
        <w:t>w</w:t>
      </w:r>
      <w:r w:rsidR="00880B5F" w:rsidRPr="005B61D5">
        <w:rPr>
          <w:rFonts w:cs="Arial"/>
          <w:b/>
          <w:bCs/>
        </w:rPr>
        <w:t xml:space="preserve">ork </w:t>
      </w:r>
      <w:r w:rsidR="00DB585F" w:rsidRPr="005B61D5">
        <w:rPr>
          <w:rFonts w:cs="Arial"/>
          <w:b/>
          <w:bCs/>
        </w:rPr>
        <w:t>p</w:t>
      </w:r>
      <w:r w:rsidR="00880B5F" w:rsidRPr="005B61D5">
        <w:rPr>
          <w:rFonts w:cs="Arial"/>
          <w:b/>
          <w:bCs/>
        </w:rPr>
        <w:t xml:space="preserve">athways </w:t>
      </w:r>
      <w:r w:rsidR="00DB585F" w:rsidRPr="005B61D5">
        <w:rPr>
          <w:rFonts w:cs="Arial"/>
          <w:b/>
          <w:bCs/>
        </w:rPr>
        <w:t>in NSW</w:t>
      </w:r>
    </w:p>
    <w:bookmarkEnd w:id="486"/>
    <w:p w14:paraId="3EB71D16" w14:textId="376997B0" w:rsidR="00880B5F" w:rsidRPr="005B61D5" w:rsidRDefault="00880B5F" w:rsidP="00880B5F">
      <w:pPr>
        <w:pStyle w:val="IntenseQuote"/>
        <w:rPr>
          <w:rFonts w:cs="Arial"/>
        </w:rPr>
      </w:pPr>
      <w:r w:rsidRPr="005B61D5">
        <w:rPr>
          <w:rFonts w:cs="Arial"/>
        </w:rPr>
        <w:t xml:space="preserve">The NSW Department of Education is linking </w:t>
      </w:r>
      <w:r w:rsidR="0052327F" w:rsidRPr="005B61D5">
        <w:rPr>
          <w:rFonts w:cs="Arial"/>
        </w:rPr>
        <w:t xml:space="preserve">data on </w:t>
      </w:r>
      <w:r w:rsidRPr="005B61D5">
        <w:rPr>
          <w:rFonts w:cs="Arial"/>
        </w:rPr>
        <w:t xml:space="preserve">school education with post-school education, social security and income tax data to </w:t>
      </w:r>
      <w:r w:rsidR="00DB585F" w:rsidRPr="005B61D5">
        <w:rPr>
          <w:rFonts w:cs="Arial"/>
        </w:rPr>
        <w:t xml:space="preserve">obtain </w:t>
      </w:r>
      <w:r w:rsidRPr="005B61D5">
        <w:rPr>
          <w:rFonts w:cs="Arial"/>
        </w:rPr>
        <w:t>greater insight into how people move through different parts of the education system and labour market across their lifetime.</w:t>
      </w:r>
    </w:p>
    <w:p w14:paraId="11E3B32E" w14:textId="7F0B495E" w:rsidR="00880B5F" w:rsidRPr="005B61D5" w:rsidRDefault="00880B5F" w:rsidP="00880B5F">
      <w:pPr>
        <w:pStyle w:val="IntenseQuote"/>
        <w:rPr>
          <w:rFonts w:cs="Arial"/>
        </w:rPr>
      </w:pPr>
      <w:r w:rsidRPr="005B61D5">
        <w:rPr>
          <w:rFonts w:cs="Arial"/>
        </w:rPr>
        <w:t xml:space="preserve">This </w:t>
      </w:r>
      <w:r w:rsidR="00DB585F" w:rsidRPr="005B61D5">
        <w:rPr>
          <w:rFonts w:cs="Arial"/>
        </w:rPr>
        <w:t xml:space="preserve">project </w:t>
      </w:r>
      <w:r w:rsidR="0052327F" w:rsidRPr="005B61D5">
        <w:rPr>
          <w:rFonts w:cs="Arial"/>
        </w:rPr>
        <w:t xml:space="preserve">draws on </w:t>
      </w:r>
      <w:r w:rsidRPr="005B61D5">
        <w:rPr>
          <w:rFonts w:cs="Arial"/>
        </w:rPr>
        <w:t xml:space="preserve">data </w:t>
      </w:r>
      <w:r w:rsidR="0052327F" w:rsidRPr="005B61D5">
        <w:rPr>
          <w:rFonts w:cs="Arial"/>
        </w:rPr>
        <w:t xml:space="preserve">collected </w:t>
      </w:r>
      <w:r w:rsidRPr="005B61D5">
        <w:rPr>
          <w:rFonts w:cs="Arial"/>
        </w:rPr>
        <w:t xml:space="preserve">on 3.5 million people who were aged 15 to 24 in New South Wales between 1996 and 2016. </w:t>
      </w:r>
      <w:r w:rsidR="00DB585F" w:rsidRPr="005B61D5">
        <w:rPr>
          <w:rFonts w:cs="Arial"/>
        </w:rPr>
        <w:t>It</w:t>
      </w:r>
      <w:r w:rsidRPr="005B61D5">
        <w:rPr>
          <w:rFonts w:cs="Arial"/>
        </w:rPr>
        <w:t xml:space="preserve"> will analyse the different pathways taken, determine individual and education factors that contribute to a ‘successful’ pathway and identify labour market trends and issues. </w:t>
      </w:r>
    </w:p>
    <w:p w14:paraId="675DAB8C" w14:textId="6F0AA2B1" w:rsidR="00880B5F" w:rsidRPr="005B61D5" w:rsidRDefault="00880B5F" w:rsidP="00880B5F">
      <w:pPr>
        <w:pStyle w:val="IntenseQuote"/>
        <w:rPr>
          <w:rFonts w:cs="Arial"/>
        </w:rPr>
      </w:pPr>
      <w:r w:rsidRPr="005B61D5">
        <w:rPr>
          <w:rFonts w:cs="Arial"/>
        </w:rPr>
        <w:t xml:space="preserve">The findings will contribute to place-based approaches in areas experiencing high unemployment as well as inform local and state government education and employment policies. </w:t>
      </w:r>
    </w:p>
    <w:p w14:paraId="0F8B10C6" w14:textId="7F97937A" w:rsidR="00880B5F" w:rsidRPr="005B61D5" w:rsidRDefault="00880B5F" w:rsidP="00880B5F">
      <w:pPr>
        <w:pStyle w:val="IntenseQuote"/>
        <w:rPr>
          <w:rFonts w:cs="Arial"/>
          <w:sz w:val="18"/>
          <w:szCs w:val="20"/>
        </w:rPr>
      </w:pPr>
      <w:r w:rsidRPr="005B61D5">
        <w:rPr>
          <w:rFonts w:cs="Arial"/>
          <w:sz w:val="18"/>
          <w:szCs w:val="20"/>
        </w:rPr>
        <w:t>Source: Quantium</w:t>
      </w:r>
      <w:r w:rsidR="00DB585F" w:rsidRPr="005B61D5">
        <w:rPr>
          <w:rFonts w:cs="Arial"/>
          <w:sz w:val="18"/>
          <w:szCs w:val="20"/>
        </w:rPr>
        <w:t xml:space="preserve"> (</w:t>
      </w:r>
      <w:r w:rsidRPr="005B61D5">
        <w:rPr>
          <w:rFonts w:cs="Arial"/>
          <w:sz w:val="18"/>
          <w:szCs w:val="20"/>
        </w:rPr>
        <w:t>2019</w:t>
      </w:r>
      <w:r w:rsidR="00DB585F" w:rsidRPr="005B61D5">
        <w:rPr>
          <w:rFonts w:cs="Arial"/>
          <w:sz w:val="18"/>
          <w:szCs w:val="20"/>
        </w:rPr>
        <w:t>)</w:t>
      </w:r>
      <w:r w:rsidR="00881D00" w:rsidRPr="005B61D5">
        <w:rPr>
          <w:rFonts w:cs="Arial"/>
          <w:sz w:val="18"/>
          <w:szCs w:val="20"/>
        </w:rPr>
        <w:t xml:space="preserve">, Training Services NSW </w:t>
      </w:r>
      <w:r w:rsidR="00DB585F" w:rsidRPr="005B61D5">
        <w:rPr>
          <w:rFonts w:cs="Arial"/>
          <w:sz w:val="18"/>
          <w:szCs w:val="20"/>
        </w:rPr>
        <w:t>(</w:t>
      </w:r>
      <w:r w:rsidR="00881D00" w:rsidRPr="005B61D5">
        <w:rPr>
          <w:rFonts w:cs="Arial"/>
          <w:sz w:val="18"/>
          <w:szCs w:val="20"/>
        </w:rPr>
        <w:t>2019</w:t>
      </w:r>
      <w:r w:rsidR="00DB585F" w:rsidRPr="005B61D5">
        <w:rPr>
          <w:rFonts w:cs="Arial"/>
          <w:sz w:val="18"/>
          <w:szCs w:val="20"/>
        </w:rPr>
        <w:t>)</w:t>
      </w:r>
    </w:p>
    <w:p w14:paraId="5A6D13CF" w14:textId="77777777" w:rsidR="00E452E2" w:rsidRPr="005B61D5" w:rsidRDefault="00E452E2" w:rsidP="00E452E2">
      <w:pPr>
        <w:rPr>
          <w:rFonts w:cs="Arial"/>
        </w:rPr>
      </w:pPr>
      <w:r w:rsidRPr="005B61D5">
        <w:rPr>
          <w:rFonts w:cs="Arial"/>
        </w:rPr>
        <w:t>Understanding post-school pathways and the factors that lead to successful student transitions is important for policy design and informing future government investment. While the Department should continue existing data collection, it should also explore further data linkage of education, employment and welfare data.</w:t>
      </w:r>
    </w:p>
    <w:p w14:paraId="15217E57" w14:textId="77777777" w:rsidR="007A3C07" w:rsidRPr="005B61D5" w:rsidRDefault="007A3C07" w:rsidP="008112F5">
      <w:pPr>
        <w:pStyle w:val="Recommendationsnumbered3"/>
        <w:rPr>
          <w:rFonts w:ascii="Arial" w:hAnsi="Arial" w:cs="Arial"/>
        </w:rPr>
      </w:pPr>
    </w:p>
    <w:p w14:paraId="40F8864E" w14:textId="38D07FF0" w:rsidR="007A3C07" w:rsidRPr="005B61D5" w:rsidRDefault="007A3C07" w:rsidP="008112F5">
      <w:pPr>
        <w:pStyle w:val="Recommendationstext1"/>
        <w:rPr>
          <w:rFonts w:ascii="Arial" w:hAnsi="Arial" w:cs="Arial"/>
        </w:rPr>
      </w:pPr>
      <w:r w:rsidRPr="005B61D5">
        <w:rPr>
          <w:rFonts w:ascii="Arial" w:hAnsi="Arial" w:cs="Arial"/>
        </w:rPr>
        <w:t xml:space="preserve">The Department should continue to invest in longitudinal data collections and post-school survey data while </w:t>
      </w:r>
      <w:r w:rsidR="004D6116" w:rsidRPr="005B61D5">
        <w:rPr>
          <w:rFonts w:ascii="Arial" w:hAnsi="Arial" w:cs="Arial"/>
        </w:rPr>
        <w:t xml:space="preserve">also </w:t>
      </w:r>
      <w:r w:rsidRPr="005B61D5">
        <w:rPr>
          <w:rFonts w:ascii="Arial" w:hAnsi="Arial" w:cs="Arial"/>
        </w:rPr>
        <w:t>exploring opportunities for data linkage.</w:t>
      </w:r>
    </w:p>
    <w:p w14:paraId="0D38C2AA" w14:textId="05BC361D" w:rsidR="007A3C07" w:rsidRPr="005B61D5" w:rsidRDefault="007A3C07" w:rsidP="00525FD0">
      <w:pPr>
        <w:pStyle w:val="Numberedheading3"/>
        <w:rPr>
          <w:rFonts w:ascii="Arial" w:hAnsi="Arial" w:cs="Arial"/>
        </w:rPr>
      </w:pPr>
      <w:bookmarkStart w:id="487" w:name="_Toc52466662"/>
      <w:bookmarkStart w:id="488" w:name="_Toc52467773"/>
      <w:bookmarkStart w:id="489" w:name="_Toc52972400"/>
      <w:bookmarkEnd w:id="487"/>
      <w:bookmarkEnd w:id="488"/>
      <w:r w:rsidRPr="005B61D5">
        <w:rPr>
          <w:rFonts w:ascii="Arial" w:hAnsi="Arial" w:cs="Arial"/>
        </w:rPr>
        <w:t>Retention</w:t>
      </w:r>
      <w:bookmarkEnd w:id="489"/>
    </w:p>
    <w:p w14:paraId="5590ABBA" w14:textId="2212FD8E" w:rsidR="007A3C07" w:rsidRPr="005B61D5" w:rsidRDefault="007A3C07" w:rsidP="007A3C07">
      <w:pPr>
        <w:rPr>
          <w:rFonts w:cs="Arial"/>
        </w:rPr>
      </w:pPr>
      <w:r w:rsidRPr="005B61D5">
        <w:rPr>
          <w:rFonts w:cs="Arial"/>
        </w:rPr>
        <w:t>An estimated 10,000 Victorian students disengage from education each year (Bracks, 2015)</w:t>
      </w:r>
      <w:r w:rsidR="000255DF" w:rsidRPr="005B61D5">
        <w:rPr>
          <w:rFonts w:cs="Arial"/>
        </w:rPr>
        <w:t>. S</w:t>
      </w:r>
      <w:r w:rsidRPr="005B61D5">
        <w:rPr>
          <w:rFonts w:cs="Arial"/>
        </w:rPr>
        <w:t>ome may re</w:t>
      </w:r>
      <w:r w:rsidR="004D6116" w:rsidRPr="005B61D5">
        <w:rPr>
          <w:rFonts w:cs="Arial"/>
        </w:rPr>
        <w:t>-</w:t>
      </w:r>
      <w:r w:rsidRPr="005B61D5">
        <w:rPr>
          <w:rFonts w:cs="Arial"/>
        </w:rPr>
        <w:t>engage</w:t>
      </w:r>
      <w:r w:rsidR="000255DF" w:rsidRPr="005B61D5">
        <w:rPr>
          <w:rFonts w:cs="Arial"/>
        </w:rPr>
        <w:t>,</w:t>
      </w:r>
      <w:r w:rsidRPr="005B61D5">
        <w:rPr>
          <w:rFonts w:cs="Arial"/>
        </w:rPr>
        <w:t xml:space="preserve"> </w:t>
      </w:r>
      <w:r w:rsidR="004D6116" w:rsidRPr="005B61D5">
        <w:rPr>
          <w:rFonts w:cs="Arial"/>
        </w:rPr>
        <w:t xml:space="preserve">but </w:t>
      </w:r>
      <w:r w:rsidRPr="005B61D5">
        <w:rPr>
          <w:rFonts w:cs="Arial"/>
        </w:rPr>
        <w:t xml:space="preserve">an estimated 13 per cent </w:t>
      </w:r>
      <w:r w:rsidR="008F1512" w:rsidRPr="005B61D5">
        <w:rPr>
          <w:rFonts w:cs="Arial"/>
        </w:rPr>
        <w:t xml:space="preserve">of </w:t>
      </w:r>
      <w:r w:rsidR="009473B4" w:rsidRPr="005B61D5">
        <w:rPr>
          <w:rFonts w:cs="Arial"/>
        </w:rPr>
        <w:t xml:space="preserve">all </w:t>
      </w:r>
      <w:r w:rsidR="008F1512" w:rsidRPr="005B61D5">
        <w:rPr>
          <w:rFonts w:cs="Arial"/>
        </w:rPr>
        <w:t>young people struggle to remain connected to employment or education (Lamb and Huo 2017)</w:t>
      </w:r>
      <w:r w:rsidRPr="005B61D5">
        <w:rPr>
          <w:rFonts w:cs="Arial"/>
        </w:rPr>
        <w:t xml:space="preserve">. </w:t>
      </w:r>
    </w:p>
    <w:p w14:paraId="2A18F2B6" w14:textId="0A7AAA11" w:rsidR="007A3C07" w:rsidRPr="005B61D5" w:rsidRDefault="007A3C07" w:rsidP="007A3C07">
      <w:pPr>
        <w:rPr>
          <w:rFonts w:cs="Arial"/>
        </w:rPr>
      </w:pPr>
      <w:r w:rsidRPr="005B61D5">
        <w:rPr>
          <w:rFonts w:cs="Arial"/>
        </w:rPr>
        <w:t xml:space="preserve">Secondary schools should be aiming to retain as close to 100 per cent of their Year 7 student intake as possible. Government schools should be held accountable for the outcomes of their Year 7 cohort (see Chapter 6.3 for more detail). </w:t>
      </w:r>
      <w:r w:rsidR="00332A98" w:rsidRPr="005B61D5">
        <w:rPr>
          <w:rFonts w:cs="Arial"/>
        </w:rPr>
        <w:t xml:space="preserve">Such accountability </w:t>
      </w:r>
      <w:r w:rsidRPr="005B61D5">
        <w:rPr>
          <w:rFonts w:cs="Arial"/>
        </w:rPr>
        <w:t xml:space="preserve">requires better collection of </w:t>
      </w:r>
      <w:r w:rsidR="00DF17A9" w:rsidRPr="005B61D5">
        <w:rPr>
          <w:rFonts w:cs="Arial"/>
        </w:rPr>
        <w:t xml:space="preserve">data </w:t>
      </w:r>
      <w:r w:rsidRPr="005B61D5">
        <w:rPr>
          <w:rFonts w:cs="Arial"/>
        </w:rPr>
        <w:t>post-school outcomes</w:t>
      </w:r>
      <w:r w:rsidR="00DF17A9" w:rsidRPr="005B61D5">
        <w:rPr>
          <w:rFonts w:cs="Arial"/>
        </w:rPr>
        <w:t xml:space="preserve"> and </w:t>
      </w:r>
      <w:r w:rsidRPr="005B61D5">
        <w:rPr>
          <w:rFonts w:cs="Arial"/>
        </w:rPr>
        <w:t xml:space="preserve">data linkage. The Victorian Student Number should be more widely used to track students between schools and sectors. </w:t>
      </w:r>
    </w:p>
    <w:p w14:paraId="1A23F86D" w14:textId="3FB0D063" w:rsidR="007A3C07" w:rsidRPr="005B61D5" w:rsidRDefault="007A3C07" w:rsidP="007A3C07">
      <w:pPr>
        <w:rPr>
          <w:rFonts w:cs="Arial"/>
        </w:rPr>
      </w:pPr>
      <w:r w:rsidRPr="005B61D5">
        <w:rPr>
          <w:rFonts w:cs="Arial"/>
        </w:rPr>
        <w:t xml:space="preserve">The Department could also provide more finely grained data and measure retention across senior secondary certificates. While many factors </w:t>
      </w:r>
      <w:r w:rsidR="00332A98" w:rsidRPr="005B61D5">
        <w:rPr>
          <w:rFonts w:cs="Arial"/>
        </w:rPr>
        <w:t>influence</w:t>
      </w:r>
      <w:r w:rsidRPr="005B61D5">
        <w:rPr>
          <w:rFonts w:cs="Arial"/>
        </w:rPr>
        <w:t xml:space="preserve"> retention, measuring the proportion of students who remain in education across different senior secondary certificate would </w:t>
      </w:r>
      <w:r w:rsidR="00332A98" w:rsidRPr="005B61D5">
        <w:rPr>
          <w:rFonts w:cs="Arial"/>
        </w:rPr>
        <w:t>improve</w:t>
      </w:r>
      <w:r w:rsidRPr="005B61D5">
        <w:rPr>
          <w:rFonts w:cs="Arial"/>
        </w:rPr>
        <w:t xml:space="preserve"> evaluation of program quality. </w:t>
      </w:r>
    </w:p>
    <w:p w14:paraId="70FE2BEF" w14:textId="64BDD2B5" w:rsidR="007A3C07" w:rsidRPr="005B61D5" w:rsidRDefault="007A3C07" w:rsidP="00525FD0">
      <w:pPr>
        <w:pStyle w:val="Numberedheading3"/>
        <w:rPr>
          <w:rFonts w:ascii="Arial" w:hAnsi="Arial" w:cs="Arial"/>
        </w:rPr>
      </w:pPr>
      <w:bookmarkStart w:id="490" w:name="_Toc52972401"/>
      <w:r w:rsidRPr="005B61D5">
        <w:rPr>
          <w:rFonts w:ascii="Arial" w:hAnsi="Arial" w:cs="Arial"/>
        </w:rPr>
        <w:t>Completions</w:t>
      </w:r>
      <w:bookmarkEnd w:id="490"/>
    </w:p>
    <w:p w14:paraId="0137A917" w14:textId="53382586" w:rsidR="00230BAA" w:rsidRPr="005B61D5" w:rsidRDefault="00332A98" w:rsidP="00230BAA">
      <w:pPr>
        <w:rPr>
          <w:rFonts w:cs="Arial"/>
        </w:rPr>
      </w:pPr>
      <w:r w:rsidRPr="005B61D5">
        <w:rPr>
          <w:rFonts w:cs="Arial"/>
        </w:rPr>
        <w:t>L</w:t>
      </w:r>
      <w:r w:rsidR="00230BAA" w:rsidRPr="005B61D5">
        <w:rPr>
          <w:rFonts w:cs="Arial"/>
        </w:rPr>
        <w:t xml:space="preserve">eaving school early may be a positive outcome for some students, </w:t>
      </w:r>
      <w:r w:rsidRPr="005B61D5">
        <w:rPr>
          <w:rFonts w:cs="Arial"/>
        </w:rPr>
        <w:t xml:space="preserve">but </w:t>
      </w:r>
      <w:r w:rsidR="00230BAA" w:rsidRPr="005B61D5">
        <w:rPr>
          <w:rFonts w:cs="Arial"/>
        </w:rPr>
        <w:t xml:space="preserve">as a rule students should be encouraged to complete senior secondary education. </w:t>
      </w:r>
      <w:r w:rsidR="006C380C" w:rsidRPr="005B61D5">
        <w:rPr>
          <w:rFonts w:cs="Arial"/>
        </w:rPr>
        <w:t xml:space="preserve">Completing senior secondary education ensures students have a better chance of long-term secure employment outcomes. </w:t>
      </w:r>
      <w:r w:rsidRPr="005B61D5">
        <w:rPr>
          <w:rFonts w:cs="Arial"/>
        </w:rPr>
        <w:t>In addition, y</w:t>
      </w:r>
      <w:r w:rsidR="00230BAA" w:rsidRPr="005B61D5">
        <w:rPr>
          <w:rFonts w:cs="Arial"/>
        </w:rPr>
        <w:t xml:space="preserve">oung people have better training outcomes if they start their traineeship or apprenticeship at an older age. Completion rates are higher </w:t>
      </w:r>
      <w:r w:rsidRPr="005B61D5">
        <w:rPr>
          <w:rFonts w:cs="Arial"/>
        </w:rPr>
        <w:t xml:space="preserve">among </w:t>
      </w:r>
      <w:r w:rsidR="00230BAA" w:rsidRPr="005B61D5">
        <w:rPr>
          <w:rFonts w:cs="Arial"/>
        </w:rPr>
        <w:t xml:space="preserve">apprentices and trainees over the age of 25 than </w:t>
      </w:r>
      <w:r w:rsidRPr="005B61D5">
        <w:rPr>
          <w:rFonts w:cs="Arial"/>
        </w:rPr>
        <w:t xml:space="preserve">among </w:t>
      </w:r>
      <w:r w:rsidR="00230BAA" w:rsidRPr="005B61D5">
        <w:rPr>
          <w:rFonts w:cs="Arial"/>
        </w:rPr>
        <w:t xml:space="preserve">younger apprentices and trainees. Additionally, adult completion rates have been steadily increasing over time while </w:t>
      </w:r>
      <w:r w:rsidRPr="005B61D5">
        <w:rPr>
          <w:rFonts w:cs="Arial"/>
        </w:rPr>
        <w:t xml:space="preserve">completion rates among </w:t>
      </w:r>
      <w:r w:rsidR="00230BAA" w:rsidRPr="005B61D5">
        <w:rPr>
          <w:rFonts w:cs="Arial"/>
        </w:rPr>
        <w:t>younger apprentices</w:t>
      </w:r>
      <w:r w:rsidRPr="005B61D5">
        <w:rPr>
          <w:rFonts w:cs="Arial"/>
        </w:rPr>
        <w:t xml:space="preserve"> </w:t>
      </w:r>
      <w:r w:rsidR="00230BAA" w:rsidRPr="005B61D5">
        <w:rPr>
          <w:rFonts w:cs="Arial"/>
        </w:rPr>
        <w:t>are falling</w:t>
      </w:r>
      <w:r w:rsidRPr="005B61D5">
        <w:rPr>
          <w:rFonts w:cs="Arial"/>
        </w:rPr>
        <w:t>:</w:t>
      </w:r>
      <w:r w:rsidR="00230BAA" w:rsidRPr="005B61D5">
        <w:rPr>
          <w:rFonts w:cs="Arial"/>
        </w:rPr>
        <w:t xml:space="preserve"> </w:t>
      </w:r>
    </w:p>
    <w:p w14:paraId="4F5E75C7" w14:textId="1EDAFA3C" w:rsidR="00230BAA" w:rsidRPr="005B61D5" w:rsidRDefault="00230BAA" w:rsidP="00230BAA">
      <w:pPr>
        <w:pStyle w:val="Quote"/>
        <w:rPr>
          <w:rFonts w:cs="Arial"/>
        </w:rPr>
      </w:pPr>
      <w:r w:rsidRPr="005B61D5">
        <w:rPr>
          <w:rFonts w:cs="Arial"/>
        </w:rPr>
        <w:t xml:space="preserve">If you can’t last at school until </w:t>
      </w:r>
      <w:r w:rsidR="00EC2E13" w:rsidRPr="005B61D5">
        <w:rPr>
          <w:rFonts w:cs="Arial"/>
        </w:rPr>
        <w:t>y</w:t>
      </w:r>
      <w:r w:rsidRPr="005B61D5">
        <w:rPr>
          <w:rFonts w:cs="Arial"/>
        </w:rPr>
        <w:t>ear 12, then you have a much less chance of lasting through an apprenticeship.</w:t>
      </w:r>
    </w:p>
    <w:p w14:paraId="75D92364" w14:textId="7AA064CE" w:rsidR="00230BAA" w:rsidRPr="005B61D5" w:rsidRDefault="00230BAA" w:rsidP="00230BAA">
      <w:pPr>
        <w:pStyle w:val="Quotesource"/>
        <w:rPr>
          <w:rFonts w:cs="Arial"/>
          <w:lang w:val="en-GB"/>
        </w:rPr>
      </w:pPr>
      <w:r w:rsidRPr="005B61D5">
        <w:rPr>
          <w:rFonts w:cs="Arial"/>
          <w:lang w:val="en-GB"/>
        </w:rPr>
        <w:t>Employer</w:t>
      </w:r>
      <w:r w:rsidR="00C83BA4" w:rsidRPr="005B61D5">
        <w:rPr>
          <w:rFonts w:cs="Arial"/>
          <w:lang w:val="en-GB"/>
        </w:rPr>
        <w:t>, as</w:t>
      </w:r>
      <w:r w:rsidRPr="005B61D5">
        <w:rPr>
          <w:rFonts w:cs="Arial"/>
          <w:lang w:val="en-GB"/>
        </w:rPr>
        <w:t xml:space="preserve"> </w:t>
      </w:r>
      <w:r w:rsidR="00FA6298" w:rsidRPr="005B61D5">
        <w:rPr>
          <w:rFonts w:cs="Arial"/>
          <w:lang w:val="en-GB"/>
        </w:rPr>
        <w:t>cited</w:t>
      </w:r>
      <w:r w:rsidR="00D50A0E" w:rsidRPr="005B61D5">
        <w:rPr>
          <w:rFonts w:cs="Arial"/>
          <w:lang w:val="en-GB"/>
        </w:rPr>
        <w:t xml:space="preserve"> </w:t>
      </w:r>
      <w:r w:rsidR="00C83BA4" w:rsidRPr="005B61D5">
        <w:rPr>
          <w:rFonts w:cs="Arial"/>
          <w:lang w:val="en-GB"/>
        </w:rPr>
        <w:t>in</w:t>
      </w:r>
      <w:r w:rsidRPr="005B61D5">
        <w:rPr>
          <w:rFonts w:cs="Arial"/>
          <w:lang w:val="en-GB"/>
        </w:rPr>
        <w:t xml:space="preserve"> Victorian Chamber of Commerce and Industry submission</w:t>
      </w:r>
    </w:p>
    <w:p w14:paraId="61E874D2" w14:textId="54206EB4" w:rsidR="007A3C07" w:rsidRPr="005B61D5" w:rsidRDefault="007A3C07" w:rsidP="007A3C07">
      <w:pPr>
        <w:rPr>
          <w:rFonts w:cs="Arial"/>
        </w:rPr>
      </w:pPr>
      <w:r w:rsidRPr="005B61D5">
        <w:rPr>
          <w:rFonts w:cs="Arial"/>
        </w:rPr>
        <w:t>Stakeholders h</w:t>
      </w:r>
      <w:r w:rsidR="00733AE8" w:rsidRPr="005B61D5">
        <w:rPr>
          <w:rFonts w:cs="Arial"/>
        </w:rPr>
        <w:t>e</w:t>
      </w:r>
      <w:r w:rsidRPr="005B61D5">
        <w:rPr>
          <w:rFonts w:cs="Arial"/>
        </w:rPr>
        <w:t xml:space="preserve">ld differing views on whether completing VCAL is necessary, or even desirable. Many stakeholders </w:t>
      </w:r>
      <w:r w:rsidR="00733AE8" w:rsidRPr="005B61D5">
        <w:rPr>
          <w:rFonts w:cs="Arial"/>
        </w:rPr>
        <w:t>indicated</w:t>
      </w:r>
      <w:r w:rsidRPr="005B61D5">
        <w:rPr>
          <w:rFonts w:cs="Arial"/>
        </w:rPr>
        <w:t xml:space="preserve"> that VCAL students exiting early is a successful outcome if they move into full-time employment or further training. Stakeholders generally perceive</w:t>
      </w:r>
      <w:r w:rsidR="00733AE8" w:rsidRPr="005B61D5">
        <w:rPr>
          <w:rFonts w:cs="Arial"/>
        </w:rPr>
        <w:t>d</w:t>
      </w:r>
      <w:r w:rsidRPr="005B61D5">
        <w:rPr>
          <w:rFonts w:cs="Arial"/>
        </w:rPr>
        <w:t xml:space="preserve"> that employment, especially an apprenticeship, should be recorded as a successful outcome rather than a</w:t>
      </w:r>
      <w:r w:rsidR="00332A98" w:rsidRPr="005B61D5">
        <w:rPr>
          <w:rFonts w:cs="Arial"/>
        </w:rPr>
        <w:t>s</w:t>
      </w:r>
      <w:r w:rsidRPr="005B61D5">
        <w:rPr>
          <w:rFonts w:cs="Arial"/>
        </w:rPr>
        <w:t xml:space="preserve"> non</w:t>
      </w:r>
      <w:r w:rsidRPr="005B61D5">
        <w:rPr>
          <w:rFonts w:cs="Arial"/>
        </w:rPr>
        <w:noBreakHyphen/>
        <w:t>completion</w:t>
      </w:r>
      <w:r w:rsidR="00332A98" w:rsidRPr="005B61D5">
        <w:rPr>
          <w:rFonts w:cs="Arial"/>
        </w:rPr>
        <w:t>:</w:t>
      </w:r>
    </w:p>
    <w:p w14:paraId="2DD68604" w14:textId="77777777" w:rsidR="007A3C07" w:rsidRPr="005B61D5" w:rsidRDefault="007A3C07" w:rsidP="007A3C07">
      <w:pPr>
        <w:pStyle w:val="Quote"/>
        <w:rPr>
          <w:rFonts w:cs="Arial"/>
        </w:rPr>
      </w:pPr>
      <w:r w:rsidRPr="005B61D5">
        <w:rPr>
          <w:rFonts w:cs="Arial"/>
        </w:rPr>
        <w:t>The view of the system that a student leaving mid-year for an apprenticeship is a failure needs to be challenged.</w:t>
      </w:r>
    </w:p>
    <w:p w14:paraId="19E0063F" w14:textId="51BEA224" w:rsidR="007A3C07" w:rsidRPr="005B61D5" w:rsidRDefault="008F1512" w:rsidP="007A3C07">
      <w:pPr>
        <w:pStyle w:val="Quotesource"/>
        <w:rPr>
          <w:rFonts w:cs="Arial"/>
          <w:lang w:val="en-GB"/>
        </w:rPr>
      </w:pPr>
      <w:r w:rsidRPr="005B61D5">
        <w:rPr>
          <w:rFonts w:cs="Arial"/>
          <w:lang w:val="en-GB"/>
        </w:rPr>
        <w:t>Scho</w:t>
      </w:r>
      <w:r w:rsidR="000255DF" w:rsidRPr="005B61D5">
        <w:rPr>
          <w:rFonts w:cs="Arial"/>
          <w:lang w:val="en-GB"/>
        </w:rPr>
        <w:t>o</w:t>
      </w:r>
      <w:r w:rsidRPr="005B61D5">
        <w:rPr>
          <w:rFonts w:cs="Arial"/>
          <w:lang w:val="en-GB"/>
        </w:rPr>
        <w:t xml:space="preserve">l leader, </w:t>
      </w:r>
      <w:r w:rsidR="007A3C07" w:rsidRPr="005B61D5">
        <w:rPr>
          <w:rFonts w:cs="Arial"/>
          <w:lang w:val="en-GB"/>
        </w:rPr>
        <w:t xml:space="preserve">Inner East Principal forum </w:t>
      </w:r>
    </w:p>
    <w:p w14:paraId="6C0CBD3B" w14:textId="195F30D2" w:rsidR="007A3C07" w:rsidRPr="005B61D5" w:rsidRDefault="007A3C07" w:rsidP="007A3C07">
      <w:pPr>
        <w:rPr>
          <w:rFonts w:cs="Arial"/>
        </w:rPr>
      </w:pPr>
      <w:r w:rsidRPr="005B61D5">
        <w:rPr>
          <w:rFonts w:cs="Arial"/>
        </w:rPr>
        <w:t>Several teachers explain</w:t>
      </w:r>
      <w:r w:rsidR="00733AE8" w:rsidRPr="005B61D5">
        <w:rPr>
          <w:rFonts w:cs="Arial"/>
        </w:rPr>
        <w:t>ed</w:t>
      </w:r>
      <w:r w:rsidRPr="005B61D5">
        <w:rPr>
          <w:rFonts w:cs="Arial"/>
        </w:rPr>
        <w:t xml:space="preserve"> that students </w:t>
      </w:r>
      <w:r w:rsidR="008D1C92" w:rsidRPr="005B61D5">
        <w:rPr>
          <w:rFonts w:cs="Arial"/>
        </w:rPr>
        <w:t xml:space="preserve">who do not complete the VCAL but </w:t>
      </w:r>
      <w:r w:rsidRPr="005B61D5">
        <w:rPr>
          <w:rFonts w:cs="Arial"/>
        </w:rPr>
        <w:t>successfully transition to further training in their chosen vocation</w:t>
      </w:r>
      <w:r w:rsidR="008D1C92" w:rsidRPr="005B61D5">
        <w:rPr>
          <w:rFonts w:cs="Arial"/>
        </w:rPr>
        <w:t>,</w:t>
      </w:r>
      <w:r w:rsidRPr="005B61D5">
        <w:rPr>
          <w:rFonts w:cs="Arial"/>
        </w:rPr>
        <w:t xml:space="preserve"> </w:t>
      </w:r>
      <w:r w:rsidR="008D1C92" w:rsidRPr="005B61D5">
        <w:rPr>
          <w:rFonts w:cs="Arial"/>
        </w:rPr>
        <w:t>should not be regarded as having failed</w:t>
      </w:r>
      <w:r w:rsidRPr="005B61D5">
        <w:rPr>
          <w:rFonts w:cs="Arial"/>
        </w:rPr>
        <w:t xml:space="preserve">. For example, in current reporting, a student may be eligible to complete VCAL, undertakes a work placement, exits the school system and transitions into a full-time apprenticeship. While this </w:t>
      </w:r>
      <w:r w:rsidR="008D1C92" w:rsidRPr="005B61D5">
        <w:rPr>
          <w:rFonts w:cs="Arial"/>
        </w:rPr>
        <w:t xml:space="preserve">is a positive </w:t>
      </w:r>
      <w:r w:rsidRPr="005B61D5">
        <w:rPr>
          <w:rFonts w:cs="Arial"/>
        </w:rPr>
        <w:t xml:space="preserve">outcome </w:t>
      </w:r>
      <w:r w:rsidR="00332A98" w:rsidRPr="005B61D5">
        <w:rPr>
          <w:rFonts w:cs="Arial"/>
        </w:rPr>
        <w:t xml:space="preserve">according to </w:t>
      </w:r>
      <w:r w:rsidRPr="005B61D5">
        <w:rPr>
          <w:rFonts w:cs="Arial"/>
        </w:rPr>
        <w:t xml:space="preserve">post-school destinations </w:t>
      </w:r>
      <w:r w:rsidR="008F1512" w:rsidRPr="005B61D5">
        <w:rPr>
          <w:rFonts w:cs="Arial"/>
        </w:rPr>
        <w:t>reporting</w:t>
      </w:r>
      <w:r w:rsidRPr="005B61D5">
        <w:rPr>
          <w:rFonts w:cs="Arial"/>
        </w:rPr>
        <w:t>, it is a negative outcome for completion</w:t>
      </w:r>
      <w:r w:rsidR="00332A98" w:rsidRPr="005B61D5">
        <w:rPr>
          <w:rFonts w:cs="Arial"/>
        </w:rPr>
        <w:t>:</w:t>
      </w:r>
      <w:r w:rsidRPr="005B61D5">
        <w:rPr>
          <w:rFonts w:cs="Arial"/>
        </w:rPr>
        <w:t xml:space="preserve"> </w:t>
      </w:r>
    </w:p>
    <w:p w14:paraId="3FC460DE" w14:textId="73E0B7C9" w:rsidR="007A3C07" w:rsidRPr="005B61D5" w:rsidRDefault="007A3C07" w:rsidP="007A3C07">
      <w:pPr>
        <w:pStyle w:val="Quote"/>
        <w:rPr>
          <w:rFonts w:cs="Arial"/>
        </w:rPr>
      </w:pPr>
      <w:r w:rsidRPr="005B61D5">
        <w:rPr>
          <w:rFonts w:cs="Arial"/>
        </w:rPr>
        <w:t xml:space="preserve">I believe I have been successful as a VCAL teacher if I have no students in my class by the end of the year, provided of course, they have all successfully transitioned into vocations that provide ongoing training. Every school reviewer in recent years has indicated we are failing as our completion rates are well below 100%, despite the fact that our town has the lowest youth unemployment in the </w:t>
      </w:r>
      <w:r w:rsidR="00EC2E13" w:rsidRPr="005B61D5">
        <w:rPr>
          <w:rFonts w:cs="Arial"/>
        </w:rPr>
        <w:t>S</w:t>
      </w:r>
      <w:r w:rsidRPr="005B61D5">
        <w:rPr>
          <w:rFonts w:cs="Arial"/>
        </w:rPr>
        <w:t xml:space="preserve">tate. </w:t>
      </w:r>
    </w:p>
    <w:p w14:paraId="6BC4F5CB" w14:textId="6C4D7106" w:rsidR="007A3C07" w:rsidRPr="005B61D5" w:rsidRDefault="007A3C07" w:rsidP="007A3C07">
      <w:pPr>
        <w:pStyle w:val="Quotesource"/>
        <w:rPr>
          <w:rFonts w:cs="Arial"/>
          <w:lang w:val="en-GB"/>
        </w:rPr>
      </w:pPr>
      <w:r w:rsidRPr="005B61D5">
        <w:rPr>
          <w:rFonts w:cs="Arial"/>
          <w:lang w:val="en-GB"/>
        </w:rPr>
        <w:t>Current VCAL coordinator</w:t>
      </w:r>
      <w:r w:rsidR="008F1512" w:rsidRPr="005B61D5">
        <w:rPr>
          <w:rFonts w:cs="Arial"/>
          <w:lang w:val="en-GB"/>
        </w:rPr>
        <w:t>, online survey</w:t>
      </w:r>
    </w:p>
    <w:p w14:paraId="7E166215" w14:textId="68791806" w:rsidR="007A3C07" w:rsidRPr="005B61D5" w:rsidRDefault="007A3C07" w:rsidP="007A3C07">
      <w:pPr>
        <w:rPr>
          <w:rFonts w:cs="Arial"/>
        </w:rPr>
      </w:pPr>
      <w:r w:rsidRPr="005B61D5">
        <w:rPr>
          <w:rFonts w:cs="Arial"/>
        </w:rPr>
        <w:t xml:space="preserve">Longitudinal studies found that apprentices and trainees had </w:t>
      </w:r>
      <w:r w:rsidR="00332A98" w:rsidRPr="005B61D5">
        <w:rPr>
          <w:rFonts w:cs="Arial"/>
        </w:rPr>
        <w:t xml:space="preserve">significantly </w:t>
      </w:r>
      <w:r w:rsidRPr="005B61D5">
        <w:rPr>
          <w:rFonts w:cs="Arial"/>
        </w:rPr>
        <w:t xml:space="preserve">more secure </w:t>
      </w:r>
      <w:r w:rsidR="00332A98" w:rsidRPr="005B61D5">
        <w:rPr>
          <w:rFonts w:cs="Arial"/>
        </w:rPr>
        <w:t xml:space="preserve">employment </w:t>
      </w:r>
      <w:r w:rsidRPr="005B61D5">
        <w:rPr>
          <w:rFonts w:cs="Arial"/>
        </w:rPr>
        <w:t>outcomes</w:t>
      </w:r>
      <w:r w:rsidR="00332A98" w:rsidRPr="005B61D5">
        <w:rPr>
          <w:rFonts w:cs="Arial"/>
        </w:rPr>
        <w:t xml:space="preserve">, </w:t>
      </w:r>
      <w:r w:rsidR="00F40D15" w:rsidRPr="005B61D5">
        <w:rPr>
          <w:rFonts w:cs="Arial"/>
        </w:rPr>
        <w:t xml:space="preserve">which </w:t>
      </w:r>
      <w:r w:rsidRPr="005B61D5">
        <w:rPr>
          <w:rFonts w:cs="Arial"/>
        </w:rPr>
        <w:t xml:space="preserve">suggest that leaving </w:t>
      </w:r>
      <w:r w:rsidR="00F40D15" w:rsidRPr="005B61D5">
        <w:rPr>
          <w:rFonts w:cs="Arial"/>
        </w:rPr>
        <w:t xml:space="preserve">secondary school early </w:t>
      </w:r>
      <w:r w:rsidRPr="005B61D5">
        <w:rPr>
          <w:rFonts w:cs="Arial"/>
        </w:rPr>
        <w:t xml:space="preserve">for the purpose of entering an apprenticeship or traineeship is a </w:t>
      </w:r>
      <w:r w:rsidR="00C30DC1" w:rsidRPr="005B61D5">
        <w:rPr>
          <w:rFonts w:cs="Arial"/>
        </w:rPr>
        <w:t>successful</w:t>
      </w:r>
      <w:r w:rsidRPr="005B61D5">
        <w:rPr>
          <w:rFonts w:cs="Arial"/>
        </w:rPr>
        <w:t xml:space="preserve"> strategy for transition</w:t>
      </w:r>
      <w:r w:rsidR="00C30DC1" w:rsidRPr="005B61D5">
        <w:rPr>
          <w:rFonts w:cs="Arial"/>
        </w:rPr>
        <w:t>ing</w:t>
      </w:r>
      <w:r w:rsidRPr="005B61D5">
        <w:rPr>
          <w:rFonts w:cs="Arial"/>
        </w:rPr>
        <w:t xml:space="preserve"> to secur</w:t>
      </w:r>
      <w:r w:rsidR="00F40D15" w:rsidRPr="005B61D5">
        <w:rPr>
          <w:rFonts w:cs="Arial"/>
        </w:rPr>
        <w:t>e employment</w:t>
      </w:r>
      <w:r w:rsidR="008F1512" w:rsidRPr="005B61D5">
        <w:rPr>
          <w:rFonts w:cs="Arial"/>
        </w:rPr>
        <w:t xml:space="preserve"> (Walstab &amp; Lamb, 2007)</w:t>
      </w:r>
      <w:r w:rsidRPr="005B61D5">
        <w:rPr>
          <w:rFonts w:cs="Arial"/>
        </w:rPr>
        <w:t xml:space="preserve">. </w:t>
      </w:r>
    </w:p>
    <w:p w14:paraId="34E21989" w14:textId="5B547A7C" w:rsidR="00332A98" w:rsidRPr="005B61D5" w:rsidRDefault="007A3C07" w:rsidP="007A3C07">
      <w:pPr>
        <w:rPr>
          <w:rFonts w:cs="Arial"/>
        </w:rPr>
      </w:pPr>
      <w:r w:rsidRPr="005B61D5">
        <w:rPr>
          <w:rFonts w:cs="Arial"/>
        </w:rPr>
        <w:t xml:space="preserve">However, this outcome is not universal. Stakeholders highlighted issues </w:t>
      </w:r>
      <w:r w:rsidR="00332A98" w:rsidRPr="005B61D5">
        <w:rPr>
          <w:rFonts w:cs="Arial"/>
        </w:rPr>
        <w:t>for</w:t>
      </w:r>
      <w:r w:rsidRPr="005B61D5">
        <w:rPr>
          <w:rFonts w:cs="Arial"/>
        </w:rPr>
        <w:t xml:space="preserve"> students who have no safety net to fall back </w:t>
      </w:r>
      <w:r w:rsidR="00332A98" w:rsidRPr="005B61D5">
        <w:rPr>
          <w:rFonts w:cs="Arial"/>
        </w:rPr>
        <w:t xml:space="preserve">on </w:t>
      </w:r>
      <w:r w:rsidRPr="005B61D5">
        <w:rPr>
          <w:rFonts w:cs="Arial"/>
        </w:rPr>
        <w:t>if they cannot complete an apprenticeship or traineeship through no fault of their own (</w:t>
      </w:r>
      <w:r w:rsidR="00332A98" w:rsidRPr="005B61D5">
        <w:rPr>
          <w:rFonts w:cs="Arial"/>
        </w:rPr>
        <w:t xml:space="preserve">e.g. </w:t>
      </w:r>
      <w:r w:rsidRPr="005B61D5">
        <w:rPr>
          <w:rFonts w:cs="Arial"/>
        </w:rPr>
        <w:t xml:space="preserve">the business closes). </w:t>
      </w:r>
    </w:p>
    <w:p w14:paraId="18B092EB" w14:textId="353903E2" w:rsidR="00D8357B" w:rsidRPr="005B61D5" w:rsidRDefault="007A3C07" w:rsidP="007A3C07">
      <w:pPr>
        <w:rPr>
          <w:rFonts w:cs="Arial"/>
        </w:rPr>
      </w:pPr>
      <w:r w:rsidRPr="005B61D5">
        <w:rPr>
          <w:rFonts w:cs="Arial"/>
        </w:rPr>
        <w:t>Some stakeholders emphasised that senior secondary school completion should be prioritised, with early leaving supported only in particular circumstances</w:t>
      </w:r>
      <w:r w:rsidR="00FC1432" w:rsidRPr="005B61D5">
        <w:rPr>
          <w:rFonts w:cs="Arial"/>
        </w:rPr>
        <w:t xml:space="preserve">. For example, </w:t>
      </w:r>
      <w:r w:rsidRPr="005B61D5">
        <w:rPr>
          <w:rFonts w:cs="Arial"/>
        </w:rPr>
        <w:t>SBAT</w:t>
      </w:r>
      <w:r w:rsidR="00D8357B" w:rsidRPr="005B61D5">
        <w:rPr>
          <w:rFonts w:cs="Arial"/>
        </w:rPr>
        <w:t xml:space="preserve"> students who</w:t>
      </w:r>
      <w:r w:rsidRPr="005B61D5">
        <w:rPr>
          <w:rFonts w:cs="Arial"/>
        </w:rPr>
        <w:t xml:space="preserve"> transition to full-time apprenticeships are an exception. </w:t>
      </w:r>
      <w:r w:rsidR="00D8357B" w:rsidRPr="005B61D5">
        <w:rPr>
          <w:rFonts w:cs="Arial"/>
        </w:rPr>
        <w:t>In these circumstances s</w:t>
      </w:r>
      <w:r w:rsidRPr="005B61D5">
        <w:rPr>
          <w:rFonts w:cs="Arial"/>
        </w:rPr>
        <w:t>tudents and employers are making an informed choice</w:t>
      </w:r>
      <w:r w:rsidR="00D8357B" w:rsidRPr="005B61D5">
        <w:rPr>
          <w:rFonts w:cs="Arial"/>
        </w:rPr>
        <w:t>,</w:t>
      </w:r>
      <w:r w:rsidRPr="005B61D5">
        <w:rPr>
          <w:rFonts w:cs="Arial"/>
        </w:rPr>
        <w:t xml:space="preserve"> having established a relationship and complet</w:t>
      </w:r>
      <w:r w:rsidR="00D8357B" w:rsidRPr="005B61D5">
        <w:rPr>
          <w:rFonts w:cs="Arial"/>
        </w:rPr>
        <w:t>ed</w:t>
      </w:r>
      <w:r w:rsidRPr="005B61D5">
        <w:rPr>
          <w:rFonts w:cs="Arial"/>
        </w:rPr>
        <w:t xml:space="preserve"> enough work-based training for both parties to </w:t>
      </w:r>
      <w:r w:rsidR="00C30DC1" w:rsidRPr="005B61D5">
        <w:rPr>
          <w:rFonts w:cs="Arial"/>
        </w:rPr>
        <w:t>understand</w:t>
      </w:r>
      <w:r w:rsidRPr="005B61D5">
        <w:rPr>
          <w:rFonts w:cs="Arial"/>
        </w:rPr>
        <w:t xml:space="preserve"> what they </w:t>
      </w:r>
      <w:r w:rsidR="00C30DC1" w:rsidRPr="005B61D5">
        <w:rPr>
          <w:rFonts w:cs="Arial"/>
        </w:rPr>
        <w:t>have</w:t>
      </w:r>
      <w:r w:rsidRPr="005B61D5">
        <w:rPr>
          <w:rFonts w:cs="Arial"/>
        </w:rPr>
        <w:t xml:space="preserve"> sign</w:t>
      </w:r>
      <w:r w:rsidR="00C30DC1" w:rsidRPr="005B61D5">
        <w:rPr>
          <w:rFonts w:cs="Arial"/>
        </w:rPr>
        <w:t>ed</w:t>
      </w:r>
      <w:r w:rsidRPr="005B61D5">
        <w:rPr>
          <w:rFonts w:cs="Arial"/>
        </w:rPr>
        <w:t xml:space="preserve"> up for. </w:t>
      </w:r>
    </w:p>
    <w:p w14:paraId="743954DE" w14:textId="6756CD24" w:rsidR="00FC1432" w:rsidRPr="005B61D5" w:rsidRDefault="007A3C07" w:rsidP="00FC1432">
      <w:pPr>
        <w:rPr>
          <w:rFonts w:cs="Arial"/>
        </w:rPr>
      </w:pPr>
      <w:r w:rsidRPr="005B61D5">
        <w:rPr>
          <w:rFonts w:cs="Arial"/>
        </w:rPr>
        <w:t xml:space="preserve">In contrast, exiting school for a Certificate III is less likely to lead to secure long-term employment. </w:t>
      </w:r>
      <w:r w:rsidR="00FC1432" w:rsidRPr="005B61D5">
        <w:rPr>
          <w:rFonts w:cs="Arial"/>
        </w:rPr>
        <w:t xml:space="preserve">Further, apprenticeships and traineeships often rely on </w:t>
      </w:r>
      <w:r w:rsidR="00C30DC1" w:rsidRPr="005B61D5">
        <w:rPr>
          <w:rFonts w:cs="Arial"/>
        </w:rPr>
        <w:t>limited</w:t>
      </w:r>
      <w:r w:rsidR="00FC1432" w:rsidRPr="005B61D5">
        <w:rPr>
          <w:rFonts w:cs="Arial"/>
        </w:rPr>
        <w:t xml:space="preserve"> training packages (see Chapters 7 and 8). </w:t>
      </w:r>
    </w:p>
    <w:p w14:paraId="3EDEFA94" w14:textId="67C7FF73" w:rsidR="00FC1432" w:rsidRPr="005B61D5" w:rsidRDefault="007A3C07" w:rsidP="00FC1432">
      <w:pPr>
        <w:rPr>
          <w:rFonts w:cs="Arial"/>
        </w:rPr>
      </w:pPr>
      <w:r w:rsidRPr="005B61D5">
        <w:rPr>
          <w:rFonts w:cs="Arial"/>
        </w:rPr>
        <w:t>While the Review notes that leaving secondary school early to start a full</w:t>
      </w:r>
      <w:r w:rsidRPr="005B61D5">
        <w:rPr>
          <w:rFonts w:cs="Arial"/>
        </w:rPr>
        <w:noBreakHyphen/>
        <w:t xml:space="preserve">time apprenticeship or traineeship may be a positive outcome for some students, </w:t>
      </w:r>
      <w:r w:rsidR="00D8357B" w:rsidRPr="005B61D5">
        <w:rPr>
          <w:rFonts w:cs="Arial"/>
        </w:rPr>
        <w:t>where possible,</w:t>
      </w:r>
      <w:r w:rsidRPr="005B61D5">
        <w:rPr>
          <w:rFonts w:cs="Arial"/>
        </w:rPr>
        <w:t xml:space="preserve"> </w:t>
      </w:r>
      <w:r w:rsidR="00FC1432" w:rsidRPr="005B61D5">
        <w:rPr>
          <w:rFonts w:cs="Arial"/>
        </w:rPr>
        <w:t xml:space="preserve">students should </w:t>
      </w:r>
      <w:r w:rsidRPr="005B61D5">
        <w:rPr>
          <w:rFonts w:cs="Arial"/>
        </w:rPr>
        <w:t>be encouraged to complete their senior secondary qualification.</w:t>
      </w:r>
      <w:r w:rsidR="00FC1432" w:rsidRPr="005B61D5">
        <w:rPr>
          <w:rFonts w:cs="Arial"/>
        </w:rPr>
        <w:t xml:space="preserve"> Doing so ensures they are equipped with the necessary literacy and numeracy skills for today’s labour market:</w:t>
      </w:r>
    </w:p>
    <w:p w14:paraId="0B3FCB5F" w14:textId="53FA07B8" w:rsidR="00FC1432" w:rsidRPr="005B61D5" w:rsidRDefault="00FC1432" w:rsidP="00FC1432">
      <w:pPr>
        <w:pStyle w:val="Quote"/>
        <w:rPr>
          <w:rFonts w:cs="Arial"/>
        </w:rPr>
      </w:pPr>
      <w:r w:rsidRPr="005B61D5">
        <w:rPr>
          <w:rFonts w:cs="Arial"/>
        </w:rPr>
        <w:t xml:space="preserve">Completion of </w:t>
      </w:r>
      <w:r w:rsidR="00EC2E13" w:rsidRPr="005B61D5">
        <w:rPr>
          <w:rFonts w:cs="Arial"/>
        </w:rPr>
        <w:t>y</w:t>
      </w:r>
      <w:r w:rsidRPr="005B61D5">
        <w:rPr>
          <w:rFonts w:cs="Arial"/>
        </w:rPr>
        <w:t xml:space="preserve">ear 12. This is a given. Particularly in the trades. Employers often stress that they want students to have a minimum of </w:t>
      </w:r>
      <w:r w:rsidR="00EC2E13" w:rsidRPr="005B61D5">
        <w:rPr>
          <w:rFonts w:cs="Arial"/>
        </w:rPr>
        <w:t>y</w:t>
      </w:r>
      <w:r w:rsidRPr="005B61D5">
        <w:rPr>
          <w:rFonts w:cs="Arial"/>
        </w:rPr>
        <w:t xml:space="preserve">ear 12 completed. This is often driven by feedback related to maturity of the student, the level of skill acquisition or competency attainment, or practical requirements of the student being 18 and over so they can get a vehicle licence. </w:t>
      </w:r>
    </w:p>
    <w:p w14:paraId="2969B98E" w14:textId="77777777" w:rsidR="00FC1432" w:rsidRPr="005B61D5" w:rsidRDefault="00FC1432" w:rsidP="00FC1432">
      <w:pPr>
        <w:pStyle w:val="Quotesource"/>
        <w:rPr>
          <w:rFonts w:cs="Arial"/>
          <w:lang w:val="en-GB"/>
        </w:rPr>
      </w:pPr>
      <w:r w:rsidRPr="005B61D5">
        <w:rPr>
          <w:rFonts w:cs="Arial"/>
          <w:lang w:val="en-GB"/>
        </w:rPr>
        <w:t>Current VCAL teacher, online survey</w:t>
      </w:r>
    </w:p>
    <w:p w14:paraId="5D52BFAB" w14:textId="77777777" w:rsidR="007A3C07" w:rsidRPr="005B61D5" w:rsidRDefault="007A3C07" w:rsidP="0096767B">
      <w:pPr>
        <w:pStyle w:val="Findingheading3"/>
        <w:rPr>
          <w:rFonts w:ascii="Arial" w:hAnsi="Arial" w:cs="Arial"/>
        </w:rPr>
      </w:pPr>
    </w:p>
    <w:p w14:paraId="4A8FE294" w14:textId="297A5907" w:rsidR="007A3C07" w:rsidRPr="005B61D5" w:rsidRDefault="007A3C07" w:rsidP="0096767B">
      <w:pPr>
        <w:pStyle w:val="Findingtext3"/>
        <w:numPr>
          <w:ilvl w:val="0"/>
          <w:numId w:val="0"/>
        </w:numPr>
        <w:rPr>
          <w:rFonts w:ascii="Arial" w:hAnsi="Arial" w:cs="Arial"/>
        </w:rPr>
      </w:pPr>
      <w:r w:rsidRPr="00371FA1">
        <w:rPr>
          <w:rFonts w:ascii="Arial" w:hAnsi="Arial" w:cs="Arial"/>
          <w:color w:val="000000" w:themeColor="text1"/>
        </w:rPr>
        <w:t xml:space="preserve">The Department should continue to monitor and report </w:t>
      </w:r>
      <w:r w:rsidR="00DF17A9" w:rsidRPr="00371FA1">
        <w:rPr>
          <w:rFonts w:ascii="Arial" w:hAnsi="Arial" w:cs="Arial"/>
          <w:color w:val="000000" w:themeColor="text1"/>
        </w:rPr>
        <w:t xml:space="preserve">on student </w:t>
      </w:r>
      <w:r w:rsidRPr="00371FA1">
        <w:rPr>
          <w:rFonts w:ascii="Arial" w:hAnsi="Arial" w:cs="Arial"/>
          <w:color w:val="000000" w:themeColor="text1"/>
        </w:rPr>
        <w:t xml:space="preserve">completion, noting it is only a partial </w:t>
      </w:r>
      <w:r w:rsidR="00DF17A9" w:rsidRPr="00371FA1">
        <w:rPr>
          <w:rFonts w:ascii="Arial" w:hAnsi="Arial" w:cs="Arial"/>
          <w:color w:val="000000" w:themeColor="text1"/>
        </w:rPr>
        <w:t xml:space="preserve">indication </w:t>
      </w:r>
      <w:r w:rsidRPr="00371FA1">
        <w:rPr>
          <w:rFonts w:ascii="Arial" w:hAnsi="Arial" w:cs="Arial"/>
          <w:color w:val="000000" w:themeColor="text1"/>
        </w:rPr>
        <w:t>of successful outcomes.</w:t>
      </w:r>
    </w:p>
    <w:p w14:paraId="0CF43158" w14:textId="11B5C292" w:rsidR="007A3C07" w:rsidRPr="005B61D5" w:rsidRDefault="007A3C07" w:rsidP="00730E9D">
      <w:pPr>
        <w:pStyle w:val="Heading4"/>
        <w:rPr>
          <w:rFonts w:ascii="Arial" w:hAnsi="Arial" w:cs="Arial"/>
        </w:rPr>
      </w:pPr>
      <w:bookmarkStart w:id="491" w:name="_Hlk43187076"/>
      <w:r w:rsidRPr="005B61D5">
        <w:rPr>
          <w:rFonts w:ascii="Arial" w:hAnsi="Arial" w:cs="Arial"/>
        </w:rPr>
        <w:t xml:space="preserve">Measuring and reporting </w:t>
      </w:r>
      <w:r w:rsidR="00DF17A9" w:rsidRPr="005B61D5">
        <w:rPr>
          <w:rFonts w:ascii="Arial" w:hAnsi="Arial" w:cs="Arial"/>
        </w:rPr>
        <w:t xml:space="preserve">on </w:t>
      </w:r>
      <w:r w:rsidRPr="005B61D5">
        <w:rPr>
          <w:rFonts w:ascii="Arial" w:hAnsi="Arial" w:cs="Arial"/>
        </w:rPr>
        <w:t>completion data</w:t>
      </w:r>
    </w:p>
    <w:p w14:paraId="0F15ADD3" w14:textId="79A09E36" w:rsidR="007A3C07" w:rsidRPr="005B61D5" w:rsidRDefault="007A3C07" w:rsidP="007A3C07">
      <w:pPr>
        <w:rPr>
          <w:rFonts w:cs="Arial"/>
        </w:rPr>
      </w:pPr>
      <w:r w:rsidRPr="005B61D5">
        <w:rPr>
          <w:rFonts w:cs="Arial"/>
        </w:rPr>
        <w:t xml:space="preserve">Some principals suggested that </w:t>
      </w:r>
      <w:r w:rsidR="0008157E" w:rsidRPr="005B61D5">
        <w:rPr>
          <w:rFonts w:cs="Arial"/>
        </w:rPr>
        <w:t xml:space="preserve">while </w:t>
      </w:r>
      <w:r w:rsidRPr="005B61D5">
        <w:rPr>
          <w:rFonts w:cs="Arial"/>
        </w:rPr>
        <w:t xml:space="preserve">completion and non-completion should </w:t>
      </w:r>
      <w:r w:rsidR="0008157E" w:rsidRPr="005B61D5">
        <w:rPr>
          <w:rFonts w:cs="Arial"/>
        </w:rPr>
        <w:t>continue to</w:t>
      </w:r>
      <w:r w:rsidRPr="005B61D5">
        <w:rPr>
          <w:rFonts w:cs="Arial"/>
        </w:rPr>
        <w:t xml:space="preserve"> be recorded as an important measure of VCAL</w:t>
      </w:r>
      <w:r w:rsidR="0008157E" w:rsidRPr="005B61D5">
        <w:rPr>
          <w:rFonts w:cs="Arial"/>
        </w:rPr>
        <w:t xml:space="preserve"> outcomes</w:t>
      </w:r>
      <w:r w:rsidRPr="005B61D5">
        <w:rPr>
          <w:rFonts w:cs="Arial"/>
        </w:rPr>
        <w:t>, more granular</w:t>
      </w:r>
      <w:r w:rsidR="0008157E" w:rsidRPr="005B61D5">
        <w:rPr>
          <w:rFonts w:cs="Arial"/>
        </w:rPr>
        <w:t xml:space="preserve"> data should also be collected, such as </w:t>
      </w:r>
      <w:r w:rsidRPr="005B61D5">
        <w:rPr>
          <w:rFonts w:cs="Arial"/>
        </w:rPr>
        <w:t xml:space="preserve">the reasons for non-completion </w:t>
      </w:r>
      <w:r w:rsidR="0008157E" w:rsidRPr="005B61D5">
        <w:rPr>
          <w:rFonts w:cs="Arial"/>
        </w:rPr>
        <w:t>and</w:t>
      </w:r>
      <w:r w:rsidRPr="005B61D5">
        <w:rPr>
          <w:rFonts w:cs="Arial"/>
        </w:rPr>
        <w:t xml:space="preserve"> the student’s destination. </w:t>
      </w:r>
    </w:p>
    <w:p w14:paraId="4DBA3B9D" w14:textId="4F6B6B15" w:rsidR="007A3C07" w:rsidRPr="005B61D5" w:rsidRDefault="007A3C07" w:rsidP="007A3C07">
      <w:pPr>
        <w:rPr>
          <w:rFonts w:cs="Arial"/>
        </w:rPr>
      </w:pPr>
      <w:r w:rsidRPr="005B61D5">
        <w:rPr>
          <w:rFonts w:cs="Arial"/>
        </w:rPr>
        <w:t xml:space="preserve">VCAL unit results are recorded as ‘Complete’ and ‘Not </w:t>
      </w:r>
      <w:r w:rsidR="0008157E" w:rsidRPr="005B61D5">
        <w:rPr>
          <w:rFonts w:cs="Arial"/>
        </w:rPr>
        <w:t>y</w:t>
      </w:r>
      <w:r w:rsidRPr="005B61D5">
        <w:rPr>
          <w:rFonts w:cs="Arial"/>
        </w:rPr>
        <w:t xml:space="preserve">et </w:t>
      </w:r>
      <w:r w:rsidR="0008157E" w:rsidRPr="005B61D5">
        <w:rPr>
          <w:rFonts w:cs="Arial"/>
        </w:rPr>
        <w:t>c</w:t>
      </w:r>
      <w:r w:rsidRPr="005B61D5">
        <w:rPr>
          <w:rFonts w:cs="Arial"/>
        </w:rPr>
        <w:t xml:space="preserve">omplete’. </w:t>
      </w:r>
      <w:r w:rsidR="0008157E" w:rsidRPr="005B61D5">
        <w:rPr>
          <w:rFonts w:cs="Arial"/>
        </w:rPr>
        <w:t xml:space="preserve">Many students have a </w:t>
      </w:r>
      <w:r w:rsidRPr="005B61D5">
        <w:rPr>
          <w:rFonts w:cs="Arial"/>
        </w:rPr>
        <w:t xml:space="preserve">‘Not </w:t>
      </w:r>
      <w:r w:rsidR="0008157E" w:rsidRPr="005B61D5">
        <w:rPr>
          <w:rFonts w:cs="Arial"/>
        </w:rPr>
        <w:t>y</w:t>
      </w:r>
      <w:r w:rsidRPr="005B61D5">
        <w:rPr>
          <w:rFonts w:cs="Arial"/>
        </w:rPr>
        <w:t xml:space="preserve">et </w:t>
      </w:r>
      <w:r w:rsidR="0008157E" w:rsidRPr="005B61D5">
        <w:rPr>
          <w:rFonts w:cs="Arial"/>
        </w:rPr>
        <w:t>c</w:t>
      </w:r>
      <w:r w:rsidRPr="005B61D5">
        <w:rPr>
          <w:rFonts w:cs="Arial"/>
        </w:rPr>
        <w:t xml:space="preserve">omplete’ </w:t>
      </w:r>
      <w:r w:rsidR="0008157E" w:rsidRPr="005B61D5">
        <w:rPr>
          <w:rFonts w:cs="Arial"/>
        </w:rPr>
        <w:t>result because they</w:t>
      </w:r>
      <w:r w:rsidRPr="005B61D5">
        <w:rPr>
          <w:rFonts w:cs="Arial"/>
        </w:rPr>
        <w:t xml:space="preserve"> complete VCAL</w:t>
      </w:r>
      <w:r w:rsidR="0008157E" w:rsidRPr="005B61D5">
        <w:rPr>
          <w:rFonts w:cs="Arial"/>
        </w:rPr>
        <w:t>—</w:t>
      </w:r>
      <w:r w:rsidRPr="005B61D5">
        <w:rPr>
          <w:rFonts w:cs="Arial"/>
        </w:rPr>
        <w:t xml:space="preserve">either </w:t>
      </w:r>
      <w:r w:rsidR="0008157E" w:rsidRPr="005B61D5">
        <w:rPr>
          <w:rFonts w:cs="Arial"/>
        </w:rPr>
        <w:t xml:space="preserve">at a </w:t>
      </w:r>
      <w:r w:rsidRPr="005B61D5">
        <w:rPr>
          <w:rFonts w:cs="Arial"/>
        </w:rPr>
        <w:t>unit or certificate</w:t>
      </w:r>
      <w:r w:rsidR="0008157E" w:rsidRPr="005B61D5">
        <w:rPr>
          <w:rFonts w:cs="Arial"/>
        </w:rPr>
        <w:t xml:space="preserve"> level—</w:t>
      </w:r>
      <w:r w:rsidRPr="005B61D5">
        <w:rPr>
          <w:rFonts w:cs="Arial"/>
        </w:rPr>
        <w:t xml:space="preserve">over multiple calendar years. However, only about half of </w:t>
      </w:r>
      <w:r w:rsidR="007B275F" w:rsidRPr="005B61D5">
        <w:rPr>
          <w:rFonts w:cs="Arial"/>
        </w:rPr>
        <w:t xml:space="preserve">the </w:t>
      </w:r>
      <w:r w:rsidRPr="005B61D5">
        <w:rPr>
          <w:rFonts w:cs="Arial"/>
        </w:rPr>
        <w:t>students who do not complete a VCAL unit or certificate re-enrol the following year. Combining students who roll</w:t>
      </w:r>
      <w:r w:rsidR="007B275F" w:rsidRPr="005B61D5">
        <w:rPr>
          <w:rFonts w:cs="Arial"/>
        </w:rPr>
        <w:t xml:space="preserve"> </w:t>
      </w:r>
      <w:r w:rsidRPr="005B61D5">
        <w:rPr>
          <w:rFonts w:cs="Arial"/>
        </w:rPr>
        <w:t xml:space="preserve">over their enrolment and students who genuinely fail to complete a unit or certificate may </w:t>
      </w:r>
      <w:r w:rsidR="00157982" w:rsidRPr="005B61D5">
        <w:rPr>
          <w:rFonts w:cs="Arial"/>
        </w:rPr>
        <w:t xml:space="preserve">be an </w:t>
      </w:r>
      <w:r w:rsidRPr="005B61D5">
        <w:rPr>
          <w:rFonts w:cs="Arial"/>
        </w:rPr>
        <w:t>inaccurate</w:t>
      </w:r>
      <w:r w:rsidR="007B275F" w:rsidRPr="005B61D5">
        <w:rPr>
          <w:rFonts w:cs="Arial"/>
        </w:rPr>
        <w:t xml:space="preserve"> estimate</w:t>
      </w:r>
      <w:r w:rsidR="00157982" w:rsidRPr="005B61D5">
        <w:rPr>
          <w:rFonts w:cs="Arial"/>
        </w:rPr>
        <w:t xml:space="preserve"> of</w:t>
      </w:r>
      <w:r w:rsidRPr="005B61D5">
        <w:rPr>
          <w:rFonts w:cs="Arial"/>
        </w:rPr>
        <w:t xml:space="preserve"> completion rates. </w:t>
      </w:r>
    </w:p>
    <w:p w14:paraId="35301C65" w14:textId="13E04CF2" w:rsidR="007A3C07" w:rsidRPr="005B61D5" w:rsidRDefault="007A3C07" w:rsidP="000F007C">
      <w:pPr>
        <w:rPr>
          <w:rFonts w:cs="Arial"/>
        </w:rPr>
      </w:pPr>
      <w:r w:rsidRPr="005B61D5">
        <w:rPr>
          <w:rFonts w:cs="Arial"/>
        </w:rPr>
        <w:t>Recording the reasons for not completing senior secondary</w:t>
      </w:r>
      <w:r w:rsidR="006D4A68" w:rsidRPr="005B61D5">
        <w:rPr>
          <w:rFonts w:cs="Arial"/>
        </w:rPr>
        <w:t xml:space="preserve"> </w:t>
      </w:r>
      <w:r w:rsidRPr="005B61D5">
        <w:rPr>
          <w:rFonts w:cs="Arial"/>
        </w:rPr>
        <w:t xml:space="preserve">will allow more granularity in the reporting of senior secondary outcomes. </w:t>
      </w:r>
      <w:r w:rsidR="007B275F" w:rsidRPr="005B61D5">
        <w:rPr>
          <w:rFonts w:cs="Arial"/>
        </w:rPr>
        <w:t xml:space="preserve">Such granularity </w:t>
      </w:r>
      <w:r w:rsidR="006D4A68" w:rsidRPr="005B61D5">
        <w:rPr>
          <w:rFonts w:cs="Arial"/>
        </w:rPr>
        <w:t xml:space="preserve">is particularly </w:t>
      </w:r>
      <w:r w:rsidR="007B275F" w:rsidRPr="005B61D5">
        <w:rPr>
          <w:rFonts w:cs="Arial"/>
        </w:rPr>
        <w:t xml:space="preserve">useful given </w:t>
      </w:r>
      <w:r w:rsidRPr="005B61D5">
        <w:rPr>
          <w:rFonts w:cs="Arial"/>
        </w:rPr>
        <w:t>th</w:t>
      </w:r>
      <w:r w:rsidR="006D4A68" w:rsidRPr="005B61D5">
        <w:rPr>
          <w:rFonts w:cs="Arial"/>
        </w:rPr>
        <w:t xml:space="preserve">at VCAL is designed to be </w:t>
      </w:r>
      <w:r w:rsidRPr="005B61D5">
        <w:rPr>
          <w:rFonts w:cs="Arial"/>
        </w:rPr>
        <w:t>flexib</w:t>
      </w:r>
      <w:r w:rsidR="006D4A68" w:rsidRPr="005B61D5">
        <w:rPr>
          <w:rFonts w:cs="Arial"/>
        </w:rPr>
        <w:t xml:space="preserve">le and enable </w:t>
      </w:r>
      <w:r w:rsidRPr="005B61D5">
        <w:rPr>
          <w:rFonts w:cs="Arial"/>
        </w:rPr>
        <w:t xml:space="preserve">students </w:t>
      </w:r>
      <w:r w:rsidR="006D4A68" w:rsidRPr="005B61D5">
        <w:rPr>
          <w:rFonts w:cs="Arial"/>
        </w:rPr>
        <w:t xml:space="preserve">to </w:t>
      </w:r>
      <w:r w:rsidRPr="005B61D5">
        <w:rPr>
          <w:rFonts w:cs="Arial"/>
        </w:rPr>
        <w:t>take multiple years to complete the certificate.</w:t>
      </w:r>
    </w:p>
    <w:p w14:paraId="65F9C6BA" w14:textId="77777777" w:rsidR="007A3C07" w:rsidRPr="005B61D5" w:rsidRDefault="007A3C07" w:rsidP="008112F5">
      <w:pPr>
        <w:pStyle w:val="Recommendationsnumbered3"/>
        <w:rPr>
          <w:rFonts w:ascii="Arial" w:hAnsi="Arial" w:cs="Arial"/>
        </w:rPr>
      </w:pPr>
      <w:bookmarkStart w:id="492" w:name="_Hlk43187104"/>
      <w:bookmarkEnd w:id="491"/>
    </w:p>
    <w:p w14:paraId="3A49C7EE" w14:textId="65CA09DC" w:rsidR="007A3C07" w:rsidRPr="005B61D5" w:rsidRDefault="007A3C07" w:rsidP="008112F5">
      <w:pPr>
        <w:pStyle w:val="Recommendationstext1"/>
        <w:rPr>
          <w:rFonts w:ascii="Arial" w:hAnsi="Arial" w:cs="Arial"/>
        </w:rPr>
      </w:pPr>
      <w:r w:rsidRPr="005B61D5">
        <w:rPr>
          <w:rFonts w:ascii="Arial" w:hAnsi="Arial" w:cs="Arial"/>
        </w:rPr>
        <w:t xml:space="preserve">The VCAA should </w:t>
      </w:r>
      <w:r w:rsidR="00157982" w:rsidRPr="005B61D5">
        <w:rPr>
          <w:rFonts w:ascii="Arial" w:hAnsi="Arial" w:cs="Arial"/>
        </w:rPr>
        <w:t xml:space="preserve">review and update the </w:t>
      </w:r>
      <w:r w:rsidRPr="005B61D5">
        <w:rPr>
          <w:rFonts w:ascii="Arial" w:hAnsi="Arial" w:cs="Arial"/>
        </w:rPr>
        <w:t xml:space="preserve">completion data </w:t>
      </w:r>
      <w:r w:rsidR="00157982" w:rsidRPr="005B61D5">
        <w:rPr>
          <w:rFonts w:ascii="Arial" w:hAnsi="Arial" w:cs="Arial"/>
        </w:rPr>
        <w:t xml:space="preserve">collected on VCAL, </w:t>
      </w:r>
      <w:r w:rsidRPr="005B61D5">
        <w:rPr>
          <w:rFonts w:ascii="Arial" w:hAnsi="Arial" w:cs="Arial"/>
        </w:rPr>
        <w:t xml:space="preserve">to record reasons for non-completion and </w:t>
      </w:r>
      <w:r w:rsidR="00157982" w:rsidRPr="005B61D5">
        <w:rPr>
          <w:rFonts w:ascii="Arial" w:hAnsi="Arial" w:cs="Arial"/>
        </w:rPr>
        <w:t xml:space="preserve">to </w:t>
      </w:r>
      <w:r w:rsidRPr="005B61D5">
        <w:rPr>
          <w:rFonts w:ascii="Arial" w:hAnsi="Arial" w:cs="Arial"/>
        </w:rPr>
        <w:t xml:space="preserve">exclude those students </w:t>
      </w:r>
      <w:r w:rsidR="00157982" w:rsidRPr="005B61D5">
        <w:rPr>
          <w:rFonts w:ascii="Arial" w:hAnsi="Arial" w:cs="Arial"/>
        </w:rPr>
        <w:t xml:space="preserve">who receive a ‘Not yet complete’ because they are </w:t>
      </w:r>
      <w:r w:rsidRPr="005B61D5">
        <w:rPr>
          <w:rFonts w:ascii="Arial" w:hAnsi="Arial" w:cs="Arial"/>
        </w:rPr>
        <w:t xml:space="preserve">continuing with their </w:t>
      </w:r>
      <w:r w:rsidR="00CF3063" w:rsidRPr="005B61D5">
        <w:rPr>
          <w:rFonts w:ascii="Arial" w:hAnsi="Arial" w:cs="Arial"/>
        </w:rPr>
        <w:t>senior secondary</w:t>
      </w:r>
      <w:r w:rsidRPr="005B61D5">
        <w:rPr>
          <w:rFonts w:ascii="Arial" w:hAnsi="Arial" w:cs="Arial"/>
        </w:rPr>
        <w:t xml:space="preserve"> studies</w:t>
      </w:r>
      <w:r w:rsidR="00CF3063" w:rsidRPr="005B61D5">
        <w:rPr>
          <w:rFonts w:ascii="Arial" w:hAnsi="Arial" w:cs="Arial"/>
        </w:rPr>
        <w:t xml:space="preserve"> in subsequent years</w:t>
      </w:r>
      <w:r w:rsidRPr="005B61D5">
        <w:rPr>
          <w:rFonts w:ascii="Arial" w:hAnsi="Arial" w:cs="Arial"/>
        </w:rPr>
        <w:t>.</w:t>
      </w:r>
    </w:p>
    <w:p w14:paraId="3B87C0B1" w14:textId="12E919E9" w:rsidR="007A3C07" w:rsidRPr="005B61D5" w:rsidRDefault="00CE3DB9" w:rsidP="00525FD0">
      <w:pPr>
        <w:pStyle w:val="Numberedheading3"/>
        <w:rPr>
          <w:rFonts w:ascii="Arial" w:hAnsi="Arial" w:cs="Arial"/>
        </w:rPr>
      </w:pPr>
      <w:bookmarkStart w:id="493" w:name="_Toc52972402"/>
      <w:bookmarkEnd w:id="492"/>
      <w:r w:rsidRPr="005B61D5">
        <w:rPr>
          <w:rFonts w:ascii="Arial" w:hAnsi="Arial" w:cs="Arial"/>
        </w:rPr>
        <w:t xml:space="preserve">Additional </w:t>
      </w:r>
      <w:r w:rsidR="007A3C07" w:rsidRPr="005B61D5">
        <w:rPr>
          <w:rFonts w:ascii="Arial" w:hAnsi="Arial" w:cs="Arial"/>
        </w:rPr>
        <w:t>data</w:t>
      </w:r>
      <w:bookmarkStart w:id="494" w:name="_Hlk45033196"/>
      <w:r w:rsidRPr="005B61D5">
        <w:rPr>
          <w:rFonts w:ascii="Arial" w:hAnsi="Arial" w:cs="Arial"/>
        </w:rPr>
        <w:t xml:space="preserve"> needs and considerations</w:t>
      </w:r>
      <w:bookmarkEnd w:id="493"/>
    </w:p>
    <w:p w14:paraId="01209F35" w14:textId="56B56316" w:rsidR="00DF2B2E" w:rsidRPr="005B61D5" w:rsidRDefault="00A867F8" w:rsidP="007A3C07">
      <w:pPr>
        <w:rPr>
          <w:rFonts w:cs="Arial"/>
        </w:rPr>
      </w:pPr>
      <w:r w:rsidRPr="005B61D5">
        <w:rPr>
          <w:rFonts w:cs="Arial"/>
        </w:rPr>
        <w:t xml:space="preserve">Senior secondary outcomes, such as completions, academic achievement and post-school transitions can </w:t>
      </w:r>
      <w:r w:rsidR="00ED1E07" w:rsidRPr="005B61D5">
        <w:rPr>
          <w:rFonts w:cs="Arial"/>
        </w:rPr>
        <w:t>tell us</w:t>
      </w:r>
      <w:r w:rsidRPr="005B61D5">
        <w:rPr>
          <w:rFonts w:cs="Arial"/>
        </w:rPr>
        <w:t xml:space="preserve"> how well senior secondary is preparing students to succeed in post-school education or training and employment. </w:t>
      </w:r>
      <w:r w:rsidR="00ED1E07" w:rsidRPr="005B61D5">
        <w:rPr>
          <w:rFonts w:cs="Arial"/>
        </w:rPr>
        <w:t xml:space="preserve">Yet, </w:t>
      </w:r>
      <w:r w:rsidR="00F111B8" w:rsidRPr="005B61D5">
        <w:rPr>
          <w:rFonts w:cs="Arial"/>
        </w:rPr>
        <w:t xml:space="preserve">the </w:t>
      </w:r>
      <w:r w:rsidRPr="005B61D5">
        <w:rPr>
          <w:rFonts w:cs="Arial"/>
        </w:rPr>
        <w:t xml:space="preserve">data </w:t>
      </w:r>
      <w:r w:rsidR="00ED1E07" w:rsidRPr="005B61D5">
        <w:rPr>
          <w:rFonts w:cs="Arial"/>
        </w:rPr>
        <w:t>that is</w:t>
      </w:r>
      <w:r w:rsidRPr="005B61D5">
        <w:rPr>
          <w:rFonts w:cs="Arial"/>
        </w:rPr>
        <w:t xml:space="preserve"> </w:t>
      </w:r>
      <w:r w:rsidR="00F111B8" w:rsidRPr="005B61D5">
        <w:rPr>
          <w:rFonts w:cs="Arial"/>
        </w:rPr>
        <w:t xml:space="preserve">currently </w:t>
      </w:r>
      <w:r w:rsidR="00ED1E07" w:rsidRPr="005B61D5">
        <w:rPr>
          <w:rFonts w:cs="Arial"/>
        </w:rPr>
        <w:t xml:space="preserve">collected is limited and </w:t>
      </w:r>
      <w:r w:rsidR="00F111B8" w:rsidRPr="005B61D5">
        <w:rPr>
          <w:rFonts w:cs="Arial"/>
        </w:rPr>
        <w:t xml:space="preserve">insufficient for the purposes of </w:t>
      </w:r>
      <w:r w:rsidR="00ED1E07" w:rsidRPr="005B61D5">
        <w:rPr>
          <w:rFonts w:cs="Arial"/>
        </w:rPr>
        <w:t>assess</w:t>
      </w:r>
      <w:r w:rsidR="00F111B8" w:rsidRPr="005B61D5">
        <w:rPr>
          <w:rFonts w:cs="Arial"/>
        </w:rPr>
        <w:t xml:space="preserve">ing </w:t>
      </w:r>
      <w:r w:rsidRPr="005B61D5">
        <w:rPr>
          <w:rFonts w:cs="Arial"/>
        </w:rPr>
        <w:t>the effectiveness of senior secondary</w:t>
      </w:r>
      <w:r w:rsidR="00F111B8" w:rsidRPr="005B61D5">
        <w:rPr>
          <w:rFonts w:cs="Arial"/>
        </w:rPr>
        <w:t xml:space="preserve"> education</w:t>
      </w:r>
      <w:r w:rsidRPr="005B61D5">
        <w:rPr>
          <w:rFonts w:cs="Arial"/>
        </w:rPr>
        <w:t>.</w:t>
      </w:r>
      <w:r w:rsidR="00171DF8" w:rsidRPr="005B61D5">
        <w:rPr>
          <w:rFonts w:cs="Arial"/>
        </w:rPr>
        <w:t xml:space="preserve"> </w:t>
      </w:r>
    </w:p>
    <w:p w14:paraId="24FE2475" w14:textId="1FF3B861" w:rsidR="00A867F8" w:rsidRPr="005B61D5" w:rsidRDefault="00FA2FC3" w:rsidP="009F6545">
      <w:pPr>
        <w:rPr>
          <w:rFonts w:cs="Arial"/>
        </w:rPr>
      </w:pPr>
      <w:r w:rsidRPr="005B61D5">
        <w:rPr>
          <w:rFonts w:cs="Arial"/>
        </w:rPr>
        <w:t xml:space="preserve">There are four capabilities </w:t>
      </w:r>
      <w:r w:rsidR="00F12031" w:rsidRPr="005B61D5">
        <w:rPr>
          <w:rFonts w:cs="Arial"/>
        </w:rPr>
        <w:t xml:space="preserve">taught </w:t>
      </w:r>
      <w:r w:rsidRPr="005B61D5">
        <w:rPr>
          <w:rFonts w:cs="Arial"/>
        </w:rPr>
        <w:t>in the Victorian Curriculum F–10</w:t>
      </w:r>
      <w:r w:rsidR="00C30DC1" w:rsidRPr="005B61D5">
        <w:rPr>
          <w:rFonts w:cs="Arial"/>
        </w:rPr>
        <w:t>,</w:t>
      </w:r>
      <w:r w:rsidRPr="005B61D5">
        <w:rPr>
          <w:rFonts w:cs="Arial"/>
        </w:rPr>
        <w:t xml:space="preserve"> and all VCE study designs include employability skills</w:t>
      </w:r>
      <w:r w:rsidR="00ED1E07" w:rsidRPr="005B61D5">
        <w:rPr>
          <w:rFonts w:cs="Arial"/>
        </w:rPr>
        <w:t>. H</w:t>
      </w:r>
      <w:r w:rsidRPr="005B61D5">
        <w:rPr>
          <w:rFonts w:cs="Arial"/>
        </w:rPr>
        <w:t>owever</w:t>
      </w:r>
      <w:r w:rsidR="00ED1E07" w:rsidRPr="005B61D5">
        <w:rPr>
          <w:rFonts w:cs="Arial"/>
        </w:rPr>
        <w:t xml:space="preserve">, </w:t>
      </w:r>
      <w:r w:rsidRPr="005B61D5">
        <w:rPr>
          <w:rFonts w:cs="Arial"/>
        </w:rPr>
        <w:t>emphasis</w:t>
      </w:r>
      <w:r w:rsidR="00FE31A8" w:rsidRPr="005B61D5">
        <w:rPr>
          <w:rFonts w:cs="Arial"/>
        </w:rPr>
        <w:t xml:space="preserve"> on employability skills</w:t>
      </w:r>
      <w:r w:rsidRPr="005B61D5">
        <w:rPr>
          <w:rFonts w:cs="Arial"/>
        </w:rPr>
        <w:t xml:space="preserve"> in individual subjects is varied. VCAL has</w:t>
      </w:r>
      <w:r w:rsidR="00312232" w:rsidRPr="005B61D5">
        <w:rPr>
          <w:rFonts w:cs="Arial"/>
        </w:rPr>
        <w:t xml:space="preserve"> a</w:t>
      </w:r>
      <w:r w:rsidRPr="005B61D5">
        <w:rPr>
          <w:rFonts w:cs="Arial"/>
        </w:rPr>
        <w:t xml:space="preserve"> stronger emphasis on capabilities </w:t>
      </w:r>
      <w:r w:rsidR="00F111B8" w:rsidRPr="005B61D5">
        <w:rPr>
          <w:rFonts w:cs="Arial"/>
        </w:rPr>
        <w:t xml:space="preserve">in its </w:t>
      </w:r>
      <w:r w:rsidRPr="005B61D5">
        <w:rPr>
          <w:rFonts w:cs="Arial"/>
        </w:rPr>
        <w:t xml:space="preserve">Personal Development Skills </w:t>
      </w:r>
      <w:r w:rsidR="00ED1E07" w:rsidRPr="005B61D5">
        <w:rPr>
          <w:rFonts w:cs="Arial"/>
        </w:rPr>
        <w:t>S</w:t>
      </w:r>
      <w:r w:rsidRPr="005B61D5">
        <w:rPr>
          <w:rFonts w:cs="Arial"/>
        </w:rPr>
        <w:t>trand</w:t>
      </w:r>
      <w:r w:rsidR="00F111B8" w:rsidRPr="005B61D5">
        <w:rPr>
          <w:rFonts w:cs="Arial"/>
        </w:rPr>
        <w:t>,</w:t>
      </w:r>
      <w:r w:rsidRPr="005B61D5">
        <w:rPr>
          <w:rFonts w:cs="Arial"/>
        </w:rPr>
        <w:t xml:space="preserve"> </w:t>
      </w:r>
      <w:r w:rsidR="00F111B8" w:rsidRPr="005B61D5">
        <w:rPr>
          <w:rFonts w:cs="Arial"/>
        </w:rPr>
        <w:t>but</w:t>
      </w:r>
      <w:r w:rsidRPr="005B61D5">
        <w:rPr>
          <w:rFonts w:cs="Arial"/>
        </w:rPr>
        <w:t xml:space="preserve"> </w:t>
      </w:r>
      <w:r w:rsidR="009F5156" w:rsidRPr="005B61D5">
        <w:rPr>
          <w:rFonts w:cs="Arial"/>
        </w:rPr>
        <w:t>the</w:t>
      </w:r>
      <w:r w:rsidR="00ED1E07" w:rsidRPr="005B61D5">
        <w:rPr>
          <w:rFonts w:cs="Arial"/>
        </w:rPr>
        <w:t>se</w:t>
      </w:r>
      <w:r w:rsidR="009F5156" w:rsidRPr="005B61D5">
        <w:rPr>
          <w:rFonts w:cs="Arial"/>
        </w:rPr>
        <w:t xml:space="preserve"> capabilities are</w:t>
      </w:r>
      <w:r w:rsidR="001A476B" w:rsidRPr="005B61D5">
        <w:rPr>
          <w:rFonts w:cs="Arial"/>
        </w:rPr>
        <w:t xml:space="preserve"> not measured </w:t>
      </w:r>
      <w:r w:rsidR="00F111B8" w:rsidRPr="005B61D5">
        <w:rPr>
          <w:rFonts w:cs="Arial"/>
        </w:rPr>
        <w:t>or</w:t>
      </w:r>
      <w:r w:rsidR="001A476B" w:rsidRPr="005B61D5">
        <w:rPr>
          <w:rFonts w:cs="Arial"/>
        </w:rPr>
        <w:t xml:space="preserve"> reported at a </w:t>
      </w:r>
      <w:r w:rsidR="00FE31A8" w:rsidRPr="005B61D5">
        <w:rPr>
          <w:rFonts w:cs="Arial"/>
        </w:rPr>
        <w:t xml:space="preserve">state </w:t>
      </w:r>
      <w:r w:rsidR="001A476B" w:rsidRPr="005B61D5">
        <w:rPr>
          <w:rFonts w:cs="Arial"/>
        </w:rPr>
        <w:t>level</w:t>
      </w:r>
      <w:r w:rsidRPr="005B61D5">
        <w:rPr>
          <w:rFonts w:cs="Arial"/>
        </w:rPr>
        <w:t xml:space="preserve">. </w:t>
      </w:r>
      <w:r w:rsidR="00DF2B2E" w:rsidRPr="005B61D5">
        <w:rPr>
          <w:rFonts w:cs="Arial"/>
        </w:rPr>
        <w:t xml:space="preserve">Some surveys measure and report on </w:t>
      </w:r>
      <w:r w:rsidR="00ED1E07" w:rsidRPr="005B61D5">
        <w:rPr>
          <w:rFonts w:cs="Arial"/>
        </w:rPr>
        <w:t xml:space="preserve">student </w:t>
      </w:r>
      <w:r w:rsidR="00DF2B2E" w:rsidRPr="005B61D5">
        <w:rPr>
          <w:rFonts w:cs="Arial"/>
        </w:rPr>
        <w:t>capabilities</w:t>
      </w:r>
      <w:r w:rsidR="00445AED" w:rsidRPr="005B61D5">
        <w:rPr>
          <w:rFonts w:cs="Arial"/>
        </w:rPr>
        <w:t>;</w:t>
      </w:r>
      <w:r w:rsidR="00DF2B2E" w:rsidRPr="005B61D5">
        <w:rPr>
          <w:rFonts w:cs="Arial"/>
        </w:rPr>
        <w:t xml:space="preserve"> however</w:t>
      </w:r>
      <w:r w:rsidR="00445AED" w:rsidRPr="005B61D5">
        <w:rPr>
          <w:rFonts w:cs="Arial"/>
        </w:rPr>
        <w:t>,</w:t>
      </w:r>
      <w:r w:rsidR="00DF2B2E" w:rsidRPr="005B61D5">
        <w:rPr>
          <w:rFonts w:cs="Arial"/>
        </w:rPr>
        <w:t xml:space="preserve"> these are not directly aligned to the capabilities in the Victorian Curriculum </w:t>
      </w:r>
      <w:r w:rsidR="00312232" w:rsidRPr="005B61D5">
        <w:rPr>
          <w:rFonts w:cs="Arial"/>
        </w:rPr>
        <w:t xml:space="preserve">F–10 </w:t>
      </w:r>
      <w:r w:rsidR="00DF2B2E" w:rsidRPr="005B61D5">
        <w:rPr>
          <w:rFonts w:cs="Arial"/>
        </w:rPr>
        <w:t xml:space="preserve">or </w:t>
      </w:r>
      <w:r w:rsidR="00ED1E07" w:rsidRPr="005B61D5">
        <w:rPr>
          <w:rFonts w:cs="Arial"/>
        </w:rPr>
        <w:t xml:space="preserve">the </w:t>
      </w:r>
      <w:r w:rsidR="00DF2B2E" w:rsidRPr="005B61D5">
        <w:rPr>
          <w:rFonts w:cs="Arial"/>
        </w:rPr>
        <w:t>senior secondary qualifications.</w:t>
      </w:r>
      <w:r w:rsidR="00171DF8" w:rsidRPr="005B61D5">
        <w:rPr>
          <w:rFonts w:cs="Arial"/>
        </w:rPr>
        <w:t xml:space="preserve"> </w:t>
      </w:r>
      <w:r w:rsidR="009F6545" w:rsidRPr="005B61D5">
        <w:rPr>
          <w:rFonts w:cs="Arial"/>
        </w:rPr>
        <w:t xml:space="preserve">For example, civics and citizenship education aims to </w:t>
      </w:r>
      <w:r w:rsidR="00ED1E07" w:rsidRPr="005B61D5">
        <w:rPr>
          <w:rFonts w:cs="Arial"/>
        </w:rPr>
        <w:t>make students</w:t>
      </w:r>
      <w:r w:rsidR="009F6545" w:rsidRPr="005B61D5">
        <w:rPr>
          <w:rFonts w:cs="Arial"/>
        </w:rPr>
        <w:t xml:space="preserve"> informed and active citizens and the National Assessment Program for Civics and Citizenship measures student knowledge and understanding of this learning area (</w:t>
      </w:r>
      <w:r w:rsidR="006F3992" w:rsidRPr="005B61D5">
        <w:rPr>
          <w:rFonts w:cs="Arial"/>
        </w:rPr>
        <w:t>Australian Curriculum</w:t>
      </w:r>
      <w:r w:rsidR="00A934CB" w:rsidRPr="005B61D5">
        <w:rPr>
          <w:rFonts w:cs="Arial"/>
        </w:rPr>
        <w:t>,</w:t>
      </w:r>
      <w:r w:rsidR="006F3992" w:rsidRPr="005B61D5">
        <w:rPr>
          <w:rFonts w:cs="Arial"/>
        </w:rPr>
        <w:t xml:space="preserve"> Assessment and Reporting Authority</w:t>
      </w:r>
      <w:r w:rsidR="009F6545" w:rsidRPr="005B61D5">
        <w:rPr>
          <w:rFonts w:cs="Arial"/>
        </w:rPr>
        <w:t>, 2016).</w:t>
      </w:r>
      <w:r w:rsidR="00171DF8" w:rsidRPr="005B61D5">
        <w:rPr>
          <w:rFonts w:cs="Arial"/>
        </w:rPr>
        <w:t xml:space="preserve"> </w:t>
      </w:r>
    </w:p>
    <w:p w14:paraId="18307BEA" w14:textId="40D0CC68" w:rsidR="00580D58" w:rsidRPr="005B61D5" w:rsidRDefault="00BD2B54" w:rsidP="009F6545">
      <w:pPr>
        <w:rPr>
          <w:rFonts w:cs="Arial"/>
        </w:rPr>
      </w:pPr>
      <w:r w:rsidRPr="005B61D5">
        <w:rPr>
          <w:rFonts w:cs="Arial"/>
        </w:rPr>
        <w:t>Shergold et al. (2020) highlighted the lack of reporting of achievement of capabilities in senior secondary qualifications</w:t>
      </w:r>
      <w:r w:rsidR="00580D58" w:rsidRPr="005B61D5">
        <w:rPr>
          <w:rFonts w:cs="Arial"/>
        </w:rPr>
        <w:t>,</w:t>
      </w:r>
      <w:r w:rsidRPr="005B61D5">
        <w:rPr>
          <w:rFonts w:cs="Arial"/>
        </w:rPr>
        <w:t xml:space="preserve"> and recommended that jurisdictions agree on common definitions across education and training systems and develop appropriate standards for Years 11 and 12. </w:t>
      </w:r>
      <w:r w:rsidR="00AA2640" w:rsidRPr="005B61D5">
        <w:rPr>
          <w:rFonts w:cs="Arial"/>
        </w:rPr>
        <w:t>Such an undertaking would require a commitment to a substantial development project, g</w:t>
      </w:r>
      <w:r w:rsidR="005D7158" w:rsidRPr="005B61D5">
        <w:rPr>
          <w:rFonts w:cs="Arial"/>
        </w:rPr>
        <w:t xml:space="preserve">iven the complexity of developing an agreed set of fair, accurate and reliable </w:t>
      </w:r>
      <w:r w:rsidR="00AA2640" w:rsidRPr="005B61D5">
        <w:rPr>
          <w:rFonts w:cs="Arial"/>
        </w:rPr>
        <w:t xml:space="preserve">measures </w:t>
      </w:r>
      <w:r w:rsidR="005D7158" w:rsidRPr="005B61D5">
        <w:rPr>
          <w:rFonts w:cs="Arial"/>
        </w:rPr>
        <w:t xml:space="preserve">that would be consistently reported. </w:t>
      </w:r>
    </w:p>
    <w:p w14:paraId="3148211B" w14:textId="63F532AF" w:rsidR="00BD2B54" w:rsidRPr="005B61D5" w:rsidRDefault="00BD2B54" w:rsidP="009F6545">
      <w:pPr>
        <w:rPr>
          <w:rFonts w:cs="Arial"/>
        </w:rPr>
      </w:pPr>
      <w:r w:rsidRPr="005B61D5">
        <w:rPr>
          <w:rFonts w:cs="Arial"/>
        </w:rPr>
        <w:t xml:space="preserve">The Review endorses </w:t>
      </w:r>
      <w:r w:rsidR="00AA2640" w:rsidRPr="005B61D5">
        <w:rPr>
          <w:rFonts w:cs="Arial"/>
        </w:rPr>
        <w:t xml:space="preserve">Shergold et al.’s </w:t>
      </w:r>
      <w:r w:rsidRPr="005B61D5">
        <w:rPr>
          <w:rFonts w:cs="Arial"/>
        </w:rPr>
        <w:t>recommendations. Improved measur</w:t>
      </w:r>
      <w:r w:rsidR="00AA2640" w:rsidRPr="005B61D5">
        <w:rPr>
          <w:rFonts w:cs="Arial"/>
        </w:rPr>
        <w:t xml:space="preserve">ement </w:t>
      </w:r>
      <w:r w:rsidRPr="005B61D5">
        <w:rPr>
          <w:rFonts w:cs="Arial"/>
        </w:rPr>
        <w:t xml:space="preserve">and reporting of capabilities across the F–10 and </w:t>
      </w:r>
      <w:r w:rsidR="00580D58" w:rsidRPr="005B61D5">
        <w:rPr>
          <w:rFonts w:cs="Arial"/>
        </w:rPr>
        <w:t xml:space="preserve">the </w:t>
      </w:r>
      <w:r w:rsidRPr="005B61D5">
        <w:rPr>
          <w:rFonts w:cs="Arial"/>
        </w:rPr>
        <w:t xml:space="preserve">senior secondary curriculum </w:t>
      </w:r>
      <w:r w:rsidR="00580D58" w:rsidRPr="005B61D5">
        <w:rPr>
          <w:rFonts w:cs="Arial"/>
        </w:rPr>
        <w:t xml:space="preserve">would enable </w:t>
      </w:r>
      <w:r w:rsidRPr="005B61D5">
        <w:rPr>
          <w:rFonts w:cs="Arial"/>
        </w:rPr>
        <w:t>assess</w:t>
      </w:r>
      <w:r w:rsidR="00580D58" w:rsidRPr="005B61D5">
        <w:rPr>
          <w:rFonts w:cs="Arial"/>
        </w:rPr>
        <w:t>ment of</w:t>
      </w:r>
      <w:r w:rsidRPr="005B61D5">
        <w:rPr>
          <w:rFonts w:cs="Arial"/>
        </w:rPr>
        <w:t xml:space="preserve"> how well </w:t>
      </w:r>
      <w:r w:rsidR="00580D58" w:rsidRPr="005B61D5">
        <w:rPr>
          <w:rFonts w:cs="Arial"/>
        </w:rPr>
        <w:t xml:space="preserve">our </w:t>
      </w:r>
      <w:r w:rsidRPr="005B61D5">
        <w:rPr>
          <w:rFonts w:cs="Arial"/>
        </w:rPr>
        <w:t>education is preparing students for personal and civic life. The VCAA has undertaken substantial work in developing</w:t>
      </w:r>
      <w:r w:rsidR="00580D58" w:rsidRPr="005B61D5">
        <w:rPr>
          <w:rFonts w:cs="Arial"/>
        </w:rPr>
        <w:t xml:space="preserve"> the</w:t>
      </w:r>
      <w:r w:rsidRPr="005B61D5">
        <w:rPr>
          <w:rFonts w:cs="Arial"/>
        </w:rPr>
        <w:t xml:space="preserve"> assessment and reporting of capabilities for the Victorian Curriculum F</w:t>
      </w:r>
      <w:r w:rsidR="00171DF8" w:rsidRPr="005B61D5">
        <w:rPr>
          <w:rFonts w:cs="Arial"/>
        </w:rPr>
        <w:t>–</w:t>
      </w:r>
      <w:r w:rsidRPr="005B61D5">
        <w:rPr>
          <w:rFonts w:cs="Arial"/>
        </w:rPr>
        <w:t xml:space="preserve">10. This </w:t>
      </w:r>
      <w:r w:rsidR="00AA2640" w:rsidRPr="005B61D5">
        <w:rPr>
          <w:rFonts w:cs="Arial"/>
        </w:rPr>
        <w:t xml:space="preserve">important </w:t>
      </w:r>
      <w:r w:rsidRPr="005B61D5">
        <w:rPr>
          <w:rFonts w:cs="Arial"/>
        </w:rPr>
        <w:t xml:space="preserve">work </w:t>
      </w:r>
      <w:r w:rsidR="00580D58" w:rsidRPr="005B61D5">
        <w:rPr>
          <w:rFonts w:cs="Arial"/>
        </w:rPr>
        <w:t xml:space="preserve">can be </w:t>
      </w:r>
      <w:r w:rsidRPr="005B61D5">
        <w:rPr>
          <w:rFonts w:cs="Arial"/>
        </w:rPr>
        <w:t xml:space="preserve">the basis for possible further development </w:t>
      </w:r>
      <w:r w:rsidR="00AA2640" w:rsidRPr="005B61D5">
        <w:rPr>
          <w:rFonts w:cs="Arial"/>
        </w:rPr>
        <w:t xml:space="preserve">of additional outcome measures </w:t>
      </w:r>
      <w:r w:rsidRPr="005B61D5">
        <w:rPr>
          <w:rFonts w:cs="Arial"/>
        </w:rPr>
        <w:t>for senior secondary years.</w:t>
      </w:r>
    </w:p>
    <w:p w14:paraId="7B7773ED" w14:textId="77777777" w:rsidR="009F0F4E" w:rsidRPr="005B61D5" w:rsidRDefault="009F0F4E" w:rsidP="008112F5">
      <w:pPr>
        <w:pStyle w:val="Recommendationsnumbered3"/>
        <w:rPr>
          <w:rFonts w:ascii="Arial" w:hAnsi="Arial" w:cs="Arial"/>
        </w:rPr>
      </w:pPr>
    </w:p>
    <w:p w14:paraId="1496313A" w14:textId="6903E103" w:rsidR="009F0F4E" w:rsidRPr="005B61D5" w:rsidRDefault="009F0F4E" w:rsidP="008112F5">
      <w:pPr>
        <w:pStyle w:val="Recommendationstext1"/>
        <w:rPr>
          <w:rFonts w:ascii="Arial" w:hAnsi="Arial" w:cs="Arial"/>
          <w:bCs/>
        </w:rPr>
      </w:pPr>
      <w:r w:rsidRPr="005B61D5">
        <w:rPr>
          <w:rFonts w:ascii="Arial" w:hAnsi="Arial" w:cs="Arial"/>
        </w:rPr>
        <w:t xml:space="preserve">The VCAA </w:t>
      </w:r>
      <w:r w:rsidR="00DF2B2E" w:rsidRPr="005B61D5">
        <w:rPr>
          <w:rFonts w:ascii="Arial" w:hAnsi="Arial" w:cs="Arial"/>
        </w:rPr>
        <w:t>and D</w:t>
      </w:r>
      <w:r w:rsidR="001031B6" w:rsidRPr="005B61D5">
        <w:rPr>
          <w:rFonts w:ascii="Arial" w:hAnsi="Arial" w:cs="Arial"/>
        </w:rPr>
        <w:t>epartment</w:t>
      </w:r>
      <w:r w:rsidR="00DF2B2E" w:rsidRPr="005B61D5">
        <w:rPr>
          <w:rFonts w:ascii="Arial" w:hAnsi="Arial" w:cs="Arial"/>
        </w:rPr>
        <w:t xml:space="preserve"> should work with other jurisdictions to develop common </w:t>
      </w:r>
      <w:r w:rsidR="00AA2640" w:rsidRPr="005B61D5">
        <w:rPr>
          <w:rFonts w:ascii="Arial" w:hAnsi="Arial" w:cs="Arial"/>
        </w:rPr>
        <w:t xml:space="preserve">indicators of capabilities and associated </w:t>
      </w:r>
      <w:r w:rsidR="00DF2B2E" w:rsidRPr="005B61D5">
        <w:rPr>
          <w:rFonts w:ascii="Arial" w:hAnsi="Arial" w:cs="Arial"/>
        </w:rPr>
        <w:t>measur</w:t>
      </w:r>
      <w:r w:rsidR="00580D58" w:rsidRPr="005B61D5">
        <w:rPr>
          <w:rFonts w:ascii="Arial" w:hAnsi="Arial" w:cs="Arial"/>
        </w:rPr>
        <w:t>ement</w:t>
      </w:r>
      <w:r w:rsidR="00DF2B2E" w:rsidRPr="005B61D5">
        <w:rPr>
          <w:rFonts w:ascii="Arial" w:hAnsi="Arial" w:cs="Arial"/>
        </w:rPr>
        <w:t xml:space="preserve"> and reporting </w:t>
      </w:r>
      <w:r w:rsidR="00AA2640" w:rsidRPr="005B61D5">
        <w:rPr>
          <w:rFonts w:ascii="Arial" w:hAnsi="Arial" w:cs="Arial"/>
        </w:rPr>
        <w:t xml:space="preserve">for </w:t>
      </w:r>
      <w:r w:rsidR="001031B6" w:rsidRPr="005B61D5">
        <w:rPr>
          <w:rFonts w:ascii="Arial" w:hAnsi="Arial" w:cs="Arial"/>
        </w:rPr>
        <w:t xml:space="preserve">the </w:t>
      </w:r>
      <w:r w:rsidR="00AA2640" w:rsidRPr="005B61D5">
        <w:rPr>
          <w:rFonts w:ascii="Arial" w:hAnsi="Arial" w:cs="Arial"/>
          <w:bCs/>
        </w:rPr>
        <w:t xml:space="preserve">Victorian Curriculum </w:t>
      </w:r>
      <w:r w:rsidR="001031B6" w:rsidRPr="005B61D5">
        <w:rPr>
          <w:rFonts w:ascii="Arial" w:hAnsi="Arial" w:cs="Arial"/>
        </w:rPr>
        <w:t xml:space="preserve">F–10 and </w:t>
      </w:r>
      <w:r w:rsidR="00580D58" w:rsidRPr="005B61D5">
        <w:rPr>
          <w:rFonts w:ascii="Arial" w:hAnsi="Arial" w:cs="Arial"/>
        </w:rPr>
        <w:t xml:space="preserve">the </w:t>
      </w:r>
      <w:r w:rsidR="00DF2B2E" w:rsidRPr="005B61D5">
        <w:rPr>
          <w:rFonts w:ascii="Arial" w:hAnsi="Arial" w:cs="Arial"/>
        </w:rPr>
        <w:t xml:space="preserve">senior secondary </w:t>
      </w:r>
      <w:r w:rsidR="005C0670" w:rsidRPr="005B61D5">
        <w:rPr>
          <w:rFonts w:ascii="Arial" w:hAnsi="Arial" w:cs="Arial"/>
        </w:rPr>
        <w:t>curriculum</w:t>
      </w:r>
      <w:r w:rsidRPr="005B61D5">
        <w:rPr>
          <w:rFonts w:ascii="Arial" w:hAnsi="Arial" w:cs="Arial"/>
        </w:rPr>
        <w:t>.</w:t>
      </w:r>
      <w:r w:rsidR="00BD2B54" w:rsidRPr="005B61D5">
        <w:rPr>
          <w:rFonts w:ascii="Arial" w:hAnsi="Arial" w:cs="Arial"/>
          <w:bCs/>
        </w:rPr>
        <w:t xml:space="preserve"> The VCAA should explore the potential to extend its work on assessment and reporting of capabilities for the Victorian Curriculum to</w:t>
      </w:r>
      <w:r w:rsidR="00FE31A8" w:rsidRPr="005B61D5">
        <w:rPr>
          <w:rFonts w:ascii="Arial" w:hAnsi="Arial" w:cs="Arial"/>
          <w:bCs/>
        </w:rPr>
        <w:t xml:space="preserve"> the</w:t>
      </w:r>
      <w:r w:rsidR="00BD2B54" w:rsidRPr="005B61D5">
        <w:rPr>
          <w:rFonts w:ascii="Arial" w:hAnsi="Arial" w:cs="Arial"/>
          <w:bCs/>
        </w:rPr>
        <w:t xml:space="preserve"> senior secondary </w:t>
      </w:r>
      <w:r w:rsidR="00FE31A8" w:rsidRPr="005B61D5">
        <w:rPr>
          <w:rFonts w:ascii="Arial" w:hAnsi="Arial" w:cs="Arial"/>
          <w:bCs/>
        </w:rPr>
        <w:t>curriculum</w:t>
      </w:r>
      <w:r w:rsidR="00BD2B54" w:rsidRPr="005B61D5">
        <w:rPr>
          <w:rFonts w:ascii="Arial" w:hAnsi="Arial" w:cs="Arial"/>
          <w:bCs/>
        </w:rPr>
        <w:t>.</w:t>
      </w:r>
    </w:p>
    <w:p w14:paraId="61F807DC" w14:textId="251757F6" w:rsidR="007A3C07" w:rsidRPr="005B61D5" w:rsidRDefault="007A3C07" w:rsidP="007A3C07">
      <w:pPr>
        <w:rPr>
          <w:rFonts w:cs="Arial"/>
        </w:rPr>
      </w:pPr>
      <w:r w:rsidRPr="005B61D5">
        <w:rPr>
          <w:rFonts w:cs="Arial"/>
        </w:rPr>
        <w:t xml:space="preserve">Stakeholders also </w:t>
      </w:r>
      <w:r w:rsidR="00580D58" w:rsidRPr="005B61D5">
        <w:rPr>
          <w:rFonts w:cs="Arial"/>
        </w:rPr>
        <w:t>point</w:t>
      </w:r>
      <w:r w:rsidR="006557D6" w:rsidRPr="005B61D5">
        <w:rPr>
          <w:rFonts w:cs="Arial"/>
        </w:rPr>
        <w:t>ed</w:t>
      </w:r>
      <w:r w:rsidR="00580D58" w:rsidRPr="005B61D5">
        <w:rPr>
          <w:rFonts w:cs="Arial"/>
        </w:rPr>
        <w:t xml:space="preserve"> to</w:t>
      </w:r>
      <w:r w:rsidRPr="005B61D5">
        <w:rPr>
          <w:rFonts w:cs="Arial"/>
        </w:rPr>
        <w:t xml:space="preserve"> the need </w:t>
      </w:r>
      <w:r w:rsidR="004D5324" w:rsidRPr="005B61D5">
        <w:rPr>
          <w:rFonts w:cs="Arial"/>
        </w:rPr>
        <w:t xml:space="preserve">to </w:t>
      </w:r>
      <w:r w:rsidR="00580D58" w:rsidRPr="005B61D5">
        <w:rPr>
          <w:rFonts w:cs="Arial"/>
        </w:rPr>
        <w:t xml:space="preserve">collect </w:t>
      </w:r>
      <w:r w:rsidRPr="005B61D5">
        <w:rPr>
          <w:rFonts w:cs="Arial"/>
        </w:rPr>
        <w:t xml:space="preserve">more data </w:t>
      </w:r>
      <w:r w:rsidR="00580D58" w:rsidRPr="005B61D5">
        <w:rPr>
          <w:rFonts w:cs="Arial"/>
        </w:rPr>
        <w:t xml:space="preserve">on </w:t>
      </w:r>
      <w:r w:rsidRPr="005B61D5">
        <w:rPr>
          <w:rFonts w:cs="Arial"/>
        </w:rPr>
        <w:t xml:space="preserve">the senior secondary years, including more granular data </w:t>
      </w:r>
      <w:r w:rsidR="00580D58" w:rsidRPr="005B61D5">
        <w:rPr>
          <w:rFonts w:cs="Arial"/>
        </w:rPr>
        <w:t xml:space="preserve">that </w:t>
      </w:r>
      <w:r w:rsidR="004D5324" w:rsidRPr="005B61D5">
        <w:rPr>
          <w:rFonts w:cs="Arial"/>
        </w:rPr>
        <w:t xml:space="preserve">can be used to distinguish </w:t>
      </w:r>
      <w:r w:rsidRPr="005B61D5">
        <w:rPr>
          <w:rFonts w:cs="Arial"/>
        </w:rPr>
        <w:t xml:space="preserve">between </w:t>
      </w:r>
      <w:r w:rsidR="004D5324" w:rsidRPr="005B61D5">
        <w:rPr>
          <w:rFonts w:cs="Arial"/>
        </w:rPr>
        <w:t xml:space="preserve">different </w:t>
      </w:r>
      <w:r w:rsidRPr="005B61D5">
        <w:rPr>
          <w:rFonts w:cs="Arial"/>
        </w:rPr>
        <w:t xml:space="preserve">senior secondary student pathways. To assess the efficacy of different programs, stakeholders </w:t>
      </w:r>
      <w:r w:rsidR="00580D58" w:rsidRPr="005B61D5">
        <w:rPr>
          <w:rFonts w:cs="Arial"/>
        </w:rPr>
        <w:t>a</w:t>
      </w:r>
      <w:r w:rsidRPr="005B61D5">
        <w:rPr>
          <w:rFonts w:cs="Arial"/>
        </w:rPr>
        <w:t xml:space="preserve">re interested in </w:t>
      </w:r>
      <w:r w:rsidR="004D5324" w:rsidRPr="005B61D5">
        <w:rPr>
          <w:rFonts w:cs="Arial"/>
        </w:rPr>
        <w:t xml:space="preserve">obtaining </w:t>
      </w:r>
      <w:r w:rsidRPr="005B61D5">
        <w:rPr>
          <w:rFonts w:cs="Arial"/>
        </w:rPr>
        <w:t xml:space="preserve">access to engagement and attendance </w:t>
      </w:r>
      <w:r w:rsidR="00FE31A8" w:rsidRPr="005B61D5">
        <w:rPr>
          <w:rFonts w:cs="Arial"/>
        </w:rPr>
        <w:t xml:space="preserve">information </w:t>
      </w:r>
      <w:r w:rsidR="00580D58" w:rsidRPr="005B61D5">
        <w:rPr>
          <w:rFonts w:cs="Arial"/>
        </w:rPr>
        <w:t>that can be</w:t>
      </w:r>
      <w:r w:rsidRPr="005B61D5">
        <w:rPr>
          <w:rFonts w:cs="Arial"/>
        </w:rPr>
        <w:t xml:space="preserve"> </w:t>
      </w:r>
      <w:r w:rsidR="004D5324" w:rsidRPr="005B61D5">
        <w:rPr>
          <w:rFonts w:cs="Arial"/>
        </w:rPr>
        <w:t>disaggregated</w:t>
      </w:r>
      <w:r w:rsidRPr="005B61D5">
        <w:rPr>
          <w:rFonts w:cs="Arial"/>
        </w:rPr>
        <w:t xml:space="preserve"> </w:t>
      </w:r>
      <w:r w:rsidR="00580D58" w:rsidRPr="005B61D5">
        <w:rPr>
          <w:rFonts w:cs="Arial"/>
        </w:rPr>
        <w:t xml:space="preserve">according to </w:t>
      </w:r>
      <w:r w:rsidRPr="005B61D5">
        <w:rPr>
          <w:rFonts w:cs="Arial"/>
        </w:rPr>
        <w:t xml:space="preserve">student program. Data collected through existing surveys, such as the Attitudes to School Survey </w:t>
      </w:r>
      <w:r w:rsidR="00580D58" w:rsidRPr="005B61D5">
        <w:rPr>
          <w:rFonts w:cs="Arial"/>
        </w:rPr>
        <w:t xml:space="preserve">of </w:t>
      </w:r>
      <w:r w:rsidRPr="005B61D5">
        <w:rPr>
          <w:rFonts w:cs="Arial"/>
        </w:rPr>
        <w:t>government school</w:t>
      </w:r>
      <w:r w:rsidR="00580D58" w:rsidRPr="005B61D5">
        <w:rPr>
          <w:rFonts w:cs="Arial"/>
        </w:rPr>
        <w:t xml:space="preserve"> student</w:t>
      </w:r>
      <w:r w:rsidRPr="005B61D5">
        <w:rPr>
          <w:rFonts w:cs="Arial"/>
        </w:rPr>
        <w:t xml:space="preserve">s, could </w:t>
      </w:r>
      <w:r w:rsidR="004D5324" w:rsidRPr="005B61D5">
        <w:rPr>
          <w:rFonts w:cs="Arial"/>
        </w:rPr>
        <w:t xml:space="preserve">also </w:t>
      </w:r>
      <w:r w:rsidRPr="005B61D5">
        <w:rPr>
          <w:rFonts w:cs="Arial"/>
        </w:rPr>
        <w:t xml:space="preserve">be </w:t>
      </w:r>
      <w:r w:rsidR="004D5324" w:rsidRPr="005B61D5">
        <w:rPr>
          <w:rFonts w:cs="Arial"/>
        </w:rPr>
        <w:t xml:space="preserve">disaggregated according to </w:t>
      </w:r>
      <w:r w:rsidRPr="005B61D5">
        <w:rPr>
          <w:rFonts w:cs="Arial"/>
        </w:rPr>
        <w:t xml:space="preserve">student program. For example, a stakeholder at an Area Principal Forum </w:t>
      </w:r>
      <w:r w:rsidR="00580D58" w:rsidRPr="005B61D5">
        <w:rPr>
          <w:rFonts w:cs="Arial"/>
        </w:rPr>
        <w:t xml:space="preserve">indicated </w:t>
      </w:r>
      <w:r w:rsidRPr="005B61D5">
        <w:rPr>
          <w:rFonts w:cs="Arial"/>
        </w:rPr>
        <w:t xml:space="preserve">that </w:t>
      </w:r>
      <w:r w:rsidR="00FE31A8" w:rsidRPr="005B61D5">
        <w:rPr>
          <w:rFonts w:cs="Arial"/>
        </w:rPr>
        <w:t xml:space="preserve">information </w:t>
      </w:r>
      <w:r w:rsidRPr="005B61D5">
        <w:rPr>
          <w:rFonts w:cs="Arial"/>
        </w:rPr>
        <w:t>relating to resilience, motivation and self-efficacy in the Attitudes to School Survey should be made available to schools</w:t>
      </w:r>
      <w:r w:rsidR="00580D58" w:rsidRPr="005B61D5">
        <w:rPr>
          <w:rFonts w:cs="Arial"/>
        </w:rPr>
        <w:t>:</w:t>
      </w:r>
      <w:r w:rsidRPr="005B61D5">
        <w:rPr>
          <w:rFonts w:cs="Arial"/>
        </w:rPr>
        <w:t xml:space="preserve"> </w:t>
      </w:r>
    </w:p>
    <w:p w14:paraId="035280A8" w14:textId="77777777" w:rsidR="007A3C07" w:rsidRPr="005B61D5" w:rsidRDefault="007A3C07" w:rsidP="007A3C07">
      <w:pPr>
        <w:pStyle w:val="Quote"/>
        <w:rPr>
          <w:rFonts w:cs="Arial"/>
        </w:rPr>
      </w:pPr>
      <w:r w:rsidRPr="005B61D5">
        <w:rPr>
          <w:rFonts w:cs="Arial"/>
        </w:rPr>
        <w:t xml:space="preserve">Given the often negative perception of VCAL as a program, I think it is important to collect data on student attitudes to the program. Students that feel proud of their program and appreciate its rigour and effectiveness in teaching them, will have better outcomes. </w:t>
      </w:r>
    </w:p>
    <w:p w14:paraId="0F1E5891" w14:textId="77777777" w:rsidR="007A3C07" w:rsidRPr="005B61D5" w:rsidRDefault="007A3C07" w:rsidP="007A3C07">
      <w:pPr>
        <w:pStyle w:val="Quotesource"/>
        <w:rPr>
          <w:rFonts w:cs="Arial"/>
          <w:lang w:val="en-GB"/>
        </w:rPr>
      </w:pPr>
      <w:r w:rsidRPr="005B61D5">
        <w:rPr>
          <w:rFonts w:cs="Arial"/>
          <w:lang w:val="en-GB"/>
        </w:rPr>
        <w:t>Current VCAL teacher, online survey</w:t>
      </w:r>
    </w:p>
    <w:p w14:paraId="49811525" w14:textId="0B9638E2" w:rsidR="00A333B8" w:rsidRPr="005B61D5" w:rsidRDefault="007A3C07" w:rsidP="007A3C07">
      <w:pPr>
        <w:rPr>
          <w:rFonts w:cs="Arial"/>
        </w:rPr>
      </w:pPr>
      <w:r w:rsidRPr="005B61D5">
        <w:rPr>
          <w:rFonts w:cs="Arial"/>
        </w:rPr>
        <w:t xml:space="preserve">The Department could use this </w:t>
      </w:r>
      <w:r w:rsidR="004D5324" w:rsidRPr="005B61D5">
        <w:rPr>
          <w:rFonts w:cs="Arial"/>
        </w:rPr>
        <w:t xml:space="preserve">more </w:t>
      </w:r>
      <w:r w:rsidRPr="005B61D5">
        <w:rPr>
          <w:rFonts w:cs="Arial"/>
        </w:rPr>
        <w:t xml:space="preserve">granular data </w:t>
      </w:r>
      <w:r w:rsidR="00A333B8" w:rsidRPr="005B61D5">
        <w:rPr>
          <w:rFonts w:cs="Arial"/>
        </w:rPr>
        <w:t xml:space="preserve">in </w:t>
      </w:r>
      <w:r w:rsidR="00343CA0" w:rsidRPr="005B61D5">
        <w:rPr>
          <w:rFonts w:cs="Arial"/>
        </w:rPr>
        <w:t xml:space="preserve">its </w:t>
      </w:r>
      <w:r w:rsidR="00A333B8" w:rsidRPr="005B61D5">
        <w:rPr>
          <w:rFonts w:cs="Arial"/>
        </w:rPr>
        <w:t xml:space="preserve">performance and reporting frameworks and </w:t>
      </w:r>
      <w:r w:rsidRPr="005B61D5">
        <w:rPr>
          <w:rFonts w:cs="Arial"/>
        </w:rPr>
        <w:t>to assess the quality of vocational and applied learning programs</w:t>
      </w:r>
      <w:r w:rsidR="00A333B8" w:rsidRPr="005B61D5">
        <w:rPr>
          <w:rFonts w:cs="Arial"/>
        </w:rPr>
        <w:t>,</w:t>
      </w:r>
      <w:r w:rsidRPr="005B61D5">
        <w:rPr>
          <w:rFonts w:cs="Arial"/>
        </w:rPr>
        <w:t xml:space="preserve"> </w:t>
      </w:r>
      <w:r w:rsidR="00A333B8" w:rsidRPr="005B61D5">
        <w:rPr>
          <w:rFonts w:cs="Arial"/>
        </w:rPr>
        <w:t xml:space="preserve">such as </w:t>
      </w:r>
      <w:r w:rsidRPr="005B61D5">
        <w:rPr>
          <w:rFonts w:cs="Arial"/>
        </w:rPr>
        <w:t xml:space="preserve">by comparing satisfaction between and across cohorts (even within a single certificate). Providing schools and regions with </w:t>
      </w:r>
      <w:r w:rsidR="00343CA0" w:rsidRPr="005B61D5">
        <w:rPr>
          <w:rFonts w:cs="Arial"/>
        </w:rPr>
        <w:t>more disaggregated</w:t>
      </w:r>
      <w:r w:rsidRPr="005B61D5">
        <w:rPr>
          <w:rFonts w:cs="Arial"/>
        </w:rPr>
        <w:t xml:space="preserve"> </w:t>
      </w:r>
      <w:r w:rsidR="00FE31A8" w:rsidRPr="005B61D5">
        <w:rPr>
          <w:rFonts w:cs="Arial"/>
        </w:rPr>
        <w:t xml:space="preserve">information </w:t>
      </w:r>
      <w:r w:rsidRPr="005B61D5">
        <w:rPr>
          <w:rFonts w:cs="Arial"/>
        </w:rPr>
        <w:t>on</w:t>
      </w:r>
      <w:r w:rsidR="00A333B8" w:rsidRPr="005B61D5">
        <w:rPr>
          <w:rFonts w:cs="Arial"/>
        </w:rPr>
        <w:t xml:space="preserve"> their</w:t>
      </w:r>
      <w:r w:rsidRPr="005B61D5">
        <w:rPr>
          <w:rFonts w:cs="Arial"/>
        </w:rPr>
        <w:t xml:space="preserve"> senior secondary students would </w:t>
      </w:r>
      <w:r w:rsidR="00343CA0" w:rsidRPr="005B61D5">
        <w:rPr>
          <w:rFonts w:cs="Arial"/>
        </w:rPr>
        <w:t>provide</w:t>
      </w:r>
      <w:r w:rsidRPr="005B61D5">
        <w:rPr>
          <w:rFonts w:cs="Arial"/>
        </w:rPr>
        <w:t xml:space="preserve"> a more comprehensive </w:t>
      </w:r>
      <w:r w:rsidR="00343CA0" w:rsidRPr="005B61D5">
        <w:rPr>
          <w:rFonts w:cs="Arial"/>
        </w:rPr>
        <w:t xml:space="preserve">nuanced </w:t>
      </w:r>
      <w:r w:rsidRPr="005B61D5">
        <w:rPr>
          <w:rFonts w:cs="Arial"/>
        </w:rPr>
        <w:t xml:space="preserve">picture of senior secondary programs. </w:t>
      </w:r>
    </w:p>
    <w:p w14:paraId="1A387A9D" w14:textId="1D10F8A4" w:rsidR="007A3C07" w:rsidRPr="005B61D5" w:rsidRDefault="007A3C07" w:rsidP="007A3C07">
      <w:pPr>
        <w:rPr>
          <w:rFonts w:cs="Arial"/>
        </w:rPr>
      </w:pPr>
      <w:r w:rsidRPr="005B61D5">
        <w:rPr>
          <w:rFonts w:cs="Arial"/>
        </w:rPr>
        <w:t xml:space="preserve">The Department should also collect </w:t>
      </w:r>
      <w:r w:rsidR="00FE31A8" w:rsidRPr="005B61D5">
        <w:rPr>
          <w:rFonts w:cs="Arial"/>
        </w:rPr>
        <w:t xml:space="preserve">more </w:t>
      </w:r>
      <w:r w:rsidRPr="005B61D5">
        <w:rPr>
          <w:rFonts w:cs="Arial"/>
        </w:rPr>
        <w:t>information on employer</w:t>
      </w:r>
      <w:r w:rsidR="00A333B8" w:rsidRPr="005B61D5">
        <w:rPr>
          <w:rFonts w:cs="Arial"/>
        </w:rPr>
        <w:t>–</w:t>
      </w:r>
      <w:r w:rsidRPr="005B61D5">
        <w:rPr>
          <w:rFonts w:cs="Arial"/>
        </w:rPr>
        <w:t xml:space="preserve">school relationships and work-based learning activities to inform policy and ensure all students can access work-based learning as part of their senior secondary education. This </w:t>
      </w:r>
      <w:r w:rsidR="00A333B8" w:rsidRPr="005B61D5">
        <w:rPr>
          <w:rFonts w:cs="Arial"/>
        </w:rPr>
        <w:t xml:space="preserve">information </w:t>
      </w:r>
      <w:r w:rsidRPr="005B61D5">
        <w:rPr>
          <w:rFonts w:cs="Arial"/>
        </w:rPr>
        <w:t xml:space="preserve">may be less relevant if senior secondary certificates are fully integrated (Recommendation 9). </w:t>
      </w:r>
    </w:p>
    <w:p w14:paraId="320D3627" w14:textId="383DAAD8" w:rsidR="007A3C07" w:rsidRPr="005B61D5" w:rsidRDefault="007A3C07" w:rsidP="007A3C07">
      <w:pPr>
        <w:rPr>
          <w:rFonts w:cs="Arial"/>
        </w:rPr>
      </w:pPr>
      <w:r w:rsidRPr="005B61D5">
        <w:rPr>
          <w:rFonts w:cs="Arial"/>
        </w:rPr>
        <w:t xml:space="preserve">Stakeholders highlighted a need for more detailed data on certificate and unit completions. While this data is available for government schools via supplementary reports and school information portal, it is not available for Catholic or </w:t>
      </w:r>
      <w:r w:rsidR="00341109" w:rsidRPr="005B61D5">
        <w:rPr>
          <w:rFonts w:cs="Arial"/>
        </w:rPr>
        <w:t>i</w:t>
      </w:r>
      <w:r w:rsidRPr="005B61D5">
        <w:rPr>
          <w:rFonts w:cs="Arial"/>
        </w:rPr>
        <w:t>ndependent schools</w:t>
      </w:r>
      <w:r w:rsidR="00A333B8" w:rsidRPr="005B61D5">
        <w:rPr>
          <w:rFonts w:cs="Arial"/>
        </w:rPr>
        <w:t>:</w:t>
      </w:r>
      <w:r w:rsidRPr="005B61D5">
        <w:rPr>
          <w:rFonts w:cs="Arial"/>
        </w:rPr>
        <w:t xml:space="preserve"> </w:t>
      </w:r>
    </w:p>
    <w:p w14:paraId="3FE33F86" w14:textId="339D7313" w:rsidR="007A3C07" w:rsidRPr="005B61D5" w:rsidRDefault="007A3C07" w:rsidP="007A3C07">
      <w:pPr>
        <w:pStyle w:val="Quote"/>
        <w:rPr>
          <w:rFonts w:cs="Arial"/>
        </w:rPr>
      </w:pPr>
      <w:r w:rsidRPr="005B61D5">
        <w:rPr>
          <w:rFonts w:cs="Arial"/>
        </w:rPr>
        <w:t>it would be of value for individual schools to have access to a more detailed analysis of their own VCAL data</w:t>
      </w:r>
      <w:r w:rsidR="00A333B8" w:rsidRPr="005B61D5">
        <w:rPr>
          <w:rFonts w:cs="Arial"/>
        </w:rPr>
        <w:t xml:space="preserve"> …</w:t>
      </w:r>
      <w:r w:rsidRPr="005B61D5">
        <w:rPr>
          <w:rFonts w:cs="Arial"/>
        </w:rPr>
        <w:t xml:space="preserve"> access to reports</w:t>
      </w:r>
      <w:r w:rsidR="00A333B8" w:rsidRPr="005B61D5">
        <w:rPr>
          <w:rFonts w:cs="Arial"/>
        </w:rPr>
        <w:t>,</w:t>
      </w:r>
      <w:r w:rsidRPr="005B61D5">
        <w:rPr>
          <w:rFonts w:cs="Arial"/>
        </w:rPr>
        <w:t xml:space="preserve"> for example</w:t>
      </w:r>
      <w:r w:rsidR="00A333B8" w:rsidRPr="005B61D5">
        <w:rPr>
          <w:rFonts w:cs="Arial"/>
        </w:rPr>
        <w:t>,</w:t>
      </w:r>
      <w:r w:rsidRPr="005B61D5">
        <w:rPr>
          <w:rFonts w:cs="Arial"/>
        </w:rPr>
        <w:t xml:space="preserve"> on aggregated completion rates for individual VCAL units and aggregated completion rates for respective VCAL certificates would similarly present a catalyst for analysing student achievement outcomes.</w:t>
      </w:r>
    </w:p>
    <w:p w14:paraId="0C08CADB" w14:textId="192B26A7" w:rsidR="007A3C07" w:rsidRPr="005B61D5" w:rsidRDefault="007A3C07" w:rsidP="007A3C07">
      <w:pPr>
        <w:pStyle w:val="Quotesource"/>
        <w:rPr>
          <w:rFonts w:cs="Arial"/>
          <w:lang w:val="en-GB"/>
        </w:rPr>
      </w:pPr>
      <w:r w:rsidRPr="005B61D5">
        <w:rPr>
          <w:rFonts w:cs="Arial"/>
          <w:lang w:val="en-GB"/>
        </w:rPr>
        <w:t xml:space="preserve">Catholic Education Commission </w:t>
      </w:r>
      <w:r w:rsidR="00AE74F2" w:rsidRPr="005B61D5">
        <w:rPr>
          <w:rFonts w:cs="Arial"/>
          <w:lang w:val="en-GB"/>
        </w:rPr>
        <w:t xml:space="preserve">of </w:t>
      </w:r>
      <w:r w:rsidRPr="005B61D5">
        <w:rPr>
          <w:rFonts w:cs="Arial"/>
          <w:lang w:val="en-GB"/>
        </w:rPr>
        <w:t>Victoria</w:t>
      </w:r>
      <w:r w:rsidR="00C83BA4" w:rsidRPr="005B61D5">
        <w:rPr>
          <w:rFonts w:cs="Arial"/>
          <w:lang w:val="en-GB"/>
        </w:rPr>
        <w:t>,</w:t>
      </w:r>
      <w:r w:rsidRPr="005B61D5">
        <w:rPr>
          <w:rFonts w:cs="Arial"/>
          <w:lang w:val="en-GB"/>
        </w:rPr>
        <w:t xml:space="preserve"> submission</w:t>
      </w:r>
    </w:p>
    <w:p w14:paraId="308CDFD9" w14:textId="761EC902" w:rsidR="00A333B8" w:rsidRPr="005B61D5" w:rsidRDefault="007A3C07" w:rsidP="007A3C07">
      <w:pPr>
        <w:rPr>
          <w:rFonts w:cs="Arial"/>
        </w:rPr>
      </w:pPr>
      <w:r w:rsidRPr="005B61D5">
        <w:rPr>
          <w:rFonts w:cs="Arial"/>
        </w:rPr>
        <w:t xml:space="preserve">There is currently </w:t>
      </w:r>
      <w:r w:rsidR="00A333B8" w:rsidRPr="005B61D5">
        <w:rPr>
          <w:rFonts w:cs="Arial"/>
        </w:rPr>
        <w:t xml:space="preserve">no </w:t>
      </w:r>
      <w:r w:rsidRPr="005B61D5">
        <w:rPr>
          <w:rFonts w:cs="Arial"/>
        </w:rPr>
        <w:t>data that clear</w:t>
      </w:r>
      <w:r w:rsidR="00343CA0" w:rsidRPr="005B61D5">
        <w:rPr>
          <w:rFonts w:cs="Arial"/>
        </w:rPr>
        <w:t xml:space="preserve">ly measures </w:t>
      </w:r>
      <w:r w:rsidRPr="005B61D5">
        <w:rPr>
          <w:rFonts w:cs="Arial"/>
        </w:rPr>
        <w:t xml:space="preserve">VDSS provider quality. VDSS has multiple purposes and students may enrol in VDSS for more than one reason. This </w:t>
      </w:r>
      <w:r w:rsidR="00A333B8" w:rsidRPr="005B61D5">
        <w:rPr>
          <w:rFonts w:cs="Arial"/>
        </w:rPr>
        <w:t xml:space="preserve">heterogeneity </w:t>
      </w:r>
      <w:r w:rsidRPr="005B61D5">
        <w:rPr>
          <w:rFonts w:cs="Arial"/>
        </w:rPr>
        <w:t xml:space="preserve">makes it difficult to characterise quality </w:t>
      </w:r>
      <w:r w:rsidR="00A333B8" w:rsidRPr="005B61D5">
        <w:rPr>
          <w:rFonts w:cs="Arial"/>
        </w:rPr>
        <w:t xml:space="preserve">through </w:t>
      </w:r>
      <w:r w:rsidRPr="005B61D5">
        <w:rPr>
          <w:rFonts w:cs="Arial"/>
        </w:rPr>
        <w:t xml:space="preserve">a single metric. </w:t>
      </w:r>
    </w:p>
    <w:p w14:paraId="485AD880" w14:textId="2F7EBA3B" w:rsidR="007A3C07" w:rsidRPr="005B61D5" w:rsidRDefault="007A3C07" w:rsidP="007A3C07">
      <w:pPr>
        <w:rPr>
          <w:rFonts w:cs="Arial"/>
        </w:rPr>
      </w:pPr>
      <w:r w:rsidRPr="005B61D5">
        <w:rPr>
          <w:rFonts w:cs="Arial"/>
        </w:rPr>
        <w:t>The Department, regions and schools would benefit from data that capture</w:t>
      </w:r>
      <w:r w:rsidR="00A333B8" w:rsidRPr="005B61D5">
        <w:rPr>
          <w:rFonts w:cs="Arial"/>
        </w:rPr>
        <w:t>s</w:t>
      </w:r>
      <w:r w:rsidRPr="005B61D5">
        <w:rPr>
          <w:rFonts w:cs="Arial"/>
        </w:rPr>
        <w:t xml:space="preserve"> VDSS student experiences and outcomes, especially </w:t>
      </w:r>
      <w:r w:rsidR="00A333B8" w:rsidRPr="005B61D5">
        <w:rPr>
          <w:rFonts w:cs="Arial"/>
        </w:rPr>
        <w:t xml:space="preserve">their </w:t>
      </w:r>
      <w:r w:rsidRPr="005B61D5">
        <w:rPr>
          <w:rFonts w:cs="Arial"/>
        </w:rPr>
        <w:t>post-school</w:t>
      </w:r>
      <w:r w:rsidR="00A333B8" w:rsidRPr="005B61D5">
        <w:rPr>
          <w:rFonts w:cs="Arial"/>
        </w:rPr>
        <w:t xml:space="preserve"> transitions</w:t>
      </w:r>
      <w:r w:rsidRPr="005B61D5">
        <w:rPr>
          <w:rFonts w:cs="Arial"/>
        </w:rPr>
        <w:t xml:space="preserve">. This data should be collected and incorporated into </w:t>
      </w:r>
      <w:r w:rsidR="009103F4" w:rsidRPr="005B61D5">
        <w:rPr>
          <w:rFonts w:cs="Arial"/>
        </w:rPr>
        <w:t>the O</w:t>
      </w:r>
      <w:r w:rsidRPr="005B61D5">
        <w:rPr>
          <w:rFonts w:cs="Arial"/>
        </w:rPr>
        <w:t xml:space="preserve">utcomes </w:t>
      </w:r>
      <w:r w:rsidR="009103F4" w:rsidRPr="005B61D5">
        <w:rPr>
          <w:rFonts w:cs="Arial"/>
        </w:rPr>
        <w:t>F</w:t>
      </w:r>
      <w:r w:rsidRPr="005B61D5">
        <w:rPr>
          <w:rFonts w:cs="Arial"/>
        </w:rPr>
        <w:t>rameworks and performance reporting. The improved data linkage referred to in Recommendation 3</w:t>
      </w:r>
      <w:r w:rsidR="00D312E6" w:rsidRPr="005B61D5">
        <w:rPr>
          <w:rFonts w:cs="Arial"/>
        </w:rPr>
        <w:t>5</w:t>
      </w:r>
      <w:r w:rsidRPr="005B61D5">
        <w:rPr>
          <w:rFonts w:cs="Arial"/>
        </w:rPr>
        <w:t xml:space="preserve"> will support but not fully address this data gap.</w:t>
      </w:r>
    </w:p>
    <w:p w14:paraId="60306F07" w14:textId="2D70F6BF" w:rsidR="007A3C07" w:rsidRPr="005B61D5" w:rsidRDefault="007A3C07" w:rsidP="007A3C07">
      <w:pPr>
        <w:rPr>
          <w:rFonts w:cs="Arial"/>
        </w:rPr>
      </w:pPr>
      <w:r w:rsidRPr="005B61D5">
        <w:rPr>
          <w:rFonts w:cs="Arial"/>
        </w:rPr>
        <w:t xml:space="preserve">The Review found it difficult to source up-to-date </w:t>
      </w:r>
      <w:r w:rsidR="00FE31A8" w:rsidRPr="005B61D5">
        <w:rPr>
          <w:rFonts w:cs="Arial"/>
        </w:rPr>
        <w:t xml:space="preserve">information </w:t>
      </w:r>
      <w:r w:rsidRPr="005B61D5">
        <w:rPr>
          <w:rFonts w:cs="Arial"/>
        </w:rPr>
        <w:t>on a number of employer-based activities</w:t>
      </w:r>
      <w:r w:rsidR="009103F4" w:rsidRPr="005B61D5">
        <w:rPr>
          <w:rFonts w:cs="Arial"/>
        </w:rPr>
        <w:t>,</w:t>
      </w:r>
      <w:r w:rsidRPr="005B61D5">
        <w:rPr>
          <w:rFonts w:cs="Arial"/>
        </w:rPr>
        <w:t xml:space="preserve"> such as </w:t>
      </w:r>
      <w:r w:rsidR="00FE31A8" w:rsidRPr="005B61D5">
        <w:rPr>
          <w:rFonts w:cs="Arial"/>
        </w:rPr>
        <w:t xml:space="preserve">the number of students </w:t>
      </w:r>
      <w:r w:rsidR="00BB4B46" w:rsidRPr="005B61D5">
        <w:rPr>
          <w:rFonts w:cs="Arial"/>
        </w:rPr>
        <w:t>who</w:t>
      </w:r>
      <w:r w:rsidR="00FE31A8" w:rsidRPr="005B61D5">
        <w:rPr>
          <w:rFonts w:cs="Arial"/>
        </w:rPr>
        <w:t xml:space="preserve"> </w:t>
      </w:r>
      <w:r w:rsidRPr="005B61D5">
        <w:rPr>
          <w:rFonts w:cs="Arial"/>
        </w:rPr>
        <w:t>participat</w:t>
      </w:r>
      <w:r w:rsidR="00FE31A8" w:rsidRPr="005B61D5">
        <w:rPr>
          <w:rFonts w:cs="Arial"/>
        </w:rPr>
        <w:t>ed</w:t>
      </w:r>
      <w:r w:rsidRPr="005B61D5">
        <w:rPr>
          <w:rFonts w:cs="Arial"/>
        </w:rPr>
        <w:t xml:space="preserve"> in work experience</w:t>
      </w:r>
      <w:r w:rsidR="00BB4B46" w:rsidRPr="005B61D5">
        <w:rPr>
          <w:rFonts w:cs="Arial"/>
        </w:rPr>
        <w:t xml:space="preserve"> or</w:t>
      </w:r>
      <w:r w:rsidRPr="005B61D5">
        <w:rPr>
          <w:rFonts w:cs="Arial"/>
        </w:rPr>
        <w:t xml:space="preserve"> </w:t>
      </w:r>
      <w:r w:rsidR="00481170" w:rsidRPr="005B61D5">
        <w:rPr>
          <w:rFonts w:cs="Arial"/>
        </w:rPr>
        <w:t>SWL</w:t>
      </w:r>
      <w:r w:rsidR="00BB4B46" w:rsidRPr="005B61D5">
        <w:rPr>
          <w:rFonts w:cs="Arial"/>
        </w:rPr>
        <w:t>,</w:t>
      </w:r>
      <w:r w:rsidRPr="005B61D5">
        <w:rPr>
          <w:rFonts w:cs="Arial"/>
        </w:rPr>
        <w:t xml:space="preserve"> </w:t>
      </w:r>
      <w:r w:rsidR="00FE31A8" w:rsidRPr="005B61D5">
        <w:rPr>
          <w:rFonts w:cs="Arial"/>
        </w:rPr>
        <w:t xml:space="preserve">or information about </w:t>
      </w:r>
      <w:r w:rsidRPr="005B61D5">
        <w:rPr>
          <w:rFonts w:cs="Arial"/>
        </w:rPr>
        <w:t>industry</w:t>
      </w:r>
      <w:r w:rsidR="009103F4" w:rsidRPr="005B61D5">
        <w:rPr>
          <w:rFonts w:cs="Arial"/>
        </w:rPr>
        <w:t>–</w:t>
      </w:r>
      <w:r w:rsidRPr="005B61D5">
        <w:rPr>
          <w:rFonts w:cs="Arial"/>
        </w:rPr>
        <w:t xml:space="preserve">school </w:t>
      </w:r>
      <w:r w:rsidR="00FE31A8" w:rsidRPr="005B61D5">
        <w:rPr>
          <w:rFonts w:cs="Arial"/>
        </w:rPr>
        <w:t>engagement</w:t>
      </w:r>
      <w:r w:rsidR="00BB4B46" w:rsidRPr="005B61D5">
        <w:rPr>
          <w:rFonts w:cs="Arial"/>
        </w:rPr>
        <w:t>s</w:t>
      </w:r>
      <w:r w:rsidRPr="005B61D5">
        <w:rPr>
          <w:rFonts w:cs="Arial"/>
        </w:rPr>
        <w:t xml:space="preserve">. </w:t>
      </w:r>
    </w:p>
    <w:p w14:paraId="3D205927" w14:textId="61B6C817" w:rsidR="007A3C07" w:rsidRPr="005B61D5" w:rsidRDefault="003553E9" w:rsidP="007A3C07">
      <w:pPr>
        <w:rPr>
          <w:rFonts w:cs="Arial"/>
        </w:rPr>
      </w:pPr>
      <w:r w:rsidRPr="005B61D5">
        <w:rPr>
          <w:rFonts w:cs="Arial"/>
        </w:rPr>
        <w:t>Students’ w</w:t>
      </w:r>
      <w:r w:rsidR="007A3C07" w:rsidRPr="005B61D5">
        <w:rPr>
          <w:rFonts w:cs="Arial"/>
        </w:rPr>
        <w:t xml:space="preserve">ork-based activities have been shown to improve post-school outcomes, including </w:t>
      </w:r>
      <w:r w:rsidR="009103F4" w:rsidRPr="005B61D5">
        <w:rPr>
          <w:rFonts w:cs="Arial"/>
        </w:rPr>
        <w:t xml:space="preserve">the </w:t>
      </w:r>
      <w:r w:rsidR="007A3C07" w:rsidRPr="005B61D5">
        <w:rPr>
          <w:rFonts w:cs="Arial"/>
        </w:rPr>
        <w:t>increas</w:t>
      </w:r>
      <w:r w:rsidR="009103F4" w:rsidRPr="005B61D5">
        <w:rPr>
          <w:rFonts w:cs="Arial"/>
        </w:rPr>
        <w:t>ed</w:t>
      </w:r>
      <w:r w:rsidR="007A3C07" w:rsidRPr="005B61D5">
        <w:rPr>
          <w:rFonts w:cs="Arial"/>
        </w:rPr>
        <w:t xml:space="preserve"> likelihood of secure employment (</w:t>
      </w:r>
      <w:r w:rsidR="009103F4" w:rsidRPr="005B61D5">
        <w:rPr>
          <w:rFonts w:cs="Arial"/>
        </w:rPr>
        <w:t xml:space="preserve">e.g. </w:t>
      </w:r>
      <w:r w:rsidR="007A3C07" w:rsidRPr="005B61D5">
        <w:rPr>
          <w:rFonts w:cs="Arial"/>
        </w:rPr>
        <w:t xml:space="preserve">see Foundation for Young Australians, 2018; Polidano &amp; Tabasso, 2014). Having </w:t>
      </w:r>
      <w:r w:rsidR="00FE31A8" w:rsidRPr="005B61D5">
        <w:rPr>
          <w:rFonts w:cs="Arial"/>
        </w:rPr>
        <w:t>more information</w:t>
      </w:r>
      <w:r w:rsidR="007A3C07" w:rsidRPr="005B61D5">
        <w:rPr>
          <w:rFonts w:cs="Arial"/>
        </w:rPr>
        <w:t xml:space="preserve"> would </w:t>
      </w:r>
      <w:r w:rsidR="00270F34" w:rsidRPr="005B61D5">
        <w:rPr>
          <w:rFonts w:cs="Arial"/>
        </w:rPr>
        <w:t xml:space="preserve">enable a better understanding of the work-based learning opportunities that are available for students, and </w:t>
      </w:r>
      <w:r w:rsidR="007A3C07" w:rsidRPr="005B61D5">
        <w:rPr>
          <w:rFonts w:cs="Arial"/>
        </w:rPr>
        <w:t>help inform policy on employer</w:t>
      </w:r>
      <w:r w:rsidR="009103F4" w:rsidRPr="005B61D5">
        <w:rPr>
          <w:rFonts w:cs="Arial"/>
        </w:rPr>
        <w:t>–</w:t>
      </w:r>
      <w:r w:rsidR="007A3C07" w:rsidRPr="005B61D5">
        <w:rPr>
          <w:rFonts w:cs="Arial"/>
        </w:rPr>
        <w:t>school relationships</w:t>
      </w:r>
      <w:r w:rsidR="009103F4" w:rsidRPr="005B61D5">
        <w:rPr>
          <w:rFonts w:cs="Arial"/>
        </w:rPr>
        <w:t>:</w:t>
      </w:r>
    </w:p>
    <w:p w14:paraId="1D08FF71" w14:textId="11007FAC" w:rsidR="007A3C07" w:rsidRPr="005B61D5" w:rsidRDefault="007A3C07" w:rsidP="007A3C07">
      <w:pPr>
        <w:pStyle w:val="Quote"/>
        <w:rPr>
          <w:rFonts w:cs="Arial"/>
        </w:rPr>
      </w:pPr>
      <w:r w:rsidRPr="005B61D5">
        <w:rPr>
          <w:rFonts w:cs="Arial"/>
        </w:rPr>
        <w:t>data on work learning activities and outcomes should be collected and examples of best practice used as evidence to schools not offering VCAL or wanting to improve existing programs, and to encourage businesses into work learning programs.</w:t>
      </w:r>
    </w:p>
    <w:p w14:paraId="7D3C5675" w14:textId="2776A059" w:rsidR="007A3C07" w:rsidRPr="005B61D5" w:rsidRDefault="007A3C07" w:rsidP="007A3C07">
      <w:pPr>
        <w:pStyle w:val="Quotesource"/>
        <w:rPr>
          <w:rFonts w:cs="Arial"/>
          <w:lang w:val="en-GB"/>
        </w:rPr>
      </w:pPr>
      <w:r w:rsidRPr="005B61D5">
        <w:rPr>
          <w:rFonts w:cs="Arial"/>
          <w:lang w:val="en-GB"/>
        </w:rPr>
        <w:t>Ai Group</w:t>
      </w:r>
      <w:r w:rsidR="00C83BA4" w:rsidRPr="005B61D5">
        <w:rPr>
          <w:rFonts w:cs="Arial"/>
          <w:lang w:val="en-GB"/>
        </w:rPr>
        <w:t>,</w:t>
      </w:r>
      <w:r w:rsidRPr="005B61D5">
        <w:rPr>
          <w:rFonts w:cs="Arial"/>
          <w:lang w:val="en-GB"/>
        </w:rPr>
        <w:t xml:space="preserve"> submission</w:t>
      </w:r>
    </w:p>
    <w:p w14:paraId="7CA9E034" w14:textId="7C6B0298" w:rsidR="008112F5" w:rsidRPr="005B61D5" w:rsidRDefault="007A3C07" w:rsidP="007A3C07">
      <w:pPr>
        <w:rPr>
          <w:rFonts w:cs="Arial"/>
        </w:rPr>
      </w:pPr>
      <w:r w:rsidRPr="005B61D5">
        <w:rPr>
          <w:rFonts w:cs="Arial"/>
        </w:rPr>
        <w:t>Vocational and applied learning outcomes should reflect the purpose of senior secondary</w:t>
      </w:r>
      <w:r w:rsidR="00270F34" w:rsidRPr="005B61D5">
        <w:rPr>
          <w:rFonts w:cs="Arial"/>
        </w:rPr>
        <w:t xml:space="preserve">, which is </w:t>
      </w:r>
      <w:r w:rsidR="009103F4" w:rsidRPr="005B61D5">
        <w:rPr>
          <w:rFonts w:cs="Arial"/>
        </w:rPr>
        <w:t xml:space="preserve">to </w:t>
      </w:r>
      <w:r w:rsidRPr="005B61D5">
        <w:rPr>
          <w:rFonts w:cs="Arial"/>
        </w:rPr>
        <w:t>prepar</w:t>
      </w:r>
      <w:r w:rsidR="009103F4" w:rsidRPr="005B61D5">
        <w:rPr>
          <w:rFonts w:cs="Arial"/>
        </w:rPr>
        <w:t>e</w:t>
      </w:r>
      <w:r w:rsidRPr="005B61D5">
        <w:rPr>
          <w:rFonts w:cs="Arial"/>
        </w:rPr>
        <w:t xml:space="preserve"> students for successful post-school pathways. </w:t>
      </w:r>
      <w:r w:rsidR="00FE31A8" w:rsidRPr="005B61D5">
        <w:rPr>
          <w:rFonts w:cs="Arial"/>
        </w:rPr>
        <w:t>M</w:t>
      </w:r>
      <w:r w:rsidRPr="005B61D5">
        <w:rPr>
          <w:rFonts w:cs="Arial"/>
        </w:rPr>
        <w:t xml:space="preserve">easuring and reporting more granular data would </w:t>
      </w:r>
      <w:r w:rsidR="000A4A97" w:rsidRPr="005B61D5">
        <w:rPr>
          <w:rFonts w:cs="Arial"/>
        </w:rPr>
        <w:t xml:space="preserve">introduce a </w:t>
      </w:r>
      <w:r w:rsidRPr="005B61D5">
        <w:rPr>
          <w:rFonts w:cs="Arial"/>
        </w:rPr>
        <w:t xml:space="preserve">more </w:t>
      </w:r>
      <w:r w:rsidR="000A4A97" w:rsidRPr="005B61D5">
        <w:rPr>
          <w:rFonts w:cs="Arial"/>
        </w:rPr>
        <w:t xml:space="preserve">meaningful and nuanced </w:t>
      </w:r>
      <w:r w:rsidRPr="005B61D5">
        <w:rPr>
          <w:rFonts w:cs="Arial"/>
        </w:rPr>
        <w:t xml:space="preserve">narrative </w:t>
      </w:r>
      <w:r w:rsidR="000A4A97" w:rsidRPr="005B61D5">
        <w:rPr>
          <w:rFonts w:cs="Arial"/>
        </w:rPr>
        <w:t xml:space="preserve">of </w:t>
      </w:r>
      <w:r w:rsidRPr="005B61D5">
        <w:rPr>
          <w:rFonts w:cs="Arial"/>
        </w:rPr>
        <w:t xml:space="preserve">vocational and </w:t>
      </w:r>
      <w:r w:rsidR="00BB4B46" w:rsidRPr="005B61D5">
        <w:rPr>
          <w:rFonts w:cs="Arial"/>
        </w:rPr>
        <w:t xml:space="preserve">applied </w:t>
      </w:r>
      <w:r w:rsidRPr="005B61D5">
        <w:rPr>
          <w:rFonts w:cs="Arial"/>
        </w:rPr>
        <w:t>learning and post-secondary success.</w:t>
      </w:r>
    </w:p>
    <w:p w14:paraId="065E4A2A" w14:textId="77777777" w:rsidR="007A3C07" w:rsidRPr="005B61D5" w:rsidRDefault="007A3C07" w:rsidP="008112F5">
      <w:pPr>
        <w:pStyle w:val="Recommendationsnumbered3"/>
        <w:rPr>
          <w:rFonts w:ascii="Arial" w:hAnsi="Arial" w:cs="Arial"/>
        </w:rPr>
      </w:pPr>
    </w:p>
    <w:p w14:paraId="6A4FDD0F" w14:textId="315769CC" w:rsidR="007A3C07" w:rsidRPr="005B61D5" w:rsidRDefault="007A3C07" w:rsidP="008112F5">
      <w:pPr>
        <w:pStyle w:val="Recommendationstext2"/>
        <w:numPr>
          <w:ilvl w:val="0"/>
          <w:numId w:val="0"/>
        </w:numPr>
        <w:rPr>
          <w:rFonts w:ascii="Arial" w:hAnsi="Arial" w:cs="Arial"/>
        </w:rPr>
      </w:pPr>
      <w:r w:rsidRPr="005B61D5">
        <w:rPr>
          <w:rFonts w:ascii="Arial" w:hAnsi="Arial" w:cs="Arial"/>
        </w:rPr>
        <w:t>Schools should be provided with more granular senior secondary data:</w:t>
      </w:r>
    </w:p>
    <w:p w14:paraId="14E0844F" w14:textId="3819475F" w:rsidR="007A3C07" w:rsidRPr="005B61D5" w:rsidRDefault="00402B41" w:rsidP="008112F5">
      <w:pPr>
        <w:pStyle w:val="Recommendationsbullet"/>
        <w:rPr>
          <w:rFonts w:cs="Arial"/>
        </w:rPr>
      </w:pPr>
      <w:r w:rsidRPr="005B61D5">
        <w:rPr>
          <w:rFonts w:cs="Arial"/>
        </w:rPr>
        <w:t>t</w:t>
      </w:r>
      <w:r w:rsidR="007A3C07" w:rsidRPr="005B61D5">
        <w:rPr>
          <w:rFonts w:cs="Arial"/>
        </w:rPr>
        <w:t xml:space="preserve">he Department should provide schools with </w:t>
      </w:r>
      <w:r w:rsidR="000A4A97" w:rsidRPr="005B61D5">
        <w:rPr>
          <w:rFonts w:cs="Arial"/>
        </w:rPr>
        <w:t xml:space="preserve">results of </w:t>
      </w:r>
      <w:r w:rsidR="007A3C07" w:rsidRPr="005B61D5">
        <w:rPr>
          <w:rFonts w:cs="Arial"/>
        </w:rPr>
        <w:t>existing surveys, such as the Attitudes to School Survey and School Staff Survey, broken down by cohort and senior secondary program</w:t>
      </w:r>
    </w:p>
    <w:p w14:paraId="044087D8" w14:textId="760DCD7F" w:rsidR="007A3C07" w:rsidRPr="005B61D5" w:rsidRDefault="00402B41" w:rsidP="008112F5">
      <w:pPr>
        <w:pStyle w:val="Recommendationsbullet"/>
        <w:rPr>
          <w:rFonts w:cs="Arial"/>
        </w:rPr>
      </w:pPr>
      <w:r w:rsidRPr="005B61D5">
        <w:rPr>
          <w:rFonts w:cs="Arial"/>
        </w:rPr>
        <w:t>t</w:t>
      </w:r>
      <w:r w:rsidR="007A3C07" w:rsidRPr="005B61D5">
        <w:rPr>
          <w:rFonts w:cs="Arial"/>
        </w:rPr>
        <w:t xml:space="preserve">he VCAA should collect and provide schools with more detailed </w:t>
      </w:r>
      <w:r w:rsidR="00270F34" w:rsidRPr="005B61D5">
        <w:rPr>
          <w:rFonts w:cs="Arial"/>
        </w:rPr>
        <w:t xml:space="preserve">and disaggregated </w:t>
      </w:r>
      <w:r w:rsidR="000A4A97" w:rsidRPr="005B61D5">
        <w:rPr>
          <w:rFonts w:cs="Arial"/>
        </w:rPr>
        <w:t xml:space="preserve">results </w:t>
      </w:r>
      <w:r w:rsidR="007A3C07" w:rsidRPr="005B61D5">
        <w:rPr>
          <w:rFonts w:cs="Arial"/>
        </w:rPr>
        <w:t>on unit completion as well as achievement, enrolment and satisfactory completion</w:t>
      </w:r>
      <w:r w:rsidR="000A4A97" w:rsidRPr="005B61D5">
        <w:rPr>
          <w:rFonts w:cs="Arial"/>
        </w:rPr>
        <w:t>,</w:t>
      </w:r>
      <w:r w:rsidR="007A3C07" w:rsidRPr="005B61D5">
        <w:rPr>
          <w:rFonts w:cs="Arial"/>
        </w:rPr>
        <w:t xml:space="preserve"> similar to the reports produced on the VCE</w:t>
      </w:r>
    </w:p>
    <w:p w14:paraId="3AA82556" w14:textId="304F8DB6" w:rsidR="007A3C07" w:rsidRPr="005B61D5" w:rsidRDefault="00402B41" w:rsidP="008112F5">
      <w:pPr>
        <w:pStyle w:val="Recommendationsbullet2"/>
        <w:rPr>
          <w:rFonts w:cs="Arial"/>
        </w:rPr>
      </w:pPr>
      <w:r w:rsidRPr="005B61D5">
        <w:rPr>
          <w:rFonts w:cs="Arial"/>
        </w:rPr>
        <w:t>t</w:t>
      </w:r>
      <w:r w:rsidR="007A3C07" w:rsidRPr="005B61D5">
        <w:rPr>
          <w:rFonts w:cs="Arial"/>
        </w:rPr>
        <w:t xml:space="preserve">he Department should collect </w:t>
      </w:r>
      <w:r w:rsidR="00FE31A8" w:rsidRPr="005B61D5">
        <w:rPr>
          <w:rFonts w:cs="Arial"/>
        </w:rPr>
        <w:t xml:space="preserve">more </w:t>
      </w:r>
      <w:r w:rsidR="007A3C07" w:rsidRPr="005B61D5">
        <w:rPr>
          <w:rFonts w:cs="Arial"/>
        </w:rPr>
        <w:t>information on VDSS outcomes</w:t>
      </w:r>
      <w:r w:rsidR="000A4A97" w:rsidRPr="005B61D5">
        <w:rPr>
          <w:rFonts w:cs="Arial"/>
        </w:rPr>
        <w:t xml:space="preserve">, </w:t>
      </w:r>
      <w:r w:rsidR="00FA1B11" w:rsidRPr="005B61D5">
        <w:rPr>
          <w:rFonts w:cs="Arial"/>
        </w:rPr>
        <w:t xml:space="preserve">student </w:t>
      </w:r>
      <w:r w:rsidR="007A3C07" w:rsidRPr="005B61D5">
        <w:rPr>
          <w:rFonts w:cs="Arial"/>
        </w:rPr>
        <w:t xml:space="preserve">experiences and </w:t>
      </w:r>
      <w:r w:rsidR="00146475" w:rsidRPr="005B61D5">
        <w:rPr>
          <w:rFonts w:cs="Arial"/>
        </w:rPr>
        <w:t xml:space="preserve">student engagement </w:t>
      </w:r>
      <w:r w:rsidR="000A4A97" w:rsidRPr="005B61D5">
        <w:rPr>
          <w:rFonts w:cs="Arial"/>
        </w:rPr>
        <w:t>with</w:t>
      </w:r>
      <w:r w:rsidR="00146475" w:rsidRPr="005B61D5">
        <w:rPr>
          <w:rFonts w:cs="Arial"/>
        </w:rPr>
        <w:t xml:space="preserve"> career education activities, including </w:t>
      </w:r>
      <w:r w:rsidR="007A3C07" w:rsidRPr="005B61D5">
        <w:rPr>
          <w:rFonts w:cs="Arial"/>
        </w:rPr>
        <w:t>employer</w:t>
      </w:r>
      <w:r w:rsidR="000A4A97" w:rsidRPr="005B61D5">
        <w:rPr>
          <w:rFonts w:cs="Arial"/>
        </w:rPr>
        <w:t>–</w:t>
      </w:r>
      <w:r w:rsidR="007A3C07" w:rsidRPr="005B61D5">
        <w:rPr>
          <w:rFonts w:cs="Arial"/>
        </w:rPr>
        <w:t>school relationships,</w:t>
      </w:r>
      <w:r w:rsidR="00146475" w:rsidRPr="005B61D5">
        <w:rPr>
          <w:rFonts w:cs="Arial"/>
        </w:rPr>
        <w:t xml:space="preserve"> </w:t>
      </w:r>
      <w:r w:rsidR="007A3C07" w:rsidRPr="005B61D5">
        <w:rPr>
          <w:rFonts w:cs="Arial"/>
        </w:rPr>
        <w:t xml:space="preserve">participation in work experience and </w:t>
      </w:r>
      <w:r w:rsidR="007757F6" w:rsidRPr="005B61D5">
        <w:rPr>
          <w:rFonts w:cs="Arial"/>
        </w:rPr>
        <w:t>s</w:t>
      </w:r>
      <w:r w:rsidR="007A3C07" w:rsidRPr="005B61D5">
        <w:rPr>
          <w:rFonts w:cs="Arial"/>
        </w:rPr>
        <w:t xml:space="preserve">tructured </w:t>
      </w:r>
      <w:r w:rsidR="007757F6" w:rsidRPr="005B61D5">
        <w:rPr>
          <w:rFonts w:cs="Arial"/>
        </w:rPr>
        <w:t>w</w:t>
      </w:r>
      <w:r w:rsidR="007A3C07" w:rsidRPr="005B61D5">
        <w:rPr>
          <w:rFonts w:cs="Arial"/>
        </w:rPr>
        <w:t xml:space="preserve">orkplace </w:t>
      </w:r>
      <w:r w:rsidR="007757F6" w:rsidRPr="005B61D5">
        <w:rPr>
          <w:rFonts w:cs="Arial"/>
        </w:rPr>
        <w:t>l</w:t>
      </w:r>
      <w:r w:rsidR="007A3C07" w:rsidRPr="005B61D5">
        <w:rPr>
          <w:rFonts w:cs="Arial"/>
        </w:rPr>
        <w:t>earning.</w:t>
      </w:r>
    </w:p>
    <w:p w14:paraId="128E44A4" w14:textId="3052B307" w:rsidR="007A3C07" w:rsidRPr="005B61D5" w:rsidRDefault="007A3C07" w:rsidP="009017CF">
      <w:pPr>
        <w:pStyle w:val="Numberedheading1"/>
        <w:rPr>
          <w:rFonts w:ascii="Arial" w:hAnsi="Arial" w:cs="Arial"/>
        </w:rPr>
      </w:pPr>
      <w:bookmarkStart w:id="495" w:name="_Toc52972403"/>
      <w:bookmarkEnd w:id="494"/>
      <w:r w:rsidRPr="005B61D5">
        <w:rPr>
          <w:rFonts w:ascii="Arial" w:hAnsi="Arial" w:cs="Arial"/>
        </w:rPr>
        <w:t>Next steps</w:t>
      </w:r>
      <w:bookmarkStart w:id="496" w:name="_Hlk47021389"/>
      <w:bookmarkEnd w:id="495"/>
    </w:p>
    <w:p w14:paraId="76EBF309" w14:textId="47809C9C" w:rsidR="007A3C07" w:rsidRPr="005B61D5" w:rsidRDefault="007A3C07" w:rsidP="007A3C07">
      <w:pPr>
        <w:rPr>
          <w:rFonts w:cs="Arial"/>
        </w:rPr>
      </w:pPr>
      <w:r w:rsidRPr="005B61D5">
        <w:rPr>
          <w:rFonts w:cs="Arial"/>
        </w:rPr>
        <w:t xml:space="preserve">The recommendations in this report </w:t>
      </w:r>
      <w:r w:rsidR="00BB4B46" w:rsidRPr="005B61D5">
        <w:rPr>
          <w:rFonts w:cs="Arial"/>
        </w:rPr>
        <w:t xml:space="preserve">are intended to operate </w:t>
      </w:r>
      <w:r w:rsidRPr="005B61D5">
        <w:rPr>
          <w:rFonts w:cs="Arial"/>
        </w:rPr>
        <w:t xml:space="preserve">as a whole </w:t>
      </w:r>
      <w:r w:rsidR="00BB4B46" w:rsidRPr="005B61D5">
        <w:rPr>
          <w:rFonts w:cs="Arial"/>
        </w:rPr>
        <w:t>but</w:t>
      </w:r>
      <w:r w:rsidRPr="005B61D5">
        <w:rPr>
          <w:rFonts w:cs="Arial"/>
        </w:rPr>
        <w:t xml:space="preserve"> can be progressively rolled out over the next three years. </w:t>
      </w:r>
      <w:r w:rsidR="00E22B04" w:rsidRPr="005B61D5">
        <w:rPr>
          <w:rFonts w:cs="Arial"/>
        </w:rPr>
        <w:t>However, their i</w:t>
      </w:r>
      <w:r w:rsidRPr="005B61D5">
        <w:rPr>
          <w:rFonts w:cs="Arial"/>
        </w:rPr>
        <w:t xml:space="preserve">mplementation should commence as soon as possible to deliver timely </w:t>
      </w:r>
      <w:r w:rsidR="00827B53" w:rsidRPr="005B61D5">
        <w:rPr>
          <w:rFonts w:cs="Arial"/>
        </w:rPr>
        <w:t xml:space="preserve">quality </w:t>
      </w:r>
      <w:r w:rsidRPr="005B61D5">
        <w:rPr>
          <w:rFonts w:cs="Arial"/>
        </w:rPr>
        <w:t xml:space="preserve">improvements to vocational and applied learning pathways and </w:t>
      </w:r>
      <w:r w:rsidR="00E22B04" w:rsidRPr="005B61D5">
        <w:rPr>
          <w:rFonts w:cs="Arial"/>
        </w:rPr>
        <w:t xml:space="preserve">to </w:t>
      </w:r>
      <w:r w:rsidRPr="005B61D5">
        <w:rPr>
          <w:rFonts w:cs="Arial"/>
        </w:rPr>
        <w:t xml:space="preserve">provide enough lead time for preparatory work </w:t>
      </w:r>
      <w:r w:rsidR="00827B53" w:rsidRPr="005B61D5">
        <w:rPr>
          <w:rFonts w:cs="Arial"/>
        </w:rPr>
        <w:t xml:space="preserve">on </w:t>
      </w:r>
      <w:r w:rsidRPr="005B61D5">
        <w:rPr>
          <w:rFonts w:cs="Arial"/>
        </w:rPr>
        <w:t xml:space="preserve">the senior secondary framework. </w:t>
      </w:r>
      <w:r w:rsidR="00E22B04" w:rsidRPr="005B61D5">
        <w:rPr>
          <w:rFonts w:cs="Arial"/>
        </w:rPr>
        <w:t xml:space="preserve">For example, work on many of the recommended reforms can begin immediately to support providers. </w:t>
      </w:r>
      <w:r w:rsidRPr="005B61D5">
        <w:rPr>
          <w:rFonts w:cs="Arial"/>
        </w:rPr>
        <w:t xml:space="preserve">Too many Victorian students will continue to miss out on </w:t>
      </w:r>
      <w:r w:rsidR="00E22B04" w:rsidRPr="005B61D5">
        <w:rPr>
          <w:rFonts w:cs="Arial"/>
        </w:rPr>
        <w:t>a</w:t>
      </w:r>
      <w:r w:rsidRPr="005B61D5">
        <w:rPr>
          <w:rFonts w:cs="Arial"/>
        </w:rPr>
        <w:t xml:space="preserve"> high-quality senior secondary experience unless these reforms are prioritised and expedited. </w:t>
      </w:r>
    </w:p>
    <w:p w14:paraId="54D78798" w14:textId="1ACB34E6" w:rsidR="007A3C07" w:rsidRPr="005B61D5" w:rsidRDefault="00827B53" w:rsidP="007A3C07">
      <w:pPr>
        <w:rPr>
          <w:rFonts w:cs="Arial"/>
        </w:rPr>
      </w:pPr>
      <w:r w:rsidRPr="005B61D5">
        <w:rPr>
          <w:rFonts w:cs="Arial"/>
        </w:rPr>
        <w:t>The i</w:t>
      </w:r>
      <w:r w:rsidR="007A3C07" w:rsidRPr="005B61D5">
        <w:rPr>
          <w:rFonts w:cs="Arial"/>
        </w:rPr>
        <w:t>mplementation of some re</w:t>
      </w:r>
      <w:r w:rsidRPr="005B61D5">
        <w:rPr>
          <w:rFonts w:cs="Arial"/>
        </w:rPr>
        <w:t xml:space="preserve">commendations </w:t>
      </w:r>
      <w:r w:rsidR="007A3C07" w:rsidRPr="005B61D5">
        <w:rPr>
          <w:rFonts w:cs="Arial"/>
        </w:rPr>
        <w:t xml:space="preserve">may be tied to normal budgetary processes. </w:t>
      </w:r>
      <w:r w:rsidR="00093071" w:rsidRPr="005B61D5">
        <w:rPr>
          <w:rFonts w:cs="Arial"/>
        </w:rPr>
        <w:t>These re</w:t>
      </w:r>
      <w:r w:rsidRPr="005B61D5">
        <w:rPr>
          <w:rFonts w:cs="Arial"/>
        </w:rPr>
        <w:t>commendations</w:t>
      </w:r>
      <w:r w:rsidR="00093071" w:rsidRPr="005B61D5">
        <w:rPr>
          <w:rFonts w:cs="Arial"/>
        </w:rPr>
        <w:t xml:space="preserve"> include, f</w:t>
      </w:r>
      <w:r w:rsidR="007A3C07" w:rsidRPr="005B61D5">
        <w:rPr>
          <w:rFonts w:cs="Arial"/>
        </w:rPr>
        <w:t xml:space="preserve">or example, increasing VCAA resourcing to support the administration and delivery of vocational curriculum and assessment (Recommendation 4), providing schools with additional support in the form of in-school pathways coordinators (Recommendation 5) and facilitating specialised equipment replacement in </w:t>
      </w:r>
      <w:r w:rsidR="00073FEE" w:rsidRPr="005B61D5">
        <w:rPr>
          <w:rFonts w:cs="Arial"/>
        </w:rPr>
        <w:t>TTCs</w:t>
      </w:r>
      <w:r w:rsidR="007A3C07" w:rsidRPr="005B61D5">
        <w:rPr>
          <w:rFonts w:cs="Arial"/>
        </w:rPr>
        <w:t xml:space="preserve"> and other </w:t>
      </w:r>
      <w:r w:rsidR="00E51E32" w:rsidRPr="005B61D5">
        <w:rPr>
          <w:rFonts w:cs="Arial"/>
        </w:rPr>
        <w:t>VET</w:t>
      </w:r>
      <w:r w:rsidR="007A3C07" w:rsidRPr="005B61D5">
        <w:rPr>
          <w:rFonts w:cs="Arial"/>
        </w:rPr>
        <w:t xml:space="preserve"> facilities </w:t>
      </w:r>
      <w:r w:rsidR="00E51E32" w:rsidRPr="005B61D5">
        <w:rPr>
          <w:rFonts w:cs="Arial"/>
        </w:rPr>
        <w:t>used by school students</w:t>
      </w:r>
      <w:r w:rsidR="007A3C07" w:rsidRPr="005B61D5">
        <w:rPr>
          <w:rFonts w:cs="Arial"/>
        </w:rPr>
        <w:t xml:space="preserve"> (Recommendation 1</w:t>
      </w:r>
      <w:r w:rsidR="00D312E6" w:rsidRPr="005B61D5">
        <w:rPr>
          <w:rFonts w:cs="Arial"/>
        </w:rPr>
        <w:t>9</w:t>
      </w:r>
      <w:r w:rsidR="007A3C07" w:rsidRPr="005B61D5">
        <w:rPr>
          <w:rFonts w:cs="Arial"/>
        </w:rPr>
        <w:t xml:space="preserve">). </w:t>
      </w:r>
      <w:r w:rsidRPr="005B61D5">
        <w:rPr>
          <w:rFonts w:cs="Arial"/>
        </w:rPr>
        <w:t>Work and s</w:t>
      </w:r>
      <w:r w:rsidR="007A3C07" w:rsidRPr="005B61D5">
        <w:rPr>
          <w:rFonts w:cs="Arial"/>
        </w:rPr>
        <w:t xml:space="preserve">upport for an enhanced quality assurance process for the existing VCAL certificate could begin from 2021. </w:t>
      </w:r>
    </w:p>
    <w:p w14:paraId="6B79BEA3" w14:textId="6CB46B11" w:rsidR="007A3C07" w:rsidRPr="005B61D5" w:rsidRDefault="007A3C07" w:rsidP="007A3C07">
      <w:pPr>
        <w:rPr>
          <w:rFonts w:cs="Arial"/>
        </w:rPr>
      </w:pPr>
      <w:r w:rsidRPr="005B61D5">
        <w:rPr>
          <w:rFonts w:cs="Arial"/>
        </w:rPr>
        <w:t>Other re</w:t>
      </w:r>
      <w:r w:rsidR="00827B53" w:rsidRPr="005B61D5">
        <w:rPr>
          <w:rFonts w:cs="Arial"/>
        </w:rPr>
        <w:t xml:space="preserve">commendations </w:t>
      </w:r>
      <w:r w:rsidRPr="005B61D5">
        <w:rPr>
          <w:rFonts w:cs="Arial"/>
        </w:rPr>
        <w:t>can be implemented as part of ongoing Department</w:t>
      </w:r>
      <w:r w:rsidR="00093071" w:rsidRPr="005B61D5">
        <w:rPr>
          <w:rFonts w:cs="Arial"/>
        </w:rPr>
        <w:t>al</w:t>
      </w:r>
      <w:r w:rsidRPr="005B61D5">
        <w:rPr>
          <w:rFonts w:cs="Arial"/>
        </w:rPr>
        <w:t xml:space="preserve"> work, including </w:t>
      </w:r>
      <w:r w:rsidR="00093071" w:rsidRPr="005B61D5">
        <w:rPr>
          <w:rFonts w:cs="Arial"/>
        </w:rPr>
        <w:t xml:space="preserve">the intensification of the Department’s </w:t>
      </w:r>
      <w:r w:rsidRPr="005B61D5">
        <w:rPr>
          <w:rFonts w:cs="Arial"/>
        </w:rPr>
        <w:t>role in developing a place-based approach to the provision of vocational and applied learning pathways (Recommendation 1</w:t>
      </w:r>
      <w:r w:rsidR="00D312E6" w:rsidRPr="005B61D5">
        <w:rPr>
          <w:rFonts w:cs="Arial"/>
        </w:rPr>
        <w:t>3</w:t>
      </w:r>
      <w:r w:rsidRPr="005B61D5">
        <w:rPr>
          <w:rFonts w:cs="Arial"/>
        </w:rPr>
        <w:t>), reviewing VDSS funding (Recommendation 2</w:t>
      </w:r>
      <w:r w:rsidR="00D312E6" w:rsidRPr="005B61D5">
        <w:rPr>
          <w:rFonts w:cs="Arial"/>
        </w:rPr>
        <w:t>1</w:t>
      </w:r>
      <w:r w:rsidRPr="005B61D5">
        <w:rPr>
          <w:rFonts w:cs="Arial"/>
        </w:rPr>
        <w:t>)</w:t>
      </w:r>
      <w:r w:rsidR="0000206D" w:rsidRPr="005B61D5">
        <w:rPr>
          <w:rFonts w:cs="Arial"/>
        </w:rPr>
        <w:t>,</w:t>
      </w:r>
      <w:r w:rsidR="007D3902" w:rsidRPr="005B61D5">
        <w:rPr>
          <w:rFonts w:cs="Arial"/>
        </w:rPr>
        <w:t xml:space="preserve"> </w:t>
      </w:r>
      <w:r w:rsidRPr="005B61D5">
        <w:rPr>
          <w:rFonts w:cs="Arial"/>
        </w:rPr>
        <w:t>prescribing minimum workplace hours for SBATs (Recommendation 2</w:t>
      </w:r>
      <w:r w:rsidR="00D312E6" w:rsidRPr="005B61D5">
        <w:rPr>
          <w:rFonts w:cs="Arial"/>
        </w:rPr>
        <w:t>6</w:t>
      </w:r>
      <w:r w:rsidRPr="005B61D5">
        <w:rPr>
          <w:rFonts w:cs="Arial"/>
        </w:rPr>
        <w:t>)</w:t>
      </w:r>
      <w:r w:rsidR="0000206D" w:rsidRPr="005B61D5">
        <w:rPr>
          <w:rFonts w:cs="Arial"/>
        </w:rPr>
        <w:t xml:space="preserve"> and requiring schools to approve SBATs before training contracts are signed (Recommendation 28</w:t>
      </w:r>
      <w:r w:rsidRPr="005B61D5">
        <w:rPr>
          <w:rFonts w:cs="Arial"/>
        </w:rPr>
        <w:t xml:space="preserve">). </w:t>
      </w:r>
    </w:p>
    <w:p w14:paraId="38936D0D" w14:textId="77777777" w:rsidR="007A3C07" w:rsidRPr="005B61D5" w:rsidRDefault="007A3C07">
      <w:pPr>
        <w:pStyle w:val="Heading2"/>
        <w:rPr>
          <w:rFonts w:ascii="Arial" w:hAnsi="Arial" w:cs="Arial"/>
        </w:rPr>
      </w:pPr>
      <w:bookmarkStart w:id="497" w:name="_Toc52467778"/>
      <w:bookmarkStart w:id="498" w:name="_Toc52971974"/>
      <w:bookmarkStart w:id="499" w:name="_Toc52972404"/>
      <w:r w:rsidRPr="005B61D5">
        <w:rPr>
          <w:rFonts w:ascii="Arial" w:hAnsi="Arial" w:cs="Arial"/>
        </w:rPr>
        <w:t>Senior secondary framework reforms</w:t>
      </w:r>
      <w:bookmarkEnd w:id="497"/>
      <w:bookmarkEnd w:id="498"/>
      <w:bookmarkEnd w:id="499"/>
    </w:p>
    <w:p w14:paraId="0ACB4CB0" w14:textId="542B7454" w:rsidR="007A3C07" w:rsidRPr="005B61D5" w:rsidRDefault="007A3C07" w:rsidP="007A3C07">
      <w:pPr>
        <w:rPr>
          <w:rFonts w:cs="Arial"/>
        </w:rPr>
      </w:pPr>
      <w:r w:rsidRPr="005B61D5">
        <w:rPr>
          <w:rFonts w:cs="Arial"/>
        </w:rPr>
        <w:t xml:space="preserve">The senior secondary framework reforms outlined in Chapters 3, 4 and 5 can be sequenced in the following three phases to enable </w:t>
      </w:r>
      <w:r w:rsidR="00827B53" w:rsidRPr="005B61D5">
        <w:rPr>
          <w:rFonts w:cs="Arial"/>
        </w:rPr>
        <w:t xml:space="preserve">its full </w:t>
      </w:r>
      <w:r w:rsidRPr="005B61D5">
        <w:rPr>
          <w:rFonts w:cs="Arial"/>
        </w:rPr>
        <w:t xml:space="preserve">implementation in 2023. This </w:t>
      </w:r>
      <w:r w:rsidR="00EB6AD6" w:rsidRPr="005B61D5">
        <w:rPr>
          <w:rFonts w:cs="Arial"/>
        </w:rPr>
        <w:t xml:space="preserve">timing </w:t>
      </w:r>
      <w:r w:rsidRPr="005B61D5">
        <w:rPr>
          <w:rFonts w:cs="Arial"/>
        </w:rPr>
        <w:t xml:space="preserve">is subject to adequate resourcing </w:t>
      </w:r>
      <w:r w:rsidR="00BB4B46" w:rsidRPr="005B61D5">
        <w:rPr>
          <w:rFonts w:cs="Arial"/>
        </w:rPr>
        <w:t>of</w:t>
      </w:r>
      <w:r w:rsidRPr="005B61D5">
        <w:rPr>
          <w:rFonts w:cs="Arial"/>
        </w:rPr>
        <w:t xml:space="preserve"> the VCAA in 2020. </w:t>
      </w:r>
    </w:p>
    <w:p w14:paraId="3449C1EC" w14:textId="1CFCFEEC" w:rsidR="007A3C07" w:rsidRPr="005B61D5" w:rsidRDefault="007A3C07" w:rsidP="00BE1F93">
      <w:pPr>
        <w:pStyle w:val="Heading3"/>
        <w:rPr>
          <w:rFonts w:ascii="Arial" w:hAnsi="Arial" w:cs="Arial"/>
        </w:rPr>
      </w:pPr>
      <w:bookmarkStart w:id="500" w:name="_Toc52467779"/>
      <w:bookmarkStart w:id="501" w:name="_Toc52971975"/>
      <w:bookmarkStart w:id="502" w:name="_Toc52972405"/>
      <w:r w:rsidRPr="005B61D5">
        <w:rPr>
          <w:rFonts w:ascii="Arial" w:hAnsi="Arial" w:cs="Arial"/>
        </w:rPr>
        <w:t xml:space="preserve">Phase One: Design and </w:t>
      </w:r>
      <w:r w:rsidR="008209A2" w:rsidRPr="005B61D5">
        <w:rPr>
          <w:rFonts w:ascii="Arial" w:hAnsi="Arial" w:cs="Arial"/>
        </w:rPr>
        <w:t>a</w:t>
      </w:r>
      <w:r w:rsidRPr="005B61D5">
        <w:rPr>
          <w:rFonts w:ascii="Arial" w:hAnsi="Arial" w:cs="Arial"/>
        </w:rPr>
        <w:t>ccreditation (2021)</w:t>
      </w:r>
      <w:bookmarkEnd w:id="500"/>
      <w:bookmarkEnd w:id="501"/>
      <w:bookmarkEnd w:id="502"/>
    </w:p>
    <w:p w14:paraId="5E3860A9" w14:textId="1FBDCC36" w:rsidR="00827B53" w:rsidRPr="005B61D5" w:rsidRDefault="00827B53" w:rsidP="007A3C07">
      <w:pPr>
        <w:rPr>
          <w:rFonts w:cs="Arial"/>
        </w:rPr>
      </w:pPr>
      <w:r w:rsidRPr="005B61D5">
        <w:rPr>
          <w:rFonts w:cs="Arial"/>
        </w:rPr>
        <w:t xml:space="preserve">The development of </w:t>
      </w:r>
      <w:r w:rsidR="007A3C07" w:rsidRPr="005B61D5">
        <w:rPr>
          <w:rFonts w:cs="Arial"/>
        </w:rPr>
        <w:t>a vocational specialisation and improv</w:t>
      </w:r>
      <w:r w:rsidRPr="005B61D5">
        <w:rPr>
          <w:rFonts w:cs="Arial"/>
        </w:rPr>
        <w:t>ed</w:t>
      </w:r>
      <w:r w:rsidR="003449E4" w:rsidRPr="005B61D5">
        <w:rPr>
          <w:rFonts w:cs="Arial"/>
        </w:rPr>
        <w:t xml:space="preserve"> </w:t>
      </w:r>
      <w:r w:rsidR="007A3C07" w:rsidRPr="005B61D5">
        <w:rPr>
          <w:rFonts w:cs="Arial"/>
        </w:rPr>
        <w:t xml:space="preserve">delivery of vocational and applied learning should be prioritised in 2021. </w:t>
      </w:r>
    </w:p>
    <w:p w14:paraId="7753DB96" w14:textId="6EDE69C2" w:rsidR="00827B53" w:rsidRPr="005B61D5" w:rsidRDefault="007A3C07" w:rsidP="007A3C07">
      <w:pPr>
        <w:rPr>
          <w:rFonts w:cs="Arial"/>
        </w:rPr>
      </w:pPr>
      <w:r w:rsidRPr="005B61D5">
        <w:rPr>
          <w:rFonts w:cs="Arial"/>
        </w:rPr>
        <w:t xml:space="preserve">This </w:t>
      </w:r>
      <w:r w:rsidR="003449E4" w:rsidRPr="005B61D5">
        <w:rPr>
          <w:rFonts w:cs="Arial"/>
        </w:rPr>
        <w:t xml:space="preserve">phase </w:t>
      </w:r>
      <w:r w:rsidRPr="005B61D5">
        <w:rPr>
          <w:rFonts w:cs="Arial"/>
        </w:rPr>
        <w:t xml:space="preserve">includes the development of </w:t>
      </w:r>
      <w:r w:rsidR="00827B53" w:rsidRPr="005B61D5">
        <w:rPr>
          <w:rFonts w:cs="Arial"/>
        </w:rPr>
        <w:t xml:space="preserve">a </w:t>
      </w:r>
      <w:r w:rsidRPr="005B61D5">
        <w:rPr>
          <w:rFonts w:cs="Arial"/>
        </w:rPr>
        <w:t xml:space="preserve">sequential curriculum and curriculum design </w:t>
      </w:r>
      <w:r w:rsidR="003449E4" w:rsidRPr="005B61D5">
        <w:rPr>
          <w:rFonts w:cs="Arial"/>
        </w:rPr>
        <w:t>of</w:t>
      </w:r>
      <w:r w:rsidRPr="005B61D5">
        <w:rPr>
          <w:rFonts w:cs="Arial"/>
        </w:rPr>
        <w:t xml:space="preserve"> new vocational units</w:t>
      </w:r>
      <w:r w:rsidR="003449E4" w:rsidRPr="005B61D5">
        <w:rPr>
          <w:rFonts w:cs="Arial"/>
        </w:rPr>
        <w:t>,</w:t>
      </w:r>
      <w:r w:rsidRPr="005B61D5">
        <w:rPr>
          <w:rFonts w:cs="Arial"/>
        </w:rPr>
        <w:t xml:space="preserve"> as well as the design of an enhanced Statement of Results (Recommendation 1). </w:t>
      </w:r>
      <w:r w:rsidR="00827B53" w:rsidRPr="005B61D5">
        <w:rPr>
          <w:rFonts w:cs="Arial"/>
        </w:rPr>
        <w:t xml:space="preserve">In </w:t>
      </w:r>
      <w:r w:rsidR="009E76C3" w:rsidRPr="005B61D5">
        <w:rPr>
          <w:rFonts w:cs="Arial"/>
        </w:rPr>
        <w:t>design</w:t>
      </w:r>
      <w:r w:rsidR="00827B53" w:rsidRPr="005B61D5">
        <w:rPr>
          <w:rFonts w:cs="Arial"/>
        </w:rPr>
        <w:t xml:space="preserve">ing </w:t>
      </w:r>
      <w:r w:rsidR="009E76C3" w:rsidRPr="005B61D5">
        <w:rPr>
          <w:rFonts w:cs="Arial"/>
        </w:rPr>
        <w:t xml:space="preserve">the vocational specialisation, the VCAA should clearly articulate </w:t>
      </w:r>
      <w:r w:rsidR="003449E4" w:rsidRPr="005B61D5">
        <w:rPr>
          <w:rFonts w:cs="Arial"/>
        </w:rPr>
        <w:t xml:space="preserve">the </w:t>
      </w:r>
      <w:r w:rsidR="009E76C3" w:rsidRPr="005B61D5">
        <w:rPr>
          <w:rFonts w:cs="Arial"/>
        </w:rPr>
        <w:t xml:space="preserve">purpose </w:t>
      </w:r>
      <w:r w:rsidR="003449E4" w:rsidRPr="005B61D5">
        <w:rPr>
          <w:rFonts w:cs="Arial"/>
        </w:rPr>
        <w:t xml:space="preserve">of specialisation </w:t>
      </w:r>
      <w:r w:rsidR="009E76C3" w:rsidRPr="005B61D5">
        <w:rPr>
          <w:rFonts w:cs="Arial"/>
        </w:rPr>
        <w:t xml:space="preserve">and </w:t>
      </w:r>
      <w:r w:rsidR="003449E4" w:rsidRPr="005B61D5">
        <w:rPr>
          <w:rFonts w:cs="Arial"/>
        </w:rPr>
        <w:t xml:space="preserve">its </w:t>
      </w:r>
      <w:r w:rsidR="009E76C3" w:rsidRPr="005B61D5">
        <w:rPr>
          <w:rFonts w:cs="Arial"/>
        </w:rPr>
        <w:t>underpinning principles to ensure that these are translated into practice.</w:t>
      </w:r>
      <w:r w:rsidR="003449E4" w:rsidRPr="005B61D5">
        <w:rPr>
          <w:rFonts w:cs="Arial"/>
        </w:rPr>
        <w:t xml:space="preserve"> Such articulation </w:t>
      </w:r>
      <w:r w:rsidR="009E76C3" w:rsidRPr="005B61D5">
        <w:rPr>
          <w:rFonts w:cs="Arial"/>
        </w:rPr>
        <w:t xml:space="preserve">will also assist with the communications strategy when the vocational specialisation is implemented in 2023. </w:t>
      </w:r>
    </w:p>
    <w:p w14:paraId="0CA1473D" w14:textId="29CFD28E" w:rsidR="007A3C07" w:rsidRPr="005B61D5" w:rsidRDefault="007A3C07" w:rsidP="007A3C07">
      <w:pPr>
        <w:rPr>
          <w:rFonts w:cs="Arial"/>
        </w:rPr>
      </w:pPr>
      <w:r w:rsidRPr="005B61D5">
        <w:rPr>
          <w:rFonts w:cs="Arial"/>
        </w:rPr>
        <w:t>As this work proceed</w:t>
      </w:r>
      <w:r w:rsidR="00827B53" w:rsidRPr="005B61D5">
        <w:rPr>
          <w:rFonts w:cs="Arial"/>
        </w:rPr>
        <w:t>s</w:t>
      </w:r>
      <w:r w:rsidRPr="005B61D5">
        <w:rPr>
          <w:rFonts w:cs="Arial"/>
        </w:rPr>
        <w:t xml:space="preserve">, the VCAA can work with the </w:t>
      </w:r>
      <w:r w:rsidR="002443CE" w:rsidRPr="005B61D5">
        <w:rPr>
          <w:rFonts w:cs="Arial"/>
        </w:rPr>
        <w:t>V</w:t>
      </w:r>
      <w:r w:rsidR="009F5074" w:rsidRPr="005B61D5">
        <w:rPr>
          <w:rFonts w:cs="Arial"/>
        </w:rPr>
        <w:t>RQA</w:t>
      </w:r>
      <w:r w:rsidRPr="005B61D5">
        <w:rPr>
          <w:rFonts w:cs="Arial"/>
        </w:rPr>
        <w:t xml:space="preserve"> on the structural requirements for accreditation of th</w:t>
      </w:r>
      <w:r w:rsidR="00827B53" w:rsidRPr="005B61D5">
        <w:rPr>
          <w:rFonts w:cs="Arial"/>
        </w:rPr>
        <w:t>e</w:t>
      </w:r>
      <w:r w:rsidRPr="005B61D5">
        <w:rPr>
          <w:rFonts w:cs="Arial"/>
        </w:rPr>
        <w:t xml:space="preserve"> vocational specialisation so that</w:t>
      </w:r>
      <w:r w:rsidR="00827B53" w:rsidRPr="005B61D5">
        <w:rPr>
          <w:rFonts w:cs="Arial"/>
        </w:rPr>
        <w:t>,</w:t>
      </w:r>
      <w:r w:rsidRPr="005B61D5">
        <w:rPr>
          <w:rFonts w:cs="Arial"/>
        </w:rPr>
        <w:t xml:space="preserve"> when the detailed </w:t>
      </w:r>
      <w:r w:rsidR="00827B53" w:rsidRPr="005B61D5">
        <w:rPr>
          <w:rFonts w:cs="Arial"/>
        </w:rPr>
        <w:t xml:space="preserve">development and design of the </w:t>
      </w:r>
      <w:r w:rsidRPr="005B61D5">
        <w:rPr>
          <w:rFonts w:cs="Arial"/>
        </w:rPr>
        <w:t xml:space="preserve">curriculum </w:t>
      </w:r>
      <w:r w:rsidR="00827B53" w:rsidRPr="005B61D5">
        <w:rPr>
          <w:rFonts w:cs="Arial"/>
        </w:rPr>
        <w:t>ha</w:t>
      </w:r>
      <w:r w:rsidRPr="005B61D5">
        <w:rPr>
          <w:rFonts w:cs="Arial"/>
        </w:rPr>
        <w:t xml:space="preserve">s completed, </w:t>
      </w:r>
      <w:r w:rsidR="00FC15D1" w:rsidRPr="005B61D5">
        <w:rPr>
          <w:rFonts w:cs="Arial"/>
        </w:rPr>
        <w:t xml:space="preserve">the work on </w:t>
      </w:r>
      <w:r w:rsidRPr="005B61D5">
        <w:rPr>
          <w:rFonts w:cs="Arial"/>
        </w:rPr>
        <w:t xml:space="preserve">its accreditation can </w:t>
      </w:r>
      <w:r w:rsidR="00FC15D1" w:rsidRPr="005B61D5">
        <w:rPr>
          <w:rFonts w:cs="Arial"/>
        </w:rPr>
        <w:t xml:space="preserve">also be </w:t>
      </w:r>
      <w:r w:rsidRPr="005B61D5">
        <w:rPr>
          <w:rFonts w:cs="Arial"/>
        </w:rPr>
        <w:t>completed expeditiously.</w:t>
      </w:r>
      <w:r w:rsidR="00FF4785" w:rsidRPr="005B61D5">
        <w:rPr>
          <w:rFonts w:cs="Arial"/>
        </w:rPr>
        <w:t xml:space="preserve"> </w:t>
      </w:r>
    </w:p>
    <w:p w14:paraId="423CD4CD" w14:textId="7224686F" w:rsidR="00FC15D1" w:rsidRPr="005B61D5" w:rsidRDefault="007A3C07" w:rsidP="007A3C07">
      <w:pPr>
        <w:rPr>
          <w:rFonts w:cs="Arial"/>
        </w:rPr>
      </w:pPr>
      <w:r w:rsidRPr="005B61D5">
        <w:rPr>
          <w:rFonts w:cs="Arial"/>
        </w:rPr>
        <w:t xml:space="preserve">Preparatory work to improve </w:t>
      </w:r>
      <w:r w:rsidR="00EB6AD6" w:rsidRPr="005B61D5">
        <w:rPr>
          <w:rFonts w:cs="Arial"/>
        </w:rPr>
        <w:t>support for program delivery</w:t>
      </w:r>
      <w:r w:rsidRPr="005B61D5">
        <w:rPr>
          <w:rFonts w:cs="Arial"/>
        </w:rPr>
        <w:t xml:space="preserve">, for example in relation to professional learning, can begin </w:t>
      </w:r>
      <w:r w:rsidR="003449E4" w:rsidRPr="005B61D5">
        <w:rPr>
          <w:rFonts w:cs="Arial"/>
        </w:rPr>
        <w:t>immediately</w:t>
      </w:r>
      <w:r w:rsidRPr="005B61D5">
        <w:rPr>
          <w:rFonts w:cs="Arial"/>
        </w:rPr>
        <w:t xml:space="preserve"> to ensure it is rolled out to providers as soon as possible (Recommendations 4–6).</w:t>
      </w:r>
      <w:r w:rsidR="00FC15D1" w:rsidRPr="005B61D5">
        <w:rPr>
          <w:rFonts w:cs="Arial"/>
        </w:rPr>
        <w:t xml:space="preserve"> </w:t>
      </w:r>
      <w:r w:rsidRPr="005B61D5">
        <w:rPr>
          <w:rFonts w:cs="Arial"/>
        </w:rPr>
        <w:t xml:space="preserve">The development of the Foundation Pathways Certificate (Recommendation 10) should also </w:t>
      </w:r>
      <w:r w:rsidR="00FC15D1" w:rsidRPr="005B61D5">
        <w:rPr>
          <w:rFonts w:cs="Arial"/>
        </w:rPr>
        <w:t>occur</w:t>
      </w:r>
      <w:r w:rsidRPr="005B61D5">
        <w:rPr>
          <w:rFonts w:cs="Arial"/>
        </w:rPr>
        <w:t xml:space="preserve"> </w:t>
      </w:r>
      <w:r w:rsidR="00FC15D1" w:rsidRPr="005B61D5">
        <w:rPr>
          <w:rFonts w:cs="Arial"/>
        </w:rPr>
        <w:t xml:space="preserve">in this phase </w:t>
      </w:r>
      <w:r w:rsidRPr="005B61D5">
        <w:rPr>
          <w:rFonts w:cs="Arial"/>
        </w:rPr>
        <w:t xml:space="preserve">to enable the full senior secondary reform package to be </w:t>
      </w:r>
      <w:r w:rsidR="00FC15D1" w:rsidRPr="005B61D5">
        <w:rPr>
          <w:rFonts w:cs="Arial"/>
        </w:rPr>
        <w:t>launched</w:t>
      </w:r>
      <w:r w:rsidRPr="005B61D5">
        <w:rPr>
          <w:rFonts w:cs="Arial"/>
        </w:rPr>
        <w:t xml:space="preserve"> at the same time. </w:t>
      </w:r>
    </w:p>
    <w:p w14:paraId="27A7DAC1" w14:textId="7C242557" w:rsidR="007A3C07" w:rsidRPr="005B61D5" w:rsidRDefault="007A3C07" w:rsidP="007A3C07">
      <w:pPr>
        <w:rPr>
          <w:rFonts w:cs="Arial"/>
        </w:rPr>
      </w:pPr>
      <w:r w:rsidRPr="005B61D5">
        <w:rPr>
          <w:rFonts w:cs="Arial"/>
        </w:rPr>
        <w:t xml:space="preserve">Legal advice has been sought </w:t>
      </w:r>
      <w:r w:rsidR="00E70802" w:rsidRPr="005B61D5">
        <w:rPr>
          <w:rFonts w:cs="Arial"/>
        </w:rPr>
        <w:t>on</w:t>
      </w:r>
      <w:r w:rsidRPr="005B61D5">
        <w:rPr>
          <w:rFonts w:cs="Arial"/>
        </w:rPr>
        <w:t xml:space="preserve"> whether legislative changes </w:t>
      </w:r>
      <w:r w:rsidR="00E70802" w:rsidRPr="005B61D5">
        <w:rPr>
          <w:rFonts w:cs="Arial"/>
        </w:rPr>
        <w:t>are</w:t>
      </w:r>
      <w:r w:rsidRPr="005B61D5">
        <w:rPr>
          <w:rFonts w:cs="Arial"/>
        </w:rPr>
        <w:t xml:space="preserve"> required to enable the accreditation and award of the new certificate. </w:t>
      </w:r>
      <w:r w:rsidR="00FC15D1" w:rsidRPr="005B61D5">
        <w:rPr>
          <w:rFonts w:cs="Arial"/>
        </w:rPr>
        <w:t xml:space="preserve">If </w:t>
      </w:r>
      <w:r w:rsidRPr="005B61D5">
        <w:rPr>
          <w:rFonts w:cs="Arial"/>
        </w:rPr>
        <w:t>legislative change</w:t>
      </w:r>
      <w:r w:rsidR="00FC15D1" w:rsidRPr="005B61D5">
        <w:rPr>
          <w:rFonts w:cs="Arial"/>
        </w:rPr>
        <w:t>s</w:t>
      </w:r>
      <w:r w:rsidRPr="005B61D5">
        <w:rPr>
          <w:rFonts w:cs="Arial"/>
        </w:rPr>
        <w:t xml:space="preserve"> </w:t>
      </w:r>
      <w:r w:rsidR="00FC15D1" w:rsidRPr="005B61D5">
        <w:rPr>
          <w:rFonts w:cs="Arial"/>
        </w:rPr>
        <w:t>are</w:t>
      </w:r>
      <w:r w:rsidRPr="005B61D5">
        <w:rPr>
          <w:rFonts w:cs="Arial"/>
        </w:rPr>
        <w:t xml:space="preserve"> </w:t>
      </w:r>
      <w:r w:rsidR="00FC15D1" w:rsidRPr="005B61D5">
        <w:rPr>
          <w:rFonts w:cs="Arial"/>
        </w:rPr>
        <w:t xml:space="preserve">indeed </w:t>
      </w:r>
      <w:r w:rsidRPr="005B61D5">
        <w:rPr>
          <w:rFonts w:cs="Arial"/>
        </w:rPr>
        <w:t>required, preparatory work to enable this to occur must be prioritised in 2021</w:t>
      </w:r>
      <w:r w:rsidR="00FC15D1" w:rsidRPr="005B61D5">
        <w:rPr>
          <w:rFonts w:cs="Arial"/>
        </w:rPr>
        <w:t xml:space="preserve"> as such changes take time</w:t>
      </w:r>
      <w:r w:rsidRPr="005B61D5">
        <w:rPr>
          <w:rFonts w:cs="Arial"/>
        </w:rPr>
        <w:t>.</w:t>
      </w:r>
    </w:p>
    <w:p w14:paraId="6D7FF660" w14:textId="54C2CD00" w:rsidR="007A3C07" w:rsidRPr="005B61D5" w:rsidRDefault="007A3C07" w:rsidP="007A3C07">
      <w:pPr>
        <w:rPr>
          <w:rFonts w:cs="Arial"/>
        </w:rPr>
      </w:pPr>
      <w:r w:rsidRPr="005B61D5">
        <w:rPr>
          <w:rFonts w:cs="Arial"/>
        </w:rPr>
        <w:t xml:space="preserve">Following the completion of the </w:t>
      </w:r>
      <w:r w:rsidR="00FC15D1" w:rsidRPr="005B61D5">
        <w:rPr>
          <w:rFonts w:cs="Arial"/>
        </w:rPr>
        <w:t xml:space="preserve">development and design of the </w:t>
      </w:r>
      <w:r w:rsidRPr="005B61D5">
        <w:rPr>
          <w:rFonts w:cs="Arial"/>
        </w:rPr>
        <w:t xml:space="preserve">vocational specialisation and the work to embed this within the VCE, the accreditation of </w:t>
      </w:r>
      <w:r w:rsidR="007C1EF0" w:rsidRPr="005B61D5">
        <w:rPr>
          <w:rFonts w:cs="Arial"/>
        </w:rPr>
        <w:t xml:space="preserve">a </w:t>
      </w:r>
      <w:r w:rsidRPr="005B61D5">
        <w:rPr>
          <w:rFonts w:cs="Arial"/>
        </w:rPr>
        <w:t xml:space="preserve">revised VCE qualification can occur in the second half of 2021. Beginning this process as early as possible mitigates the risk that formal accreditation processes will </w:t>
      </w:r>
      <w:r w:rsidR="00E70802" w:rsidRPr="005B61D5">
        <w:rPr>
          <w:rFonts w:cs="Arial"/>
        </w:rPr>
        <w:t>affect the</w:t>
      </w:r>
      <w:r w:rsidRPr="005B61D5">
        <w:rPr>
          <w:rFonts w:cs="Arial"/>
        </w:rPr>
        <w:t xml:space="preserve"> implementation target of 2023.</w:t>
      </w:r>
      <w:r w:rsidR="005925A6" w:rsidRPr="005B61D5">
        <w:rPr>
          <w:rFonts w:cs="Arial"/>
        </w:rPr>
        <w:t xml:space="preserve"> The VRQA should </w:t>
      </w:r>
      <w:r w:rsidR="00B9333D" w:rsidRPr="005B61D5">
        <w:rPr>
          <w:rFonts w:cs="Arial"/>
        </w:rPr>
        <w:t xml:space="preserve">also </w:t>
      </w:r>
      <w:r w:rsidR="005925A6" w:rsidRPr="005B61D5">
        <w:rPr>
          <w:rFonts w:cs="Arial"/>
        </w:rPr>
        <w:t xml:space="preserve">begin refining VCE registration processes in 2021 to ensure all providers </w:t>
      </w:r>
      <w:r w:rsidR="005D00B2" w:rsidRPr="005B61D5">
        <w:rPr>
          <w:rFonts w:cs="Arial"/>
        </w:rPr>
        <w:t>will</w:t>
      </w:r>
      <w:r w:rsidR="005925A6" w:rsidRPr="005B61D5">
        <w:rPr>
          <w:rFonts w:cs="Arial"/>
        </w:rPr>
        <w:t xml:space="preserve"> be registered to deliver the vocational specialisation </w:t>
      </w:r>
      <w:r w:rsidR="005D00B2" w:rsidRPr="005B61D5">
        <w:rPr>
          <w:rFonts w:cs="Arial"/>
        </w:rPr>
        <w:t>by</w:t>
      </w:r>
      <w:r w:rsidR="005925A6" w:rsidRPr="005B61D5">
        <w:rPr>
          <w:rFonts w:cs="Arial"/>
        </w:rPr>
        <w:t xml:space="preserve"> 2023.</w:t>
      </w:r>
    </w:p>
    <w:p w14:paraId="611BC007" w14:textId="503F5649" w:rsidR="007A3C07" w:rsidRPr="005B61D5" w:rsidRDefault="007A3C07" w:rsidP="00BE1F93">
      <w:pPr>
        <w:pStyle w:val="Heading3"/>
        <w:rPr>
          <w:rFonts w:ascii="Arial" w:hAnsi="Arial" w:cs="Arial"/>
        </w:rPr>
      </w:pPr>
      <w:bookmarkStart w:id="503" w:name="_Toc52467780"/>
      <w:bookmarkStart w:id="504" w:name="_Toc52971976"/>
      <w:bookmarkStart w:id="505" w:name="_Toc52972406"/>
      <w:r w:rsidRPr="005B61D5">
        <w:rPr>
          <w:rFonts w:ascii="Arial" w:hAnsi="Arial" w:cs="Arial"/>
        </w:rPr>
        <w:t xml:space="preserve">Phase Two: Preparation and </w:t>
      </w:r>
      <w:r w:rsidR="00E70802" w:rsidRPr="005B61D5">
        <w:rPr>
          <w:rFonts w:ascii="Arial" w:hAnsi="Arial" w:cs="Arial"/>
        </w:rPr>
        <w:t>t</w:t>
      </w:r>
      <w:r w:rsidRPr="005B61D5">
        <w:rPr>
          <w:rFonts w:ascii="Arial" w:hAnsi="Arial" w:cs="Arial"/>
        </w:rPr>
        <w:t>esting (2022)</w:t>
      </w:r>
      <w:bookmarkEnd w:id="503"/>
      <w:bookmarkEnd w:id="504"/>
      <w:bookmarkEnd w:id="505"/>
    </w:p>
    <w:p w14:paraId="00A2AFD4" w14:textId="530D3B20" w:rsidR="007A3C07" w:rsidRPr="005B61D5" w:rsidRDefault="007A3C07" w:rsidP="007A3C07">
      <w:pPr>
        <w:rPr>
          <w:rFonts w:cs="Arial"/>
        </w:rPr>
      </w:pPr>
      <w:r w:rsidRPr="005B61D5">
        <w:rPr>
          <w:rFonts w:cs="Arial"/>
        </w:rPr>
        <w:t xml:space="preserve">This </w:t>
      </w:r>
      <w:r w:rsidR="00E70802" w:rsidRPr="005B61D5">
        <w:rPr>
          <w:rFonts w:cs="Arial"/>
        </w:rPr>
        <w:t>p</w:t>
      </w:r>
      <w:r w:rsidRPr="005B61D5">
        <w:rPr>
          <w:rFonts w:cs="Arial"/>
        </w:rPr>
        <w:t>hase provides the required time for the revised qualifications to be prepared</w:t>
      </w:r>
      <w:r w:rsidR="00FC15D1" w:rsidRPr="005B61D5">
        <w:rPr>
          <w:rFonts w:cs="Arial"/>
        </w:rPr>
        <w:t xml:space="preserve"> and</w:t>
      </w:r>
      <w:r w:rsidRPr="005B61D5">
        <w:rPr>
          <w:rFonts w:cs="Arial"/>
        </w:rPr>
        <w:t xml:space="preserve"> tested with stakeholders</w:t>
      </w:r>
      <w:r w:rsidR="00FC15D1" w:rsidRPr="005B61D5">
        <w:rPr>
          <w:rFonts w:cs="Arial"/>
        </w:rPr>
        <w:t>,</w:t>
      </w:r>
      <w:r w:rsidRPr="005B61D5">
        <w:rPr>
          <w:rFonts w:cs="Arial"/>
        </w:rPr>
        <w:t xml:space="preserve"> and </w:t>
      </w:r>
      <w:r w:rsidR="00FC15D1" w:rsidRPr="005B61D5">
        <w:rPr>
          <w:rFonts w:cs="Arial"/>
        </w:rPr>
        <w:t xml:space="preserve">for </w:t>
      </w:r>
      <w:r w:rsidRPr="005B61D5">
        <w:rPr>
          <w:rFonts w:cs="Arial"/>
        </w:rPr>
        <w:t xml:space="preserve">necessary refinements to be completed. </w:t>
      </w:r>
    </w:p>
    <w:p w14:paraId="7C3FFEFA" w14:textId="51036481" w:rsidR="007A3C07" w:rsidRPr="005B61D5" w:rsidRDefault="007A3C07" w:rsidP="007A3C07">
      <w:pPr>
        <w:rPr>
          <w:rFonts w:cs="Arial"/>
        </w:rPr>
      </w:pPr>
      <w:r w:rsidRPr="005B61D5">
        <w:rPr>
          <w:rFonts w:cs="Arial"/>
        </w:rPr>
        <w:t xml:space="preserve">The communications and program implementation strategies should also be developed in this </w:t>
      </w:r>
      <w:r w:rsidR="00E70802" w:rsidRPr="005B61D5">
        <w:rPr>
          <w:rFonts w:cs="Arial"/>
        </w:rPr>
        <w:t>p</w:t>
      </w:r>
      <w:r w:rsidRPr="005B61D5">
        <w:rPr>
          <w:rFonts w:cs="Arial"/>
        </w:rPr>
        <w:t xml:space="preserve">hase </w:t>
      </w:r>
      <w:r w:rsidR="00FC15D1" w:rsidRPr="005B61D5">
        <w:rPr>
          <w:rFonts w:cs="Arial"/>
        </w:rPr>
        <w:t xml:space="preserve">in preparation </w:t>
      </w:r>
      <w:r w:rsidRPr="005B61D5">
        <w:rPr>
          <w:rFonts w:cs="Arial"/>
        </w:rPr>
        <w:t>for implementation in 2023.</w:t>
      </w:r>
    </w:p>
    <w:p w14:paraId="3E25A80B" w14:textId="7568B1DE" w:rsidR="007A3C07" w:rsidRPr="005B61D5" w:rsidRDefault="007A3C07" w:rsidP="00BE1F93">
      <w:pPr>
        <w:pStyle w:val="Heading3"/>
        <w:rPr>
          <w:rFonts w:ascii="Arial" w:hAnsi="Arial" w:cs="Arial"/>
        </w:rPr>
      </w:pPr>
      <w:bookmarkStart w:id="506" w:name="_Toc52467781"/>
      <w:bookmarkStart w:id="507" w:name="_Toc52971977"/>
      <w:bookmarkStart w:id="508" w:name="_Toc52972407"/>
      <w:r w:rsidRPr="005B61D5">
        <w:rPr>
          <w:rFonts w:ascii="Arial" w:hAnsi="Arial" w:cs="Arial"/>
        </w:rPr>
        <w:t>Phase Three: Implementation (2023)</w:t>
      </w:r>
      <w:bookmarkEnd w:id="506"/>
      <w:bookmarkEnd w:id="507"/>
      <w:bookmarkEnd w:id="508"/>
    </w:p>
    <w:p w14:paraId="67C15B66" w14:textId="773AED43" w:rsidR="00F83D0A" w:rsidRPr="005B61D5" w:rsidRDefault="00FC15D1" w:rsidP="007A3C07">
      <w:pPr>
        <w:rPr>
          <w:rFonts w:cs="Arial"/>
        </w:rPr>
      </w:pPr>
      <w:r w:rsidRPr="005B61D5">
        <w:rPr>
          <w:rFonts w:cs="Arial"/>
        </w:rPr>
        <w:t>The i</w:t>
      </w:r>
      <w:r w:rsidR="007A3C07" w:rsidRPr="005B61D5">
        <w:rPr>
          <w:rFonts w:cs="Arial"/>
        </w:rPr>
        <w:t xml:space="preserve">mplementation of the </w:t>
      </w:r>
      <w:r w:rsidRPr="005B61D5">
        <w:rPr>
          <w:rFonts w:cs="Arial"/>
        </w:rPr>
        <w:t xml:space="preserve">reformed </w:t>
      </w:r>
      <w:r w:rsidR="007A3C07" w:rsidRPr="005B61D5">
        <w:rPr>
          <w:rFonts w:cs="Arial"/>
        </w:rPr>
        <w:t xml:space="preserve">senior secondary framework means that the first senior secondary students will be able to commence the vocational specialisation in 2023. </w:t>
      </w:r>
    </w:p>
    <w:p w14:paraId="45AC90AD" w14:textId="59E9BDA1" w:rsidR="007A3C07" w:rsidRPr="005B61D5" w:rsidRDefault="007A3C07" w:rsidP="007A3C07">
      <w:pPr>
        <w:rPr>
          <w:rFonts w:cs="Arial"/>
        </w:rPr>
      </w:pPr>
      <w:r w:rsidRPr="005B61D5">
        <w:rPr>
          <w:rFonts w:cs="Arial"/>
        </w:rPr>
        <w:t xml:space="preserve">Following the successful implementation of the vocational specialisation in the VCE, focus should shift to </w:t>
      </w:r>
      <w:r w:rsidR="00F83D0A" w:rsidRPr="005B61D5">
        <w:rPr>
          <w:rFonts w:cs="Arial"/>
        </w:rPr>
        <w:t xml:space="preserve">the development of a comprehensive plan by the VCAA to transition to </w:t>
      </w:r>
      <w:r w:rsidRPr="005B61D5">
        <w:rPr>
          <w:rFonts w:cs="Arial"/>
        </w:rPr>
        <w:t xml:space="preserve">an integrated senior certificate. </w:t>
      </w:r>
    </w:p>
    <w:p w14:paraId="08371F28" w14:textId="77777777" w:rsidR="007A3C07" w:rsidRPr="005B61D5" w:rsidRDefault="007A3C07" w:rsidP="00BE1F93">
      <w:pPr>
        <w:pStyle w:val="Heading3"/>
        <w:rPr>
          <w:rFonts w:ascii="Arial" w:hAnsi="Arial" w:cs="Arial"/>
        </w:rPr>
      </w:pPr>
      <w:bookmarkStart w:id="509" w:name="_Toc52467782"/>
      <w:bookmarkStart w:id="510" w:name="_Toc52971978"/>
      <w:bookmarkStart w:id="511" w:name="_Toc52972408"/>
      <w:r w:rsidRPr="005B61D5">
        <w:rPr>
          <w:rFonts w:ascii="Arial" w:hAnsi="Arial" w:cs="Arial"/>
        </w:rPr>
        <w:t>Complementary reforms</w:t>
      </w:r>
      <w:bookmarkEnd w:id="509"/>
      <w:bookmarkEnd w:id="510"/>
      <w:bookmarkEnd w:id="511"/>
    </w:p>
    <w:p w14:paraId="45B300FF" w14:textId="771C71E5" w:rsidR="007A3C07" w:rsidRPr="005B61D5" w:rsidRDefault="007A3C07" w:rsidP="007A3C07">
      <w:pPr>
        <w:rPr>
          <w:rFonts w:cs="Arial"/>
        </w:rPr>
      </w:pPr>
      <w:r w:rsidRPr="005B61D5">
        <w:rPr>
          <w:rFonts w:cs="Arial"/>
        </w:rPr>
        <w:t xml:space="preserve">While the senior secondary framework reforms are important and </w:t>
      </w:r>
      <w:r w:rsidR="00E70802" w:rsidRPr="005B61D5">
        <w:rPr>
          <w:rFonts w:cs="Arial"/>
        </w:rPr>
        <w:t xml:space="preserve">will </w:t>
      </w:r>
      <w:r w:rsidRPr="005B61D5">
        <w:rPr>
          <w:rFonts w:cs="Arial"/>
        </w:rPr>
        <w:t>significant</w:t>
      </w:r>
      <w:r w:rsidR="00E70802" w:rsidRPr="005B61D5">
        <w:rPr>
          <w:rFonts w:cs="Arial"/>
        </w:rPr>
        <w:t>ly</w:t>
      </w:r>
      <w:r w:rsidRPr="005B61D5">
        <w:rPr>
          <w:rFonts w:cs="Arial"/>
        </w:rPr>
        <w:t xml:space="preserve"> shift the senior secondary landscape, complementary reforms are needed to ensure that the system works effectively. For example, the rollout of the new vocational specialisation and Foundation Pathways Certificate needs to be accompanied by a renewed promotional strategy (Recommendation 7) to transform perceptions, circulate accurate information and celebrate the enhanced senior secondary reform package.</w:t>
      </w:r>
    </w:p>
    <w:p w14:paraId="43D673F9" w14:textId="50675F0E" w:rsidR="005C305B" w:rsidRPr="005B61D5" w:rsidRDefault="005C305B" w:rsidP="00DD4EC8">
      <w:pPr>
        <w:pStyle w:val="AppendixHeading"/>
        <w:rPr>
          <w:rFonts w:ascii="Arial" w:hAnsi="Arial" w:cs="Arial"/>
        </w:rPr>
      </w:pPr>
      <w:bookmarkStart w:id="512" w:name="_Toc52972409"/>
      <w:bookmarkEnd w:id="496"/>
      <w:r w:rsidRPr="005B61D5">
        <w:rPr>
          <w:rFonts w:ascii="Arial" w:hAnsi="Arial" w:cs="Arial"/>
        </w:rPr>
        <w:t>Terms of reference</w:t>
      </w:r>
      <w:bookmarkEnd w:id="512"/>
    </w:p>
    <w:p w14:paraId="152BF053" w14:textId="77777777" w:rsidR="005C305B" w:rsidRPr="005B61D5" w:rsidRDefault="005C305B" w:rsidP="005C305B">
      <w:pPr>
        <w:rPr>
          <w:rFonts w:cs="Arial"/>
        </w:rPr>
      </w:pPr>
      <w:r w:rsidRPr="005B61D5">
        <w:rPr>
          <w:rFonts w:cs="Arial"/>
        </w:rPr>
        <w:t xml:space="preserve">Largely as a result of significant State Government investment, nearly half a million new jobs have been created in Victoria since 2014. There is unprecedented demand for skilled workers to deliver the State’s infrastructure projects and to work in our health, disability and education sectors. </w:t>
      </w:r>
    </w:p>
    <w:p w14:paraId="51AF63F6" w14:textId="77777777" w:rsidR="005C305B" w:rsidRPr="005B61D5" w:rsidRDefault="005C305B" w:rsidP="005C305B">
      <w:pPr>
        <w:rPr>
          <w:rFonts w:cs="Arial"/>
        </w:rPr>
      </w:pPr>
      <w:r w:rsidRPr="005B61D5">
        <w:rPr>
          <w:rFonts w:cs="Arial"/>
        </w:rPr>
        <w:t xml:space="preserve">We need to ensure that all Victorian school students are given the opportunity, experiences and training to take part in this jobs boom. </w:t>
      </w:r>
    </w:p>
    <w:p w14:paraId="509ABCF7" w14:textId="07486AB5" w:rsidR="005C305B" w:rsidRPr="005B61D5" w:rsidRDefault="005C305B" w:rsidP="005C305B">
      <w:pPr>
        <w:rPr>
          <w:rFonts w:cs="Arial"/>
        </w:rPr>
      </w:pPr>
      <w:r w:rsidRPr="005B61D5">
        <w:rPr>
          <w:rFonts w:cs="Arial"/>
        </w:rPr>
        <w:t>Victoria has some real strengths in vocational and applied learning pathways. The V</w:t>
      </w:r>
      <w:r w:rsidR="009F5074" w:rsidRPr="005B61D5">
        <w:rPr>
          <w:rFonts w:cs="Arial"/>
        </w:rPr>
        <w:t>CAL</w:t>
      </w:r>
      <w:r w:rsidRPr="005B61D5">
        <w:rPr>
          <w:rFonts w:cs="Arial"/>
        </w:rPr>
        <w:t xml:space="preserve"> is unique in the context of Australia. It provides a relatively flexible way of engaging students in vocational learning. Vocational Education and Training delivered to school students (VETiS), which is undertaken as part of the Victorian Certificate of Education (VCE) and the VCAL, helps build students' technical skills and understand certain industries and occupations. Students can also commence apprenticeships and traineeships while at school, through a School Based Apprenticeship or Traineeship (SBAT) or a Head Start Apprenticeship and Traineeship.</w:t>
      </w:r>
    </w:p>
    <w:p w14:paraId="5B503F72" w14:textId="77777777" w:rsidR="005C305B" w:rsidRPr="005B61D5" w:rsidRDefault="005C305B" w:rsidP="005C305B">
      <w:pPr>
        <w:rPr>
          <w:rFonts w:cs="Arial"/>
        </w:rPr>
      </w:pPr>
      <w:r w:rsidRPr="005B61D5">
        <w:rPr>
          <w:rFonts w:cs="Arial"/>
        </w:rPr>
        <w:t xml:space="preserve">However, the quality of these programs varies. While some schools deliver well-operating and highly regarded vocational pathway programs, other school’s programs are less successful. Unfortunately, this means that some students are not receiving the education they deserve. </w:t>
      </w:r>
    </w:p>
    <w:p w14:paraId="309EF1F3" w14:textId="236D2798" w:rsidR="005C305B" w:rsidRPr="005B61D5" w:rsidRDefault="005C305B" w:rsidP="005C305B">
      <w:pPr>
        <w:rPr>
          <w:rFonts w:cs="Arial"/>
        </w:rPr>
      </w:pPr>
      <w:r w:rsidRPr="005B61D5">
        <w:rPr>
          <w:rFonts w:cs="Arial"/>
        </w:rPr>
        <w:t>Students, parents, employers and other members of the community are unclear of the purpose of vocational and applied learning in schools and how it prepares students for life after school. As a result, perceptions towards VCAL are often negative and in some instances, this extends to VET</w:t>
      </w:r>
      <w:r w:rsidR="001B782B" w:rsidRPr="005B61D5">
        <w:rPr>
          <w:rFonts w:cs="Arial"/>
        </w:rPr>
        <w:t>i</w:t>
      </w:r>
      <w:r w:rsidRPr="005B61D5">
        <w:rPr>
          <w:rFonts w:cs="Arial"/>
        </w:rPr>
        <w:t>S and SBATs. These perceptions can affect students’ decision</w:t>
      </w:r>
      <w:r w:rsidR="00F2620C" w:rsidRPr="005B61D5">
        <w:rPr>
          <w:rFonts w:cs="Arial"/>
        </w:rPr>
        <w:t>-</w:t>
      </w:r>
      <w:r w:rsidRPr="005B61D5">
        <w:rPr>
          <w:rFonts w:cs="Arial"/>
        </w:rPr>
        <w:t>making about their school and post</w:t>
      </w:r>
      <w:r w:rsidR="00612468" w:rsidRPr="005B61D5">
        <w:rPr>
          <w:rFonts w:cs="Arial"/>
        </w:rPr>
        <w:noBreakHyphen/>
      </w:r>
      <w:r w:rsidRPr="005B61D5">
        <w:rPr>
          <w:rFonts w:cs="Arial"/>
        </w:rPr>
        <w:t xml:space="preserve">school pathways as well as resource decisions made by schools. </w:t>
      </w:r>
    </w:p>
    <w:p w14:paraId="5CB4C294" w14:textId="2D94B821" w:rsidR="005C305B" w:rsidRPr="005B61D5" w:rsidRDefault="005C305B" w:rsidP="005C305B">
      <w:pPr>
        <w:rPr>
          <w:rFonts w:cs="Arial"/>
        </w:rPr>
      </w:pPr>
      <w:r w:rsidRPr="005B61D5">
        <w:rPr>
          <w:rFonts w:cs="Arial"/>
        </w:rPr>
        <w:t>Our students, their families, and employers need to be able to trust the quality of vocational and applied learning. Students need better information to support their decision</w:t>
      </w:r>
      <w:r w:rsidR="00F2620C" w:rsidRPr="005B61D5">
        <w:rPr>
          <w:rFonts w:cs="Arial"/>
        </w:rPr>
        <w:t>-</w:t>
      </w:r>
      <w:r w:rsidRPr="005B61D5">
        <w:rPr>
          <w:rFonts w:cs="Arial"/>
        </w:rPr>
        <w:t>making and flexibility to achieve their career aspirations. Students also need a genuine choice of pathways that best match their strengths and interests. Employers need to be sure there is a pipeline of talent to give them confidence to invest in Victoria. There is a need to design a clear, consistent, credible and high</w:t>
      </w:r>
      <w:r w:rsidR="00612468" w:rsidRPr="005B61D5">
        <w:rPr>
          <w:rFonts w:cs="Arial"/>
        </w:rPr>
        <w:noBreakHyphen/>
      </w:r>
      <w:r w:rsidRPr="005B61D5">
        <w:rPr>
          <w:rFonts w:cs="Arial"/>
        </w:rPr>
        <w:t>quality applied learning system that improves access to, and transitions between, school, post-secondary education and work.</w:t>
      </w:r>
    </w:p>
    <w:p w14:paraId="1D9996A9" w14:textId="77777777" w:rsidR="005C305B" w:rsidRPr="005B61D5" w:rsidRDefault="005C305B" w:rsidP="00BE1F93">
      <w:pPr>
        <w:pStyle w:val="Heading2"/>
        <w:rPr>
          <w:rFonts w:ascii="Arial" w:hAnsi="Arial" w:cs="Arial"/>
        </w:rPr>
      </w:pPr>
      <w:bookmarkStart w:id="513" w:name="_Toc52467784"/>
      <w:bookmarkStart w:id="514" w:name="_Toc52971980"/>
      <w:bookmarkStart w:id="515" w:name="_Toc52972410"/>
      <w:r w:rsidRPr="005B61D5">
        <w:rPr>
          <w:rFonts w:ascii="Arial" w:hAnsi="Arial" w:cs="Arial"/>
        </w:rPr>
        <w:t>Scope of review</w:t>
      </w:r>
      <w:bookmarkEnd w:id="513"/>
      <w:bookmarkEnd w:id="514"/>
      <w:bookmarkEnd w:id="515"/>
    </w:p>
    <w:p w14:paraId="2835A4A4" w14:textId="77777777" w:rsidR="005C305B" w:rsidRPr="005B61D5" w:rsidRDefault="005C305B" w:rsidP="005C305B">
      <w:pPr>
        <w:rPr>
          <w:rFonts w:cs="Arial"/>
        </w:rPr>
      </w:pPr>
      <w:r w:rsidRPr="005B61D5">
        <w:rPr>
          <w:rFonts w:cs="Arial"/>
        </w:rPr>
        <w:t xml:space="preserve">The review will make recommendations to reform vocational and applied learning in senior secondary schooling for VCAL, VETiS and SBATs, with regards to: </w:t>
      </w:r>
    </w:p>
    <w:p w14:paraId="2CF9F9DA" w14:textId="77777777" w:rsidR="005C305B" w:rsidRPr="005B61D5" w:rsidRDefault="005C305B" w:rsidP="00BE1F93">
      <w:pPr>
        <w:pStyle w:val="Heading3"/>
        <w:rPr>
          <w:rFonts w:ascii="Arial" w:hAnsi="Arial" w:cs="Arial"/>
        </w:rPr>
      </w:pPr>
      <w:bookmarkStart w:id="516" w:name="_Toc52467785"/>
      <w:bookmarkStart w:id="517" w:name="_Toc52971981"/>
      <w:bookmarkStart w:id="518" w:name="_Toc52972411"/>
      <w:r w:rsidRPr="005B61D5">
        <w:rPr>
          <w:rFonts w:ascii="Arial" w:hAnsi="Arial" w:cs="Arial"/>
        </w:rPr>
        <w:t>Objective of applied learning</w:t>
      </w:r>
      <w:bookmarkEnd w:id="516"/>
      <w:bookmarkEnd w:id="517"/>
      <w:bookmarkEnd w:id="518"/>
    </w:p>
    <w:p w14:paraId="0CF2E49C" w14:textId="77777777" w:rsidR="005C305B" w:rsidRPr="005B61D5" w:rsidRDefault="005C305B" w:rsidP="00807535">
      <w:pPr>
        <w:pStyle w:val="Bullet1"/>
        <w:numPr>
          <w:ilvl w:val="0"/>
          <w:numId w:val="10"/>
        </w:numPr>
        <w:spacing w:after="120"/>
        <w:ind w:left="284" w:hanging="284"/>
        <w:rPr>
          <w:rFonts w:cs="Arial"/>
          <w:lang w:val="en-GB"/>
        </w:rPr>
      </w:pPr>
      <w:r w:rsidRPr="005B61D5">
        <w:rPr>
          <w:rFonts w:cs="Arial"/>
          <w:lang w:val="en-GB"/>
        </w:rPr>
        <w:t>What is the current purpose of VCAL, VETiS and SBATs?</w:t>
      </w:r>
    </w:p>
    <w:p w14:paraId="5D38E1ED" w14:textId="77777777" w:rsidR="005C305B" w:rsidRPr="005B61D5" w:rsidRDefault="005C305B" w:rsidP="00807535">
      <w:pPr>
        <w:pStyle w:val="Bullet1"/>
        <w:numPr>
          <w:ilvl w:val="0"/>
          <w:numId w:val="10"/>
        </w:numPr>
        <w:spacing w:after="120"/>
        <w:ind w:left="284" w:hanging="284"/>
        <w:rPr>
          <w:rFonts w:cs="Arial"/>
          <w:lang w:val="en-GB"/>
        </w:rPr>
      </w:pPr>
      <w:r w:rsidRPr="005B61D5">
        <w:rPr>
          <w:rFonts w:cs="Arial"/>
          <w:lang w:val="en-GB"/>
        </w:rPr>
        <w:t>How well are they meeting their current purpose?</w:t>
      </w:r>
    </w:p>
    <w:p w14:paraId="6A403635" w14:textId="77777777" w:rsidR="005C305B" w:rsidRPr="005B61D5" w:rsidRDefault="005C305B" w:rsidP="00807535">
      <w:pPr>
        <w:pStyle w:val="Bullet1"/>
        <w:numPr>
          <w:ilvl w:val="0"/>
          <w:numId w:val="10"/>
        </w:numPr>
        <w:spacing w:after="120"/>
        <w:ind w:left="284" w:hanging="284"/>
        <w:rPr>
          <w:rFonts w:cs="Arial"/>
          <w:lang w:val="en-GB"/>
        </w:rPr>
      </w:pPr>
      <w:r w:rsidRPr="005B61D5">
        <w:rPr>
          <w:rFonts w:cs="Arial"/>
          <w:lang w:val="en-GB"/>
        </w:rPr>
        <w:t>What should their objectives be?</w:t>
      </w:r>
    </w:p>
    <w:p w14:paraId="3C6C8BC9" w14:textId="77777777" w:rsidR="005C305B" w:rsidRPr="005B61D5" w:rsidRDefault="005C305B" w:rsidP="00BE1F93">
      <w:pPr>
        <w:pStyle w:val="Heading3"/>
        <w:rPr>
          <w:rFonts w:ascii="Arial" w:hAnsi="Arial" w:cs="Arial"/>
        </w:rPr>
      </w:pPr>
      <w:bookmarkStart w:id="519" w:name="_Toc52467786"/>
      <w:bookmarkStart w:id="520" w:name="_Toc52971982"/>
      <w:bookmarkStart w:id="521" w:name="_Toc52972412"/>
      <w:r w:rsidRPr="005B61D5">
        <w:rPr>
          <w:rFonts w:ascii="Arial" w:hAnsi="Arial" w:cs="Arial"/>
        </w:rPr>
        <w:t>Design</w:t>
      </w:r>
      <w:bookmarkEnd w:id="519"/>
      <w:bookmarkEnd w:id="520"/>
      <w:bookmarkEnd w:id="521"/>
    </w:p>
    <w:p w14:paraId="2B3B7384" w14:textId="77777777" w:rsidR="005C305B" w:rsidRPr="005B61D5" w:rsidRDefault="005C305B" w:rsidP="00807535">
      <w:pPr>
        <w:pStyle w:val="Bullet1"/>
        <w:numPr>
          <w:ilvl w:val="0"/>
          <w:numId w:val="10"/>
        </w:numPr>
        <w:spacing w:after="120"/>
        <w:ind w:left="284" w:hanging="284"/>
        <w:rPr>
          <w:rFonts w:cs="Arial"/>
          <w:lang w:val="en-GB"/>
        </w:rPr>
      </w:pPr>
      <w:r w:rsidRPr="005B61D5">
        <w:rPr>
          <w:rFonts w:cs="Arial"/>
          <w:lang w:val="en-GB"/>
        </w:rPr>
        <w:t>How can the quality and rigour of pedagogy, curriculum and assessment in VCAL or VETiS be improved?</w:t>
      </w:r>
    </w:p>
    <w:p w14:paraId="22CB4C19" w14:textId="77777777" w:rsidR="005C305B" w:rsidRPr="005B61D5" w:rsidRDefault="005C305B" w:rsidP="00807535">
      <w:pPr>
        <w:pStyle w:val="Bullet1"/>
        <w:numPr>
          <w:ilvl w:val="0"/>
          <w:numId w:val="10"/>
        </w:numPr>
        <w:spacing w:after="120"/>
        <w:ind w:left="284" w:hanging="284"/>
        <w:rPr>
          <w:rFonts w:cs="Arial"/>
          <w:lang w:val="en-GB"/>
        </w:rPr>
      </w:pPr>
      <w:r w:rsidRPr="005B61D5">
        <w:rPr>
          <w:rFonts w:cs="Arial"/>
          <w:lang w:val="en-GB"/>
        </w:rPr>
        <w:t>How could VCAL be redesigned to ensure effective pathways and opportunities available to students upon completion of their secondary school education?</w:t>
      </w:r>
    </w:p>
    <w:p w14:paraId="6C3316F3" w14:textId="77777777" w:rsidR="005C305B" w:rsidRPr="005B61D5" w:rsidRDefault="005C305B" w:rsidP="00807535">
      <w:pPr>
        <w:pStyle w:val="Bullet1"/>
        <w:numPr>
          <w:ilvl w:val="0"/>
          <w:numId w:val="10"/>
        </w:numPr>
        <w:spacing w:after="120"/>
        <w:ind w:left="284" w:hanging="284"/>
        <w:rPr>
          <w:rFonts w:cs="Arial"/>
          <w:lang w:val="en-GB"/>
        </w:rPr>
      </w:pPr>
      <w:r w:rsidRPr="005B61D5">
        <w:rPr>
          <w:rFonts w:cs="Arial"/>
          <w:lang w:val="en-GB"/>
        </w:rPr>
        <w:t>How can VCAL and VETiS better align with the needs of employers and industry?</w:t>
      </w:r>
    </w:p>
    <w:p w14:paraId="7F044722" w14:textId="77777777" w:rsidR="005C305B" w:rsidRPr="005B61D5" w:rsidRDefault="005C305B" w:rsidP="00807535">
      <w:pPr>
        <w:pStyle w:val="Bullet1"/>
        <w:numPr>
          <w:ilvl w:val="0"/>
          <w:numId w:val="10"/>
        </w:numPr>
        <w:spacing w:after="120"/>
        <w:ind w:left="284" w:hanging="284"/>
        <w:rPr>
          <w:rFonts w:cs="Arial"/>
          <w:lang w:val="en-GB"/>
        </w:rPr>
      </w:pPr>
      <w:r w:rsidRPr="005B61D5">
        <w:rPr>
          <w:rFonts w:cs="Arial"/>
          <w:lang w:val="en-GB"/>
        </w:rPr>
        <w:t>How can VCAL and VETiS better prepare students for real jobs in growth industries?</w:t>
      </w:r>
    </w:p>
    <w:p w14:paraId="6229E20E" w14:textId="356B2E75" w:rsidR="005C305B" w:rsidRPr="005B61D5" w:rsidRDefault="005C305B" w:rsidP="00807535">
      <w:pPr>
        <w:pStyle w:val="Bullet1"/>
        <w:numPr>
          <w:ilvl w:val="0"/>
          <w:numId w:val="10"/>
        </w:numPr>
        <w:spacing w:after="120"/>
        <w:ind w:left="284" w:hanging="284"/>
        <w:rPr>
          <w:rFonts w:cs="Arial"/>
          <w:lang w:val="en-GB"/>
        </w:rPr>
      </w:pPr>
      <w:r w:rsidRPr="005B61D5">
        <w:rPr>
          <w:rFonts w:cs="Arial"/>
          <w:lang w:val="en-GB"/>
        </w:rPr>
        <w:t>What should the relationship be between VCAL and other certificates?</w:t>
      </w:r>
      <w:r w:rsidR="007D3902" w:rsidRPr="005B61D5">
        <w:rPr>
          <w:rFonts w:cs="Arial"/>
          <w:lang w:val="en-GB"/>
        </w:rPr>
        <w:t xml:space="preserve"> </w:t>
      </w:r>
    </w:p>
    <w:p w14:paraId="7BD212EA" w14:textId="77777777" w:rsidR="005C305B" w:rsidRPr="005B61D5" w:rsidRDefault="005C305B" w:rsidP="00807535">
      <w:pPr>
        <w:pStyle w:val="Bullet1"/>
        <w:numPr>
          <w:ilvl w:val="0"/>
          <w:numId w:val="10"/>
        </w:numPr>
        <w:spacing w:after="120"/>
        <w:ind w:left="284" w:hanging="284"/>
        <w:rPr>
          <w:rFonts w:cs="Arial"/>
          <w:lang w:val="en-GB"/>
        </w:rPr>
      </w:pPr>
      <w:r w:rsidRPr="005B61D5">
        <w:rPr>
          <w:rFonts w:cs="Arial"/>
          <w:lang w:val="en-GB"/>
        </w:rPr>
        <w:t>How can students be better supported to make informed decisions about their pathways, and the benefits of applied learning?</w:t>
      </w:r>
    </w:p>
    <w:p w14:paraId="452CA76C" w14:textId="77777777" w:rsidR="005C305B" w:rsidRPr="005B61D5" w:rsidRDefault="005C305B" w:rsidP="00807535">
      <w:pPr>
        <w:pStyle w:val="Bullet1"/>
        <w:numPr>
          <w:ilvl w:val="0"/>
          <w:numId w:val="10"/>
        </w:numPr>
        <w:spacing w:after="120"/>
        <w:ind w:left="284" w:hanging="284"/>
        <w:rPr>
          <w:rFonts w:cs="Arial"/>
          <w:lang w:val="en-GB"/>
        </w:rPr>
      </w:pPr>
      <w:r w:rsidRPr="005B61D5">
        <w:rPr>
          <w:rFonts w:cs="Arial"/>
          <w:lang w:val="en-GB"/>
        </w:rPr>
        <w:t>How can a reformed VCAL and VETiS continue to meet the needs of all students who may elect to pursue study in an applied stream, including those with special needs?</w:t>
      </w:r>
    </w:p>
    <w:p w14:paraId="5D1FC35B" w14:textId="77777777" w:rsidR="005C305B" w:rsidRPr="005B61D5" w:rsidRDefault="005C305B" w:rsidP="00807535">
      <w:pPr>
        <w:pStyle w:val="Bullet1"/>
        <w:numPr>
          <w:ilvl w:val="0"/>
          <w:numId w:val="10"/>
        </w:numPr>
        <w:spacing w:after="120"/>
        <w:ind w:left="284" w:hanging="284"/>
        <w:rPr>
          <w:rFonts w:cs="Arial"/>
          <w:lang w:val="en-GB"/>
        </w:rPr>
      </w:pPr>
      <w:r w:rsidRPr="005B61D5">
        <w:rPr>
          <w:rFonts w:cs="Arial"/>
          <w:lang w:val="en-GB"/>
        </w:rPr>
        <w:t>How should VET training packages and accredited courses be designed or utilised for VCAL or VETiS?</w:t>
      </w:r>
    </w:p>
    <w:p w14:paraId="26967432" w14:textId="77777777" w:rsidR="005C305B" w:rsidRPr="005B61D5" w:rsidRDefault="005C305B" w:rsidP="00BE1F93">
      <w:pPr>
        <w:pStyle w:val="Heading3"/>
        <w:rPr>
          <w:rFonts w:ascii="Arial" w:hAnsi="Arial" w:cs="Arial"/>
        </w:rPr>
      </w:pPr>
      <w:bookmarkStart w:id="522" w:name="_Toc52467787"/>
      <w:bookmarkStart w:id="523" w:name="_Toc52971983"/>
      <w:bookmarkStart w:id="524" w:name="_Toc52972413"/>
      <w:r w:rsidRPr="005B61D5">
        <w:rPr>
          <w:rFonts w:ascii="Arial" w:hAnsi="Arial" w:cs="Arial"/>
        </w:rPr>
        <w:t>Delivery</w:t>
      </w:r>
      <w:bookmarkEnd w:id="522"/>
      <w:bookmarkEnd w:id="523"/>
      <w:bookmarkEnd w:id="524"/>
    </w:p>
    <w:p w14:paraId="74F4587C" w14:textId="77777777" w:rsidR="005C305B" w:rsidRPr="005B61D5" w:rsidRDefault="005C305B" w:rsidP="00807535">
      <w:pPr>
        <w:pStyle w:val="Bullet1"/>
        <w:numPr>
          <w:ilvl w:val="0"/>
          <w:numId w:val="10"/>
        </w:numPr>
        <w:spacing w:after="120"/>
        <w:ind w:left="284" w:hanging="284"/>
        <w:rPr>
          <w:rFonts w:cs="Arial"/>
          <w:lang w:val="en-GB"/>
        </w:rPr>
      </w:pPr>
      <w:r w:rsidRPr="005B61D5">
        <w:rPr>
          <w:rFonts w:cs="Arial"/>
          <w:lang w:val="en-GB"/>
        </w:rPr>
        <w:t>What reforms are needed to ensure that every Victorian secondary school student will have access to consistently high-quality applied learning options? How can barriers to access, including infrastructure, funding and administrative processes, be addressed?</w:t>
      </w:r>
    </w:p>
    <w:p w14:paraId="5CF38156" w14:textId="77777777" w:rsidR="005C305B" w:rsidRPr="005B61D5" w:rsidRDefault="005C305B" w:rsidP="00807535">
      <w:pPr>
        <w:pStyle w:val="Bullet1"/>
        <w:numPr>
          <w:ilvl w:val="0"/>
          <w:numId w:val="10"/>
        </w:numPr>
        <w:spacing w:after="120"/>
        <w:ind w:left="284" w:hanging="284"/>
        <w:rPr>
          <w:rFonts w:cs="Arial"/>
          <w:lang w:val="en-GB"/>
        </w:rPr>
      </w:pPr>
      <w:r w:rsidRPr="005B61D5">
        <w:rPr>
          <w:rFonts w:cs="Arial"/>
          <w:lang w:val="en-GB"/>
        </w:rPr>
        <w:t>Should a reconceptualised VCAL be available in all schools or accessible to all Victorian senior secondary students?</w:t>
      </w:r>
    </w:p>
    <w:p w14:paraId="04B5967D" w14:textId="77777777" w:rsidR="005C305B" w:rsidRPr="005B61D5" w:rsidRDefault="005C305B" w:rsidP="00807535">
      <w:pPr>
        <w:pStyle w:val="Bullet1"/>
        <w:numPr>
          <w:ilvl w:val="0"/>
          <w:numId w:val="10"/>
        </w:numPr>
        <w:spacing w:after="120"/>
        <w:ind w:left="284" w:hanging="284"/>
        <w:rPr>
          <w:rFonts w:cs="Arial"/>
          <w:lang w:val="en-GB"/>
        </w:rPr>
      </w:pPr>
      <w:r w:rsidRPr="005B61D5">
        <w:rPr>
          <w:rFonts w:cs="Arial"/>
          <w:lang w:val="en-GB"/>
        </w:rPr>
        <w:t>What workforce reforms are required to consistently ensure: the supply of high-quality educators with the right skills and experience to deliver applied learning across the state; and that the teaching or training profession is well-supported and qualified in best practice applied learning approaches?</w:t>
      </w:r>
    </w:p>
    <w:p w14:paraId="455AEF82" w14:textId="3D689DE9" w:rsidR="005C305B" w:rsidRPr="005B61D5" w:rsidRDefault="005C305B" w:rsidP="00807535">
      <w:pPr>
        <w:pStyle w:val="Bullet1"/>
        <w:numPr>
          <w:ilvl w:val="0"/>
          <w:numId w:val="10"/>
        </w:numPr>
        <w:spacing w:after="120"/>
        <w:ind w:left="284" w:hanging="284"/>
        <w:rPr>
          <w:rFonts w:cs="Arial"/>
          <w:lang w:val="en-GB"/>
        </w:rPr>
      </w:pPr>
      <w:r w:rsidRPr="005B61D5">
        <w:rPr>
          <w:rFonts w:cs="Arial"/>
          <w:lang w:val="en-GB"/>
        </w:rPr>
        <w:t>What is the relative effectiveness of different types of providers at delivering the VCAL and VET</w:t>
      </w:r>
      <w:r w:rsidR="001B782B" w:rsidRPr="005B61D5">
        <w:rPr>
          <w:rFonts w:cs="Arial"/>
          <w:lang w:val="en-GB"/>
        </w:rPr>
        <w:t>i</w:t>
      </w:r>
      <w:r w:rsidRPr="005B61D5">
        <w:rPr>
          <w:rFonts w:cs="Arial"/>
          <w:lang w:val="en-GB"/>
        </w:rPr>
        <w:t>S?</w:t>
      </w:r>
    </w:p>
    <w:p w14:paraId="4CA32D9C" w14:textId="77777777" w:rsidR="005C305B" w:rsidRPr="005B61D5" w:rsidRDefault="005C305B" w:rsidP="00807535">
      <w:pPr>
        <w:pStyle w:val="Bullet1"/>
        <w:numPr>
          <w:ilvl w:val="0"/>
          <w:numId w:val="10"/>
        </w:numPr>
        <w:spacing w:after="120"/>
        <w:ind w:left="284" w:hanging="284"/>
        <w:rPr>
          <w:rFonts w:cs="Arial"/>
          <w:lang w:val="en-GB"/>
        </w:rPr>
      </w:pPr>
      <w:r w:rsidRPr="005B61D5">
        <w:rPr>
          <w:rFonts w:cs="Arial"/>
          <w:lang w:val="en-GB"/>
        </w:rPr>
        <w:t>How can industry, the Department of Education and schools better coordinate the vocational education and training of school students?</w:t>
      </w:r>
    </w:p>
    <w:p w14:paraId="2B199C47" w14:textId="717EB7E7" w:rsidR="005C305B" w:rsidRPr="005B61D5" w:rsidRDefault="005C305B" w:rsidP="00807535">
      <w:pPr>
        <w:pStyle w:val="Bullet1"/>
        <w:numPr>
          <w:ilvl w:val="0"/>
          <w:numId w:val="10"/>
        </w:numPr>
        <w:spacing w:after="120"/>
        <w:ind w:left="284" w:hanging="284"/>
        <w:rPr>
          <w:rFonts w:cs="Arial"/>
          <w:lang w:val="en-GB"/>
        </w:rPr>
      </w:pPr>
      <w:r w:rsidRPr="005B61D5">
        <w:rPr>
          <w:rFonts w:cs="Arial"/>
          <w:lang w:val="en-GB"/>
        </w:rPr>
        <w:t>What should be the role of different providers of VCAL and VET</w:t>
      </w:r>
      <w:r w:rsidR="001B782B" w:rsidRPr="005B61D5">
        <w:rPr>
          <w:rFonts w:cs="Arial"/>
          <w:lang w:val="en-GB"/>
        </w:rPr>
        <w:t>i</w:t>
      </w:r>
      <w:r w:rsidRPr="005B61D5">
        <w:rPr>
          <w:rFonts w:cs="Arial"/>
          <w:lang w:val="en-GB"/>
        </w:rPr>
        <w:t xml:space="preserve">S to school students? </w:t>
      </w:r>
    </w:p>
    <w:p w14:paraId="108D2B22" w14:textId="77777777" w:rsidR="005C305B" w:rsidRPr="005B61D5" w:rsidRDefault="005C305B" w:rsidP="00807535">
      <w:pPr>
        <w:pStyle w:val="Bullet1"/>
        <w:numPr>
          <w:ilvl w:val="0"/>
          <w:numId w:val="10"/>
        </w:numPr>
        <w:spacing w:after="120"/>
        <w:ind w:left="284" w:hanging="284"/>
        <w:rPr>
          <w:rFonts w:cs="Arial"/>
          <w:lang w:val="en-GB"/>
        </w:rPr>
      </w:pPr>
      <w:r w:rsidRPr="005B61D5">
        <w:rPr>
          <w:rFonts w:cs="Arial"/>
          <w:lang w:val="en-GB"/>
        </w:rPr>
        <w:t>How can delivery include strengthened integration of all current offerings including careers advice and Head Start so that there is a more coherent and joined up pathway?</w:t>
      </w:r>
    </w:p>
    <w:p w14:paraId="12BC7AF1" w14:textId="77777777" w:rsidR="005C305B" w:rsidRPr="005B61D5" w:rsidRDefault="005C305B" w:rsidP="00BE1F93">
      <w:pPr>
        <w:pStyle w:val="Heading3"/>
        <w:rPr>
          <w:rFonts w:ascii="Arial" w:hAnsi="Arial" w:cs="Arial"/>
        </w:rPr>
      </w:pPr>
      <w:bookmarkStart w:id="525" w:name="_Toc52467788"/>
      <w:bookmarkStart w:id="526" w:name="_Toc52971984"/>
      <w:bookmarkStart w:id="527" w:name="_Toc52972414"/>
      <w:r w:rsidRPr="005B61D5">
        <w:rPr>
          <w:rFonts w:ascii="Arial" w:hAnsi="Arial" w:cs="Arial"/>
        </w:rPr>
        <w:t>Outcomes</w:t>
      </w:r>
      <w:bookmarkEnd w:id="525"/>
      <w:bookmarkEnd w:id="526"/>
      <w:bookmarkEnd w:id="527"/>
    </w:p>
    <w:p w14:paraId="63C51CE1" w14:textId="77777777" w:rsidR="005C305B" w:rsidRPr="005B61D5" w:rsidRDefault="005C305B" w:rsidP="00807535">
      <w:pPr>
        <w:pStyle w:val="Bullet1"/>
        <w:numPr>
          <w:ilvl w:val="0"/>
          <w:numId w:val="10"/>
        </w:numPr>
        <w:spacing w:after="120"/>
        <w:ind w:left="284" w:hanging="284"/>
        <w:rPr>
          <w:rFonts w:cs="Arial"/>
          <w:lang w:val="en-GB"/>
        </w:rPr>
      </w:pPr>
      <w:r w:rsidRPr="005B61D5">
        <w:rPr>
          <w:rFonts w:cs="Arial"/>
          <w:lang w:val="en-GB"/>
        </w:rPr>
        <w:t>How should student outcomes and the success of VCAL programs be measured and reported at the system and school level?</w:t>
      </w:r>
    </w:p>
    <w:p w14:paraId="1BF1DFD2" w14:textId="256204F7" w:rsidR="005C305B" w:rsidRPr="005B61D5" w:rsidRDefault="005C305B" w:rsidP="00807535">
      <w:pPr>
        <w:pStyle w:val="Bullet1"/>
        <w:numPr>
          <w:ilvl w:val="0"/>
          <w:numId w:val="10"/>
        </w:numPr>
        <w:spacing w:after="120"/>
        <w:ind w:left="284" w:hanging="284"/>
        <w:rPr>
          <w:rFonts w:cs="Arial"/>
          <w:lang w:val="en-GB"/>
        </w:rPr>
      </w:pPr>
      <w:r w:rsidRPr="005B61D5">
        <w:rPr>
          <w:rFonts w:cs="Arial"/>
          <w:lang w:val="en-GB"/>
        </w:rPr>
        <w:t>How should the outcomes of VET</w:t>
      </w:r>
      <w:r w:rsidR="001B782B" w:rsidRPr="005B61D5">
        <w:rPr>
          <w:rFonts w:cs="Arial"/>
          <w:lang w:val="en-GB"/>
        </w:rPr>
        <w:t>i</w:t>
      </w:r>
      <w:r w:rsidRPr="005B61D5">
        <w:rPr>
          <w:rFonts w:cs="Arial"/>
          <w:lang w:val="en-GB"/>
        </w:rPr>
        <w:t>S and SBATs be measured?</w:t>
      </w:r>
    </w:p>
    <w:p w14:paraId="29244D56" w14:textId="77777777" w:rsidR="005C305B" w:rsidRPr="005B61D5" w:rsidRDefault="005C305B" w:rsidP="00807535">
      <w:pPr>
        <w:pStyle w:val="Bullet1"/>
        <w:numPr>
          <w:ilvl w:val="0"/>
          <w:numId w:val="10"/>
        </w:numPr>
        <w:spacing w:after="120"/>
        <w:ind w:left="284" w:hanging="284"/>
        <w:rPr>
          <w:rFonts w:cs="Arial"/>
          <w:lang w:val="en-GB"/>
        </w:rPr>
      </w:pPr>
      <w:r w:rsidRPr="005B61D5">
        <w:rPr>
          <w:rFonts w:cs="Arial"/>
          <w:lang w:val="en-GB"/>
        </w:rPr>
        <w:t>How can pathways for students, including applications processes for higher education and training courses be simplified?</w:t>
      </w:r>
    </w:p>
    <w:p w14:paraId="70B7B21B" w14:textId="77777777" w:rsidR="005C305B" w:rsidRPr="005B61D5" w:rsidRDefault="005C305B" w:rsidP="00BE1F93">
      <w:pPr>
        <w:pStyle w:val="Heading3"/>
        <w:rPr>
          <w:rFonts w:ascii="Arial" w:hAnsi="Arial" w:cs="Arial"/>
        </w:rPr>
      </w:pPr>
      <w:bookmarkStart w:id="528" w:name="_Toc52467789"/>
      <w:bookmarkStart w:id="529" w:name="_Toc52971985"/>
      <w:bookmarkStart w:id="530" w:name="_Toc52972415"/>
      <w:r w:rsidRPr="005B61D5">
        <w:rPr>
          <w:rFonts w:ascii="Arial" w:hAnsi="Arial" w:cs="Arial"/>
        </w:rPr>
        <w:t>Reputation</w:t>
      </w:r>
      <w:bookmarkEnd w:id="528"/>
      <w:bookmarkEnd w:id="529"/>
      <w:bookmarkEnd w:id="530"/>
    </w:p>
    <w:p w14:paraId="5238BC27" w14:textId="77777777" w:rsidR="005C305B" w:rsidRPr="005B61D5" w:rsidRDefault="005C305B" w:rsidP="00807535">
      <w:pPr>
        <w:pStyle w:val="Bullet1"/>
        <w:numPr>
          <w:ilvl w:val="0"/>
          <w:numId w:val="10"/>
        </w:numPr>
        <w:spacing w:after="120"/>
        <w:ind w:left="284" w:hanging="284"/>
        <w:rPr>
          <w:rFonts w:cs="Arial"/>
          <w:lang w:val="en-GB"/>
        </w:rPr>
      </w:pPr>
      <w:r w:rsidRPr="005B61D5">
        <w:rPr>
          <w:rFonts w:cs="Arial"/>
          <w:lang w:val="en-GB"/>
        </w:rPr>
        <w:t>How can we improve public confidence in the vocational and applied learning pathway so that students, their families, employers and tertiary institutions value and understand the benefits of these options?</w:t>
      </w:r>
    </w:p>
    <w:p w14:paraId="6597183B" w14:textId="77777777" w:rsidR="005C305B" w:rsidRPr="005B61D5" w:rsidRDefault="005C305B" w:rsidP="00BE1F93">
      <w:pPr>
        <w:pStyle w:val="Heading2"/>
        <w:rPr>
          <w:rFonts w:ascii="Arial" w:hAnsi="Arial" w:cs="Arial"/>
        </w:rPr>
      </w:pPr>
      <w:bookmarkStart w:id="531" w:name="_Toc52467790"/>
      <w:bookmarkStart w:id="532" w:name="_Toc52971986"/>
      <w:bookmarkStart w:id="533" w:name="_Toc52972416"/>
      <w:r w:rsidRPr="005B61D5">
        <w:rPr>
          <w:rFonts w:ascii="Arial" w:hAnsi="Arial" w:cs="Arial"/>
        </w:rPr>
        <w:t>Final report</w:t>
      </w:r>
      <w:bookmarkEnd w:id="531"/>
      <w:bookmarkEnd w:id="532"/>
      <w:bookmarkEnd w:id="533"/>
    </w:p>
    <w:p w14:paraId="70897722" w14:textId="3C654EDF" w:rsidR="005C305B" w:rsidRPr="005B61D5" w:rsidRDefault="005C305B" w:rsidP="005C305B">
      <w:pPr>
        <w:rPr>
          <w:rFonts w:cs="Arial"/>
        </w:rPr>
      </w:pPr>
      <w:r w:rsidRPr="005B61D5">
        <w:rPr>
          <w:rFonts w:cs="Arial"/>
        </w:rPr>
        <w:t>A final report will be delivered in May 2020 and provide advice on reforms to VCAL, VET</w:t>
      </w:r>
      <w:r w:rsidR="001B782B" w:rsidRPr="005B61D5">
        <w:rPr>
          <w:rFonts w:cs="Arial"/>
        </w:rPr>
        <w:t>i</w:t>
      </w:r>
      <w:r w:rsidRPr="005B61D5">
        <w:rPr>
          <w:rFonts w:cs="Arial"/>
        </w:rPr>
        <w:t xml:space="preserve">S and SBATs (including HeadStart apprenticeships and traineeships). </w:t>
      </w:r>
    </w:p>
    <w:p w14:paraId="5E207800" w14:textId="14CD2226" w:rsidR="005C305B" w:rsidRPr="005B61D5" w:rsidRDefault="000410D7" w:rsidP="00DD4EC8">
      <w:pPr>
        <w:pStyle w:val="AppendixHeading"/>
        <w:rPr>
          <w:rFonts w:ascii="Arial" w:hAnsi="Arial" w:cs="Arial"/>
        </w:rPr>
      </w:pPr>
      <w:bookmarkStart w:id="534" w:name="_Toc51686389"/>
      <w:bookmarkStart w:id="535" w:name="_Toc52466668"/>
      <w:bookmarkStart w:id="536" w:name="_Toc52467791"/>
      <w:bookmarkStart w:id="537" w:name="_Toc51686390"/>
      <w:bookmarkStart w:id="538" w:name="_Toc52466669"/>
      <w:bookmarkStart w:id="539" w:name="_Toc52467792"/>
      <w:bookmarkStart w:id="540" w:name="_Toc51686391"/>
      <w:bookmarkStart w:id="541" w:name="_Toc52466670"/>
      <w:bookmarkStart w:id="542" w:name="_Toc52467793"/>
      <w:bookmarkStart w:id="543" w:name="_Toc52972417"/>
      <w:bookmarkEnd w:id="534"/>
      <w:bookmarkEnd w:id="535"/>
      <w:bookmarkEnd w:id="536"/>
      <w:bookmarkEnd w:id="537"/>
      <w:bookmarkEnd w:id="538"/>
      <w:bookmarkEnd w:id="539"/>
      <w:bookmarkEnd w:id="540"/>
      <w:bookmarkEnd w:id="541"/>
      <w:bookmarkEnd w:id="542"/>
      <w:r w:rsidRPr="005B61D5">
        <w:rPr>
          <w:rFonts w:ascii="Arial" w:hAnsi="Arial" w:cs="Arial"/>
        </w:rPr>
        <w:t>C</w:t>
      </w:r>
      <w:r w:rsidR="005C305B" w:rsidRPr="005B61D5">
        <w:rPr>
          <w:rFonts w:ascii="Arial" w:hAnsi="Arial" w:cs="Arial"/>
        </w:rPr>
        <w:t>onsultations</w:t>
      </w:r>
      <w:bookmarkEnd w:id="543"/>
    </w:p>
    <w:p w14:paraId="1EA87CB5" w14:textId="73D38F62" w:rsidR="005C305B" w:rsidRPr="005B61D5" w:rsidRDefault="005C305B" w:rsidP="005C305B">
      <w:pPr>
        <w:pStyle w:val="Heading2"/>
        <w:rPr>
          <w:rFonts w:ascii="Arial" w:hAnsi="Arial" w:cs="Arial"/>
        </w:rPr>
      </w:pPr>
      <w:bookmarkStart w:id="544" w:name="_Toc52467795"/>
      <w:bookmarkStart w:id="545" w:name="_Toc52971988"/>
      <w:bookmarkStart w:id="546" w:name="_Toc52972418"/>
      <w:r w:rsidRPr="005B61D5">
        <w:rPr>
          <w:rFonts w:ascii="Arial" w:hAnsi="Arial" w:cs="Arial"/>
        </w:rPr>
        <w:t>Stakeholders consulted</w:t>
      </w:r>
      <w:bookmarkEnd w:id="544"/>
      <w:bookmarkEnd w:id="545"/>
      <w:bookmarkEnd w:id="546"/>
    </w:p>
    <w:p w14:paraId="68C99972" w14:textId="2F2F9BEA" w:rsidR="00096D5C" w:rsidRPr="005B61D5" w:rsidRDefault="00B644BB" w:rsidP="00BC78FC">
      <w:pPr>
        <w:rPr>
          <w:rFonts w:cs="Arial"/>
        </w:rPr>
      </w:pPr>
      <w:r w:rsidRPr="005B61D5">
        <w:rPr>
          <w:rFonts w:cs="Arial"/>
        </w:rPr>
        <w:t>Extensive stakeholder consultations over</w:t>
      </w:r>
      <w:r w:rsidR="00BC78FC" w:rsidRPr="005B61D5">
        <w:rPr>
          <w:rFonts w:cs="Arial"/>
        </w:rPr>
        <w:t xml:space="preserve"> November 2019 to August 2020</w:t>
      </w:r>
      <w:r w:rsidRPr="005B61D5">
        <w:rPr>
          <w:rFonts w:cs="Arial"/>
        </w:rPr>
        <w:t xml:space="preserve"> informed the Review’s findings and recommendations. </w:t>
      </w:r>
      <w:r w:rsidR="00096D5C" w:rsidRPr="005B61D5">
        <w:rPr>
          <w:rFonts w:cs="Arial"/>
        </w:rPr>
        <w:t xml:space="preserve">The Review </w:t>
      </w:r>
      <w:r w:rsidR="0054163C" w:rsidRPr="005B61D5">
        <w:rPr>
          <w:rFonts w:cs="Arial"/>
        </w:rPr>
        <w:t xml:space="preserve">met with stakeholders from 79 organisations, presented at 30 forums, visited 23 schools and </w:t>
      </w:r>
      <w:r w:rsidR="002026B5" w:rsidRPr="005B61D5">
        <w:rPr>
          <w:rFonts w:cs="Arial"/>
        </w:rPr>
        <w:t>n</w:t>
      </w:r>
      <w:r w:rsidR="00EF4CCE" w:rsidRPr="005B61D5">
        <w:rPr>
          <w:rFonts w:cs="Arial"/>
          <w:szCs w:val="22"/>
        </w:rPr>
        <w:t>on-</w:t>
      </w:r>
      <w:r w:rsidR="002026B5" w:rsidRPr="005B61D5">
        <w:rPr>
          <w:rFonts w:cs="Arial"/>
          <w:szCs w:val="22"/>
        </w:rPr>
        <w:t>s</w:t>
      </w:r>
      <w:r w:rsidR="00EF4CCE" w:rsidRPr="005B61D5">
        <w:rPr>
          <w:rFonts w:cs="Arial"/>
          <w:szCs w:val="22"/>
        </w:rPr>
        <w:t xml:space="preserve">chool </w:t>
      </w:r>
      <w:r w:rsidR="002026B5" w:rsidRPr="005B61D5">
        <w:rPr>
          <w:rFonts w:cs="Arial"/>
          <w:szCs w:val="22"/>
        </w:rPr>
        <w:t>s</w:t>
      </w:r>
      <w:r w:rsidR="00EF4CCE" w:rsidRPr="005B61D5">
        <w:rPr>
          <w:rFonts w:cs="Arial"/>
          <w:szCs w:val="22"/>
        </w:rPr>
        <w:t xml:space="preserve">enior </w:t>
      </w:r>
      <w:r w:rsidR="002026B5" w:rsidRPr="005B61D5">
        <w:rPr>
          <w:rFonts w:cs="Arial"/>
          <w:szCs w:val="22"/>
        </w:rPr>
        <w:t>s</w:t>
      </w:r>
      <w:r w:rsidR="00EF4CCE" w:rsidRPr="005B61D5">
        <w:rPr>
          <w:rFonts w:cs="Arial"/>
          <w:szCs w:val="22"/>
        </w:rPr>
        <w:t xml:space="preserve">econdary </w:t>
      </w:r>
      <w:r w:rsidR="002026B5" w:rsidRPr="005B61D5">
        <w:rPr>
          <w:rFonts w:cs="Arial"/>
          <w:szCs w:val="22"/>
        </w:rPr>
        <w:t>p</w:t>
      </w:r>
      <w:r w:rsidR="00EF4CCE" w:rsidRPr="005B61D5">
        <w:rPr>
          <w:rFonts w:cs="Arial"/>
          <w:szCs w:val="22"/>
        </w:rPr>
        <w:t>roviders</w:t>
      </w:r>
      <w:r w:rsidR="0054163C" w:rsidRPr="005B61D5">
        <w:rPr>
          <w:rFonts w:cs="Arial"/>
        </w:rPr>
        <w:t xml:space="preserve">, and </w:t>
      </w:r>
      <w:r w:rsidR="00DE0438" w:rsidRPr="005B61D5">
        <w:rPr>
          <w:rFonts w:cs="Arial"/>
        </w:rPr>
        <w:t>staff from 227 organisation</w:t>
      </w:r>
      <w:r w:rsidR="00422844" w:rsidRPr="005B61D5">
        <w:rPr>
          <w:rFonts w:cs="Arial"/>
        </w:rPr>
        <w:t>s</w:t>
      </w:r>
      <w:r w:rsidR="00DE0438" w:rsidRPr="005B61D5">
        <w:rPr>
          <w:rFonts w:cs="Arial"/>
        </w:rPr>
        <w:t xml:space="preserve"> </w:t>
      </w:r>
      <w:r w:rsidR="00FF70E9" w:rsidRPr="005B61D5">
        <w:rPr>
          <w:rFonts w:cs="Arial"/>
        </w:rPr>
        <w:t>attended</w:t>
      </w:r>
      <w:r w:rsidR="00DE0438" w:rsidRPr="005B61D5">
        <w:rPr>
          <w:rFonts w:cs="Arial"/>
        </w:rPr>
        <w:t xml:space="preserve"> roundtables. </w:t>
      </w:r>
    </w:p>
    <w:p w14:paraId="40C4E406" w14:textId="5795D2B5" w:rsidR="005C305B" w:rsidRPr="005B61D5" w:rsidRDefault="005C305B" w:rsidP="005C305B">
      <w:pPr>
        <w:pStyle w:val="Heading3"/>
        <w:rPr>
          <w:rFonts w:ascii="Arial" w:hAnsi="Arial" w:cs="Arial"/>
        </w:rPr>
      </w:pPr>
      <w:bookmarkStart w:id="547" w:name="_Toc52467796"/>
      <w:bookmarkStart w:id="548" w:name="_Toc52971989"/>
      <w:bookmarkStart w:id="549" w:name="_Toc52972419"/>
      <w:r w:rsidRPr="005B61D5">
        <w:rPr>
          <w:rFonts w:ascii="Arial" w:hAnsi="Arial" w:cs="Arial"/>
        </w:rPr>
        <w:t xml:space="preserve">Reference </w:t>
      </w:r>
      <w:r w:rsidR="008E1C30" w:rsidRPr="005B61D5">
        <w:rPr>
          <w:rFonts w:ascii="Arial" w:hAnsi="Arial" w:cs="Arial"/>
        </w:rPr>
        <w:t>G</w:t>
      </w:r>
      <w:r w:rsidRPr="005B61D5">
        <w:rPr>
          <w:rFonts w:ascii="Arial" w:hAnsi="Arial" w:cs="Arial"/>
        </w:rPr>
        <w:t>roup</w:t>
      </w:r>
      <w:bookmarkEnd w:id="547"/>
      <w:bookmarkEnd w:id="548"/>
      <w:bookmarkEnd w:id="549"/>
    </w:p>
    <w:p w14:paraId="003320B6" w14:textId="77777777" w:rsidR="004C1755" w:rsidRPr="005B61D5" w:rsidRDefault="005C305B" w:rsidP="00946DC5">
      <w:pPr>
        <w:rPr>
          <w:rFonts w:cs="Arial"/>
        </w:rPr>
      </w:pPr>
      <w:r w:rsidRPr="005B61D5">
        <w:rPr>
          <w:rFonts w:cs="Arial"/>
        </w:rPr>
        <w:t xml:space="preserve">Over the course of the Review, the Reference </w:t>
      </w:r>
      <w:r w:rsidR="008E1C30" w:rsidRPr="005B61D5">
        <w:rPr>
          <w:rFonts w:cs="Arial"/>
        </w:rPr>
        <w:t>G</w:t>
      </w:r>
      <w:r w:rsidRPr="005B61D5">
        <w:rPr>
          <w:rFonts w:cs="Arial"/>
        </w:rPr>
        <w:t>roup met five times to advise on the Review’s findings and reform directions.</w:t>
      </w:r>
      <w:r w:rsidR="004C1755" w:rsidRPr="005B61D5">
        <w:rPr>
          <w:rFonts w:cs="Arial"/>
        </w:rPr>
        <w:t xml:space="preserve"> </w:t>
      </w:r>
    </w:p>
    <w:p w14:paraId="4ED5DA33" w14:textId="7A53759D" w:rsidR="005C305B" w:rsidRPr="005B61D5" w:rsidRDefault="00946DC5" w:rsidP="00946DC5">
      <w:pPr>
        <w:rPr>
          <w:rFonts w:cs="Arial"/>
        </w:rPr>
      </w:pPr>
      <w:r w:rsidRPr="005B61D5">
        <w:rPr>
          <w:rFonts w:cs="Arial"/>
        </w:rPr>
        <w:t>The Reference Group was made up of the following members:</w:t>
      </w:r>
      <w:bookmarkStart w:id="550" w:name="_Hlk47966683"/>
    </w:p>
    <w:tbl>
      <w:tblPr>
        <w:tblStyle w:val="PlainTable21"/>
        <w:tblW w:w="5000" w:type="pct"/>
        <w:tblBorders>
          <w:top w:val="none" w:sz="0" w:space="0" w:color="auto"/>
          <w:bottom w:val="none" w:sz="0" w:space="0" w:color="auto"/>
          <w:insideH w:val="none" w:sz="0" w:space="0" w:color="auto"/>
        </w:tblBorders>
        <w:tblLook w:val="04A0" w:firstRow="1" w:lastRow="0" w:firstColumn="1" w:lastColumn="0" w:noHBand="0" w:noVBand="1"/>
      </w:tblPr>
      <w:tblGrid>
        <w:gridCol w:w="2693"/>
        <w:gridCol w:w="6939"/>
      </w:tblGrid>
      <w:tr w:rsidR="005C305B" w:rsidRPr="005B61D5" w14:paraId="1BFB083C" w14:textId="77777777" w:rsidTr="00403B4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8" w:type="pct"/>
            <w:tcBorders>
              <w:top w:val="single" w:sz="4" w:space="0" w:color="auto"/>
              <w:bottom w:val="single" w:sz="4" w:space="0" w:color="auto"/>
            </w:tcBorders>
          </w:tcPr>
          <w:bookmarkEnd w:id="550"/>
          <w:p w14:paraId="7D20BCBA" w14:textId="77777777" w:rsidR="005C305B" w:rsidRPr="005B61D5" w:rsidRDefault="005C305B" w:rsidP="008D0A40">
            <w:pPr>
              <w:pStyle w:val="Tablebody"/>
              <w:rPr>
                <w:rFonts w:cs="Arial"/>
                <w:sz w:val="20"/>
                <w:szCs w:val="22"/>
                <w:lang w:val="en-GB"/>
              </w:rPr>
            </w:pPr>
            <w:r w:rsidRPr="005B61D5">
              <w:rPr>
                <w:rFonts w:cs="Arial"/>
                <w:b w:val="0"/>
                <w:sz w:val="20"/>
                <w:szCs w:val="22"/>
                <w:lang w:val="en-GB"/>
              </w:rPr>
              <w:t>Jane Maine</w:t>
            </w:r>
          </w:p>
          <w:p w14:paraId="6BF5227B" w14:textId="77777777" w:rsidR="005C305B" w:rsidRPr="005B61D5" w:rsidRDefault="005C305B" w:rsidP="008D0A40">
            <w:pPr>
              <w:pStyle w:val="Tablebody"/>
              <w:rPr>
                <w:rFonts w:cs="Arial"/>
                <w:sz w:val="20"/>
                <w:szCs w:val="22"/>
                <w:lang w:val="en-GB"/>
              </w:rPr>
            </w:pPr>
            <w:r w:rsidRPr="005B61D5">
              <w:rPr>
                <w:rFonts w:cs="Arial"/>
                <w:b w:val="0"/>
                <w:sz w:val="20"/>
                <w:szCs w:val="22"/>
                <w:lang w:val="en-GB"/>
              </w:rPr>
              <w:t xml:space="preserve">John Kennedy, MP </w:t>
            </w:r>
          </w:p>
          <w:p w14:paraId="3638ACB7" w14:textId="77777777" w:rsidR="005C305B" w:rsidRPr="005B61D5" w:rsidRDefault="005C305B" w:rsidP="008D0A40">
            <w:pPr>
              <w:pStyle w:val="Tablebody"/>
              <w:rPr>
                <w:rFonts w:cs="Arial"/>
                <w:sz w:val="20"/>
                <w:szCs w:val="22"/>
                <w:lang w:val="en-GB"/>
              </w:rPr>
            </w:pPr>
            <w:r w:rsidRPr="005B61D5">
              <w:rPr>
                <w:rFonts w:cs="Arial"/>
                <w:b w:val="0"/>
                <w:sz w:val="20"/>
                <w:szCs w:val="22"/>
                <w:lang w:val="en-GB"/>
              </w:rPr>
              <w:t xml:space="preserve">John Polesel </w:t>
            </w:r>
          </w:p>
          <w:p w14:paraId="3746AED7" w14:textId="77777777" w:rsidR="005C305B" w:rsidRPr="005B61D5" w:rsidRDefault="005C305B" w:rsidP="008D0A40">
            <w:pPr>
              <w:pStyle w:val="Tablebody"/>
              <w:rPr>
                <w:rFonts w:cs="Arial"/>
                <w:sz w:val="20"/>
                <w:szCs w:val="22"/>
                <w:lang w:val="en-GB"/>
              </w:rPr>
            </w:pPr>
            <w:r w:rsidRPr="005B61D5">
              <w:rPr>
                <w:rFonts w:cs="Arial"/>
                <w:b w:val="0"/>
                <w:sz w:val="20"/>
                <w:szCs w:val="22"/>
                <w:lang w:val="en-GB"/>
              </w:rPr>
              <w:t>Katrina Currie</w:t>
            </w:r>
          </w:p>
          <w:p w14:paraId="2DAE3716" w14:textId="77777777" w:rsidR="005C305B" w:rsidRPr="005B61D5" w:rsidRDefault="005C305B" w:rsidP="008D0A40">
            <w:pPr>
              <w:pStyle w:val="Tablebody"/>
              <w:rPr>
                <w:rFonts w:cs="Arial"/>
                <w:sz w:val="20"/>
                <w:szCs w:val="22"/>
                <w:lang w:val="en-GB"/>
              </w:rPr>
            </w:pPr>
            <w:r w:rsidRPr="005B61D5">
              <w:rPr>
                <w:rFonts w:cs="Arial"/>
                <w:b w:val="0"/>
                <w:sz w:val="20"/>
                <w:szCs w:val="22"/>
                <w:lang w:val="en-GB"/>
              </w:rPr>
              <w:t>Kelly Lackmann</w:t>
            </w:r>
          </w:p>
          <w:p w14:paraId="0F841DB0" w14:textId="77777777" w:rsidR="005C305B" w:rsidRPr="005B61D5" w:rsidRDefault="005C305B" w:rsidP="008D0A40">
            <w:pPr>
              <w:pStyle w:val="Tablebody"/>
              <w:rPr>
                <w:rFonts w:cs="Arial"/>
                <w:sz w:val="20"/>
                <w:szCs w:val="22"/>
                <w:lang w:val="en-GB"/>
              </w:rPr>
            </w:pPr>
            <w:r w:rsidRPr="005B61D5">
              <w:rPr>
                <w:rFonts w:cs="Arial"/>
                <w:b w:val="0"/>
                <w:sz w:val="20"/>
                <w:szCs w:val="22"/>
                <w:lang w:val="en-GB"/>
              </w:rPr>
              <w:t>Marino D'Ortenzio</w:t>
            </w:r>
          </w:p>
          <w:p w14:paraId="5A73A27B" w14:textId="77777777" w:rsidR="005C305B" w:rsidRPr="005B61D5" w:rsidRDefault="005C305B" w:rsidP="008D0A40">
            <w:pPr>
              <w:pStyle w:val="Tablebody"/>
              <w:rPr>
                <w:rFonts w:cs="Arial"/>
                <w:sz w:val="20"/>
                <w:szCs w:val="22"/>
                <w:lang w:val="en-GB"/>
              </w:rPr>
            </w:pPr>
            <w:r w:rsidRPr="005B61D5">
              <w:rPr>
                <w:rFonts w:cs="Arial"/>
                <w:b w:val="0"/>
                <w:sz w:val="20"/>
                <w:szCs w:val="22"/>
                <w:lang w:val="en-GB"/>
              </w:rPr>
              <w:t>Mary Faraone</w:t>
            </w:r>
          </w:p>
          <w:p w14:paraId="212D35B5" w14:textId="77777777" w:rsidR="005C305B" w:rsidRPr="005B61D5" w:rsidRDefault="005C305B" w:rsidP="008D0A40">
            <w:pPr>
              <w:pStyle w:val="Tablebody"/>
              <w:rPr>
                <w:rFonts w:cs="Arial"/>
                <w:sz w:val="20"/>
                <w:szCs w:val="22"/>
                <w:lang w:val="en-GB"/>
              </w:rPr>
            </w:pPr>
            <w:r w:rsidRPr="005B61D5">
              <w:rPr>
                <w:rFonts w:cs="Arial"/>
                <w:b w:val="0"/>
                <w:sz w:val="20"/>
                <w:szCs w:val="22"/>
                <w:lang w:val="en-GB"/>
              </w:rPr>
              <w:t>Melanie Brooks</w:t>
            </w:r>
          </w:p>
          <w:p w14:paraId="5E721F3E" w14:textId="77777777" w:rsidR="005C305B" w:rsidRPr="005B61D5" w:rsidRDefault="005C305B" w:rsidP="008D0A40">
            <w:pPr>
              <w:pStyle w:val="Tablebody"/>
              <w:rPr>
                <w:rFonts w:cs="Arial"/>
                <w:sz w:val="20"/>
                <w:szCs w:val="22"/>
                <w:lang w:val="en-GB"/>
              </w:rPr>
            </w:pPr>
            <w:r w:rsidRPr="005B61D5">
              <w:rPr>
                <w:rFonts w:cs="Arial"/>
                <w:b w:val="0"/>
                <w:sz w:val="20"/>
                <w:szCs w:val="22"/>
                <w:lang w:val="en-GB"/>
              </w:rPr>
              <w:t>Pam Hargreaves</w:t>
            </w:r>
          </w:p>
          <w:p w14:paraId="5B257A18" w14:textId="77777777" w:rsidR="005C305B" w:rsidRPr="005B61D5" w:rsidRDefault="005C305B" w:rsidP="008D0A40">
            <w:pPr>
              <w:pStyle w:val="Tablebody"/>
              <w:rPr>
                <w:rFonts w:cs="Arial"/>
                <w:sz w:val="20"/>
                <w:szCs w:val="22"/>
                <w:lang w:val="en-GB"/>
              </w:rPr>
            </w:pPr>
            <w:r w:rsidRPr="005B61D5">
              <w:rPr>
                <w:rFonts w:cs="Arial"/>
                <w:b w:val="0"/>
                <w:sz w:val="20"/>
                <w:szCs w:val="22"/>
                <w:lang w:val="en-GB"/>
              </w:rPr>
              <w:t>Peter Devery</w:t>
            </w:r>
          </w:p>
          <w:p w14:paraId="47C9CC20" w14:textId="77777777" w:rsidR="005C305B" w:rsidRPr="005B61D5" w:rsidRDefault="005C305B" w:rsidP="008D0A40">
            <w:pPr>
              <w:pStyle w:val="Tablebody"/>
              <w:rPr>
                <w:rFonts w:cs="Arial"/>
                <w:sz w:val="20"/>
                <w:szCs w:val="22"/>
                <w:lang w:val="en-GB"/>
              </w:rPr>
            </w:pPr>
            <w:r w:rsidRPr="005B61D5">
              <w:rPr>
                <w:rFonts w:cs="Arial"/>
                <w:b w:val="0"/>
                <w:sz w:val="20"/>
                <w:szCs w:val="22"/>
                <w:lang w:val="en-GB"/>
              </w:rPr>
              <w:t>Rob Duncan</w:t>
            </w:r>
          </w:p>
          <w:p w14:paraId="23A8C690" w14:textId="77777777" w:rsidR="005C305B" w:rsidRPr="005B61D5" w:rsidRDefault="005C305B" w:rsidP="008D0A40">
            <w:pPr>
              <w:pStyle w:val="Tablebody"/>
              <w:rPr>
                <w:rFonts w:cs="Arial"/>
                <w:b w:val="0"/>
                <w:sz w:val="20"/>
                <w:szCs w:val="22"/>
                <w:lang w:val="en-GB"/>
              </w:rPr>
            </w:pPr>
            <w:r w:rsidRPr="005B61D5">
              <w:rPr>
                <w:rFonts w:cs="Arial"/>
                <w:b w:val="0"/>
                <w:sz w:val="20"/>
                <w:szCs w:val="22"/>
                <w:lang w:val="en-GB"/>
              </w:rPr>
              <w:t>Steven Wojtkiw</w:t>
            </w:r>
          </w:p>
        </w:tc>
        <w:tc>
          <w:tcPr>
            <w:tcW w:w="3602" w:type="pct"/>
            <w:tcBorders>
              <w:top w:val="single" w:sz="4" w:space="0" w:color="auto"/>
              <w:bottom w:val="single" w:sz="4" w:space="0" w:color="auto"/>
            </w:tcBorders>
          </w:tcPr>
          <w:p w14:paraId="1CD63B1C" w14:textId="77777777" w:rsidR="005C305B" w:rsidRPr="005B61D5" w:rsidRDefault="005C305B" w:rsidP="008D0A40">
            <w:pPr>
              <w:pStyle w:val="Tablebody"/>
              <w:cnfStyle w:val="100000000000" w:firstRow="1" w:lastRow="0" w:firstColumn="0" w:lastColumn="0" w:oddVBand="0" w:evenVBand="0" w:oddHBand="0" w:evenHBand="0" w:firstRowFirstColumn="0" w:firstRowLastColumn="0" w:lastRowFirstColumn="0" w:lastRowLastColumn="0"/>
              <w:rPr>
                <w:rFonts w:cs="Arial"/>
                <w:sz w:val="20"/>
                <w:szCs w:val="22"/>
                <w:lang w:val="en-GB"/>
              </w:rPr>
            </w:pPr>
            <w:r w:rsidRPr="005B61D5">
              <w:rPr>
                <w:rFonts w:cs="Arial"/>
                <w:b w:val="0"/>
                <w:sz w:val="20"/>
                <w:szCs w:val="22"/>
                <w:lang w:val="en-GB"/>
              </w:rPr>
              <w:t>Area Executive Director, Mallee region, Department of Education</w:t>
            </w:r>
          </w:p>
          <w:p w14:paraId="61A66EDF" w14:textId="3A13FB6D" w:rsidR="005C305B" w:rsidRPr="005B61D5" w:rsidRDefault="005C305B" w:rsidP="008D0A40">
            <w:pPr>
              <w:pStyle w:val="Tablebody"/>
              <w:cnfStyle w:val="100000000000" w:firstRow="1" w:lastRow="0" w:firstColumn="0" w:lastColumn="0" w:oddVBand="0" w:evenVBand="0" w:oddHBand="0" w:evenHBand="0" w:firstRowFirstColumn="0" w:firstRowLastColumn="0" w:lastRowFirstColumn="0" w:lastRowLastColumn="0"/>
              <w:rPr>
                <w:rFonts w:cs="Arial"/>
                <w:sz w:val="20"/>
                <w:szCs w:val="22"/>
                <w:lang w:val="en-GB"/>
              </w:rPr>
            </w:pPr>
            <w:r w:rsidRPr="005B61D5">
              <w:rPr>
                <w:rFonts w:cs="Arial"/>
                <w:b w:val="0"/>
                <w:sz w:val="20"/>
                <w:szCs w:val="22"/>
                <w:lang w:val="en-GB"/>
              </w:rPr>
              <w:t>Victorian Government</w:t>
            </w:r>
            <w:r w:rsidR="00403B49" w:rsidRPr="005B61D5">
              <w:rPr>
                <w:rFonts w:cs="Arial"/>
                <w:b w:val="0"/>
                <w:sz w:val="20"/>
                <w:szCs w:val="22"/>
                <w:lang w:val="en-GB"/>
              </w:rPr>
              <w:t xml:space="preserve"> (Chair)</w:t>
            </w:r>
          </w:p>
          <w:p w14:paraId="48F848B6" w14:textId="77777777" w:rsidR="005C305B" w:rsidRPr="005B61D5" w:rsidRDefault="005C305B" w:rsidP="008D0A40">
            <w:pPr>
              <w:pStyle w:val="Tablebody"/>
              <w:cnfStyle w:val="100000000000" w:firstRow="1" w:lastRow="0" w:firstColumn="0" w:lastColumn="0" w:oddVBand="0" w:evenVBand="0" w:oddHBand="0" w:evenHBand="0" w:firstRowFirstColumn="0" w:firstRowLastColumn="0" w:lastRowFirstColumn="0" w:lastRowLastColumn="0"/>
              <w:rPr>
                <w:rFonts w:cs="Arial"/>
                <w:sz w:val="20"/>
                <w:szCs w:val="22"/>
                <w:lang w:val="en-GB"/>
              </w:rPr>
            </w:pPr>
            <w:r w:rsidRPr="005B61D5">
              <w:rPr>
                <w:rFonts w:cs="Arial"/>
                <w:b w:val="0"/>
                <w:sz w:val="20"/>
                <w:szCs w:val="22"/>
                <w:lang w:val="en-GB"/>
              </w:rPr>
              <w:t>Melbourne Graduate School of Education, University of Melbourne</w:t>
            </w:r>
          </w:p>
          <w:p w14:paraId="780A56F0" w14:textId="77777777" w:rsidR="005C305B" w:rsidRPr="005B61D5" w:rsidRDefault="005C305B" w:rsidP="008D0A40">
            <w:pPr>
              <w:pStyle w:val="Tablebody"/>
              <w:cnfStyle w:val="100000000000" w:firstRow="1" w:lastRow="0" w:firstColumn="0" w:lastColumn="0" w:oddVBand="0" w:evenVBand="0" w:oddHBand="0" w:evenHBand="0" w:firstRowFirstColumn="0" w:firstRowLastColumn="0" w:lastRowFirstColumn="0" w:lastRowLastColumn="0"/>
              <w:rPr>
                <w:rFonts w:cs="Arial"/>
                <w:sz w:val="20"/>
                <w:szCs w:val="22"/>
                <w:lang w:val="en-GB"/>
              </w:rPr>
            </w:pPr>
            <w:r w:rsidRPr="005B61D5">
              <w:rPr>
                <w:rFonts w:cs="Arial"/>
                <w:b w:val="0"/>
                <w:sz w:val="20"/>
                <w:szCs w:val="22"/>
                <w:lang w:val="en-GB"/>
              </w:rPr>
              <w:t>Executive Director, Jobs Victoria</w:t>
            </w:r>
          </w:p>
          <w:p w14:paraId="3FB639D0" w14:textId="77777777" w:rsidR="005C305B" w:rsidRPr="005B61D5" w:rsidRDefault="005C305B" w:rsidP="008D0A40">
            <w:pPr>
              <w:pStyle w:val="Tablebody"/>
              <w:cnfStyle w:val="100000000000" w:firstRow="1" w:lastRow="0" w:firstColumn="0" w:lastColumn="0" w:oddVBand="0" w:evenVBand="0" w:oddHBand="0" w:evenHBand="0" w:firstRowFirstColumn="0" w:firstRowLastColumn="0" w:lastRowFirstColumn="0" w:lastRowLastColumn="0"/>
              <w:rPr>
                <w:rFonts w:cs="Arial"/>
                <w:sz w:val="20"/>
                <w:szCs w:val="22"/>
                <w:lang w:val="en-GB"/>
              </w:rPr>
            </w:pPr>
            <w:r w:rsidRPr="005B61D5">
              <w:rPr>
                <w:rFonts w:cs="Arial"/>
                <w:b w:val="0"/>
                <w:sz w:val="20"/>
                <w:szCs w:val="22"/>
                <w:lang w:val="en-GB"/>
              </w:rPr>
              <w:t>Assistant Principal, Narre Warren South P-12 College</w:t>
            </w:r>
          </w:p>
          <w:p w14:paraId="4CD4A785" w14:textId="77777777" w:rsidR="005C305B" w:rsidRPr="005B61D5" w:rsidRDefault="005C305B" w:rsidP="008D0A40">
            <w:pPr>
              <w:pStyle w:val="Tablebody"/>
              <w:cnfStyle w:val="100000000000" w:firstRow="1" w:lastRow="0" w:firstColumn="0" w:lastColumn="0" w:oddVBand="0" w:evenVBand="0" w:oddHBand="0" w:evenHBand="0" w:firstRowFirstColumn="0" w:firstRowLastColumn="0" w:lastRowFirstColumn="0" w:lastRowLastColumn="0"/>
              <w:rPr>
                <w:rFonts w:cs="Arial"/>
                <w:sz w:val="20"/>
                <w:szCs w:val="22"/>
                <w:lang w:val="en-GB"/>
              </w:rPr>
            </w:pPr>
            <w:r w:rsidRPr="005B61D5">
              <w:rPr>
                <w:rFonts w:cs="Arial"/>
                <w:b w:val="0"/>
                <w:sz w:val="20"/>
                <w:szCs w:val="22"/>
                <w:lang w:val="en-GB"/>
              </w:rPr>
              <w:t>Vice-President, Secondary, Australian Education Union</w:t>
            </w:r>
          </w:p>
          <w:p w14:paraId="152B73AF" w14:textId="2BA14FAD" w:rsidR="005C305B" w:rsidRPr="005B61D5" w:rsidRDefault="005C305B" w:rsidP="008D0A40">
            <w:pPr>
              <w:pStyle w:val="Tablebody"/>
              <w:cnfStyle w:val="100000000000" w:firstRow="1" w:lastRow="0" w:firstColumn="0" w:lastColumn="0" w:oddVBand="0" w:evenVBand="0" w:oddHBand="0" w:evenHBand="0" w:firstRowFirstColumn="0" w:firstRowLastColumn="0" w:lastRowFirstColumn="0" w:lastRowLastColumn="0"/>
              <w:rPr>
                <w:rFonts w:cs="Arial"/>
                <w:sz w:val="20"/>
                <w:szCs w:val="22"/>
                <w:lang w:val="en-GB"/>
              </w:rPr>
            </w:pPr>
            <w:r w:rsidRPr="005B61D5">
              <w:rPr>
                <w:rFonts w:cs="Arial"/>
                <w:b w:val="0"/>
                <w:sz w:val="20"/>
                <w:szCs w:val="22"/>
                <w:lang w:val="en-GB"/>
              </w:rPr>
              <w:t>Chief Executive, Ho</w:t>
            </w:r>
            <w:r w:rsidR="00403B49" w:rsidRPr="005B61D5">
              <w:rPr>
                <w:rFonts w:cs="Arial"/>
                <w:b w:val="0"/>
                <w:sz w:val="20"/>
                <w:szCs w:val="22"/>
                <w:lang w:val="en-GB"/>
              </w:rPr>
              <w:t>l</w:t>
            </w:r>
            <w:r w:rsidRPr="005B61D5">
              <w:rPr>
                <w:rFonts w:cs="Arial"/>
                <w:b w:val="0"/>
                <w:sz w:val="20"/>
                <w:szCs w:val="22"/>
                <w:lang w:val="en-GB"/>
              </w:rPr>
              <w:t>mesglen Institute</w:t>
            </w:r>
          </w:p>
          <w:p w14:paraId="3F01B64C" w14:textId="77777777" w:rsidR="005C305B" w:rsidRPr="005B61D5" w:rsidRDefault="005C305B" w:rsidP="008D0A40">
            <w:pPr>
              <w:pStyle w:val="Tablebody"/>
              <w:cnfStyle w:val="100000000000" w:firstRow="1" w:lastRow="0" w:firstColumn="0" w:lastColumn="0" w:oddVBand="0" w:evenVBand="0" w:oddHBand="0" w:evenHBand="0" w:firstRowFirstColumn="0" w:firstRowLastColumn="0" w:lastRowFirstColumn="0" w:lastRowLastColumn="0"/>
              <w:rPr>
                <w:rFonts w:cs="Arial"/>
                <w:sz w:val="20"/>
                <w:szCs w:val="22"/>
                <w:lang w:val="en-GB"/>
              </w:rPr>
            </w:pPr>
            <w:r w:rsidRPr="005B61D5">
              <w:rPr>
                <w:rFonts w:cs="Arial"/>
                <w:b w:val="0"/>
                <w:sz w:val="20"/>
                <w:szCs w:val="22"/>
                <w:lang w:val="en-GB"/>
              </w:rPr>
              <w:t>Leading teacher, Lakeview Senior College</w:t>
            </w:r>
          </w:p>
          <w:p w14:paraId="3FBB6484" w14:textId="77777777" w:rsidR="005C305B" w:rsidRPr="005B61D5" w:rsidRDefault="005C305B" w:rsidP="008D0A40">
            <w:pPr>
              <w:pStyle w:val="Tablebody"/>
              <w:cnfStyle w:val="100000000000" w:firstRow="1" w:lastRow="0" w:firstColumn="0" w:lastColumn="0" w:oddVBand="0" w:evenVBand="0" w:oddHBand="0" w:evenHBand="0" w:firstRowFirstColumn="0" w:firstRowLastColumn="0" w:lastRowFirstColumn="0" w:lastRowLastColumn="0"/>
              <w:rPr>
                <w:rFonts w:cs="Arial"/>
                <w:sz w:val="20"/>
                <w:szCs w:val="22"/>
                <w:lang w:val="en-GB"/>
              </w:rPr>
            </w:pPr>
            <w:r w:rsidRPr="005B61D5">
              <w:rPr>
                <w:rFonts w:cs="Arial"/>
                <w:b w:val="0"/>
                <w:sz w:val="20"/>
                <w:szCs w:val="22"/>
                <w:lang w:val="en-GB"/>
              </w:rPr>
              <w:t>Education consultant, Pathways, Independent Schools Victoria</w:t>
            </w:r>
          </w:p>
          <w:p w14:paraId="130BECCE" w14:textId="77777777" w:rsidR="005C305B" w:rsidRPr="005B61D5" w:rsidRDefault="005C305B" w:rsidP="008D0A40">
            <w:pPr>
              <w:pStyle w:val="Tablebody"/>
              <w:cnfStyle w:val="100000000000" w:firstRow="1" w:lastRow="0" w:firstColumn="0" w:lastColumn="0" w:oddVBand="0" w:evenVBand="0" w:oddHBand="0" w:evenHBand="0" w:firstRowFirstColumn="0" w:firstRowLastColumn="0" w:lastRowFirstColumn="0" w:lastRowLastColumn="0"/>
              <w:rPr>
                <w:rFonts w:cs="Arial"/>
                <w:sz w:val="20"/>
                <w:szCs w:val="22"/>
                <w:lang w:val="en-GB"/>
              </w:rPr>
            </w:pPr>
            <w:r w:rsidRPr="005B61D5">
              <w:rPr>
                <w:rFonts w:cs="Arial"/>
                <w:b w:val="0"/>
                <w:sz w:val="20"/>
                <w:szCs w:val="22"/>
                <w:lang w:val="en-GB"/>
              </w:rPr>
              <w:t>Pathways and Transition, Catholic Education Commission of Victoria</w:t>
            </w:r>
          </w:p>
          <w:p w14:paraId="4B884DF0" w14:textId="77777777" w:rsidR="005C305B" w:rsidRPr="005B61D5" w:rsidRDefault="005C305B" w:rsidP="008D0A40">
            <w:pPr>
              <w:pStyle w:val="Tablebody"/>
              <w:cnfStyle w:val="100000000000" w:firstRow="1" w:lastRow="0" w:firstColumn="0" w:lastColumn="0" w:oddVBand="0" w:evenVBand="0" w:oddHBand="0" w:evenHBand="0" w:firstRowFirstColumn="0" w:firstRowLastColumn="0" w:lastRowFirstColumn="0" w:lastRowLastColumn="0"/>
              <w:rPr>
                <w:rFonts w:cs="Arial"/>
                <w:sz w:val="20"/>
                <w:szCs w:val="22"/>
                <w:lang w:val="en-GB"/>
              </w:rPr>
            </w:pPr>
            <w:r w:rsidRPr="005B61D5">
              <w:rPr>
                <w:rFonts w:cs="Arial"/>
                <w:b w:val="0"/>
                <w:sz w:val="20"/>
                <w:szCs w:val="22"/>
                <w:lang w:val="en-GB"/>
              </w:rPr>
              <w:t>Principal, Narre Warren P-12 College</w:t>
            </w:r>
          </w:p>
          <w:p w14:paraId="4722C561" w14:textId="77777777" w:rsidR="005C305B" w:rsidRPr="005B61D5" w:rsidRDefault="005C305B" w:rsidP="008D0A40">
            <w:pPr>
              <w:pStyle w:val="Tablebody"/>
              <w:cnfStyle w:val="100000000000" w:firstRow="1" w:lastRow="0" w:firstColumn="0" w:lastColumn="0" w:oddVBand="0" w:evenVBand="0" w:oddHBand="0" w:evenHBand="0" w:firstRowFirstColumn="0" w:firstRowLastColumn="0" w:lastRowFirstColumn="0" w:lastRowLastColumn="0"/>
              <w:rPr>
                <w:rFonts w:cs="Arial"/>
                <w:sz w:val="20"/>
                <w:szCs w:val="22"/>
                <w:lang w:val="en-GB"/>
              </w:rPr>
            </w:pPr>
            <w:r w:rsidRPr="005B61D5">
              <w:rPr>
                <w:rFonts w:cs="Arial"/>
                <w:b w:val="0"/>
                <w:sz w:val="20"/>
                <w:szCs w:val="22"/>
                <w:lang w:val="en-GB"/>
              </w:rPr>
              <w:t>Victorian Chamber of Commerce and Industry</w:t>
            </w:r>
          </w:p>
        </w:tc>
      </w:tr>
    </w:tbl>
    <w:p w14:paraId="0877B227" w14:textId="1AD25CD5" w:rsidR="005C305B" w:rsidRPr="005B61D5" w:rsidRDefault="00946DC5" w:rsidP="00BE1F93">
      <w:pPr>
        <w:pStyle w:val="Heading3"/>
        <w:rPr>
          <w:rFonts w:ascii="Arial" w:eastAsia="Times New Roman" w:hAnsi="Arial" w:cs="Arial"/>
        </w:rPr>
      </w:pPr>
      <w:bookmarkStart w:id="551" w:name="_Toc52467797"/>
      <w:bookmarkStart w:id="552" w:name="_Toc52971990"/>
      <w:bookmarkStart w:id="553" w:name="_Toc52972420"/>
      <w:r w:rsidRPr="005B61D5">
        <w:rPr>
          <w:rFonts w:ascii="Arial" w:eastAsia="Times New Roman" w:hAnsi="Arial" w:cs="Arial"/>
        </w:rPr>
        <w:t>Stakeholder meetings</w:t>
      </w:r>
      <w:bookmarkEnd w:id="551"/>
      <w:bookmarkEnd w:id="552"/>
      <w:bookmarkEnd w:id="553"/>
    </w:p>
    <w:p w14:paraId="2F9F5FAB" w14:textId="46C80C52" w:rsidR="004C1755" w:rsidRPr="005B61D5" w:rsidRDefault="004C1755" w:rsidP="004C1755">
      <w:pPr>
        <w:rPr>
          <w:rFonts w:eastAsia="Arial" w:cs="Arial"/>
        </w:rPr>
      </w:pPr>
      <w:r w:rsidRPr="005B61D5">
        <w:rPr>
          <w:rFonts w:eastAsia="Arial" w:cs="Arial"/>
        </w:rPr>
        <w:t>The Review me</w:t>
      </w:r>
      <w:r w:rsidR="00D20C79" w:rsidRPr="005B61D5">
        <w:rPr>
          <w:rFonts w:eastAsia="Arial" w:cs="Arial"/>
        </w:rPr>
        <w:t>t</w:t>
      </w:r>
      <w:r w:rsidRPr="005B61D5">
        <w:rPr>
          <w:rFonts w:eastAsia="Arial" w:cs="Arial"/>
        </w:rPr>
        <w:t xml:space="preserve"> with the following stakeholders throughout the Review:</w:t>
      </w:r>
    </w:p>
    <w:tbl>
      <w:tblPr>
        <w:tblStyle w:val="PlainTable214"/>
        <w:tblW w:w="5000" w:type="pct"/>
        <w:tblLook w:val="04A0" w:firstRow="1" w:lastRow="0" w:firstColumn="1" w:lastColumn="0" w:noHBand="0" w:noVBand="1"/>
      </w:tblPr>
      <w:tblGrid>
        <w:gridCol w:w="4816"/>
        <w:gridCol w:w="4816"/>
      </w:tblGrid>
      <w:tr w:rsidR="00A5029E" w:rsidRPr="005B61D5" w14:paraId="55467D5D" w14:textId="77777777" w:rsidTr="00A5029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Borders>
              <w:top w:val="single" w:sz="4" w:space="0" w:color="201547"/>
            </w:tcBorders>
          </w:tcPr>
          <w:p w14:paraId="01CEDC2A" w14:textId="77777777" w:rsidR="00A5029E" w:rsidRPr="005B61D5" w:rsidRDefault="00A5029E" w:rsidP="00807535">
            <w:pPr>
              <w:numPr>
                <w:ilvl w:val="0"/>
                <w:numId w:val="10"/>
              </w:numPr>
              <w:spacing w:after="120"/>
              <w:ind w:left="284" w:hanging="284"/>
              <w:rPr>
                <w:rFonts w:eastAsia="Arial" w:cs="Arial"/>
                <w:b w:val="0"/>
                <w:bCs w:val="0"/>
                <w:sz w:val="20"/>
                <w:szCs w:val="20"/>
              </w:rPr>
            </w:pPr>
            <w:r w:rsidRPr="005B61D5">
              <w:rPr>
                <w:rFonts w:eastAsia="Arial" w:cs="Arial"/>
                <w:b w:val="0"/>
                <w:bCs w:val="0"/>
                <w:sz w:val="20"/>
                <w:szCs w:val="20"/>
              </w:rPr>
              <w:t xml:space="preserve">Adult, Community and Further Education Board </w:t>
            </w:r>
          </w:p>
          <w:p w14:paraId="77E0DA8C" w14:textId="77777777" w:rsidR="00A5029E" w:rsidRPr="005B61D5" w:rsidRDefault="00A5029E" w:rsidP="00807535">
            <w:pPr>
              <w:numPr>
                <w:ilvl w:val="0"/>
                <w:numId w:val="10"/>
              </w:numPr>
              <w:spacing w:after="120"/>
              <w:ind w:left="284" w:hanging="284"/>
              <w:rPr>
                <w:rFonts w:eastAsia="Arial" w:cs="Arial"/>
                <w:b w:val="0"/>
                <w:bCs w:val="0"/>
                <w:sz w:val="20"/>
                <w:szCs w:val="20"/>
              </w:rPr>
            </w:pPr>
            <w:r w:rsidRPr="005B61D5">
              <w:rPr>
                <w:rFonts w:eastAsia="Arial" w:cs="Arial"/>
                <w:b w:val="0"/>
                <w:bCs w:val="0"/>
                <w:sz w:val="20"/>
                <w:szCs w:val="20"/>
              </w:rPr>
              <w:t xml:space="preserve">Association of Heads and Independent Schools of Australia (AHISA) </w:t>
            </w:r>
          </w:p>
          <w:p w14:paraId="082D1BE9" w14:textId="77777777" w:rsidR="00A5029E" w:rsidRPr="005B61D5" w:rsidRDefault="00A5029E" w:rsidP="00807535">
            <w:pPr>
              <w:numPr>
                <w:ilvl w:val="0"/>
                <w:numId w:val="10"/>
              </w:numPr>
              <w:spacing w:after="120"/>
              <w:ind w:left="284" w:hanging="284"/>
              <w:rPr>
                <w:rFonts w:eastAsia="Arial" w:cs="Arial"/>
                <w:b w:val="0"/>
                <w:bCs w:val="0"/>
                <w:sz w:val="20"/>
                <w:szCs w:val="20"/>
              </w:rPr>
            </w:pPr>
            <w:r w:rsidRPr="005B61D5">
              <w:rPr>
                <w:rFonts w:eastAsia="Arial" w:cs="Arial"/>
                <w:b w:val="0"/>
                <w:bCs w:val="0"/>
                <w:sz w:val="20"/>
                <w:szCs w:val="20"/>
              </w:rPr>
              <w:t>Australian Centre of Further Education (ACFE)</w:t>
            </w:r>
          </w:p>
          <w:p w14:paraId="4594652E" w14:textId="77777777" w:rsidR="00A5029E" w:rsidRPr="005B61D5" w:rsidRDefault="00A5029E" w:rsidP="00807535">
            <w:pPr>
              <w:numPr>
                <w:ilvl w:val="0"/>
                <w:numId w:val="10"/>
              </w:numPr>
              <w:spacing w:after="120"/>
              <w:ind w:left="284" w:hanging="284"/>
              <w:rPr>
                <w:rFonts w:eastAsia="Arial" w:cs="Arial"/>
                <w:b w:val="0"/>
                <w:bCs w:val="0"/>
                <w:sz w:val="20"/>
                <w:szCs w:val="20"/>
              </w:rPr>
            </w:pPr>
            <w:r w:rsidRPr="005B61D5">
              <w:rPr>
                <w:rFonts w:eastAsia="Arial" w:cs="Arial"/>
                <w:b w:val="0"/>
                <w:bCs w:val="0"/>
                <w:sz w:val="20"/>
                <w:szCs w:val="20"/>
              </w:rPr>
              <w:t>Australian Council for Educational Research (ACER)</w:t>
            </w:r>
          </w:p>
          <w:p w14:paraId="68FA5DA4" w14:textId="77777777" w:rsidR="00A5029E" w:rsidRPr="005B61D5" w:rsidRDefault="00A5029E" w:rsidP="00807535">
            <w:pPr>
              <w:numPr>
                <w:ilvl w:val="0"/>
                <w:numId w:val="10"/>
              </w:numPr>
              <w:spacing w:after="120"/>
              <w:ind w:left="284" w:hanging="284"/>
              <w:rPr>
                <w:rFonts w:eastAsia="Arial" w:cs="Arial"/>
                <w:b w:val="0"/>
                <w:bCs w:val="0"/>
                <w:sz w:val="20"/>
                <w:szCs w:val="20"/>
              </w:rPr>
            </w:pPr>
            <w:r w:rsidRPr="005B61D5">
              <w:rPr>
                <w:rFonts w:eastAsia="Arial" w:cs="Arial"/>
                <w:b w:val="0"/>
                <w:bCs w:val="0"/>
                <w:sz w:val="20"/>
                <w:szCs w:val="20"/>
              </w:rPr>
              <w:t xml:space="preserve">Australian Education Union (AEU) </w:t>
            </w:r>
          </w:p>
          <w:p w14:paraId="67E744CD" w14:textId="77777777" w:rsidR="00A5029E" w:rsidRPr="005B61D5" w:rsidRDefault="00A5029E" w:rsidP="00807535">
            <w:pPr>
              <w:numPr>
                <w:ilvl w:val="0"/>
                <w:numId w:val="10"/>
              </w:numPr>
              <w:spacing w:after="120"/>
              <w:ind w:left="284" w:hanging="284"/>
              <w:rPr>
                <w:rFonts w:eastAsia="Arial" w:cs="Arial"/>
                <w:b w:val="0"/>
                <w:bCs w:val="0"/>
                <w:sz w:val="20"/>
                <w:szCs w:val="20"/>
              </w:rPr>
            </w:pPr>
            <w:r w:rsidRPr="005B61D5">
              <w:rPr>
                <w:rFonts w:eastAsia="Arial" w:cs="Arial"/>
                <w:b w:val="0"/>
                <w:bCs w:val="0"/>
                <w:sz w:val="20"/>
                <w:szCs w:val="20"/>
              </w:rPr>
              <w:t>Bairnsdale Local Aboriginal Education Consultative Group</w:t>
            </w:r>
          </w:p>
          <w:p w14:paraId="2E475FB7" w14:textId="77777777" w:rsidR="00A5029E" w:rsidRPr="005B61D5" w:rsidRDefault="00A5029E" w:rsidP="00807535">
            <w:pPr>
              <w:numPr>
                <w:ilvl w:val="0"/>
                <w:numId w:val="10"/>
              </w:numPr>
              <w:spacing w:after="120"/>
              <w:ind w:left="284" w:hanging="284"/>
              <w:rPr>
                <w:rFonts w:eastAsia="Arial" w:cs="Arial"/>
                <w:b w:val="0"/>
                <w:bCs w:val="0"/>
                <w:sz w:val="20"/>
                <w:szCs w:val="20"/>
              </w:rPr>
            </w:pPr>
            <w:r w:rsidRPr="005B61D5">
              <w:rPr>
                <w:rFonts w:eastAsia="Arial" w:cs="Arial"/>
                <w:b w:val="0"/>
                <w:bCs w:val="0"/>
                <w:sz w:val="20"/>
                <w:szCs w:val="20"/>
              </w:rPr>
              <w:t>Bendigo Senior Secondary College</w:t>
            </w:r>
          </w:p>
          <w:p w14:paraId="032FB0E6" w14:textId="6BE22B97" w:rsidR="00A5029E" w:rsidRPr="005B61D5" w:rsidRDefault="00A5029E" w:rsidP="00807535">
            <w:pPr>
              <w:numPr>
                <w:ilvl w:val="0"/>
                <w:numId w:val="10"/>
              </w:numPr>
              <w:spacing w:after="120"/>
              <w:ind w:left="284" w:hanging="284"/>
              <w:rPr>
                <w:rFonts w:eastAsia="Arial" w:cs="Arial"/>
                <w:b w:val="0"/>
                <w:bCs w:val="0"/>
                <w:sz w:val="20"/>
                <w:szCs w:val="20"/>
              </w:rPr>
            </w:pPr>
            <w:r w:rsidRPr="005B61D5">
              <w:rPr>
                <w:rFonts w:eastAsia="Arial" w:cs="Arial"/>
                <w:b w:val="0"/>
                <w:bCs w:val="0"/>
                <w:sz w:val="20"/>
                <w:szCs w:val="20"/>
              </w:rPr>
              <w:t xml:space="preserve">Catholic Education Commission </w:t>
            </w:r>
            <w:r w:rsidR="00AE74F2" w:rsidRPr="005B61D5">
              <w:rPr>
                <w:rFonts w:eastAsia="Arial" w:cs="Arial"/>
                <w:b w:val="0"/>
                <w:bCs w:val="0"/>
                <w:sz w:val="20"/>
                <w:szCs w:val="20"/>
              </w:rPr>
              <w:t xml:space="preserve">of </w:t>
            </w:r>
            <w:r w:rsidRPr="005B61D5">
              <w:rPr>
                <w:rFonts w:eastAsia="Arial" w:cs="Arial"/>
                <w:b w:val="0"/>
                <w:bCs w:val="0"/>
                <w:sz w:val="20"/>
                <w:szCs w:val="20"/>
              </w:rPr>
              <w:t>Victoria (CECV)</w:t>
            </w:r>
          </w:p>
          <w:p w14:paraId="57A20A9F" w14:textId="77777777" w:rsidR="00A5029E" w:rsidRPr="005B61D5" w:rsidRDefault="00A5029E" w:rsidP="00807535">
            <w:pPr>
              <w:numPr>
                <w:ilvl w:val="0"/>
                <w:numId w:val="10"/>
              </w:numPr>
              <w:spacing w:after="120"/>
              <w:ind w:left="284" w:hanging="284"/>
              <w:rPr>
                <w:rFonts w:eastAsia="Arial" w:cs="Arial"/>
                <w:b w:val="0"/>
                <w:bCs w:val="0"/>
                <w:sz w:val="20"/>
                <w:szCs w:val="20"/>
              </w:rPr>
            </w:pPr>
            <w:r w:rsidRPr="005B61D5">
              <w:rPr>
                <w:rFonts w:eastAsia="Arial" w:cs="Arial"/>
                <w:b w:val="0"/>
                <w:bCs w:val="0"/>
                <w:sz w:val="20"/>
                <w:szCs w:val="20"/>
              </w:rPr>
              <w:t>Central Ranges Local Learning and Employment Network</w:t>
            </w:r>
          </w:p>
          <w:p w14:paraId="7E7E4FE6" w14:textId="77777777" w:rsidR="00A5029E" w:rsidRPr="005B61D5" w:rsidRDefault="00A5029E" w:rsidP="00807535">
            <w:pPr>
              <w:numPr>
                <w:ilvl w:val="0"/>
                <w:numId w:val="10"/>
              </w:numPr>
              <w:spacing w:after="120"/>
              <w:ind w:left="284" w:hanging="284"/>
              <w:rPr>
                <w:rFonts w:eastAsia="Arial" w:cs="Arial"/>
                <w:b w:val="0"/>
                <w:bCs w:val="0"/>
                <w:sz w:val="20"/>
                <w:szCs w:val="20"/>
              </w:rPr>
            </w:pPr>
            <w:r w:rsidRPr="005B61D5">
              <w:rPr>
                <w:rFonts w:eastAsia="Arial" w:cs="Arial"/>
                <w:b w:val="0"/>
                <w:bCs w:val="0"/>
                <w:sz w:val="20"/>
                <w:szCs w:val="20"/>
              </w:rPr>
              <w:t>Centre for Multicultural Youth (CMY)</w:t>
            </w:r>
          </w:p>
          <w:p w14:paraId="4ECC2F1A" w14:textId="77777777" w:rsidR="00A5029E" w:rsidRPr="005B61D5" w:rsidRDefault="00A5029E" w:rsidP="00807535">
            <w:pPr>
              <w:numPr>
                <w:ilvl w:val="0"/>
                <w:numId w:val="10"/>
              </w:numPr>
              <w:spacing w:after="120"/>
              <w:ind w:left="284" w:hanging="284"/>
              <w:rPr>
                <w:rFonts w:eastAsia="Arial" w:cs="Arial"/>
                <w:b w:val="0"/>
                <w:bCs w:val="0"/>
                <w:sz w:val="20"/>
                <w:szCs w:val="20"/>
              </w:rPr>
            </w:pPr>
            <w:r w:rsidRPr="005B61D5">
              <w:rPr>
                <w:rFonts w:eastAsia="Arial" w:cs="Arial"/>
                <w:b w:val="0"/>
                <w:bCs w:val="0"/>
                <w:sz w:val="20"/>
                <w:szCs w:val="20"/>
              </w:rPr>
              <w:t>Chisholm Institute</w:t>
            </w:r>
          </w:p>
          <w:p w14:paraId="0A37DEBA" w14:textId="77777777" w:rsidR="00A5029E" w:rsidRPr="005B61D5" w:rsidRDefault="00A5029E" w:rsidP="00807535">
            <w:pPr>
              <w:numPr>
                <w:ilvl w:val="0"/>
                <w:numId w:val="10"/>
              </w:numPr>
              <w:spacing w:after="120"/>
              <w:ind w:left="284" w:hanging="284"/>
              <w:rPr>
                <w:rFonts w:eastAsia="Arial" w:cs="Arial"/>
                <w:b w:val="0"/>
                <w:bCs w:val="0"/>
                <w:sz w:val="20"/>
                <w:szCs w:val="20"/>
              </w:rPr>
            </w:pPr>
            <w:r w:rsidRPr="005B61D5">
              <w:rPr>
                <w:rFonts w:eastAsia="Arial" w:cs="Arial"/>
                <w:b w:val="0"/>
                <w:bCs w:val="0"/>
                <w:sz w:val="20"/>
                <w:szCs w:val="20"/>
              </w:rPr>
              <w:t>Country Education Partnership</w:t>
            </w:r>
          </w:p>
          <w:p w14:paraId="1C6836BA" w14:textId="77777777" w:rsidR="00A5029E" w:rsidRPr="005B61D5" w:rsidRDefault="00A5029E" w:rsidP="00807535">
            <w:pPr>
              <w:numPr>
                <w:ilvl w:val="0"/>
                <w:numId w:val="10"/>
              </w:numPr>
              <w:spacing w:after="120"/>
              <w:ind w:left="284" w:hanging="284"/>
              <w:rPr>
                <w:rFonts w:eastAsia="Arial" w:cs="Arial"/>
                <w:b w:val="0"/>
                <w:bCs w:val="0"/>
                <w:sz w:val="20"/>
                <w:szCs w:val="20"/>
              </w:rPr>
            </w:pPr>
            <w:r w:rsidRPr="005B61D5">
              <w:rPr>
                <w:rFonts w:eastAsia="Arial" w:cs="Arial"/>
                <w:b w:val="0"/>
                <w:bCs w:val="0"/>
                <w:sz w:val="20"/>
                <w:szCs w:val="20"/>
              </w:rPr>
              <w:t>David Gallagher, VCAL Advocate</w:t>
            </w:r>
          </w:p>
          <w:p w14:paraId="6508370A" w14:textId="77777777" w:rsidR="00A5029E" w:rsidRPr="005B61D5" w:rsidRDefault="00A5029E" w:rsidP="00807535">
            <w:pPr>
              <w:numPr>
                <w:ilvl w:val="0"/>
                <w:numId w:val="10"/>
              </w:numPr>
              <w:spacing w:after="120"/>
              <w:ind w:left="284" w:hanging="284"/>
              <w:rPr>
                <w:rFonts w:eastAsia="Arial" w:cs="Arial"/>
                <w:b w:val="0"/>
                <w:bCs w:val="0"/>
                <w:sz w:val="20"/>
                <w:szCs w:val="20"/>
              </w:rPr>
            </w:pPr>
            <w:r w:rsidRPr="005B61D5">
              <w:rPr>
                <w:rFonts w:eastAsia="Arial" w:cs="Arial"/>
                <w:b w:val="0"/>
                <w:bCs w:val="0"/>
                <w:sz w:val="20"/>
                <w:szCs w:val="20"/>
              </w:rPr>
              <w:t>Dimboola Memorial Secondary College</w:t>
            </w:r>
          </w:p>
          <w:p w14:paraId="073460B0" w14:textId="77777777" w:rsidR="00A5029E" w:rsidRPr="005B61D5" w:rsidRDefault="00A5029E" w:rsidP="00807535">
            <w:pPr>
              <w:numPr>
                <w:ilvl w:val="0"/>
                <w:numId w:val="10"/>
              </w:numPr>
              <w:spacing w:after="120"/>
              <w:ind w:left="284" w:hanging="284"/>
              <w:rPr>
                <w:rFonts w:eastAsia="Arial" w:cs="Arial"/>
                <w:b w:val="0"/>
                <w:bCs w:val="0"/>
                <w:sz w:val="20"/>
                <w:szCs w:val="20"/>
              </w:rPr>
            </w:pPr>
            <w:r w:rsidRPr="005B61D5">
              <w:rPr>
                <w:rFonts w:eastAsia="Arial" w:cs="Arial"/>
                <w:b w:val="0"/>
                <w:bCs w:val="0"/>
                <w:sz w:val="20"/>
                <w:szCs w:val="20"/>
              </w:rPr>
              <w:t>Frankston Mornington Peninsula Local Learning and Employment Network</w:t>
            </w:r>
          </w:p>
          <w:p w14:paraId="7F6E028C" w14:textId="77777777" w:rsidR="00A5029E" w:rsidRPr="005B61D5" w:rsidRDefault="00A5029E" w:rsidP="00807535">
            <w:pPr>
              <w:numPr>
                <w:ilvl w:val="0"/>
                <w:numId w:val="10"/>
              </w:numPr>
              <w:spacing w:after="120"/>
              <w:ind w:left="284" w:hanging="284"/>
              <w:rPr>
                <w:rFonts w:eastAsia="Arial" w:cs="Arial"/>
                <w:b w:val="0"/>
                <w:bCs w:val="0"/>
                <w:sz w:val="20"/>
                <w:szCs w:val="20"/>
              </w:rPr>
            </w:pPr>
            <w:r w:rsidRPr="005B61D5">
              <w:rPr>
                <w:rFonts w:eastAsia="Arial" w:cs="Arial"/>
                <w:b w:val="0"/>
                <w:bCs w:val="0"/>
                <w:sz w:val="20"/>
                <w:szCs w:val="20"/>
              </w:rPr>
              <w:t>Geelong Region Local Learning and Employment Network</w:t>
            </w:r>
          </w:p>
          <w:p w14:paraId="3A64A10E" w14:textId="77777777" w:rsidR="00A5029E" w:rsidRPr="005B61D5" w:rsidRDefault="00A5029E" w:rsidP="00807535">
            <w:pPr>
              <w:numPr>
                <w:ilvl w:val="0"/>
                <w:numId w:val="10"/>
              </w:numPr>
              <w:spacing w:after="120"/>
              <w:ind w:left="284" w:hanging="284"/>
              <w:rPr>
                <w:rFonts w:eastAsia="Arial" w:cs="Arial"/>
                <w:b w:val="0"/>
                <w:bCs w:val="0"/>
                <w:sz w:val="20"/>
                <w:szCs w:val="20"/>
              </w:rPr>
            </w:pPr>
            <w:r w:rsidRPr="005B61D5">
              <w:rPr>
                <w:rFonts w:eastAsia="Arial" w:cs="Arial"/>
                <w:b w:val="0"/>
                <w:bCs w:val="0"/>
                <w:sz w:val="20"/>
                <w:szCs w:val="20"/>
              </w:rPr>
              <w:t>Geoff Masters, Australian Council of Education Research and Chair, NSW Curriculum Review</w:t>
            </w:r>
          </w:p>
          <w:p w14:paraId="41837B04" w14:textId="02A76C6B" w:rsidR="00A5029E" w:rsidRPr="005B61D5" w:rsidRDefault="00A5029E" w:rsidP="00807535">
            <w:pPr>
              <w:numPr>
                <w:ilvl w:val="0"/>
                <w:numId w:val="10"/>
              </w:numPr>
              <w:spacing w:after="120"/>
              <w:ind w:left="284" w:hanging="284"/>
              <w:rPr>
                <w:rFonts w:eastAsia="Arial" w:cs="Arial"/>
                <w:b w:val="0"/>
                <w:bCs w:val="0"/>
                <w:sz w:val="20"/>
                <w:szCs w:val="20"/>
              </w:rPr>
            </w:pPr>
            <w:r w:rsidRPr="005B61D5">
              <w:rPr>
                <w:rFonts w:eastAsia="Arial" w:cs="Arial"/>
                <w:b w:val="0"/>
                <w:bCs w:val="0"/>
                <w:sz w:val="20"/>
                <w:szCs w:val="20"/>
              </w:rPr>
              <w:t>Gippsland and East Gippsland Aboriginal Co</w:t>
            </w:r>
            <w:r w:rsidR="00612468" w:rsidRPr="005B61D5">
              <w:rPr>
                <w:rFonts w:eastAsia="Arial" w:cs="Arial"/>
                <w:b w:val="0"/>
                <w:bCs w:val="0"/>
                <w:sz w:val="20"/>
                <w:szCs w:val="20"/>
              </w:rPr>
              <w:noBreakHyphen/>
            </w:r>
            <w:r w:rsidRPr="005B61D5">
              <w:rPr>
                <w:rFonts w:eastAsia="Arial" w:cs="Arial"/>
                <w:b w:val="0"/>
                <w:bCs w:val="0"/>
                <w:sz w:val="20"/>
                <w:szCs w:val="20"/>
              </w:rPr>
              <w:t>operative</w:t>
            </w:r>
          </w:p>
          <w:p w14:paraId="6C1315A0" w14:textId="77777777" w:rsidR="00A5029E" w:rsidRPr="005B61D5" w:rsidRDefault="00A5029E" w:rsidP="00807535">
            <w:pPr>
              <w:numPr>
                <w:ilvl w:val="0"/>
                <w:numId w:val="10"/>
              </w:numPr>
              <w:spacing w:after="120"/>
              <w:ind w:left="284" w:hanging="284"/>
              <w:rPr>
                <w:rFonts w:eastAsia="Arial" w:cs="Arial"/>
                <w:b w:val="0"/>
                <w:bCs w:val="0"/>
                <w:sz w:val="20"/>
                <w:szCs w:val="20"/>
              </w:rPr>
            </w:pPr>
            <w:r w:rsidRPr="005B61D5">
              <w:rPr>
                <w:rFonts w:eastAsia="Arial" w:cs="Arial"/>
                <w:b w:val="0"/>
                <w:bCs w:val="0"/>
                <w:sz w:val="20"/>
                <w:szCs w:val="20"/>
              </w:rPr>
              <w:t>Gippsland East LLEN</w:t>
            </w:r>
          </w:p>
          <w:p w14:paraId="33319EC6" w14:textId="77777777" w:rsidR="00A5029E" w:rsidRPr="005B61D5" w:rsidRDefault="00A5029E" w:rsidP="00807535">
            <w:pPr>
              <w:numPr>
                <w:ilvl w:val="0"/>
                <w:numId w:val="10"/>
              </w:numPr>
              <w:spacing w:after="120"/>
              <w:ind w:left="284" w:hanging="284"/>
              <w:rPr>
                <w:rFonts w:eastAsia="Arial" w:cs="Arial"/>
                <w:b w:val="0"/>
                <w:bCs w:val="0"/>
                <w:sz w:val="20"/>
                <w:szCs w:val="20"/>
              </w:rPr>
            </w:pPr>
            <w:r w:rsidRPr="005B61D5">
              <w:rPr>
                <w:rFonts w:eastAsia="Arial" w:cs="Arial"/>
                <w:b w:val="0"/>
                <w:bCs w:val="0"/>
                <w:sz w:val="20"/>
                <w:szCs w:val="20"/>
              </w:rPr>
              <w:t>Gippsland TAFE</w:t>
            </w:r>
          </w:p>
          <w:p w14:paraId="11A4F151" w14:textId="77777777" w:rsidR="00A5029E" w:rsidRPr="005B61D5" w:rsidRDefault="00A5029E" w:rsidP="00807535">
            <w:pPr>
              <w:numPr>
                <w:ilvl w:val="0"/>
                <w:numId w:val="10"/>
              </w:numPr>
              <w:spacing w:after="120"/>
              <w:ind w:left="284" w:hanging="284"/>
              <w:rPr>
                <w:rFonts w:eastAsia="Arial" w:cs="Arial"/>
                <w:b w:val="0"/>
                <w:bCs w:val="0"/>
                <w:sz w:val="20"/>
                <w:szCs w:val="20"/>
              </w:rPr>
            </w:pPr>
            <w:r w:rsidRPr="005B61D5">
              <w:rPr>
                <w:rFonts w:eastAsia="Arial" w:cs="Arial"/>
                <w:b w:val="0"/>
                <w:bCs w:val="0"/>
                <w:sz w:val="20"/>
                <w:szCs w:val="20"/>
              </w:rPr>
              <w:t>Haileybury</w:t>
            </w:r>
          </w:p>
          <w:p w14:paraId="7FCA6CAA" w14:textId="77777777" w:rsidR="00A5029E" w:rsidRPr="005B61D5" w:rsidRDefault="00A5029E" w:rsidP="00807535">
            <w:pPr>
              <w:numPr>
                <w:ilvl w:val="0"/>
                <w:numId w:val="10"/>
              </w:numPr>
              <w:spacing w:after="120"/>
              <w:ind w:left="284" w:hanging="284"/>
              <w:rPr>
                <w:rFonts w:eastAsia="Arial" w:cs="Arial"/>
                <w:b w:val="0"/>
                <w:bCs w:val="0"/>
                <w:sz w:val="20"/>
                <w:szCs w:val="20"/>
              </w:rPr>
            </w:pPr>
            <w:r w:rsidRPr="005B61D5">
              <w:rPr>
                <w:rFonts w:eastAsia="Arial" w:cs="Arial"/>
                <w:b w:val="0"/>
                <w:bCs w:val="0"/>
                <w:sz w:val="20"/>
                <w:szCs w:val="20"/>
              </w:rPr>
              <w:t>Hester Hornbrook Academy, Melbourne City Mission</w:t>
            </w:r>
          </w:p>
          <w:p w14:paraId="13B7B776" w14:textId="77777777" w:rsidR="00A5029E" w:rsidRPr="005B61D5" w:rsidRDefault="00A5029E" w:rsidP="00807535">
            <w:pPr>
              <w:numPr>
                <w:ilvl w:val="0"/>
                <w:numId w:val="10"/>
              </w:numPr>
              <w:spacing w:after="120"/>
              <w:ind w:left="284" w:hanging="284"/>
              <w:rPr>
                <w:rFonts w:eastAsia="Arial" w:cs="Arial"/>
                <w:b w:val="0"/>
                <w:bCs w:val="0"/>
                <w:sz w:val="20"/>
                <w:szCs w:val="20"/>
              </w:rPr>
            </w:pPr>
            <w:r w:rsidRPr="005B61D5">
              <w:rPr>
                <w:rFonts w:eastAsia="Arial" w:cs="Arial"/>
                <w:b w:val="0"/>
                <w:bCs w:val="0"/>
                <w:sz w:val="20"/>
                <w:szCs w:val="20"/>
              </w:rPr>
              <w:t>Highlands Local Learning and Employment Network</w:t>
            </w:r>
          </w:p>
          <w:p w14:paraId="0A05ED88" w14:textId="77777777" w:rsidR="00A5029E" w:rsidRPr="005B61D5" w:rsidRDefault="00A5029E" w:rsidP="00807535">
            <w:pPr>
              <w:numPr>
                <w:ilvl w:val="0"/>
                <w:numId w:val="10"/>
              </w:numPr>
              <w:spacing w:after="120"/>
              <w:ind w:left="284" w:hanging="284"/>
              <w:rPr>
                <w:rFonts w:eastAsia="Arial" w:cs="Arial"/>
                <w:b w:val="0"/>
                <w:bCs w:val="0"/>
                <w:sz w:val="20"/>
                <w:szCs w:val="20"/>
              </w:rPr>
            </w:pPr>
            <w:r w:rsidRPr="005B61D5">
              <w:rPr>
                <w:rFonts w:eastAsia="Arial" w:cs="Arial"/>
                <w:b w:val="0"/>
                <w:bCs w:val="0"/>
                <w:sz w:val="20"/>
                <w:szCs w:val="20"/>
              </w:rPr>
              <w:t xml:space="preserve">Independent Education Union (IEU) </w:t>
            </w:r>
          </w:p>
          <w:p w14:paraId="20762EB5" w14:textId="77777777" w:rsidR="00A5029E" w:rsidRPr="005B61D5" w:rsidRDefault="00A5029E" w:rsidP="00807535">
            <w:pPr>
              <w:numPr>
                <w:ilvl w:val="0"/>
                <w:numId w:val="10"/>
              </w:numPr>
              <w:spacing w:after="120"/>
              <w:ind w:left="284" w:hanging="284"/>
              <w:rPr>
                <w:rFonts w:eastAsia="Arial" w:cs="Arial"/>
                <w:b w:val="0"/>
                <w:bCs w:val="0"/>
                <w:sz w:val="20"/>
                <w:szCs w:val="20"/>
              </w:rPr>
            </w:pPr>
            <w:r w:rsidRPr="005B61D5">
              <w:rPr>
                <w:rFonts w:eastAsia="Arial" w:cs="Arial"/>
                <w:b w:val="0"/>
                <w:bCs w:val="0"/>
                <w:sz w:val="20"/>
                <w:szCs w:val="20"/>
              </w:rPr>
              <w:t>Independent Schools Victoria (ISV)</w:t>
            </w:r>
          </w:p>
          <w:p w14:paraId="70EAA759" w14:textId="77777777" w:rsidR="00A5029E" w:rsidRPr="005B61D5" w:rsidRDefault="00A5029E" w:rsidP="00807535">
            <w:pPr>
              <w:numPr>
                <w:ilvl w:val="0"/>
                <w:numId w:val="10"/>
              </w:numPr>
              <w:spacing w:after="120"/>
              <w:ind w:left="284" w:hanging="284"/>
              <w:rPr>
                <w:rFonts w:eastAsia="Arial" w:cs="Arial"/>
                <w:b w:val="0"/>
                <w:bCs w:val="0"/>
                <w:sz w:val="20"/>
                <w:szCs w:val="20"/>
              </w:rPr>
            </w:pPr>
            <w:r w:rsidRPr="005B61D5">
              <w:rPr>
                <w:rFonts w:eastAsia="Arial" w:cs="Arial"/>
                <w:b w:val="0"/>
                <w:bCs w:val="0"/>
                <w:sz w:val="20"/>
                <w:szCs w:val="20"/>
              </w:rPr>
              <w:t>Independent Tertiary Education Council Australia (ITECA)</w:t>
            </w:r>
          </w:p>
          <w:p w14:paraId="7522FA1D" w14:textId="77777777" w:rsidR="00A5029E" w:rsidRPr="005B61D5" w:rsidRDefault="00A5029E" w:rsidP="00807535">
            <w:pPr>
              <w:numPr>
                <w:ilvl w:val="0"/>
                <w:numId w:val="10"/>
              </w:numPr>
              <w:spacing w:after="120"/>
              <w:ind w:left="284" w:hanging="284"/>
              <w:rPr>
                <w:rFonts w:eastAsia="Arial" w:cs="Arial"/>
                <w:b w:val="0"/>
                <w:bCs w:val="0"/>
                <w:sz w:val="20"/>
                <w:szCs w:val="20"/>
              </w:rPr>
            </w:pPr>
            <w:r w:rsidRPr="005B61D5">
              <w:rPr>
                <w:rFonts w:eastAsia="Arial" w:cs="Arial"/>
                <w:b w:val="0"/>
                <w:bCs w:val="0"/>
                <w:sz w:val="20"/>
                <w:szCs w:val="20"/>
              </w:rPr>
              <w:t>Inner Eastern Local Learning and Employment Network</w:t>
            </w:r>
          </w:p>
          <w:p w14:paraId="59E2233E" w14:textId="77777777" w:rsidR="00A5029E" w:rsidRPr="005B61D5" w:rsidRDefault="00A5029E" w:rsidP="00807535">
            <w:pPr>
              <w:numPr>
                <w:ilvl w:val="0"/>
                <w:numId w:val="10"/>
              </w:numPr>
              <w:spacing w:after="120"/>
              <w:ind w:left="284" w:hanging="284"/>
              <w:rPr>
                <w:rFonts w:eastAsia="Arial" w:cs="Arial"/>
                <w:b w:val="0"/>
                <w:bCs w:val="0"/>
                <w:sz w:val="20"/>
                <w:szCs w:val="20"/>
              </w:rPr>
            </w:pPr>
            <w:r w:rsidRPr="005B61D5">
              <w:rPr>
                <w:rFonts w:eastAsia="Arial" w:cs="Arial"/>
                <w:b w:val="0"/>
                <w:bCs w:val="0"/>
                <w:sz w:val="20"/>
                <w:szCs w:val="20"/>
              </w:rPr>
              <w:t>iVET Group</w:t>
            </w:r>
          </w:p>
          <w:p w14:paraId="536EF357" w14:textId="77777777" w:rsidR="00A5029E" w:rsidRPr="005B61D5" w:rsidRDefault="00A5029E" w:rsidP="00807535">
            <w:pPr>
              <w:numPr>
                <w:ilvl w:val="0"/>
                <w:numId w:val="10"/>
              </w:numPr>
              <w:spacing w:after="120"/>
              <w:ind w:left="284" w:hanging="284"/>
              <w:rPr>
                <w:rFonts w:eastAsia="Arial" w:cs="Arial"/>
                <w:b w:val="0"/>
                <w:bCs w:val="0"/>
                <w:sz w:val="20"/>
                <w:szCs w:val="20"/>
              </w:rPr>
            </w:pPr>
            <w:r w:rsidRPr="005B61D5">
              <w:rPr>
                <w:rFonts w:eastAsia="Arial" w:cs="Arial"/>
                <w:b w:val="0"/>
                <w:bCs w:val="0"/>
                <w:sz w:val="20"/>
                <w:szCs w:val="20"/>
              </w:rPr>
              <w:t>Jenny Macklin, Chair, Skills for Victoria’s Growing Economy</w:t>
            </w:r>
          </w:p>
          <w:p w14:paraId="627A2712" w14:textId="77777777" w:rsidR="00A5029E" w:rsidRPr="005B61D5" w:rsidRDefault="00A5029E" w:rsidP="00807535">
            <w:pPr>
              <w:numPr>
                <w:ilvl w:val="0"/>
                <w:numId w:val="10"/>
              </w:numPr>
              <w:spacing w:after="120"/>
              <w:ind w:left="284" w:hanging="284"/>
              <w:rPr>
                <w:rFonts w:eastAsia="Arial" w:cs="Arial"/>
                <w:b w:val="0"/>
                <w:bCs w:val="0"/>
                <w:sz w:val="20"/>
                <w:szCs w:val="20"/>
              </w:rPr>
            </w:pPr>
            <w:r w:rsidRPr="005B61D5">
              <w:rPr>
                <w:rFonts w:eastAsia="Arial" w:cs="Arial"/>
                <w:b w:val="0"/>
                <w:bCs w:val="0"/>
                <w:sz w:val="20"/>
                <w:szCs w:val="20"/>
              </w:rPr>
              <w:t>Jim Watterston and Megan O’Connell, Graduate School of Education, University of Melbourne</w:t>
            </w:r>
          </w:p>
          <w:p w14:paraId="0339CEE9" w14:textId="77777777" w:rsidR="00A5029E" w:rsidRPr="005B61D5" w:rsidRDefault="00A5029E" w:rsidP="00807535">
            <w:pPr>
              <w:numPr>
                <w:ilvl w:val="0"/>
                <w:numId w:val="10"/>
              </w:numPr>
              <w:spacing w:after="120"/>
              <w:ind w:left="284" w:hanging="284"/>
              <w:rPr>
                <w:rFonts w:eastAsia="Arial" w:cs="Arial"/>
                <w:b w:val="0"/>
                <w:bCs w:val="0"/>
                <w:sz w:val="20"/>
                <w:szCs w:val="20"/>
              </w:rPr>
            </w:pPr>
            <w:r w:rsidRPr="005B61D5">
              <w:rPr>
                <w:rFonts w:eastAsia="Arial" w:cs="Arial"/>
                <w:b w:val="0"/>
                <w:bCs w:val="0"/>
                <w:sz w:val="20"/>
                <w:szCs w:val="20"/>
              </w:rPr>
              <w:t>John Polesel and Shelley Gillis, Centre for Vocational and Educational Policy, University of Melbourne</w:t>
            </w:r>
          </w:p>
          <w:p w14:paraId="5BC36D4D" w14:textId="77777777" w:rsidR="00A5029E" w:rsidRPr="005B61D5" w:rsidRDefault="00A5029E" w:rsidP="00807535">
            <w:pPr>
              <w:numPr>
                <w:ilvl w:val="0"/>
                <w:numId w:val="10"/>
              </w:numPr>
              <w:spacing w:after="120"/>
              <w:ind w:left="284" w:hanging="284"/>
              <w:rPr>
                <w:rFonts w:eastAsia="Arial" w:cs="Arial"/>
                <w:b w:val="0"/>
                <w:bCs w:val="0"/>
                <w:sz w:val="20"/>
                <w:szCs w:val="20"/>
              </w:rPr>
            </w:pPr>
            <w:r w:rsidRPr="005B61D5">
              <w:rPr>
                <w:rFonts w:eastAsia="Arial" w:cs="Arial"/>
                <w:b w:val="0"/>
                <w:bCs w:val="0"/>
                <w:sz w:val="20"/>
                <w:szCs w:val="20"/>
              </w:rPr>
              <w:t>Kangan Institute</w:t>
            </w:r>
          </w:p>
          <w:p w14:paraId="734506B4" w14:textId="757A82D8" w:rsidR="00A5029E" w:rsidRPr="005B61D5" w:rsidRDefault="00A5029E" w:rsidP="00807535">
            <w:pPr>
              <w:numPr>
                <w:ilvl w:val="0"/>
                <w:numId w:val="10"/>
              </w:numPr>
              <w:spacing w:after="120"/>
              <w:ind w:left="284" w:hanging="284"/>
              <w:rPr>
                <w:rFonts w:eastAsia="Arial" w:cs="Arial"/>
                <w:b w:val="0"/>
                <w:bCs w:val="0"/>
                <w:sz w:val="20"/>
                <w:szCs w:val="20"/>
              </w:rPr>
            </w:pPr>
            <w:r w:rsidRPr="005B61D5">
              <w:rPr>
                <w:rFonts w:eastAsia="Arial" w:cs="Arial"/>
                <w:b w:val="0"/>
                <w:bCs w:val="0"/>
                <w:sz w:val="20"/>
                <w:szCs w:val="20"/>
              </w:rPr>
              <w:t>Karen O’Reilly-Briggs, La Trobe University</w:t>
            </w:r>
            <w:r w:rsidR="00EF1248" w:rsidRPr="005B61D5">
              <w:rPr>
                <w:rFonts w:eastAsia="Arial" w:cs="Arial"/>
                <w:b w:val="0"/>
                <w:bCs w:val="0"/>
                <w:sz w:val="20"/>
                <w:szCs w:val="20"/>
              </w:rPr>
              <w:t xml:space="preserve"> — </w:t>
            </w:r>
            <w:r w:rsidRPr="005B61D5">
              <w:rPr>
                <w:rFonts w:eastAsia="Arial" w:cs="Arial"/>
                <w:b w:val="0"/>
                <w:bCs w:val="0"/>
                <w:sz w:val="20"/>
                <w:szCs w:val="20"/>
              </w:rPr>
              <w:t>Bachelor of Technical Education Course Coordinator</w:t>
            </w:r>
          </w:p>
          <w:p w14:paraId="3A1F0F2B" w14:textId="77777777" w:rsidR="00A5029E" w:rsidRPr="005B61D5" w:rsidRDefault="00A5029E" w:rsidP="00807535">
            <w:pPr>
              <w:numPr>
                <w:ilvl w:val="0"/>
                <w:numId w:val="10"/>
              </w:numPr>
              <w:spacing w:after="120"/>
              <w:ind w:left="284" w:hanging="284"/>
              <w:rPr>
                <w:rFonts w:eastAsia="Arial" w:cs="Arial"/>
                <w:b w:val="0"/>
                <w:bCs w:val="0"/>
                <w:sz w:val="20"/>
                <w:szCs w:val="20"/>
              </w:rPr>
            </w:pPr>
            <w:r w:rsidRPr="005B61D5">
              <w:rPr>
                <w:rFonts w:eastAsia="Arial" w:cs="Arial"/>
                <w:b w:val="0"/>
                <w:bCs w:val="0"/>
                <w:sz w:val="20"/>
                <w:szCs w:val="20"/>
              </w:rPr>
              <w:t>Lakes Entrance Local Aboriginal Education Consultative Group</w:t>
            </w:r>
          </w:p>
          <w:p w14:paraId="5495AE20" w14:textId="77777777" w:rsidR="00A5029E" w:rsidRPr="005B61D5" w:rsidRDefault="00A5029E" w:rsidP="00807535">
            <w:pPr>
              <w:numPr>
                <w:ilvl w:val="0"/>
                <w:numId w:val="10"/>
              </w:numPr>
              <w:spacing w:after="120"/>
              <w:ind w:left="284" w:hanging="284"/>
              <w:rPr>
                <w:rFonts w:eastAsia="Arial" w:cs="Arial"/>
                <w:b w:val="0"/>
                <w:bCs w:val="0"/>
                <w:sz w:val="20"/>
                <w:szCs w:val="20"/>
              </w:rPr>
            </w:pPr>
            <w:r w:rsidRPr="005B61D5">
              <w:rPr>
                <w:rFonts w:eastAsia="Arial" w:cs="Arial"/>
                <w:b w:val="0"/>
                <w:bCs w:val="0"/>
                <w:sz w:val="20"/>
                <w:szCs w:val="20"/>
              </w:rPr>
              <w:t>Loddon Campaspe Regional Partnership</w:t>
            </w:r>
          </w:p>
          <w:p w14:paraId="0D45E2BC" w14:textId="77777777" w:rsidR="00A5029E" w:rsidRPr="005B61D5" w:rsidRDefault="00A5029E" w:rsidP="00807535">
            <w:pPr>
              <w:numPr>
                <w:ilvl w:val="0"/>
                <w:numId w:val="10"/>
              </w:numPr>
              <w:spacing w:after="120"/>
              <w:ind w:left="284" w:hanging="284"/>
              <w:rPr>
                <w:rFonts w:eastAsia="Arial" w:cs="Arial"/>
                <w:b w:val="0"/>
                <w:bCs w:val="0"/>
                <w:sz w:val="20"/>
                <w:szCs w:val="20"/>
              </w:rPr>
            </w:pPr>
            <w:r w:rsidRPr="005B61D5">
              <w:rPr>
                <w:rFonts w:eastAsia="Arial" w:cs="Arial"/>
                <w:b w:val="0"/>
                <w:bCs w:val="0"/>
                <w:sz w:val="20"/>
                <w:szCs w:val="20"/>
              </w:rPr>
              <w:t>Major Projects Victoria</w:t>
            </w:r>
          </w:p>
          <w:p w14:paraId="4D18095B" w14:textId="77777777" w:rsidR="00A5029E" w:rsidRPr="005B61D5" w:rsidRDefault="00A5029E" w:rsidP="00807535">
            <w:pPr>
              <w:numPr>
                <w:ilvl w:val="0"/>
                <w:numId w:val="10"/>
              </w:numPr>
              <w:spacing w:after="120"/>
              <w:ind w:left="284" w:hanging="284"/>
              <w:rPr>
                <w:rFonts w:eastAsia="Arial" w:cs="Arial"/>
                <w:b w:val="0"/>
                <w:bCs w:val="0"/>
                <w:sz w:val="20"/>
                <w:szCs w:val="20"/>
              </w:rPr>
            </w:pPr>
            <w:r w:rsidRPr="005B61D5">
              <w:rPr>
                <w:rFonts w:eastAsia="Arial" w:cs="Arial"/>
                <w:b w:val="0"/>
                <w:bCs w:val="0"/>
                <w:sz w:val="20"/>
                <w:szCs w:val="20"/>
              </w:rPr>
              <w:t>Mallacoota P-12 College</w:t>
            </w:r>
          </w:p>
          <w:p w14:paraId="2E2BD7B4" w14:textId="77777777" w:rsidR="00A5029E" w:rsidRPr="005B61D5" w:rsidRDefault="00A5029E" w:rsidP="00807535">
            <w:pPr>
              <w:numPr>
                <w:ilvl w:val="0"/>
                <w:numId w:val="10"/>
              </w:numPr>
              <w:spacing w:after="120"/>
              <w:ind w:left="284" w:hanging="284"/>
              <w:rPr>
                <w:rFonts w:eastAsia="Arial" w:cs="Arial"/>
                <w:b w:val="0"/>
                <w:bCs w:val="0"/>
                <w:sz w:val="20"/>
                <w:szCs w:val="20"/>
              </w:rPr>
            </w:pPr>
            <w:r w:rsidRPr="005B61D5">
              <w:rPr>
                <w:rFonts w:eastAsia="Arial" w:cs="Arial"/>
                <w:b w:val="0"/>
                <w:bCs w:val="0"/>
                <w:sz w:val="20"/>
                <w:szCs w:val="20"/>
              </w:rPr>
              <w:t>Melbourne Polytechnic</w:t>
            </w:r>
          </w:p>
          <w:p w14:paraId="62FEE097" w14:textId="77777777" w:rsidR="00A5029E" w:rsidRPr="005B61D5" w:rsidRDefault="00A5029E" w:rsidP="00807535">
            <w:pPr>
              <w:numPr>
                <w:ilvl w:val="0"/>
                <w:numId w:val="10"/>
              </w:numPr>
              <w:spacing w:after="120"/>
              <w:ind w:left="284" w:hanging="284"/>
              <w:rPr>
                <w:rFonts w:eastAsia="Arial" w:cs="Arial"/>
                <w:b w:val="0"/>
                <w:bCs w:val="0"/>
                <w:sz w:val="20"/>
                <w:szCs w:val="20"/>
              </w:rPr>
            </w:pPr>
            <w:r w:rsidRPr="005B61D5">
              <w:rPr>
                <w:rFonts w:eastAsia="Arial" w:cs="Arial"/>
                <w:b w:val="0"/>
                <w:bCs w:val="0"/>
                <w:sz w:val="20"/>
                <w:szCs w:val="20"/>
              </w:rPr>
              <w:t>Mildura Local Aboriginal Education Consultative Group</w:t>
            </w:r>
          </w:p>
        </w:tc>
        <w:tc>
          <w:tcPr>
            <w:tcW w:w="2500" w:type="pct"/>
            <w:tcBorders>
              <w:top w:val="single" w:sz="4" w:space="0" w:color="201547"/>
            </w:tcBorders>
          </w:tcPr>
          <w:p w14:paraId="66FAF6A4" w14:textId="546C1754" w:rsidR="00A5029E" w:rsidRPr="005B61D5" w:rsidRDefault="00A5029E" w:rsidP="00807535">
            <w:pPr>
              <w:numPr>
                <w:ilvl w:val="0"/>
                <w:numId w:val="10"/>
              </w:numPr>
              <w:spacing w:after="120"/>
              <w:ind w:left="284" w:hanging="284"/>
              <w:cnfStyle w:val="100000000000" w:firstRow="1" w:lastRow="0" w:firstColumn="0" w:lastColumn="0" w:oddVBand="0" w:evenVBand="0" w:oddHBand="0" w:evenHBand="0" w:firstRowFirstColumn="0" w:firstRowLastColumn="0" w:lastRowFirstColumn="0" w:lastRowLastColumn="0"/>
              <w:rPr>
                <w:rFonts w:eastAsia="Arial" w:cs="Arial"/>
                <w:b w:val="0"/>
                <w:bCs w:val="0"/>
                <w:sz w:val="20"/>
                <w:szCs w:val="20"/>
              </w:rPr>
            </w:pPr>
            <w:r w:rsidRPr="005B61D5">
              <w:rPr>
                <w:rFonts w:eastAsia="Arial" w:cs="Arial"/>
                <w:b w:val="0"/>
                <w:bCs w:val="0"/>
                <w:sz w:val="20"/>
                <w:szCs w:val="20"/>
              </w:rPr>
              <w:t>Moogji Aboriginal Council East Gippsland Inc</w:t>
            </w:r>
            <w:r w:rsidR="005A06CD" w:rsidRPr="005B61D5">
              <w:rPr>
                <w:rFonts w:eastAsia="Arial" w:cs="Arial"/>
                <w:b w:val="0"/>
                <w:bCs w:val="0"/>
                <w:sz w:val="20"/>
                <w:szCs w:val="20"/>
              </w:rPr>
              <w:t>.</w:t>
            </w:r>
          </w:p>
          <w:p w14:paraId="44D4E019" w14:textId="77777777" w:rsidR="00A5029E" w:rsidRPr="005B61D5" w:rsidRDefault="00A5029E" w:rsidP="00807535">
            <w:pPr>
              <w:numPr>
                <w:ilvl w:val="0"/>
                <w:numId w:val="10"/>
              </w:numPr>
              <w:spacing w:after="120"/>
              <w:ind w:left="284" w:hanging="284"/>
              <w:cnfStyle w:val="100000000000" w:firstRow="1" w:lastRow="0" w:firstColumn="0" w:lastColumn="0" w:oddVBand="0" w:evenVBand="0" w:oddHBand="0" w:evenHBand="0" w:firstRowFirstColumn="0" w:firstRowLastColumn="0" w:lastRowFirstColumn="0" w:lastRowLastColumn="0"/>
              <w:rPr>
                <w:rFonts w:eastAsia="Arial" w:cs="Arial"/>
                <w:b w:val="0"/>
                <w:bCs w:val="0"/>
                <w:sz w:val="20"/>
                <w:szCs w:val="20"/>
              </w:rPr>
            </w:pPr>
            <w:r w:rsidRPr="005B61D5">
              <w:rPr>
                <w:rFonts w:eastAsia="Arial" w:cs="Arial"/>
                <w:b w:val="0"/>
                <w:bCs w:val="0"/>
                <w:sz w:val="20"/>
                <w:szCs w:val="20"/>
              </w:rPr>
              <w:t>Nagle College</w:t>
            </w:r>
          </w:p>
          <w:p w14:paraId="35A5F5DA" w14:textId="77777777" w:rsidR="00A5029E" w:rsidRPr="005B61D5" w:rsidRDefault="00A5029E" w:rsidP="00807535">
            <w:pPr>
              <w:numPr>
                <w:ilvl w:val="0"/>
                <w:numId w:val="10"/>
              </w:numPr>
              <w:spacing w:after="120"/>
              <w:ind w:left="284" w:hanging="284"/>
              <w:cnfStyle w:val="100000000000" w:firstRow="1" w:lastRow="0" w:firstColumn="0" w:lastColumn="0" w:oddVBand="0" w:evenVBand="0" w:oddHBand="0" w:evenHBand="0" w:firstRowFirstColumn="0" w:firstRowLastColumn="0" w:lastRowFirstColumn="0" w:lastRowLastColumn="0"/>
              <w:rPr>
                <w:rFonts w:eastAsia="Arial" w:cs="Arial"/>
                <w:b w:val="0"/>
                <w:bCs w:val="0"/>
                <w:sz w:val="20"/>
                <w:szCs w:val="20"/>
              </w:rPr>
            </w:pPr>
            <w:r w:rsidRPr="005B61D5">
              <w:rPr>
                <w:rFonts w:eastAsia="Arial" w:cs="Arial"/>
                <w:b w:val="0"/>
                <w:bCs w:val="0"/>
                <w:sz w:val="20"/>
                <w:szCs w:val="20"/>
              </w:rPr>
              <w:t>North East Tracks Local Learning and Employment Network</w:t>
            </w:r>
          </w:p>
          <w:p w14:paraId="3AD56CB6" w14:textId="77777777" w:rsidR="00A5029E" w:rsidRPr="005B61D5" w:rsidRDefault="00A5029E" w:rsidP="00807535">
            <w:pPr>
              <w:numPr>
                <w:ilvl w:val="0"/>
                <w:numId w:val="10"/>
              </w:numPr>
              <w:spacing w:after="120"/>
              <w:ind w:left="284" w:hanging="284"/>
              <w:cnfStyle w:val="100000000000" w:firstRow="1" w:lastRow="0" w:firstColumn="0" w:lastColumn="0" w:oddVBand="0" w:evenVBand="0" w:oddHBand="0" w:evenHBand="0" w:firstRowFirstColumn="0" w:firstRowLastColumn="0" w:lastRowFirstColumn="0" w:lastRowLastColumn="0"/>
              <w:rPr>
                <w:rFonts w:eastAsia="Arial" w:cs="Arial"/>
                <w:b w:val="0"/>
                <w:bCs w:val="0"/>
                <w:sz w:val="20"/>
                <w:szCs w:val="20"/>
              </w:rPr>
            </w:pPr>
            <w:r w:rsidRPr="005B61D5">
              <w:rPr>
                <w:rFonts w:eastAsia="Arial" w:cs="Arial"/>
                <w:b w:val="0"/>
                <w:bCs w:val="0"/>
                <w:sz w:val="20"/>
                <w:szCs w:val="20"/>
              </w:rPr>
              <w:t>Northern Mallee Local Learning and Employment Network</w:t>
            </w:r>
          </w:p>
          <w:p w14:paraId="28B844A8" w14:textId="77777777" w:rsidR="00A5029E" w:rsidRPr="005B61D5" w:rsidRDefault="00A5029E" w:rsidP="00807535">
            <w:pPr>
              <w:numPr>
                <w:ilvl w:val="0"/>
                <w:numId w:val="10"/>
              </w:numPr>
              <w:spacing w:after="120"/>
              <w:ind w:left="284" w:hanging="284"/>
              <w:cnfStyle w:val="100000000000" w:firstRow="1" w:lastRow="0" w:firstColumn="0" w:lastColumn="0" w:oddVBand="0" w:evenVBand="0" w:oddHBand="0" w:evenHBand="0" w:firstRowFirstColumn="0" w:firstRowLastColumn="0" w:lastRowFirstColumn="0" w:lastRowLastColumn="0"/>
              <w:rPr>
                <w:rFonts w:eastAsia="Arial" w:cs="Arial"/>
                <w:b w:val="0"/>
                <w:bCs w:val="0"/>
                <w:sz w:val="20"/>
                <w:szCs w:val="20"/>
              </w:rPr>
            </w:pPr>
            <w:r w:rsidRPr="005B61D5">
              <w:rPr>
                <w:rFonts w:eastAsia="Arial" w:cs="Arial"/>
                <w:b w:val="0"/>
                <w:bCs w:val="0"/>
                <w:sz w:val="20"/>
                <w:szCs w:val="20"/>
              </w:rPr>
              <w:t>Notre Dame College</w:t>
            </w:r>
          </w:p>
          <w:p w14:paraId="402E9FE5" w14:textId="77777777" w:rsidR="00A5029E" w:rsidRPr="005B61D5" w:rsidRDefault="00A5029E" w:rsidP="00807535">
            <w:pPr>
              <w:numPr>
                <w:ilvl w:val="0"/>
                <w:numId w:val="10"/>
              </w:numPr>
              <w:spacing w:after="120"/>
              <w:ind w:left="284" w:hanging="284"/>
              <w:cnfStyle w:val="100000000000" w:firstRow="1" w:lastRow="0" w:firstColumn="0" w:lastColumn="0" w:oddVBand="0" w:evenVBand="0" w:oddHBand="0" w:evenHBand="0" w:firstRowFirstColumn="0" w:firstRowLastColumn="0" w:lastRowFirstColumn="0" w:lastRowLastColumn="0"/>
              <w:rPr>
                <w:rFonts w:eastAsia="Arial" w:cs="Arial"/>
                <w:b w:val="0"/>
                <w:bCs w:val="0"/>
                <w:sz w:val="20"/>
                <w:szCs w:val="20"/>
              </w:rPr>
            </w:pPr>
            <w:r w:rsidRPr="005B61D5">
              <w:rPr>
                <w:rFonts w:eastAsia="Arial" w:cs="Arial"/>
                <w:b w:val="0"/>
                <w:bCs w:val="0"/>
                <w:sz w:val="20"/>
                <w:szCs w:val="20"/>
              </w:rPr>
              <w:t>Our Lady of the Sacred Heart College</w:t>
            </w:r>
          </w:p>
          <w:p w14:paraId="57B8FD3D" w14:textId="77777777" w:rsidR="00A5029E" w:rsidRPr="005B61D5" w:rsidRDefault="00A5029E" w:rsidP="00807535">
            <w:pPr>
              <w:numPr>
                <w:ilvl w:val="0"/>
                <w:numId w:val="10"/>
              </w:numPr>
              <w:spacing w:after="120"/>
              <w:ind w:left="284" w:hanging="284"/>
              <w:cnfStyle w:val="100000000000" w:firstRow="1" w:lastRow="0" w:firstColumn="0" w:lastColumn="0" w:oddVBand="0" w:evenVBand="0" w:oddHBand="0" w:evenHBand="0" w:firstRowFirstColumn="0" w:firstRowLastColumn="0" w:lastRowFirstColumn="0" w:lastRowLastColumn="0"/>
              <w:rPr>
                <w:rFonts w:eastAsia="Arial" w:cs="Arial"/>
                <w:b w:val="0"/>
                <w:bCs w:val="0"/>
                <w:sz w:val="20"/>
                <w:szCs w:val="20"/>
              </w:rPr>
            </w:pPr>
            <w:r w:rsidRPr="005B61D5">
              <w:rPr>
                <w:rFonts w:eastAsia="Arial" w:cs="Arial"/>
                <w:b w:val="0"/>
                <w:bCs w:val="0"/>
                <w:sz w:val="20"/>
                <w:szCs w:val="20"/>
              </w:rPr>
              <w:t>Outer Eastern Local Learning and Employment Network</w:t>
            </w:r>
          </w:p>
          <w:p w14:paraId="6ED80053" w14:textId="77777777" w:rsidR="00A5029E" w:rsidRPr="005B61D5" w:rsidRDefault="00A5029E" w:rsidP="00807535">
            <w:pPr>
              <w:numPr>
                <w:ilvl w:val="0"/>
                <w:numId w:val="10"/>
              </w:numPr>
              <w:spacing w:after="120"/>
              <w:ind w:left="284" w:hanging="284"/>
              <w:cnfStyle w:val="100000000000" w:firstRow="1" w:lastRow="0" w:firstColumn="0" w:lastColumn="0" w:oddVBand="0" w:evenVBand="0" w:oddHBand="0" w:evenHBand="0" w:firstRowFirstColumn="0" w:firstRowLastColumn="0" w:lastRowFirstColumn="0" w:lastRowLastColumn="0"/>
              <w:rPr>
                <w:rFonts w:eastAsia="Arial" w:cs="Arial"/>
                <w:b w:val="0"/>
                <w:bCs w:val="0"/>
                <w:sz w:val="20"/>
                <w:szCs w:val="20"/>
              </w:rPr>
            </w:pPr>
            <w:r w:rsidRPr="005B61D5">
              <w:rPr>
                <w:rFonts w:eastAsia="Arial" w:cs="Arial"/>
                <w:b w:val="0"/>
                <w:bCs w:val="0"/>
                <w:sz w:val="20"/>
                <w:szCs w:val="20"/>
              </w:rPr>
              <w:t>Parents Victoria</w:t>
            </w:r>
          </w:p>
          <w:p w14:paraId="6F9150F5" w14:textId="77777777" w:rsidR="00A5029E" w:rsidRPr="005B61D5" w:rsidRDefault="00A5029E" w:rsidP="00807535">
            <w:pPr>
              <w:numPr>
                <w:ilvl w:val="0"/>
                <w:numId w:val="10"/>
              </w:numPr>
              <w:spacing w:after="120"/>
              <w:ind w:left="284" w:hanging="284"/>
              <w:cnfStyle w:val="100000000000" w:firstRow="1" w:lastRow="0" w:firstColumn="0" w:lastColumn="0" w:oddVBand="0" w:evenVBand="0" w:oddHBand="0" w:evenHBand="0" w:firstRowFirstColumn="0" w:firstRowLastColumn="0" w:lastRowFirstColumn="0" w:lastRowLastColumn="0"/>
              <w:rPr>
                <w:rFonts w:eastAsia="Arial" w:cs="Arial"/>
                <w:b w:val="0"/>
                <w:bCs w:val="0"/>
                <w:sz w:val="20"/>
                <w:szCs w:val="20"/>
              </w:rPr>
            </w:pPr>
            <w:r w:rsidRPr="005B61D5">
              <w:rPr>
                <w:rFonts w:eastAsia="Arial" w:cs="Arial"/>
                <w:b w:val="0"/>
                <w:bCs w:val="0"/>
                <w:sz w:val="20"/>
                <w:szCs w:val="20"/>
              </w:rPr>
              <w:t xml:space="preserve">Parkville College </w:t>
            </w:r>
          </w:p>
          <w:p w14:paraId="34DBBAEB" w14:textId="77777777" w:rsidR="00A5029E" w:rsidRPr="005B61D5" w:rsidRDefault="00A5029E" w:rsidP="00807535">
            <w:pPr>
              <w:numPr>
                <w:ilvl w:val="0"/>
                <w:numId w:val="10"/>
              </w:numPr>
              <w:spacing w:after="120"/>
              <w:ind w:left="284" w:hanging="284"/>
              <w:cnfStyle w:val="100000000000" w:firstRow="1" w:lastRow="0" w:firstColumn="0" w:lastColumn="0" w:oddVBand="0" w:evenVBand="0" w:oddHBand="0" w:evenHBand="0" w:firstRowFirstColumn="0" w:firstRowLastColumn="0" w:lastRowFirstColumn="0" w:lastRowLastColumn="0"/>
              <w:rPr>
                <w:rFonts w:eastAsia="Arial" w:cs="Arial"/>
                <w:b w:val="0"/>
                <w:bCs w:val="0"/>
                <w:sz w:val="20"/>
                <w:szCs w:val="20"/>
              </w:rPr>
            </w:pPr>
            <w:r w:rsidRPr="005B61D5">
              <w:rPr>
                <w:rFonts w:eastAsia="Arial" w:cs="Arial"/>
                <w:b w:val="0"/>
                <w:bCs w:val="0"/>
                <w:sz w:val="20"/>
                <w:szCs w:val="20"/>
              </w:rPr>
              <w:t>Pavilion School</w:t>
            </w:r>
          </w:p>
          <w:p w14:paraId="6C9EA335" w14:textId="77777777" w:rsidR="00A5029E" w:rsidRPr="005B61D5" w:rsidRDefault="00A5029E" w:rsidP="00807535">
            <w:pPr>
              <w:numPr>
                <w:ilvl w:val="0"/>
                <w:numId w:val="10"/>
              </w:numPr>
              <w:spacing w:after="120"/>
              <w:ind w:left="284" w:hanging="284"/>
              <w:cnfStyle w:val="100000000000" w:firstRow="1" w:lastRow="0" w:firstColumn="0" w:lastColumn="0" w:oddVBand="0" w:evenVBand="0" w:oddHBand="0" w:evenHBand="0" w:firstRowFirstColumn="0" w:firstRowLastColumn="0" w:lastRowFirstColumn="0" w:lastRowLastColumn="0"/>
              <w:rPr>
                <w:rFonts w:eastAsia="Arial" w:cs="Arial"/>
                <w:b w:val="0"/>
                <w:bCs w:val="0"/>
                <w:sz w:val="20"/>
                <w:szCs w:val="20"/>
              </w:rPr>
            </w:pPr>
            <w:r w:rsidRPr="005B61D5">
              <w:rPr>
                <w:rFonts w:eastAsia="Arial" w:cs="Arial"/>
                <w:b w:val="0"/>
                <w:bCs w:val="0"/>
                <w:sz w:val="20"/>
                <w:szCs w:val="20"/>
              </w:rPr>
              <w:t>Preston Reservoir Adult Community Education (PRACE)</w:t>
            </w:r>
          </w:p>
          <w:p w14:paraId="1CE8204B" w14:textId="77777777" w:rsidR="00A5029E" w:rsidRPr="005B61D5" w:rsidRDefault="00A5029E" w:rsidP="00807535">
            <w:pPr>
              <w:numPr>
                <w:ilvl w:val="0"/>
                <w:numId w:val="10"/>
              </w:numPr>
              <w:spacing w:after="120"/>
              <w:ind w:left="284" w:hanging="284"/>
              <w:cnfStyle w:val="100000000000" w:firstRow="1" w:lastRow="0" w:firstColumn="0" w:lastColumn="0" w:oddVBand="0" w:evenVBand="0" w:oddHBand="0" w:evenHBand="0" w:firstRowFirstColumn="0" w:firstRowLastColumn="0" w:lastRowFirstColumn="0" w:lastRowLastColumn="0"/>
              <w:rPr>
                <w:rFonts w:eastAsia="Arial" w:cs="Arial"/>
                <w:b w:val="0"/>
                <w:bCs w:val="0"/>
                <w:sz w:val="20"/>
                <w:szCs w:val="20"/>
              </w:rPr>
            </w:pPr>
            <w:r w:rsidRPr="005B61D5">
              <w:rPr>
                <w:rFonts w:eastAsia="Arial" w:cs="Arial"/>
                <w:b w:val="0"/>
                <w:bCs w:val="0"/>
                <w:sz w:val="20"/>
                <w:szCs w:val="20"/>
              </w:rPr>
              <w:t>Principal Association of Special Schools (PASS)</w:t>
            </w:r>
          </w:p>
          <w:p w14:paraId="102B906D" w14:textId="77777777" w:rsidR="00A5029E" w:rsidRPr="005B61D5" w:rsidRDefault="00A5029E" w:rsidP="00807535">
            <w:pPr>
              <w:numPr>
                <w:ilvl w:val="0"/>
                <w:numId w:val="10"/>
              </w:numPr>
              <w:spacing w:after="120"/>
              <w:ind w:left="284" w:hanging="284"/>
              <w:cnfStyle w:val="100000000000" w:firstRow="1" w:lastRow="0" w:firstColumn="0" w:lastColumn="0" w:oddVBand="0" w:evenVBand="0" w:oddHBand="0" w:evenHBand="0" w:firstRowFirstColumn="0" w:firstRowLastColumn="0" w:lastRowFirstColumn="0" w:lastRowLastColumn="0"/>
              <w:rPr>
                <w:rFonts w:eastAsia="Arial" w:cs="Arial"/>
                <w:b w:val="0"/>
                <w:bCs w:val="0"/>
                <w:sz w:val="20"/>
                <w:szCs w:val="20"/>
              </w:rPr>
            </w:pPr>
            <w:r w:rsidRPr="005B61D5">
              <w:rPr>
                <w:rFonts w:eastAsia="Arial" w:cs="Arial"/>
                <w:b w:val="0"/>
                <w:bCs w:val="0"/>
                <w:sz w:val="20"/>
                <w:szCs w:val="20"/>
              </w:rPr>
              <w:t>Principals Association of Victorian Catholic Secondary Schools (PAVCSS)</w:t>
            </w:r>
          </w:p>
          <w:p w14:paraId="72505B65" w14:textId="77777777" w:rsidR="00A5029E" w:rsidRPr="005B61D5" w:rsidRDefault="00A5029E" w:rsidP="00807535">
            <w:pPr>
              <w:numPr>
                <w:ilvl w:val="0"/>
                <w:numId w:val="10"/>
              </w:numPr>
              <w:spacing w:after="120"/>
              <w:ind w:left="284" w:hanging="284"/>
              <w:cnfStyle w:val="100000000000" w:firstRow="1" w:lastRow="0" w:firstColumn="0" w:lastColumn="0" w:oddVBand="0" w:evenVBand="0" w:oddHBand="0" w:evenHBand="0" w:firstRowFirstColumn="0" w:firstRowLastColumn="0" w:lastRowFirstColumn="0" w:lastRowLastColumn="0"/>
              <w:rPr>
                <w:rFonts w:eastAsia="Arial" w:cs="Arial"/>
                <w:b w:val="0"/>
                <w:bCs w:val="0"/>
                <w:sz w:val="20"/>
                <w:szCs w:val="20"/>
              </w:rPr>
            </w:pPr>
            <w:r w:rsidRPr="005B61D5">
              <w:rPr>
                <w:rFonts w:eastAsia="Arial" w:cs="Arial"/>
                <w:b w:val="0"/>
                <w:bCs w:val="0"/>
                <w:sz w:val="20"/>
                <w:szCs w:val="20"/>
              </w:rPr>
              <w:t>Professor Peter Noonan, Chair, AQF review</w:t>
            </w:r>
          </w:p>
          <w:p w14:paraId="0FCF1B91" w14:textId="77777777" w:rsidR="00A5029E" w:rsidRPr="005B61D5" w:rsidRDefault="00A5029E" w:rsidP="00807535">
            <w:pPr>
              <w:numPr>
                <w:ilvl w:val="0"/>
                <w:numId w:val="10"/>
              </w:numPr>
              <w:spacing w:after="120"/>
              <w:ind w:left="284" w:hanging="284"/>
              <w:cnfStyle w:val="100000000000" w:firstRow="1" w:lastRow="0" w:firstColumn="0" w:lastColumn="0" w:oddVBand="0" w:evenVBand="0" w:oddHBand="0" w:evenHBand="0" w:firstRowFirstColumn="0" w:firstRowLastColumn="0" w:lastRowFirstColumn="0" w:lastRowLastColumn="0"/>
              <w:rPr>
                <w:rFonts w:eastAsia="Arial" w:cs="Arial"/>
                <w:b w:val="0"/>
                <w:bCs w:val="0"/>
                <w:sz w:val="20"/>
                <w:szCs w:val="20"/>
              </w:rPr>
            </w:pPr>
            <w:r w:rsidRPr="005B61D5">
              <w:rPr>
                <w:rFonts w:eastAsia="Arial" w:cs="Arial"/>
                <w:b w:val="0"/>
                <w:bCs w:val="0"/>
                <w:sz w:val="20"/>
                <w:szCs w:val="20"/>
              </w:rPr>
              <w:t>Queensland Curriculum and Assessment Authority (QCAA)</w:t>
            </w:r>
          </w:p>
          <w:p w14:paraId="1761567B" w14:textId="77777777" w:rsidR="00A5029E" w:rsidRPr="005B61D5" w:rsidRDefault="00A5029E" w:rsidP="00807535">
            <w:pPr>
              <w:numPr>
                <w:ilvl w:val="0"/>
                <w:numId w:val="10"/>
              </w:numPr>
              <w:spacing w:after="120"/>
              <w:ind w:left="284" w:hanging="284"/>
              <w:cnfStyle w:val="100000000000" w:firstRow="1" w:lastRow="0" w:firstColumn="0" w:lastColumn="0" w:oddVBand="0" w:evenVBand="0" w:oddHBand="0" w:evenHBand="0" w:firstRowFirstColumn="0" w:firstRowLastColumn="0" w:lastRowFirstColumn="0" w:lastRowLastColumn="0"/>
              <w:rPr>
                <w:rFonts w:eastAsia="Arial" w:cs="Arial"/>
                <w:b w:val="0"/>
                <w:bCs w:val="0"/>
                <w:sz w:val="20"/>
                <w:szCs w:val="20"/>
              </w:rPr>
            </w:pPr>
            <w:r w:rsidRPr="005B61D5">
              <w:rPr>
                <w:rFonts w:eastAsia="Arial" w:cs="Arial"/>
                <w:b w:val="0"/>
                <w:bCs w:val="0"/>
                <w:sz w:val="20"/>
                <w:szCs w:val="20"/>
              </w:rPr>
              <w:t>Review of Senior Secondary Pathways secretariat (Shergold Review)</w:t>
            </w:r>
          </w:p>
          <w:p w14:paraId="0C3F6722" w14:textId="77777777" w:rsidR="00A5029E" w:rsidRPr="005B61D5" w:rsidRDefault="00A5029E" w:rsidP="00807535">
            <w:pPr>
              <w:numPr>
                <w:ilvl w:val="0"/>
                <w:numId w:val="10"/>
              </w:numPr>
              <w:spacing w:after="120"/>
              <w:ind w:left="284" w:hanging="284"/>
              <w:cnfStyle w:val="100000000000" w:firstRow="1" w:lastRow="0" w:firstColumn="0" w:lastColumn="0" w:oddVBand="0" w:evenVBand="0" w:oddHBand="0" w:evenHBand="0" w:firstRowFirstColumn="0" w:firstRowLastColumn="0" w:lastRowFirstColumn="0" w:lastRowLastColumn="0"/>
              <w:rPr>
                <w:rFonts w:eastAsia="Arial" w:cs="Arial"/>
                <w:b w:val="0"/>
                <w:bCs w:val="0"/>
                <w:sz w:val="20"/>
                <w:szCs w:val="20"/>
              </w:rPr>
            </w:pPr>
            <w:r w:rsidRPr="005B61D5">
              <w:rPr>
                <w:rFonts w:eastAsia="Arial" w:cs="Arial"/>
                <w:b w:val="0"/>
                <w:bCs w:val="0"/>
                <w:sz w:val="20"/>
                <w:szCs w:val="20"/>
              </w:rPr>
              <w:t>Ross Patterson, Regional Pathways consultant</w:t>
            </w:r>
          </w:p>
          <w:p w14:paraId="77642A89" w14:textId="77777777" w:rsidR="00A5029E" w:rsidRPr="005B61D5" w:rsidRDefault="00A5029E" w:rsidP="00807535">
            <w:pPr>
              <w:numPr>
                <w:ilvl w:val="0"/>
                <w:numId w:val="10"/>
              </w:numPr>
              <w:spacing w:after="120"/>
              <w:ind w:left="284" w:hanging="284"/>
              <w:cnfStyle w:val="100000000000" w:firstRow="1" w:lastRow="0" w:firstColumn="0" w:lastColumn="0" w:oddVBand="0" w:evenVBand="0" w:oddHBand="0" w:evenHBand="0" w:firstRowFirstColumn="0" w:firstRowLastColumn="0" w:lastRowFirstColumn="0" w:lastRowLastColumn="0"/>
              <w:rPr>
                <w:rFonts w:eastAsia="Arial" w:cs="Arial"/>
                <w:b w:val="0"/>
                <w:bCs w:val="0"/>
                <w:sz w:val="20"/>
                <w:szCs w:val="20"/>
              </w:rPr>
            </w:pPr>
            <w:r w:rsidRPr="005B61D5">
              <w:rPr>
                <w:rFonts w:eastAsia="Arial" w:cs="Arial"/>
                <w:b w:val="0"/>
                <w:bCs w:val="0"/>
                <w:sz w:val="20"/>
                <w:szCs w:val="20"/>
              </w:rPr>
              <w:t>Rumbalara Aboriginal Co-operative</w:t>
            </w:r>
          </w:p>
          <w:p w14:paraId="58C0C9E5" w14:textId="77777777" w:rsidR="00A5029E" w:rsidRPr="005B61D5" w:rsidRDefault="00A5029E" w:rsidP="00807535">
            <w:pPr>
              <w:numPr>
                <w:ilvl w:val="0"/>
                <w:numId w:val="10"/>
              </w:numPr>
              <w:spacing w:after="120"/>
              <w:ind w:left="284" w:hanging="284"/>
              <w:cnfStyle w:val="100000000000" w:firstRow="1" w:lastRow="0" w:firstColumn="0" w:lastColumn="0" w:oddVBand="0" w:evenVBand="0" w:oddHBand="0" w:evenHBand="0" w:firstRowFirstColumn="0" w:firstRowLastColumn="0" w:lastRowFirstColumn="0" w:lastRowLastColumn="0"/>
              <w:rPr>
                <w:rFonts w:eastAsia="Arial" w:cs="Arial"/>
                <w:b w:val="0"/>
                <w:bCs w:val="0"/>
                <w:sz w:val="20"/>
                <w:szCs w:val="20"/>
              </w:rPr>
            </w:pPr>
            <w:r w:rsidRPr="005B61D5">
              <w:rPr>
                <w:rFonts w:eastAsia="Arial" w:cs="Arial"/>
                <w:b w:val="0"/>
                <w:bCs w:val="0"/>
                <w:sz w:val="20"/>
                <w:szCs w:val="20"/>
              </w:rPr>
              <w:t>Rural Youth Ambassadors</w:t>
            </w:r>
          </w:p>
          <w:p w14:paraId="770E4768" w14:textId="77777777" w:rsidR="00A5029E" w:rsidRPr="005B61D5" w:rsidRDefault="00A5029E" w:rsidP="00807535">
            <w:pPr>
              <w:numPr>
                <w:ilvl w:val="0"/>
                <w:numId w:val="10"/>
              </w:numPr>
              <w:spacing w:after="120"/>
              <w:ind w:left="284" w:hanging="284"/>
              <w:cnfStyle w:val="100000000000" w:firstRow="1" w:lastRow="0" w:firstColumn="0" w:lastColumn="0" w:oddVBand="0" w:evenVBand="0" w:oddHBand="0" w:evenHBand="0" w:firstRowFirstColumn="0" w:firstRowLastColumn="0" w:lastRowFirstColumn="0" w:lastRowLastColumn="0"/>
              <w:rPr>
                <w:rFonts w:eastAsia="Arial" w:cs="Arial"/>
                <w:b w:val="0"/>
                <w:bCs w:val="0"/>
                <w:sz w:val="20"/>
                <w:szCs w:val="20"/>
              </w:rPr>
            </w:pPr>
            <w:r w:rsidRPr="005B61D5">
              <w:rPr>
                <w:rFonts w:eastAsia="Arial" w:cs="Arial"/>
                <w:b w:val="0"/>
                <w:bCs w:val="0"/>
                <w:sz w:val="20"/>
                <w:szCs w:val="20"/>
              </w:rPr>
              <w:t>SEDA College</w:t>
            </w:r>
          </w:p>
          <w:p w14:paraId="79D64C3A" w14:textId="77777777" w:rsidR="00A5029E" w:rsidRPr="005B61D5" w:rsidRDefault="00A5029E" w:rsidP="00807535">
            <w:pPr>
              <w:numPr>
                <w:ilvl w:val="0"/>
                <w:numId w:val="10"/>
              </w:numPr>
              <w:spacing w:after="120"/>
              <w:ind w:left="284" w:hanging="284"/>
              <w:cnfStyle w:val="100000000000" w:firstRow="1" w:lastRow="0" w:firstColumn="0" w:lastColumn="0" w:oddVBand="0" w:evenVBand="0" w:oddHBand="0" w:evenHBand="0" w:firstRowFirstColumn="0" w:firstRowLastColumn="0" w:lastRowFirstColumn="0" w:lastRowLastColumn="0"/>
              <w:rPr>
                <w:rFonts w:eastAsia="Arial" w:cs="Arial"/>
                <w:b w:val="0"/>
                <w:bCs w:val="0"/>
                <w:sz w:val="20"/>
                <w:szCs w:val="20"/>
              </w:rPr>
            </w:pPr>
            <w:r w:rsidRPr="005B61D5">
              <w:rPr>
                <w:rFonts w:eastAsia="Arial" w:cs="Arial"/>
                <w:b w:val="0"/>
                <w:bCs w:val="0"/>
                <w:sz w:val="20"/>
                <w:szCs w:val="20"/>
              </w:rPr>
              <w:t>Sonja Terpstra, MP</w:t>
            </w:r>
          </w:p>
          <w:p w14:paraId="2D373931" w14:textId="77777777" w:rsidR="00A5029E" w:rsidRPr="005B61D5" w:rsidRDefault="00A5029E" w:rsidP="00807535">
            <w:pPr>
              <w:numPr>
                <w:ilvl w:val="0"/>
                <w:numId w:val="10"/>
              </w:numPr>
              <w:spacing w:after="120"/>
              <w:ind w:left="284" w:hanging="284"/>
              <w:cnfStyle w:val="100000000000" w:firstRow="1" w:lastRow="0" w:firstColumn="0" w:lastColumn="0" w:oddVBand="0" w:evenVBand="0" w:oddHBand="0" w:evenHBand="0" w:firstRowFirstColumn="0" w:firstRowLastColumn="0" w:lastRowFirstColumn="0" w:lastRowLastColumn="0"/>
              <w:rPr>
                <w:rFonts w:eastAsia="Arial" w:cs="Arial"/>
                <w:b w:val="0"/>
                <w:bCs w:val="0"/>
                <w:sz w:val="20"/>
                <w:szCs w:val="20"/>
              </w:rPr>
            </w:pPr>
            <w:r w:rsidRPr="005B61D5">
              <w:rPr>
                <w:rFonts w:eastAsia="Arial" w:cs="Arial"/>
                <w:b w:val="0"/>
                <w:bCs w:val="0"/>
                <w:sz w:val="20"/>
                <w:szCs w:val="20"/>
              </w:rPr>
              <w:t>South East Local Learning and Employment Network</w:t>
            </w:r>
          </w:p>
          <w:p w14:paraId="3A99EAD6" w14:textId="77777777" w:rsidR="00A5029E" w:rsidRPr="005B61D5" w:rsidRDefault="00A5029E" w:rsidP="00807535">
            <w:pPr>
              <w:numPr>
                <w:ilvl w:val="0"/>
                <w:numId w:val="10"/>
              </w:numPr>
              <w:spacing w:after="120"/>
              <w:ind w:left="284" w:hanging="284"/>
              <w:cnfStyle w:val="100000000000" w:firstRow="1" w:lastRow="0" w:firstColumn="0" w:lastColumn="0" w:oddVBand="0" w:evenVBand="0" w:oddHBand="0" w:evenHBand="0" w:firstRowFirstColumn="0" w:firstRowLastColumn="0" w:lastRowFirstColumn="0" w:lastRowLastColumn="0"/>
              <w:rPr>
                <w:rFonts w:eastAsia="Arial" w:cs="Arial"/>
                <w:b w:val="0"/>
                <w:bCs w:val="0"/>
                <w:sz w:val="20"/>
                <w:szCs w:val="20"/>
              </w:rPr>
            </w:pPr>
            <w:r w:rsidRPr="005B61D5">
              <w:rPr>
                <w:rFonts w:eastAsia="Arial" w:cs="Arial"/>
                <w:b w:val="0"/>
                <w:bCs w:val="0"/>
                <w:sz w:val="20"/>
                <w:szCs w:val="20"/>
              </w:rPr>
              <w:t>South Oakleigh Secondary College</w:t>
            </w:r>
          </w:p>
          <w:p w14:paraId="3DD2EC02" w14:textId="77777777" w:rsidR="00A5029E" w:rsidRPr="005B61D5" w:rsidRDefault="00A5029E" w:rsidP="00807535">
            <w:pPr>
              <w:numPr>
                <w:ilvl w:val="0"/>
                <w:numId w:val="10"/>
              </w:numPr>
              <w:spacing w:after="120"/>
              <w:ind w:left="284" w:hanging="284"/>
              <w:cnfStyle w:val="100000000000" w:firstRow="1" w:lastRow="0" w:firstColumn="0" w:lastColumn="0" w:oddVBand="0" w:evenVBand="0" w:oddHBand="0" w:evenHBand="0" w:firstRowFirstColumn="0" w:firstRowLastColumn="0" w:lastRowFirstColumn="0" w:lastRowLastColumn="0"/>
              <w:rPr>
                <w:rFonts w:eastAsia="Arial" w:cs="Arial"/>
                <w:b w:val="0"/>
                <w:bCs w:val="0"/>
                <w:sz w:val="20"/>
                <w:szCs w:val="20"/>
              </w:rPr>
            </w:pPr>
            <w:r w:rsidRPr="005B61D5">
              <w:rPr>
                <w:rFonts w:eastAsia="Arial" w:cs="Arial"/>
                <w:b w:val="0"/>
                <w:bCs w:val="0"/>
                <w:sz w:val="20"/>
                <w:szCs w:val="20"/>
              </w:rPr>
              <w:t>Swan Hill Specialist School</w:t>
            </w:r>
          </w:p>
          <w:p w14:paraId="5FB4E184" w14:textId="77777777" w:rsidR="00A5029E" w:rsidRPr="005B61D5" w:rsidRDefault="00A5029E" w:rsidP="00807535">
            <w:pPr>
              <w:numPr>
                <w:ilvl w:val="0"/>
                <w:numId w:val="10"/>
              </w:numPr>
              <w:spacing w:after="120"/>
              <w:ind w:left="284" w:hanging="284"/>
              <w:cnfStyle w:val="100000000000" w:firstRow="1" w:lastRow="0" w:firstColumn="0" w:lastColumn="0" w:oddVBand="0" w:evenVBand="0" w:oddHBand="0" w:evenHBand="0" w:firstRowFirstColumn="0" w:firstRowLastColumn="0" w:lastRowFirstColumn="0" w:lastRowLastColumn="0"/>
              <w:rPr>
                <w:rFonts w:eastAsia="Arial" w:cs="Arial"/>
                <w:b w:val="0"/>
                <w:bCs w:val="0"/>
                <w:sz w:val="20"/>
                <w:szCs w:val="20"/>
              </w:rPr>
            </w:pPr>
            <w:r w:rsidRPr="005B61D5">
              <w:rPr>
                <w:rFonts w:eastAsia="Arial" w:cs="Arial"/>
                <w:b w:val="0"/>
                <w:bCs w:val="0"/>
                <w:sz w:val="20"/>
                <w:szCs w:val="20"/>
              </w:rPr>
              <w:t>Swifts Creek P-12 School</w:t>
            </w:r>
          </w:p>
          <w:p w14:paraId="393C6829" w14:textId="77777777" w:rsidR="00A5029E" w:rsidRPr="005B61D5" w:rsidRDefault="00A5029E" w:rsidP="00807535">
            <w:pPr>
              <w:numPr>
                <w:ilvl w:val="0"/>
                <w:numId w:val="10"/>
              </w:numPr>
              <w:spacing w:after="120"/>
              <w:ind w:left="284" w:hanging="284"/>
              <w:cnfStyle w:val="100000000000" w:firstRow="1" w:lastRow="0" w:firstColumn="0" w:lastColumn="0" w:oddVBand="0" w:evenVBand="0" w:oddHBand="0" w:evenHBand="0" w:firstRowFirstColumn="0" w:firstRowLastColumn="0" w:lastRowFirstColumn="0" w:lastRowLastColumn="0"/>
              <w:rPr>
                <w:rFonts w:eastAsia="Arial" w:cs="Arial"/>
                <w:b w:val="0"/>
                <w:bCs w:val="0"/>
                <w:sz w:val="20"/>
                <w:szCs w:val="20"/>
              </w:rPr>
            </w:pPr>
            <w:r w:rsidRPr="005B61D5">
              <w:rPr>
                <w:rFonts w:eastAsia="Arial" w:cs="Arial"/>
                <w:b w:val="0"/>
                <w:bCs w:val="0"/>
                <w:sz w:val="20"/>
                <w:szCs w:val="20"/>
              </w:rPr>
              <w:t>Swinburne University</w:t>
            </w:r>
          </w:p>
          <w:p w14:paraId="5D74B340" w14:textId="77777777" w:rsidR="00A5029E" w:rsidRPr="005B61D5" w:rsidRDefault="00A5029E" w:rsidP="00807535">
            <w:pPr>
              <w:numPr>
                <w:ilvl w:val="0"/>
                <w:numId w:val="10"/>
              </w:numPr>
              <w:spacing w:after="120"/>
              <w:ind w:left="284" w:hanging="284"/>
              <w:cnfStyle w:val="100000000000" w:firstRow="1" w:lastRow="0" w:firstColumn="0" w:lastColumn="0" w:oddVBand="0" w:evenVBand="0" w:oddHBand="0" w:evenHBand="0" w:firstRowFirstColumn="0" w:firstRowLastColumn="0" w:lastRowFirstColumn="0" w:lastRowLastColumn="0"/>
              <w:rPr>
                <w:rFonts w:eastAsia="Arial" w:cs="Arial"/>
                <w:b w:val="0"/>
                <w:bCs w:val="0"/>
                <w:sz w:val="20"/>
                <w:szCs w:val="20"/>
              </w:rPr>
            </w:pPr>
            <w:r w:rsidRPr="005B61D5">
              <w:rPr>
                <w:rFonts w:eastAsia="Arial" w:cs="Arial"/>
                <w:b w:val="0"/>
                <w:bCs w:val="0"/>
                <w:sz w:val="20"/>
                <w:szCs w:val="20"/>
              </w:rPr>
              <w:t>TAFE Gippsland</w:t>
            </w:r>
          </w:p>
          <w:p w14:paraId="610D8D97" w14:textId="77777777" w:rsidR="00A5029E" w:rsidRPr="005B61D5" w:rsidRDefault="00A5029E" w:rsidP="00807535">
            <w:pPr>
              <w:numPr>
                <w:ilvl w:val="0"/>
                <w:numId w:val="10"/>
              </w:numPr>
              <w:spacing w:after="120"/>
              <w:ind w:left="284" w:hanging="284"/>
              <w:cnfStyle w:val="100000000000" w:firstRow="1" w:lastRow="0" w:firstColumn="0" w:lastColumn="0" w:oddVBand="0" w:evenVBand="0" w:oddHBand="0" w:evenHBand="0" w:firstRowFirstColumn="0" w:firstRowLastColumn="0" w:lastRowFirstColumn="0" w:lastRowLastColumn="0"/>
              <w:rPr>
                <w:rFonts w:eastAsia="Arial" w:cs="Arial"/>
                <w:b w:val="0"/>
                <w:bCs w:val="0"/>
                <w:sz w:val="20"/>
                <w:szCs w:val="20"/>
              </w:rPr>
            </w:pPr>
            <w:r w:rsidRPr="005B61D5">
              <w:rPr>
                <w:rFonts w:eastAsia="Arial" w:cs="Arial"/>
                <w:b w:val="0"/>
                <w:bCs w:val="0"/>
                <w:sz w:val="20"/>
                <w:szCs w:val="20"/>
              </w:rPr>
              <w:t>The Foundation for Young Australians (FYA)</w:t>
            </w:r>
          </w:p>
          <w:p w14:paraId="5FFDD6E9" w14:textId="4616658D" w:rsidR="00A5029E" w:rsidRPr="005B61D5" w:rsidRDefault="00A5029E" w:rsidP="00807535">
            <w:pPr>
              <w:numPr>
                <w:ilvl w:val="0"/>
                <w:numId w:val="10"/>
              </w:numPr>
              <w:spacing w:after="120"/>
              <w:ind w:left="284" w:hanging="284"/>
              <w:cnfStyle w:val="100000000000" w:firstRow="1" w:lastRow="0" w:firstColumn="0" w:lastColumn="0" w:oddVBand="0" w:evenVBand="0" w:oddHBand="0" w:evenHBand="0" w:firstRowFirstColumn="0" w:firstRowLastColumn="0" w:lastRowFirstColumn="0" w:lastRowLastColumn="0"/>
              <w:rPr>
                <w:rFonts w:eastAsia="Arial" w:cs="Arial"/>
                <w:b w:val="0"/>
                <w:bCs w:val="0"/>
                <w:sz w:val="20"/>
                <w:szCs w:val="20"/>
              </w:rPr>
            </w:pPr>
            <w:r w:rsidRPr="005B61D5">
              <w:rPr>
                <w:rFonts w:eastAsia="Arial" w:cs="Arial"/>
                <w:b w:val="0"/>
                <w:bCs w:val="0"/>
                <w:sz w:val="20"/>
                <w:szCs w:val="20"/>
              </w:rPr>
              <w:t xml:space="preserve">The Hon. Gayle Tierney </w:t>
            </w:r>
            <w:r w:rsidR="00EF1248" w:rsidRPr="005B61D5">
              <w:rPr>
                <w:rFonts w:eastAsia="Arial" w:cs="Arial"/>
                <w:b w:val="0"/>
                <w:bCs w:val="0"/>
                <w:sz w:val="20"/>
                <w:szCs w:val="20"/>
              </w:rPr>
              <w:t>—</w:t>
            </w:r>
            <w:r w:rsidRPr="005B61D5">
              <w:rPr>
                <w:rFonts w:eastAsia="Arial" w:cs="Arial"/>
                <w:b w:val="0"/>
                <w:bCs w:val="0"/>
                <w:sz w:val="20"/>
                <w:szCs w:val="20"/>
              </w:rPr>
              <w:t xml:space="preserve"> Minister for Training and Skills; Minister for Higher Education</w:t>
            </w:r>
          </w:p>
          <w:p w14:paraId="282A888E" w14:textId="61B79EA4" w:rsidR="00A5029E" w:rsidRPr="005B61D5" w:rsidRDefault="00A5029E" w:rsidP="00807535">
            <w:pPr>
              <w:numPr>
                <w:ilvl w:val="0"/>
                <w:numId w:val="10"/>
              </w:numPr>
              <w:spacing w:after="120"/>
              <w:ind w:left="284" w:hanging="284"/>
              <w:cnfStyle w:val="100000000000" w:firstRow="1" w:lastRow="0" w:firstColumn="0" w:lastColumn="0" w:oddVBand="0" w:evenVBand="0" w:oddHBand="0" w:evenHBand="0" w:firstRowFirstColumn="0" w:firstRowLastColumn="0" w:lastRowFirstColumn="0" w:lastRowLastColumn="0"/>
              <w:rPr>
                <w:rFonts w:eastAsia="Arial" w:cs="Arial"/>
                <w:b w:val="0"/>
                <w:bCs w:val="0"/>
                <w:sz w:val="20"/>
                <w:szCs w:val="20"/>
              </w:rPr>
            </w:pPr>
            <w:r w:rsidRPr="005B61D5">
              <w:rPr>
                <w:rFonts w:eastAsia="Arial" w:cs="Arial"/>
                <w:b w:val="0"/>
                <w:bCs w:val="0"/>
                <w:sz w:val="20"/>
                <w:szCs w:val="20"/>
              </w:rPr>
              <w:t>The Hon. Jacinta Allan</w:t>
            </w:r>
            <w:r w:rsidR="00EF1248" w:rsidRPr="005B61D5">
              <w:rPr>
                <w:rFonts w:eastAsia="Arial" w:cs="Arial"/>
                <w:b w:val="0"/>
                <w:bCs w:val="0"/>
                <w:sz w:val="20"/>
                <w:szCs w:val="20"/>
              </w:rPr>
              <w:t xml:space="preserve"> — </w:t>
            </w:r>
            <w:r w:rsidRPr="005B61D5">
              <w:rPr>
                <w:rFonts w:eastAsia="Arial" w:cs="Arial"/>
                <w:b w:val="0"/>
                <w:bCs w:val="0"/>
                <w:sz w:val="20"/>
                <w:szCs w:val="20"/>
              </w:rPr>
              <w:t>Minister for Transport Infrastructure; Minister for the Coordination of Transport: COVID-19; Minister for the Suburban Rail Loop</w:t>
            </w:r>
          </w:p>
          <w:p w14:paraId="02C5763F" w14:textId="77777777" w:rsidR="00A5029E" w:rsidRPr="005B61D5" w:rsidRDefault="00A5029E" w:rsidP="00807535">
            <w:pPr>
              <w:numPr>
                <w:ilvl w:val="0"/>
                <w:numId w:val="10"/>
              </w:numPr>
              <w:spacing w:after="120"/>
              <w:ind w:left="284" w:hanging="284"/>
              <w:cnfStyle w:val="100000000000" w:firstRow="1" w:lastRow="0" w:firstColumn="0" w:lastColumn="0" w:oddVBand="0" w:evenVBand="0" w:oddHBand="0" w:evenHBand="0" w:firstRowFirstColumn="0" w:firstRowLastColumn="0" w:lastRowFirstColumn="0" w:lastRowLastColumn="0"/>
              <w:rPr>
                <w:rFonts w:eastAsia="Arial" w:cs="Arial"/>
                <w:b w:val="0"/>
                <w:bCs w:val="0"/>
                <w:sz w:val="20"/>
                <w:szCs w:val="20"/>
              </w:rPr>
            </w:pPr>
            <w:r w:rsidRPr="005B61D5">
              <w:rPr>
                <w:rFonts w:eastAsia="Arial" w:cs="Arial"/>
                <w:b w:val="0"/>
                <w:bCs w:val="0"/>
                <w:sz w:val="20"/>
                <w:szCs w:val="20"/>
              </w:rPr>
              <w:t>Tom Bentley, Executive Director, Policy and Impact, RMIT University</w:t>
            </w:r>
          </w:p>
          <w:p w14:paraId="6C560D60" w14:textId="77777777" w:rsidR="00A5029E" w:rsidRPr="005B61D5" w:rsidRDefault="00A5029E" w:rsidP="00807535">
            <w:pPr>
              <w:numPr>
                <w:ilvl w:val="0"/>
                <w:numId w:val="10"/>
              </w:numPr>
              <w:spacing w:after="120"/>
              <w:ind w:left="284" w:hanging="284"/>
              <w:cnfStyle w:val="100000000000" w:firstRow="1" w:lastRow="0" w:firstColumn="0" w:lastColumn="0" w:oddVBand="0" w:evenVBand="0" w:oddHBand="0" w:evenHBand="0" w:firstRowFirstColumn="0" w:firstRowLastColumn="0" w:lastRowFirstColumn="0" w:lastRowLastColumn="0"/>
              <w:rPr>
                <w:rFonts w:eastAsia="Arial" w:cs="Arial"/>
                <w:b w:val="0"/>
                <w:bCs w:val="0"/>
                <w:sz w:val="20"/>
                <w:szCs w:val="20"/>
              </w:rPr>
            </w:pPr>
            <w:r w:rsidRPr="005B61D5">
              <w:rPr>
                <w:rFonts w:eastAsia="Arial" w:cs="Arial"/>
                <w:b w:val="0"/>
                <w:bCs w:val="0"/>
                <w:sz w:val="20"/>
                <w:szCs w:val="20"/>
              </w:rPr>
              <w:t>VET Cluster Coordinator, South East LLEN and Northern Melbourne VET Cluster</w:t>
            </w:r>
          </w:p>
          <w:p w14:paraId="3C4C0873" w14:textId="77777777" w:rsidR="00A5029E" w:rsidRPr="005B61D5" w:rsidRDefault="00A5029E" w:rsidP="00807535">
            <w:pPr>
              <w:numPr>
                <w:ilvl w:val="0"/>
                <w:numId w:val="10"/>
              </w:numPr>
              <w:spacing w:after="120"/>
              <w:ind w:left="284" w:hanging="284"/>
              <w:cnfStyle w:val="100000000000" w:firstRow="1" w:lastRow="0" w:firstColumn="0" w:lastColumn="0" w:oddVBand="0" w:evenVBand="0" w:oddHBand="0" w:evenHBand="0" w:firstRowFirstColumn="0" w:firstRowLastColumn="0" w:lastRowFirstColumn="0" w:lastRowLastColumn="0"/>
              <w:rPr>
                <w:rFonts w:eastAsia="Arial" w:cs="Arial"/>
                <w:b w:val="0"/>
                <w:bCs w:val="0"/>
                <w:sz w:val="20"/>
                <w:szCs w:val="20"/>
              </w:rPr>
            </w:pPr>
            <w:r w:rsidRPr="005B61D5">
              <w:rPr>
                <w:rFonts w:eastAsia="Arial" w:cs="Arial"/>
                <w:b w:val="0"/>
                <w:bCs w:val="0"/>
                <w:sz w:val="20"/>
                <w:szCs w:val="20"/>
              </w:rPr>
              <w:t>VicSRC</w:t>
            </w:r>
          </w:p>
          <w:p w14:paraId="4BECF5D3" w14:textId="77777777" w:rsidR="00A5029E" w:rsidRPr="005B61D5" w:rsidRDefault="00A5029E" w:rsidP="00807535">
            <w:pPr>
              <w:numPr>
                <w:ilvl w:val="0"/>
                <w:numId w:val="10"/>
              </w:numPr>
              <w:spacing w:after="120"/>
              <w:ind w:left="284" w:hanging="284"/>
              <w:cnfStyle w:val="100000000000" w:firstRow="1" w:lastRow="0" w:firstColumn="0" w:lastColumn="0" w:oddVBand="0" w:evenVBand="0" w:oddHBand="0" w:evenHBand="0" w:firstRowFirstColumn="0" w:firstRowLastColumn="0" w:lastRowFirstColumn="0" w:lastRowLastColumn="0"/>
              <w:rPr>
                <w:rFonts w:eastAsia="Arial" w:cs="Arial"/>
                <w:b w:val="0"/>
                <w:bCs w:val="0"/>
                <w:sz w:val="20"/>
                <w:szCs w:val="20"/>
              </w:rPr>
            </w:pPr>
            <w:r w:rsidRPr="005B61D5">
              <w:rPr>
                <w:rFonts w:eastAsia="Arial" w:cs="Arial"/>
                <w:b w:val="0"/>
                <w:bCs w:val="0"/>
                <w:sz w:val="20"/>
                <w:szCs w:val="20"/>
              </w:rPr>
              <w:t>Victorian Aboriginal Education Association Incorporated (VAEAI)</w:t>
            </w:r>
          </w:p>
          <w:p w14:paraId="5C9F7585" w14:textId="77777777" w:rsidR="00A5029E" w:rsidRPr="005B61D5" w:rsidRDefault="00A5029E" w:rsidP="00807535">
            <w:pPr>
              <w:numPr>
                <w:ilvl w:val="0"/>
                <w:numId w:val="10"/>
              </w:numPr>
              <w:spacing w:after="120"/>
              <w:ind w:left="284" w:hanging="284"/>
              <w:cnfStyle w:val="100000000000" w:firstRow="1" w:lastRow="0" w:firstColumn="0" w:lastColumn="0" w:oddVBand="0" w:evenVBand="0" w:oddHBand="0" w:evenHBand="0" w:firstRowFirstColumn="0" w:firstRowLastColumn="0" w:lastRowFirstColumn="0" w:lastRowLastColumn="0"/>
              <w:rPr>
                <w:rFonts w:eastAsia="Arial" w:cs="Arial"/>
                <w:b w:val="0"/>
                <w:bCs w:val="0"/>
                <w:sz w:val="20"/>
                <w:szCs w:val="20"/>
              </w:rPr>
            </w:pPr>
            <w:r w:rsidRPr="005B61D5">
              <w:rPr>
                <w:rFonts w:eastAsia="Arial" w:cs="Arial"/>
                <w:b w:val="0"/>
                <w:bCs w:val="0"/>
                <w:sz w:val="20"/>
                <w:szCs w:val="20"/>
              </w:rPr>
              <w:t xml:space="preserve">Victorian Applied Learning Association (VALA) </w:t>
            </w:r>
          </w:p>
          <w:p w14:paraId="6C6C4F4C" w14:textId="77777777" w:rsidR="00A5029E" w:rsidRPr="005B61D5" w:rsidRDefault="00A5029E" w:rsidP="00807535">
            <w:pPr>
              <w:numPr>
                <w:ilvl w:val="0"/>
                <w:numId w:val="10"/>
              </w:numPr>
              <w:spacing w:after="120"/>
              <w:ind w:left="284" w:hanging="284"/>
              <w:cnfStyle w:val="100000000000" w:firstRow="1" w:lastRow="0" w:firstColumn="0" w:lastColumn="0" w:oddVBand="0" w:evenVBand="0" w:oddHBand="0" w:evenHBand="0" w:firstRowFirstColumn="0" w:firstRowLastColumn="0" w:lastRowFirstColumn="0" w:lastRowLastColumn="0"/>
              <w:rPr>
                <w:rFonts w:eastAsia="Arial" w:cs="Arial"/>
                <w:b w:val="0"/>
                <w:bCs w:val="0"/>
                <w:sz w:val="20"/>
                <w:szCs w:val="20"/>
              </w:rPr>
            </w:pPr>
            <w:r w:rsidRPr="005B61D5">
              <w:rPr>
                <w:rFonts w:eastAsia="Arial" w:cs="Arial"/>
                <w:b w:val="0"/>
                <w:bCs w:val="0"/>
                <w:sz w:val="20"/>
                <w:szCs w:val="20"/>
              </w:rPr>
              <w:t xml:space="preserve">Victorian Association of State Secondary Principals (VASSP) </w:t>
            </w:r>
          </w:p>
          <w:p w14:paraId="122B0A9A" w14:textId="77777777" w:rsidR="00A5029E" w:rsidRPr="005B61D5" w:rsidRDefault="00A5029E" w:rsidP="00807535">
            <w:pPr>
              <w:numPr>
                <w:ilvl w:val="0"/>
                <w:numId w:val="10"/>
              </w:numPr>
              <w:spacing w:after="120"/>
              <w:ind w:left="284" w:hanging="284"/>
              <w:cnfStyle w:val="100000000000" w:firstRow="1" w:lastRow="0" w:firstColumn="0" w:lastColumn="0" w:oddVBand="0" w:evenVBand="0" w:oddHBand="0" w:evenHBand="0" w:firstRowFirstColumn="0" w:firstRowLastColumn="0" w:lastRowFirstColumn="0" w:lastRowLastColumn="0"/>
              <w:rPr>
                <w:rFonts w:eastAsia="Arial" w:cs="Arial"/>
                <w:b w:val="0"/>
                <w:bCs w:val="0"/>
                <w:sz w:val="20"/>
                <w:szCs w:val="20"/>
              </w:rPr>
            </w:pPr>
            <w:r w:rsidRPr="005B61D5">
              <w:rPr>
                <w:rFonts w:eastAsia="Arial" w:cs="Arial"/>
                <w:b w:val="0"/>
                <w:bCs w:val="0"/>
                <w:sz w:val="20"/>
                <w:szCs w:val="20"/>
              </w:rPr>
              <w:t xml:space="preserve">Victorian Institute of Teaching (VIT) </w:t>
            </w:r>
          </w:p>
          <w:p w14:paraId="18427051" w14:textId="77777777" w:rsidR="00A5029E" w:rsidRPr="005B61D5" w:rsidRDefault="00A5029E" w:rsidP="00807535">
            <w:pPr>
              <w:numPr>
                <w:ilvl w:val="0"/>
                <w:numId w:val="10"/>
              </w:numPr>
              <w:spacing w:after="120"/>
              <w:ind w:left="284" w:hanging="284"/>
              <w:cnfStyle w:val="100000000000" w:firstRow="1" w:lastRow="0" w:firstColumn="0" w:lastColumn="0" w:oddVBand="0" w:evenVBand="0" w:oddHBand="0" w:evenHBand="0" w:firstRowFirstColumn="0" w:firstRowLastColumn="0" w:lastRowFirstColumn="0" w:lastRowLastColumn="0"/>
              <w:rPr>
                <w:rFonts w:eastAsia="Arial" w:cs="Arial"/>
                <w:b w:val="0"/>
                <w:bCs w:val="0"/>
                <w:sz w:val="20"/>
                <w:szCs w:val="20"/>
              </w:rPr>
            </w:pPr>
            <w:r w:rsidRPr="005B61D5">
              <w:rPr>
                <w:rFonts w:eastAsia="Arial" w:cs="Arial"/>
                <w:b w:val="0"/>
                <w:bCs w:val="0"/>
                <w:sz w:val="20"/>
                <w:szCs w:val="20"/>
              </w:rPr>
              <w:t xml:space="preserve">Victorian Registration and Qualifications Authority (VRQA) </w:t>
            </w:r>
          </w:p>
          <w:p w14:paraId="74AAE74B" w14:textId="77777777" w:rsidR="00502B5F" w:rsidRPr="005B61D5" w:rsidRDefault="00A5029E" w:rsidP="00502B5F">
            <w:pPr>
              <w:numPr>
                <w:ilvl w:val="0"/>
                <w:numId w:val="10"/>
              </w:numPr>
              <w:spacing w:after="120"/>
              <w:ind w:left="284" w:hanging="284"/>
              <w:cnfStyle w:val="100000000000" w:firstRow="1" w:lastRow="0" w:firstColumn="0" w:lastColumn="0" w:oddVBand="0" w:evenVBand="0" w:oddHBand="0" w:evenHBand="0" w:firstRowFirstColumn="0" w:firstRowLastColumn="0" w:lastRowFirstColumn="0" w:lastRowLastColumn="0"/>
              <w:rPr>
                <w:rFonts w:eastAsia="Arial" w:cs="Arial"/>
                <w:b w:val="0"/>
                <w:bCs w:val="0"/>
                <w:sz w:val="20"/>
                <w:szCs w:val="20"/>
              </w:rPr>
            </w:pPr>
            <w:r w:rsidRPr="005B61D5">
              <w:rPr>
                <w:rFonts w:eastAsia="Arial" w:cs="Arial"/>
                <w:b w:val="0"/>
                <w:bCs w:val="0"/>
                <w:sz w:val="20"/>
                <w:szCs w:val="20"/>
              </w:rPr>
              <w:t>Victorian Skills Commissioner (VSC)</w:t>
            </w:r>
          </w:p>
          <w:p w14:paraId="4EB01C9C" w14:textId="7FF1A744" w:rsidR="00A5029E" w:rsidRPr="005B61D5" w:rsidRDefault="00A5029E" w:rsidP="00502B5F">
            <w:pPr>
              <w:numPr>
                <w:ilvl w:val="0"/>
                <w:numId w:val="10"/>
              </w:numPr>
              <w:spacing w:after="120"/>
              <w:ind w:left="284" w:hanging="284"/>
              <w:cnfStyle w:val="100000000000" w:firstRow="1" w:lastRow="0" w:firstColumn="0" w:lastColumn="0" w:oddVBand="0" w:evenVBand="0" w:oddHBand="0" w:evenHBand="0" w:firstRowFirstColumn="0" w:firstRowLastColumn="0" w:lastRowFirstColumn="0" w:lastRowLastColumn="0"/>
              <w:rPr>
                <w:rFonts w:eastAsia="Arial" w:cs="Arial"/>
                <w:b w:val="0"/>
                <w:bCs w:val="0"/>
                <w:sz w:val="20"/>
                <w:szCs w:val="20"/>
              </w:rPr>
            </w:pPr>
            <w:r w:rsidRPr="005B61D5">
              <w:rPr>
                <w:rFonts w:eastAsia="Arial" w:cs="Arial"/>
                <w:b w:val="0"/>
                <w:bCs w:val="0"/>
                <w:sz w:val="20"/>
                <w:szCs w:val="20"/>
              </w:rPr>
              <w:t>Victorian TAFE Association (VTA)</w:t>
            </w:r>
          </w:p>
        </w:tc>
      </w:tr>
    </w:tbl>
    <w:p w14:paraId="1C1616DB" w14:textId="048B9D96" w:rsidR="004C1755" w:rsidRPr="005B61D5" w:rsidRDefault="004C1755" w:rsidP="00BE1F93">
      <w:pPr>
        <w:pStyle w:val="Heading3"/>
        <w:rPr>
          <w:rFonts w:ascii="Arial" w:eastAsia="Times New Roman" w:hAnsi="Arial" w:cs="Arial"/>
        </w:rPr>
      </w:pPr>
      <w:bookmarkStart w:id="554" w:name="_Toc52467798"/>
      <w:bookmarkStart w:id="555" w:name="_Toc52971991"/>
      <w:bookmarkStart w:id="556" w:name="_Toc52972421"/>
      <w:r w:rsidRPr="005B61D5">
        <w:rPr>
          <w:rFonts w:ascii="Arial" w:eastAsia="Times New Roman" w:hAnsi="Arial" w:cs="Arial"/>
        </w:rPr>
        <w:t xml:space="preserve">School and </w:t>
      </w:r>
      <w:r w:rsidR="00EF4CCE" w:rsidRPr="005B61D5">
        <w:rPr>
          <w:rFonts w:ascii="Arial" w:eastAsia="Times New Roman" w:hAnsi="Arial" w:cs="Arial"/>
        </w:rPr>
        <w:t>N</w:t>
      </w:r>
      <w:r w:rsidRPr="005B61D5">
        <w:rPr>
          <w:rFonts w:ascii="Arial" w:eastAsia="Times New Roman" w:hAnsi="Arial" w:cs="Arial"/>
        </w:rPr>
        <w:t>on-</w:t>
      </w:r>
      <w:r w:rsidR="00EF4CCE" w:rsidRPr="005B61D5">
        <w:rPr>
          <w:rFonts w:ascii="Arial" w:eastAsia="Times New Roman" w:hAnsi="Arial" w:cs="Arial"/>
        </w:rPr>
        <w:t>School Senior Secondary P</w:t>
      </w:r>
      <w:r w:rsidRPr="005B61D5">
        <w:rPr>
          <w:rFonts w:ascii="Arial" w:eastAsia="Times New Roman" w:hAnsi="Arial" w:cs="Arial"/>
        </w:rPr>
        <w:t>rovider visits</w:t>
      </w:r>
      <w:bookmarkEnd w:id="554"/>
      <w:bookmarkEnd w:id="555"/>
      <w:bookmarkEnd w:id="556"/>
    </w:p>
    <w:p w14:paraId="23958F8D" w14:textId="2142F745" w:rsidR="004C1755" w:rsidRPr="005B61D5" w:rsidRDefault="004C1755" w:rsidP="004C1755">
      <w:pPr>
        <w:rPr>
          <w:rFonts w:eastAsia="Arial" w:cs="Arial"/>
        </w:rPr>
      </w:pPr>
      <w:r w:rsidRPr="005B61D5">
        <w:rPr>
          <w:rFonts w:eastAsia="Arial" w:cs="Arial"/>
        </w:rPr>
        <w:t xml:space="preserve">School </w:t>
      </w:r>
      <w:r w:rsidR="00614E57" w:rsidRPr="005B61D5">
        <w:rPr>
          <w:rFonts w:eastAsia="Arial" w:cs="Arial"/>
        </w:rPr>
        <w:t xml:space="preserve">and </w:t>
      </w:r>
      <w:r w:rsidR="00EF4CCE" w:rsidRPr="005B61D5">
        <w:rPr>
          <w:rFonts w:eastAsia="Arial" w:cs="Arial"/>
        </w:rPr>
        <w:t>NSSSP</w:t>
      </w:r>
      <w:r w:rsidRPr="005B61D5">
        <w:rPr>
          <w:rFonts w:eastAsia="Arial" w:cs="Arial"/>
        </w:rPr>
        <w:t xml:space="preserve"> visits included meetings with the Principal and leadership team, VCAL practitioners and students in Years 9, 10, 11 and 12. The Review visited the following schools and </w:t>
      </w:r>
      <w:r w:rsidR="00EF4CCE" w:rsidRPr="005B61D5">
        <w:rPr>
          <w:rFonts w:eastAsia="Arial" w:cs="Arial"/>
        </w:rPr>
        <w:t>NSSSPs</w:t>
      </w:r>
      <w:r w:rsidRPr="005B61D5">
        <w:rPr>
          <w:rFonts w:eastAsia="Arial" w:cs="Arial"/>
        </w:rPr>
        <w:t>:</w:t>
      </w:r>
    </w:p>
    <w:tbl>
      <w:tblPr>
        <w:tblStyle w:val="PlainTable214"/>
        <w:tblW w:w="5000" w:type="pct"/>
        <w:tblBorders>
          <w:top w:val="single" w:sz="4" w:space="0" w:color="auto"/>
          <w:bottom w:val="single" w:sz="4" w:space="0" w:color="004EA8" w:themeColor="accent1"/>
          <w:insideH w:val="none" w:sz="0" w:space="0" w:color="auto"/>
        </w:tblBorders>
        <w:tblLook w:val="04A0" w:firstRow="1" w:lastRow="0" w:firstColumn="1" w:lastColumn="0" w:noHBand="0" w:noVBand="1"/>
      </w:tblPr>
      <w:tblGrid>
        <w:gridCol w:w="4816"/>
        <w:gridCol w:w="4816"/>
      </w:tblGrid>
      <w:tr w:rsidR="004C1755" w:rsidRPr="005B61D5" w14:paraId="376DFDC8" w14:textId="77777777" w:rsidTr="00C2567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3794EB76" w14:textId="77777777" w:rsidR="004C1755" w:rsidRPr="005B61D5" w:rsidRDefault="004C1755" w:rsidP="00807535">
            <w:pPr>
              <w:numPr>
                <w:ilvl w:val="0"/>
                <w:numId w:val="10"/>
              </w:numPr>
              <w:spacing w:after="120"/>
              <w:ind w:left="284" w:hanging="284"/>
              <w:rPr>
                <w:rFonts w:cs="Arial"/>
                <w:b w:val="0"/>
                <w:bCs w:val="0"/>
                <w:sz w:val="20"/>
                <w:szCs w:val="20"/>
              </w:rPr>
            </w:pPr>
            <w:r w:rsidRPr="005B61D5">
              <w:rPr>
                <w:rFonts w:eastAsia="Arial" w:cs="Arial"/>
                <w:b w:val="0"/>
                <w:bCs w:val="0"/>
                <w:sz w:val="20"/>
                <w:szCs w:val="20"/>
              </w:rPr>
              <w:t>Ballarat High Scho</w:t>
            </w:r>
            <w:r w:rsidRPr="005B61D5">
              <w:rPr>
                <w:rFonts w:cs="Arial"/>
                <w:b w:val="0"/>
                <w:bCs w:val="0"/>
                <w:sz w:val="20"/>
                <w:szCs w:val="20"/>
              </w:rPr>
              <w:t>ol</w:t>
            </w:r>
          </w:p>
          <w:p w14:paraId="6719D56C" w14:textId="77777777" w:rsidR="004C1755" w:rsidRPr="005B61D5" w:rsidRDefault="004C1755" w:rsidP="00807535">
            <w:pPr>
              <w:numPr>
                <w:ilvl w:val="0"/>
                <w:numId w:val="10"/>
              </w:numPr>
              <w:spacing w:after="120"/>
              <w:ind w:left="284" w:hanging="284"/>
              <w:rPr>
                <w:rFonts w:cs="Arial"/>
                <w:b w:val="0"/>
                <w:bCs w:val="0"/>
                <w:sz w:val="20"/>
                <w:szCs w:val="20"/>
              </w:rPr>
            </w:pPr>
            <w:r w:rsidRPr="005B61D5">
              <w:rPr>
                <w:rFonts w:eastAsia="Arial" w:cs="Arial"/>
                <w:b w:val="0"/>
                <w:bCs w:val="0"/>
                <w:sz w:val="20"/>
                <w:szCs w:val="20"/>
              </w:rPr>
              <w:t>B</w:t>
            </w:r>
            <w:r w:rsidRPr="005B61D5">
              <w:rPr>
                <w:rFonts w:cs="Arial"/>
                <w:b w:val="0"/>
                <w:bCs w:val="0"/>
                <w:sz w:val="20"/>
                <w:szCs w:val="20"/>
              </w:rPr>
              <w:t>ox Hill Senior Secondary</w:t>
            </w:r>
          </w:p>
          <w:p w14:paraId="651D7BFB" w14:textId="77777777" w:rsidR="004C1755" w:rsidRPr="005B61D5" w:rsidRDefault="004C1755" w:rsidP="00807535">
            <w:pPr>
              <w:numPr>
                <w:ilvl w:val="0"/>
                <w:numId w:val="10"/>
              </w:numPr>
              <w:spacing w:after="120"/>
              <w:ind w:left="284" w:hanging="284"/>
              <w:rPr>
                <w:rFonts w:cs="Arial"/>
                <w:b w:val="0"/>
                <w:bCs w:val="0"/>
                <w:sz w:val="20"/>
                <w:szCs w:val="20"/>
              </w:rPr>
            </w:pPr>
            <w:r w:rsidRPr="005B61D5">
              <w:rPr>
                <w:rFonts w:eastAsia="Arial" w:cs="Arial"/>
                <w:b w:val="0"/>
                <w:bCs w:val="0"/>
                <w:sz w:val="20"/>
                <w:szCs w:val="20"/>
              </w:rPr>
              <w:t>Catholic Regional College Sydenham</w:t>
            </w:r>
          </w:p>
          <w:p w14:paraId="372A2DAB" w14:textId="77777777" w:rsidR="004C1755" w:rsidRPr="005B61D5" w:rsidRDefault="004C1755" w:rsidP="00807535">
            <w:pPr>
              <w:numPr>
                <w:ilvl w:val="0"/>
                <w:numId w:val="10"/>
              </w:numPr>
              <w:spacing w:after="120"/>
              <w:ind w:left="284" w:hanging="284"/>
              <w:rPr>
                <w:rFonts w:cs="Arial"/>
                <w:b w:val="0"/>
                <w:bCs w:val="0"/>
                <w:sz w:val="20"/>
                <w:szCs w:val="20"/>
              </w:rPr>
            </w:pPr>
            <w:r w:rsidRPr="005B61D5">
              <w:rPr>
                <w:rFonts w:eastAsia="Arial" w:cs="Arial"/>
                <w:b w:val="0"/>
                <w:bCs w:val="0"/>
                <w:sz w:val="20"/>
                <w:szCs w:val="20"/>
              </w:rPr>
              <w:t>Cranbourne Secondary College</w:t>
            </w:r>
          </w:p>
          <w:p w14:paraId="6826B8A8" w14:textId="77777777" w:rsidR="004C1755" w:rsidRPr="005B61D5" w:rsidRDefault="004C1755" w:rsidP="00807535">
            <w:pPr>
              <w:numPr>
                <w:ilvl w:val="0"/>
                <w:numId w:val="10"/>
              </w:numPr>
              <w:spacing w:after="120"/>
              <w:ind w:left="284" w:hanging="284"/>
              <w:rPr>
                <w:rFonts w:cs="Arial"/>
                <w:b w:val="0"/>
                <w:bCs w:val="0"/>
                <w:sz w:val="20"/>
                <w:szCs w:val="20"/>
              </w:rPr>
            </w:pPr>
            <w:r w:rsidRPr="005B61D5">
              <w:rPr>
                <w:rFonts w:eastAsia="Arial" w:cs="Arial"/>
                <w:b w:val="0"/>
                <w:bCs w:val="0"/>
                <w:sz w:val="20"/>
                <w:szCs w:val="20"/>
              </w:rPr>
              <w:t>Croydon Community School</w:t>
            </w:r>
          </w:p>
          <w:p w14:paraId="3087066F" w14:textId="77777777" w:rsidR="004C1755" w:rsidRPr="005B61D5" w:rsidRDefault="004C1755" w:rsidP="00807535">
            <w:pPr>
              <w:numPr>
                <w:ilvl w:val="0"/>
                <w:numId w:val="10"/>
              </w:numPr>
              <w:spacing w:after="120"/>
              <w:ind w:left="284" w:hanging="284"/>
              <w:rPr>
                <w:rFonts w:cs="Arial"/>
                <w:b w:val="0"/>
                <w:bCs w:val="0"/>
                <w:sz w:val="20"/>
                <w:szCs w:val="20"/>
              </w:rPr>
            </w:pPr>
            <w:r w:rsidRPr="005B61D5">
              <w:rPr>
                <w:rFonts w:eastAsia="Arial" w:cs="Arial"/>
                <w:b w:val="0"/>
                <w:bCs w:val="0"/>
                <w:sz w:val="20"/>
                <w:szCs w:val="20"/>
              </w:rPr>
              <w:t>David Scott School</w:t>
            </w:r>
          </w:p>
          <w:p w14:paraId="470E9E66" w14:textId="77777777" w:rsidR="004C1755" w:rsidRPr="005B61D5" w:rsidRDefault="004C1755" w:rsidP="00807535">
            <w:pPr>
              <w:numPr>
                <w:ilvl w:val="0"/>
                <w:numId w:val="10"/>
              </w:numPr>
              <w:spacing w:after="120"/>
              <w:ind w:left="284" w:hanging="284"/>
              <w:rPr>
                <w:rFonts w:cs="Arial"/>
                <w:b w:val="0"/>
                <w:bCs w:val="0"/>
                <w:sz w:val="20"/>
                <w:szCs w:val="20"/>
              </w:rPr>
            </w:pPr>
            <w:r w:rsidRPr="005B61D5">
              <w:rPr>
                <w:rFonts w:eastAsia="Arial" w:cs="Arial"/>
                <w:b w:val="0"/>
                <w:bCs w:val="0"/>
                <w:sz w:val="20"/>
                <w:szCs w:val="20"/>
              </w:rPr>
              <w:t>Doncaster Secondary College</w:t>
            </w:r>
          </w:p>
          <w:p w14:paraId="16DF933D" w14:textId="77777777" w:rsidR="004C1755" w:rsidRPr="005B61D5" w:rsidRDefault="004C1755" w:rsidP="00807535">
            <w:pPr>
              <w:numPr>
                <w:ilvl w:val="0"/>
                <w:numId w:val="10"/>
              </w:numPr>
              <w:spacing w:after="120"/>
              <w:ind w:left="284" w:hanging="284"/>
              <w:rPr>
                <w:rFonts w:cs="Arial"/>
                <w:b w:val="0"/>
                <w:bCs w:val="0"/>
                <w:sz w:val="20"/>
                <w:szCs w:val="20"/>
              </w:rPr>
            </w:pPr>
            <w:r w:rsidRPr="005B61D5">
              <w:rPr>
                <w:rFonts w:eastAsia="Arial" w:cs="Arial"/>
                <w:b w:val="0"/>
                <w:bCs w:val="0"/>
                <w:sz w:val="20"/>
                <w:szCs w:val="20"/>
              </w:rPr>
              <w:t>Emmanuel College</w:t>
            </w:r>
          </w:p>
          <w:p w14:paraId="1A203905" w14:textId="77777777" w:rsidR="004C1755" w:rsidRPr="005B61D5" w:rsidRDefault="004C1755" w:rsidP="00807535">
            <w:pPr>
              <w:numPr>
                <w:ilvl w:val="0"/>
                <w:numId w:val="10"/>
              </w:numPr>
              <w:spacing w:after="120"/>
              <w:ind w:left="284" w:hanging="284"/>
              <w:rPr>
                <w:rFonts w:cs="Arial"/>
                <w:b w:val="0"/>
                <w:bCs w:val="0"/>
                <w:sz w:val="20"/>
                <w:szCs w:val="20"/>
              </w:rPr>
            </w:pPr>
            <w:r w:rsidRPr="005B61D5">
              <w:rPr>
                <w:rFonts w:eastAsia="Arial" w:cs="Arial"/>
                <w:b w:val="0"/>
                <w:bCs w:val="0"/>
                <w:sz w:val="20"/>
                <w:szCs w:val="20"/>
              </w:rPr>
              <w:t>Hallam Senior Secondary College</w:t>
            </w:r>
          </w:p>
          <w:p w14:paraId="61382E96" w14:textId="77777777" w:rsidR="004C1755" w:rsidRPr="005B61D5" w:rsidRDefault="004C1755" w:rsidP="00807535">
            <w:pPr>
              <w:numPr>
                <w:ilvl w:val="0"/>
                <w:numId w:val="10"/>
              </w:numPr>
              <w:spacing w:after="120"/>
              <w:ind w:left="284" w:hanging="284"/>
              <w:rPr>
                <w:rFonts w:cs="Arial"/>
                <w:b w:val="0"/>
                <w:bCs w:val="0"/>
                <w:sz w:val="20"/>
                <w:szCs w:val="20"/>
              </w:rPr>
            </w:pPr>
            <w:r w:rsidRPr="005B61D5">
              <w:rPr>
                <w:rFonts w:eastAsia="Arial" w:cs="Arial"/>
                <w:b w:val="0"/>
                <w:bCs w:val="0"/>
                <w:sz w:val="20"/>
                <w:szCs w:val="20"/>
              </w:rPr>
              <w:t>Harvester Technical College</w:t>
            </w:r>
          </w:p>
          <w:p w14:paraId="3E41D8E1" w14:textId="77777777" w:rsidR="004C1755" w:rsidRPr="005B61D5" w:rsidRDefault="004C1755" w:rsidP="00807535">
            <w:pPr>
              <w:numPr>
                <w:ilvl w:val="0"/>
                <w:numId w:val="10"/>
              </w:numPr>
              <w:spacing w:after="120"/>
              <w:ind w:left="284" w:hanging="284"/>
              <w:rPr>
                <w:rFonts w:cs="Arial"/>
                <w:b w:val="0"/>
                <w:bCs w:val="0"/>
                <w:sz w:val="20"/>
                <w:szCs w:val="20"/>
              </w:rPr>
            </w:pPr>
            <w:r w:rsidRPr="005B61D5">
              <w:rPr>
                <w:rFonts w:eastAsia="Arial" w:cs="Arial"/>
                <w:b w:val="0"/>
                <w:bCs w:val="0"/>
                <w:sz w:val="20"/>
                <w:szCs w:val="20"/>
              </w:rPr>
              <w:t xml:space="preserve">Kambrya </w:t>
            </w:r>
            <w:r w:rsidRPr="005B61D5">
              <w:rPr>
                <w:rFonts w:cs="Arial"/>
                <w:b w:val="0"/>
                <w:bCs w:val="0"/>
                <w:sz w:val="20"/>
                <w:szCs w:val="20"/>
              </w:rPr>
              <w:t>College</w:t>
            </w:r>
          </w:p>
          <w:p w14:paraId="43600C0E" w14:textId="5526671F" w:rsidR="004C1755" w:rsidRPr="005B61D5" w:rsidRDefault="00096D5C" w:rsidP="00807535">
            <w:pPr>
              <w:numPr>
                <w:ilvl w:val="0"/>
                <w:numId w:val="10"/>
              </w:numPr>
              <w:spacing w:after="120"/>
              <w:ind w:left="284" w:hanging="284"/>
              <w:rPr>
                <w:rFonts w:cs="Arial"/>
                <w:b w:val="0"/>
                <w:bCs w:val="0"/>
                <w:sz w:val="20"/>
              </w:rPr>
            </w:pPr>
            <w:r w:rsidRPr="005B61D5">
              <w:rPr>
                <w:rFonts w:eastAsia="Arial" w:cs="Arial"/>
                <w:b w:val="0"/>
                <w:bCs w:val="0"/>
                <w:sz w:val="20"/>
                <w:szCs w:val="20"/>
              </w:rPr>
              <w:t>Kooweerup Secondary College</w:t>
            </w:r>
          </w:p>
        </w:tc>
        <w:tc>
          <w:tcPr>
            <w:tcW w:w="2500" w:type="pct"/>
          </w:tcPr>
          <w:p w14:paraId="6A9BEE18" w14:textId="77777777" w:rsidR="004C1755" w:rsidRPr="005B61D5" w:rsidRDefault="004C1755" w:rsidP="00807535">
            <w:pPr>
              <w:numPr>
                <w:ilvl w:val="0"/>
                <w:numId w:val="10"/>
              </w:numPr>
              <w:spacing w:after="120"/>
              <w:ind w:left="284" w:hanging="284"/>
              <w:cnfStyle w:val="100000000000" w:firstRow="1" w:lastRow="0" w:firstColumn="0" w:lastColumn="0" w:oddVBand="0" w:evenVBand="0" w:oddHBand="0" w:evenHBand="0" w:firstRowFirstColumn="0" w:firstRowLastColumn="0" w:lastRowFirstColumn="0" w:lastRowLastColumn="0"/>
              <w:rPr>
                <w:rFonts w:cs="Arial"/>
                <w:b w:val="0"/>
                <w:bCs w:val="0"/>
                <w:sz w:val="20"/>
                <w:szCs w:val="20"/>
              </w:rPr>
            </w:pPr>
            <w:r w:rsidRPr="005B61D5">
              <w:rPr>
                <w:rFonts w:eastAsia="Arial" w:cs="Arial"/>
                <w:b w:val="0"/>
                <w:bCs w:val="0"/>
                <w:sz w:val="20"/>
                <w:szCs w:val="20"/>
              </w:rPr>
              <w:t>Lynall Hall Community School</w:t>
            </w:r>
          </w:p>
          <w:p w14:paraId="7B0A0BEC" w14:textId="77777777" w:rsidR="004C1755" w:rsidRPr="005B61D5" w:rsidRDefault="004C1755" w:rsidP="00807535">
            <w:pPr>
              <w:numPr>
                <w:ilvl w:val="0"/>
                <w:numId w:val="10"/>
              </w:numPr>
              <w:spacing w:after="120"/>
              <w:ind w:left="284" w:hanging="284"/>
              <w:cnfStyle w:val="100000000000" w:firstRow="1" w:lastRow="0" w:firstColumn="0" w:lastColumn="0" w:oddVBand="0" w:evenVBand="0" w:oddHBand="0" w:evenHBand="0" w:firstRowFirstColumn="0" w:firstRowLastColumn="0" w:lastRowFirstColumn="0" w:lastRowLastColumn="0"/>
              <w:rPr>
                <w:rFonts w:cs="Arial"/>
                <w:b w:val="0"/>
                <w:bCs w:val="0"/>
                <w:sz w:val="20"/>
                <w:szCs w:val="20"/>
              </w:rPr>
            </w:pPr>
            <w:r w:rsidRPr="005B61D5">
              <w:rPr>
                <w:rFonts w:eastAsia="Arial" w:cs="Arial"/>
                <w:b w:val="0"/>
                <w:bCs w:val="0"/>
                <w:sz w:val="20"/>
                <w:szCs w:val="20"/>
              </w:rPr>
              <w:t>MacKillop Specialist School</w:t>
            </w:r>
          </w:p>
          <w:p w14:paraId="4B784A94" w14:textId="77777777" w:rsidR="004C1755" w:rsidRPr="005B61D5" w:rsidRDefault="004C1755" w:rsidP="00807535">
            <w:pPr>
              <w:numPr>
                <w:ilvl w:val="0"/>
                <w:numId w:val="10"/>
              </w:numPr>
              <w:spacing w:after="120"/>
              <w:ind w:left="284" w:hanging="284"/>
              <w:cnfStyle w:val="100000000000" w:firstRow="1" w:lastRow="0" w:firstColumn="0" w:lastColumn="0" w:oddVBand="0" w:evenVBand="0" w:oddHBand="0" w:evenHBand="0" w:firstRowFirstColumn="0" w:firstRowLastColumn="0" w:lastRowFirstColumn="0" w:lastRowLastColumn="0"/>
              <w:rPr>
                <w:rFonts w:cs="Arial"/>
                <w:b w:val="0"/>
                <w:bCs w:val="0"/>
                <w:sz w:val="20"/>
                <w:szCs w:val="20"/>
              </w:rPr>
            </w:pPr>
            <w:r w:rsidRPr="005B61D5">
              <w:rPr>
                <w:rFonts w:eastAsia="Arial" w:cs="Arial"/>
                <w:b w:val="0"/>
                <w:bCs w:val="0"/>
                <w:sz w:val="20"/>
                <w:szCs w:val="20"/>
              </w:rPr>
              <w:t>Mentone Grammar</w:t>
            </w:r>
          </w:p>
          <w:p w14:paraId="60D1F4B1" w14:textId="77777777" w:rsidR="004C1755" w:rsidRPr="005B61D5" w:rsidRDefault="004C1755" w:rsidP="00807535">
            <w:pPr>
              <w:numPr>
                <w:ilvl w:val="0"/>
                <w:numId w:val="10"/>
              </w:numPr>
              <w:spacing w:after="120"/>
              <w:ind w:left="284" w:hanging="284"/>
              <w:cnfStyle w:val="100000000000" w:firstRow="1" w:lastRow="0" w:firstColumn="0" w:lastColumn="0" w:oddVBand="0" w:evenVBand="0" w:oddHBand="0" w:evenHBand="0" w:firstRowFirstColumn="0" w:firstRowLastColumn="0" w:lastRowFirstColumn="0" w:lastRowLastColumn="0"/>
              <w:rPr>
                <w:rFonts w:cs="Arial"/>
                <w:b w:val="0"/>
                <w:bCs w:val="0"/>
                <w:sz w:val="20"/>
                <w:szCs w:val="20"/>
              </w:rPr>
            </w:pPr>
            <w:r w:rsidRPr="005B61D5">
              <w:rPr>
                <w:rFonts w:eastAsia="Arial" w:cs="Arial"/>
                <w:b w:val="0"/>
                <w:bCs w:val="0"/>
                <w:sz w:val="20"/>
                <w:szCs w:val="20"/>
              </w:rPr>
              <w:t xml:space="preserve">Mildura Senior </w:t>
            </w:r>
            <w:r w:rsidRPr="005B61D5">
              <w:rPr>
                <w:rFonts w:cs="Arial"/>
                <w:b w:val="0"/>
                <w:bCs w:val="0"/>
                <w:sz w:val="20"/>
                <w:szCs w:val="20"/>
              </w:rPr>
              <w:t>Secondary College</w:t>
            </w:r>
          </w:p>
          <w:p w14:paraId="71A51DD6" w14:textId="77777777" w:rsidR="004C1755" w:rsidRPr="005B61D5" w:rsidRDefault="004C1755" w:rsidP="00807535">
            <w:pPr>
              <w:numPr>
                <w:ilvl w:val="0"/>
                <w:numId w:val="10"/>
              </w:numPr>
              <w:spacing w:after="120"/>
              <w:ind w:left="284" w:hanging="284"/>
              <w:cnfStyle w:val="100000000000" w:firstRow="1" w:lastRow="0" w:firstColumn="0" w:lastColumn="0" w:oddVBand="0" w:evenVBand="0" w:oddHBand="0" w:evenHBand="0" w:firstRowFirstColumn="0" w:firstRowLastColumn="0" w:lastRowFirstColumn="0" w:lastRowLastColumn="0"/>
              <w:rPr>
                <w:rFonts w:cs="Arial"/>
                <w:b w:val="0"/>
                <w:bCs w:val="0"/>
                <w:sz w:val="20"/>
                <w:szCs w:val="20"/>
              </w:rPr>
            </w:pPr>
            <w:r w:rsidRPr="005B61D5">
              <w:rPr>
                <w:rFonts w:eastAsia="Arial" w:cs="Arial"/>
                <w:b w:val="0"/>
                <w:bCs w:val="0"/>
                <w:sz w:val="20"/>
                <w:szCs w:val="20"/>
              </w:rPr>
              <w:t>Narre Warren South P-12 College</w:t>
            </w:r>
          </w:p>
          <w:p w14:paraId="66769E64" w14:textId="77777777" w:rsidR="004C1755" w:rsidRPr="005B61D5" w:rsidRDefault="004C1755" w:rsidP="00807535">
            <w:pPr>
              <w:numPr>
                <w:ilvl w:val="0"/>
                <w:numId w:val="10"/>
              </w:numPr>
              <w:spacing w:after="120"/>
              <w:ind w:left="284" w:hanging="284"/>
              <w:cnfStyle w:val="100000000000" w:firstRow="1" w:lastRow="0" w:firstColumn="0" w:lastColumn="0" w:oddVBand="0" w:evenVBand="0" w:oddHBand="0" w:evenHBand="0" w:firstRowFirstColumn="0" w:firstRowLastColumn="0" w:lastRowFirstColumn="0" w:lastRowLastColumn="0"/>
              <w:rPr>
                <w:rFonts w:cs="Arial"/>
                <w:b w:val="0"/>
                <w:bCs w:val="0"/>
                <w:sz w:val="20"/>
                <w:szCs w:val="20"/>
              </w:rPr>
            </w:pPr>
            <w:r w:rsidRPr="005B61D5">
              <w:rPr>
                <w:rFonts w:eastAsia="Arial" w:cs="Arial"/>
                <w:b w:val="0"/>
                <w:bCs w:val="0"/>
                <w:sz w:val="20"/>
                <w:szCs w:val="20"/>
              </w:rPr>
              <w:t>Orbost Secondary College</w:t>
            </w:r>
          </w:p>
          <w:p w14:paraId="6FA741B6" w14:textId="77777777" w:rsidR="004C1755" w:rsidRPr="005B61D5" w:rsidRDefault="004C1755" w:rsidP="00807535">
            <w:pPr>
              <w:numPr>
                <w:ilvl w:val="0"/>
                <w:numId w:val="10"/>
              </w:numPr>
              <w:spacing w:after="120"/>
              <w:ind w:left="284" w:hanging="284"/>
              <w:cnfStyle w:val="100000000000" w:firstRow="1" w:lastRow="0" w:firstColumn="0" w:lastColumn="0" w:oddVBand="0" w:evenVBand="0" w:oddHBand="0" w:evenHBand="0" w:firstRowFirstColumn="0" w:firstRowLastColumn="0" w:lastRowFirstColumn="0" w:lastRowLastColumn="0"/>
              <w:rPr>
                <w:rFonts w:cs="Arial"/>
                <w:b w:val="0"/>
                <w:bCs w:val="0"/>
                <w:sz w:val="20"/>
                <w:szCs w:val="20"/>
              </w:rPr>
            </w:pPr>
            <w:r w:rsidRPr="005B61D5">
              <w:rPr>
                <w:rFonts w:eastAsia="Arial" w:cs="Arial"/>
                <w:b w:val="0"/>
                <w:bCs w:val="0"/>
                <w:sz w:val="20"/>
                <w:szCs w:val="20"/>
              </w:rPr>
              <w:t>Ranges TEC</w:t>
            </w:r>
          </w:p>
          <w:p w14:paraId="7E90C5B8" w14:textId="77777777" w:rsidR="004C1755" w:rsidRPr="005B61D5" w:rsidRDefault="004C1755" w:rsidP="00807535">
            <w:pPr>
              <w:numPr>
                <w:ilvl w:val="0"/>
                <w:numId w:val="10"/>
              </w:numPr>
              <w:spacing w:after="120"/>
              <w:ind w:left="284" w:hanging="284"/>
              <w:cnfStyle w:val="100000000000" w:firstRow="1" w:lastRow="0" w:firstColumn="0" w:lastColumn="0" w:oddVBand="0" w:evenVBand="0" w:oddHBand="0" w:evenHBand="0" w:firstRowFirstColumn="0" w:firstRowLastColumn="0" w:lastRowFirstColumn="0" w:lastRowLastColumn="0"/>
              <w:rPr>
                <w:rFonts w:cs="Arial"/>
                <w:b w:val="0"/>
                <w:bCs w:val="0"/>
                <w:sz w:val="20"/>
                <w:szCs w:val="20"/>
              </w:rPr>
            </w:pPr>
            <w:r w:rsidRPr="005B61D5">
              <w:rPr>
                <w:rFonts w:eastAsia="Arial" w:cs="Arial"/>
                <w:b w:val="0"/>
                <w:bCs w:val="0"/>
                <w:sz w:val="20"/>
                <w:szCs w:val="20"/>
              </w:rPr>
              <w:t>St Joseph’s College Mildura</w:t>
            </w:r>
          </w:p>
          <w:p w14:paraId="12FE258C" w14:textId="77777777" w:rsidR="004C1755" w:rsidRPr="005B61D5" w:rsidRDefault="004C1755" w:rsidP="00807535">
            <w:pPr>
              <w:numPr>
                <w:ilvl w:val="0"/>
                <w:numId w:val="10"/>
              </w:numPr>
              <w:spacing w:after="120"/>
              <w:ind w:left="284" w:hanging="284"/>
              <w:cnfStyle w:val="100000000000" w:firstRow="1" w:lastRow="0" w:firstColumn="0" w:lastColumn="0" w:oddVBand="0" w:evenVBand="0" w:oddHBand="0" w:evenHBand="0" w:firstRowFirstColumn="0" w:firstRowLastColumn="0" w:lastRowFirstColumn="0" w:lastRowLastColumn="0"/>
              <w:rPr>
                <w:rFonts w:cs="Arial"/>
                <w:b w:val="0"/>
                <w:bCs w:val="0"/>
                <w:sz w:val="20"/>
                <w:szCs w:val="20"/>
              </w:rPr>
            </w:pPr>
            <w:r w:rsidRPr="005B61D5">
              <w:rPr>
                <w:rFonts w:eastAsia="Arial" w:cs="Arial"/>
                <w:b w:val="0"/>
                <w:bCs w:val="0"/>
                <w:sz w:val="20"/>
                <w:szCs w:val="20"/>
              </w:rPr>
              <w:t xml:space="preserve">SuniTAFE </w:t>
            </w:r>
            <w:r w:rsidRPr="005B61D5">
              <w:rPr>
                <w:rFonts w:cs="Arial"/>
                <w:b w:val="0"/>
                <w:bCs w:val="0"/>
                <w:sz w:val="20"/>
                <w:szCs w:val="20"/>
              </w:rPr>
              <w:t>Mildura</w:t>
            </w:r>
          </w:p>
          <w:p w14:paraId="3AF32F85" w14:textId="77777777" w:rsidR="004C1755" w:rsidRPr="005B61D5" w:rsidRDefault="004C1755" w:rsidP="00807535">
            <w:pPr>
              <w:numPr>
                <w:ilvl w:val="0"/>
                <w:numId w:val="10"/>
              </w:numPr>
              <w:spacing w:after="120"/>
              <w:ind w:left="284" w:hanging="284"/>
              <w:cnfStyle w:val="100000000000" w:firstRow="1" w:lastRow="0" w:firstColumn="0" w:lastColumn="0" w:oddVBand="0" w:evenVBand="0" w:oddHBand="0" w:evenHBand="0" w:firstRowFirstColumn="0" w:firstRowLastColumn="0" w:lastRowFirstColumn="0" w:lastRowLastColumn="0"/>
              <w:rPr>
                <w:rFonts w:cs="Arial"/>
                <w:b w:val="0"/>
                <w:bCs w:val="0"/>
                <w:sz w:val="20"/>
                <w:szCs w:val="20"/>
              </w:rPr>
            </w:pPr>
            <w:r w:rsidRPr="005B61D5">
              <w:rPr>
                <w:rFonts w:eastAsia="Arial" w:cs="Arial"/>
                <w:b w:val="0"/>
                <w:bCs w:val="0"/>
                <w:sz w:val="20"/>
                <w:szCs w:val="20"/>
              </w:rPr>
              <w:t>Wodonga Fle</w:t>
            </w:r>
            <w:r w:rsidRPr="005B61D5">
              <w:rPr>
                <w:rFonts w:cs="Arial"/>
                <w:b w:val="0"/>
                <w:bCs w:val="0"/>
                <w:sz w:val="20"/>
                <w:szCs w:val="20"/>
              </w:rPr>
              <w:t xml:space="preserve">xible Learning Centre </w:t>
            </w:r>
          </w:p>
          <w:p w14:paraId="1E72DBFB" w14:textId="3633C601" w:rsidR="004C1755" w:rsidRPr="005B61D5" w:rsidRDefault="004C1755" w:rsidP="00807535">
            <w:pPr>
              <w:numPr>
                <w:ilvl w:val="0"/>
                <w:numId w:val="10"/>
              </w:numPr>
              <w:spacing w:after="120"/>
              <w:ind w:left="284" w:hanging="284"/>
              <w:cnfStyle w:val="100000000000" w:firstRow="1" w:lastRow="0" w:firstColumn="0" w:lastColumn="0" w:oddVBand="0" w:evenVBand="0" w:oddHBand="0" w:evenHBand="0" w:firstRowFirstColumn="0" w:firstRowLastColumn="0" w:lastRowFirstColumn="0" w:lastRowLastColumn="0"/>
              <w:rPr>
                <w:rFonts w:cs="Arial"/>
                <w:b w:val="0"/>
                <w:bCs w:val="0"/>
                <w:sz w:val="20"/>
              </w:rPr>
            </w:pPr>
            <w:r w:rsidRPr="005B61D5">
              <w:rPr>
                <w:rFonts w:eastAsia="Arial" w:cs="Arial"/>
                <w:b w:val="0"/>
                <w:bCs w:val="0"/>
                <w:sz w:val="20"/>
                <w:szCs w:val="20"/>
              </w:rPr>
              <w:t>Wodonga Senior Secondary</w:t>
            </w:r>
            <w:r w:rsidR="00433D5E" w:rsidRPr="005B61D5">
              <w:rPr>
                <w:rFonts w:cs="Arial"/>
                <w:b w:val="0"/>
                <w:bCs w:val="0"/>
                <w:sz w:val="20"/>
                <w:szCs w:val="20"/>
              </w:rPr>
              <w:t xml:space="preserve"> College</w:t>
            </w:r>
          </w:p>
        </w:tc>
      </w:tr>
    </w:tbl>
    <w:p w14:paraId="4FE2359C" w14:textId="507D2CCF" w:rsidR="004C1755" w:rsidRPr="005B61D5" w:rsidRDefault="004C1755" w:rsidP="00BE1F93">
      <w:pPr>
        <w:pStyle w:val="Heading3"/>
        <w:rPr>
          <w:rFonts w:ascii="Arial" w:eastAsia="Times New Roman" w:hAnsi="Arial" w:cs="Arial"/>
        </w:rPr>
      </w:pPr>
      <w:bookmarkStart w:id="557" w:name="_Toc52467799"/>
      <w:bookmarkStart w:id="558" w:name="_Toc52971992"/>
      <w:bookmarkStart w:id="559" w:name="_Toc52972422"/>
      <w:r w:rsidRPr="005B61D5">
        <w:rPr>
          <w:rFonts w:ascii="Arial" w:eastAsia="Times New Roman" w:hAnsi="Arial" w:cs="Arial"/>
        </w:rPr>
        <w:t>Stakeholder roundtables</w:t>
      </w:r>
      <w:bookmarkEnd w:id="557"/>
      <w:bookmarkEnd w:id="558"/>
      <w:bookmarkEnd w:id="559"/>
    </w:p>
    <w:p w14:paraId="2A94C356" w14:textId="143A1E29" w:rsidR="004C1755" w:rsidRPr="005B61D5" w:rsidRDefault="008A68C7" w:rsidP="004C1755">
      <w:pPr>
        <w:rPr>
          <w:rFonts w:eastAsia="Arial" w:cs="Arial"/>
        </w:rPr>
      </w:pPr>
      <w:r w:rsidRPr="005B61D5">
        <w:rPr>
          <w:rFonts w:eastAsia="Arial" w:cs="Arial"/>
        </w:rPr>
        <w:t>The</w:t>
      </w:r>
      <w:r w:rsidR="004C1755" w:rsidRPr="005B61D5">
        <w:rPr>
          <w:rFonts w:eastAsia="Arial" w:cs="Arial"/>
        </w:rPr>
        <w:t xml:space="preserve"> </w:t>
      </w:r>
      <w:r w:rsidRPr="005B61D5">
        <w:rPr>
          <w:rFonts w:eastAsia="Arial" w:cs="Arial"/>
        </w:rPr>
        <w:t>Review</w:t>
      </w:r>
      <w:r w:rsidR="004C1755" w:rsidRPr="005B61D5">
        <w:rPr>
          <w:rFonts w:eastAsia="Arial" w:cs="Arial"/>
        </w:rPr>
        <w:t xml:space="preserve"> held roundtables </w:t>
      </w:r>
      <w:r w:rsidR="00B21837" w:rsidRPr="005B61D5">
        <w:rPr>
          <w:rFonts w:eastAsia="Arial" w:cs="Arial"/>
        </w:rPr>
        <w:t xml:space="preserve">and </w:t>
      </w:r>
      <w:r w:rsidR="00977F17" w:rsidRPr="005B61D5">
        <w:rPr>
          <w:rFonts w:eastAsia="Arial" w:cs="Arial"/>
        </w:rPr>
        <w:t xml:space="preserve">VCAL </w:t>
      </w:r>
      <w:r w:rsidR="00B21837" w:rsidRPr="005B61D5">
        <w:rPr>
          <w:rFonts w:eastAsia="Arial" w:cs="Arial"/>
        </w:rPr>
        <w:t xml:space="preserve">briefings </w:t>
      </w:r>
      <w:r w:rsidR="004C1755" w:rsidRPr="005B61D5">
        <w:rPr>
          <w:rFonts w:eastAsia="Arial" w:cs="Arial"/>
        </w:rPr>
        <w:t xml:space="preserve">in </w:t>
      </w:r>
      <w:r w:rsidR="00304843" w:rsidRPr="005B61D5">
        <w:rPr>
          <w:rFonts w:eastAsia="Arial" w:cs="Arial"/>
        </w:rPr>
        <w:t xml:space="preserve">Epping, Geelong, </w:t>
      </w:r>
      <w:r w:rsidR="004C1755" w:rsidRPr="005B61D5">
        <w:rPr>
          <w:rFonts w:eastAsia="Arial" w:cs="Arial"/>
        </w:rPr>
        <w:t xml:space="preserve">Melbourne, </w:t>
      </w:r>
      <w:r w:rsidR="00B21837" w:rsidRPr="005B61D5">
        <w:rPr>
          <w:rFonts w:eastAsia="Arial" w:cs="Arial"/>
        </w:rPr>
        <w:t xml:space="preserve">Traralgon, </w:t>
      </w:r>
      <w:r w:rsidR="004C1755" w:rsidRPr="005B61D5">
        <w:rPr>
          <w:rFonts w:eastAsia="Arial" w:cs="Arial"/>
        </w:rPr>
        <w:t>Wangaratta and Wodonga</w:t>
      </w:r>
      <w:r w:rsidRPr="005B61D5">
        <w:rPr>
          <w:rFonts w:eastAsia="Arial" w:cs="Arial"/>
        </w:rPr>
        <w:t xml:space="preserve">, as well as </w:t>
      </w:r>
      <w:r w:rsidR="00977F17" w:rsidRPr="005B61D5">
        <w:rPr>
          <w:rFonts w:eastAsia="Arial" w:cs="Arial"/>
        </w:rPr>
        <w:t xml:space="preserve">several </w:t>
      </w:r>
      <w:r w:rsidRPr="005B61D5">
        <w:rPr>
          <w:rFonts w:eastAsia="Arial" w:cs="Arial"/>
        </w:rPr>
        <w:t>online roundtables</w:t>
      </w:r>
      <w:r w:rsidR="004C1755" w:rsidRPr="005B61D5">
        <w:rPr>
          <w:rFonts w:eastAsia="Arial" w:cs="Arial"/>
        </w:rPr>
        <w:t xml:space="preserve">. The organisations </w:t>
      </w:r>
      <w:r w:rsidR="00304843" w:rsidRPr="005B61D5">
        <w:rPr>
          <w:rFonts w:eastAsia="Arial" w:cs="Arial"/>
        </w:rPr>
        <w:t xml:space="preserve">listed below </w:t>
      </w:r>
      <w:r w:rsidR="004C1755" w:rsidRPr="005B61D5">
        <w:rPr>
          <w:rFonts w:eastAsia="Arial" w:cs="Arial"/>
        </w:rPr>
        <w:t xml:space="preserve">participated in </w:t>
      </w:r>
      <w:r w:rsidR="00C17351" w:rsidRPr="005B61D5">
        <w:rPr>
          <w:rFonts w:eastAsia="Arial" w:cs="Arial"/>
        </w:rPr>
        <w:t>roundtables</w:t>
      </w:r>
      <w:r w:rsidR="006970A6" w:rsidRPr="005B61D5">
        <w:rPr>
          <w:rFonts w:eastAsia="Arial" w:cs="Arial"/>
        </w:rPr>
        <w:t>:</w:t>
      </w:r>
    </w:p>
    <w:tbl>
      <w:tblPr>
        <w:tblStyle w:val="PlainTable214"/>
        <w:tblW w:w="5000" w:type="pct"/>
        <w:tblBorders>
          <w:top w:val="single" w:sz="4" w:space="0" w:color="201547"/>
          <w:bottom w:val="none" w:sz="0" w:space="0" w:color="auto"/>
          <w:insideH w:val="none" w:sz="0" w:space="0" w:color="auto"/>
        </w:tblBorders>
        <w:tblLook w:val="04A0" w:firstRow="1" w:lastRow="0" w:firstColumn="1" w:lastColumn="0" w:noHBand="0" w:noVBand="1"/>
      </w:tblPr>
      <w:tblGrid>
        <w:gridCol w:w="4816"/>
        <w:gridCol w:w="4816"/>
      </w:tblGrid>
      <w:tr w:rsidR="00A5029E" w:rsidRPr="005B61D5" w14:paraId="610E953C" w14:textId="77777777" w:rsidTr="00A5029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Borders>
              <w:top w:val="single" w:sz="4" w:space="0" w:color="201547"/>
              <w:bottom w:val="single" w:sz="4" w:space="0" w:color="auto"/>
            </w:tcBorders>
          </w:tcPr>
          <w:p w14:paraId="4730962E" w14:textId="77777777" w:rsidR="00A5029E" w:rsidRPr="005B61D5" w:rsidRDefault="00A5029E" w:rsidP="00807535">
            <w:pPr>
              <w:numPr>
                <w:ilvl w:val="0"/>
                <w:numId w:val="10"/>
              </w:numPr>
              <w:spacing w:after="120"/>
              <w:ind w:left="284" w:hanging="284"/>
              <w:rPr>
                <w:rFonts w:eastAsia="Arial" w:cs="Arial"/>
                <w:b w:val="0"/>
                <w:bCs w:val="0"/>
                <w:sz w:val="20"/>
                <w:szCs w:val="20"/>
              </w:rPr>
            </w:pPr>
            <w:r w:rsidRPr="005B61D5">
              <w:rPr>
                <w:rFonts w:eastAsia="Arial" w:cs="Arial"/>
                <w:b w:val="0"/>
                <w:bCs w:val="0"/>
                <w:sz w:val="20"/>
                <w:szCs w:val="20"/>
              </w:rPr>
              <w:t>3IA</w:t>
            </w:r>
          </w:p>
          <w:p w14:paraId="2DFE3968" w14:textId="77777777" w:rsidR="00A5029E" w:rsidRPr="005B61D5" w:rsidRDefault="00A5029E" w:rsidP="00807535">
            <w:pPr>
              <w:numPr>
                <w:ilvl w:val="0"/>
                <w:numId w:val="10"/>
              </w:numPr>
              <w:spacing w:after="120"/>
              <w:ind w:left="284" w:hanging="284"/>
              <w:rPr>
                <w:rFonts w:eastAsia="Arial" w:cs="Arial"/>
                <w:b w:val="0"/>
                <w:bCs w:val="0"/>
                <w:sz w:val="20"/>
                <w:szCs w:val="20"/>
              </w:rPr>
            </w:pPr>
            <w:r w:rsidRPr="005B61D5">
              <w:rPr>
                <w:rFonts w:eastAsia="Arial" w:cs="Arial"/>
                <w:b w:val="0"/>
                <w:bCs w:val="0"/>
                <w:sz w:val="20"/>
                <w:szCs w:val="20"/>
              </w:rPr>
              <w:t>Adass Israel School</w:t>
            </w:r>
          </w:p>
          <w:p w14:paraId="0CED0454" w14:textId="77777777" w:rsidR="00A5029E" w:rsidRPr="005B61D5" w:rsidRDefault="00A5029E" w:rsidP="00807535">
            <w:pPr>
              <w:numPr>
                <w:ilvl w:val="0"/>
                <w:numId w:val="10"/>
              </w:numPr>
              <w:spacing w:after="120"/>
              <w:ind w:left="284" w:hanging="284"/>
              <w:rPr>
                <w:rFonts w:eastAsia="Arial" w:cs="Arial"/>
                <w:b w:val="0"/>
                <w:bCs w:val="0"/>
                <w:sz w:val="20"/>
                <w:szCs w:val="20"/>
              </w:rPr>
            </w:pPr>
            <w:r w:rsidRPr="005B61D5">
              <w:rPr>
                <w:rFonts w:eastAsia="Arial" w:cs="Arial"/>
                <w:b w:val="0"/>
                <w:bCs w:val="0"/>
                <w:sz w:val="20"/>
                <w:szCs w:val="20"/>
              </w:rPr>
              <w:t>Adult Community Education Victoria (ACEVic)</w:t>
            </w:r>
          </w:p>
          <w:p w14:paraId="7BCBD12B" w14:textId="77777777" w:rsidR="00A5029E" w:rsidRPr="005B61D5" w:rsidRDefault="00A5029E" w:rsidP="00807535">
            <w:pPr>
              <w:numPr>
                <w:ilvl w:val="0"/>
                <w:numId w:val="10"/>
              </w:numPr>
              <w:spacing w:after="120"/>
              <w:ind w:left="284" w:hanging="284"/>
              <w:rPr>
                <w:rFonts w:eastAsia="Arial" w:cs="Arial"/>
                <w:b w:val="0"/>
                <w:bCs w:val="0"/>
                <w:sz w:val="20"/>
                <w:szCs w:val="20"/>
              </w:rPr>
            </w:pPr>
            <w:r w:rsidRPr="005B61D5">
              <w:rPr>
                <w:rFonts w:eastAsia="Arial" w:cs="Arial"/>
                <w:b w:val="0"/>
                <w:bCs w:val="0"/>
                <w:sz w:val="20"/>
                <w:szCs w:val="20"/>
              </w:rPr>
              <w:t>Aitken College</w:t>
            </w:r>
          </w:p>
          <w:p w14:paraId="552469D6" w14:textId="77777777" w:rsidR="00A5029E" w:rsidRPr="005B61D5" w:rsidRDefault="00A5029E" w:rsidP="00807535">
            <w:pPr>
              <w:numPr>
                <w:ilvl w:val="0"/>
                <w:numId w:val="10"/>
              </w:numPr>
              <w:spacing w:after="120"/>
              <w:ind w:left="284" w:hanging="284"/>
              <w:rPr>
                <w:rFonts w:eastAsia="Arial" w:cs="Arial"/>
                <w:b w:val="0"/>
                <w:bCs w:val="0"/>
                <w:sz w:val="20"/>
                <w:szCs w:val="20"/>
              </w:rPr>
            </w:pPr>
            <w:r w:rsidRPr="005B61D5">
              <w:rPr>
                <w:rFonts w:eastAsia="Arial" w:cs="Arial"/>
                <w:b w:val="0"/>
                <w:bCs w:val="0"/>
                <w:sz w:val="20"/>
                <w:szCs w:val="20"/>
              </w:rPr>
              <w:t>Albury Wodonga Community College</w:t>
            </w:r>
          </w:p>
          <w:p w14:paraId="70FD2376" w14:textId="77777777" w:rsidR="00A5029E" w:rsidRPr="005B61D5" w:rsidRDefault="00A5029E" w:rsidP="00807535">
            <w:pPr>
              <w:numPr>
                <w:ilvl w:val="0"/>
                <w:numId w:val="10"/>
              </w:numPr>
              <w:spacing w:after="120"/>
              <w:ind w:left="284" w:hanging="284"/>
              <w:rPr>
                <w:rFonts w:eastAsia="Arial" w:cs="Arial"/>
                <w:b w:val="0"/>
                <w:bCs w:val="0"/>
                <w:sz w:val="20"/>
                <w:szCs w:val="20"/>
              </w:rPr>
            </w:pPr>
            <w:r w:rsidRPr="005B61D5">
              <w:rPr>
                <w:rFonts w:eastAsia="Arial" w:cs="Arial"/>
                <w:b w:val="0"/>
                <w:bCs w:val="0"/>
                <w:sz w:val="20"/>
                <w:szCs w:val="20"/>
              </w:rPr>
              <w:t>Apprenticeship Support Australia</w:t>
            </w:r>
          </w:p>
          <w:p w14:paraId="3A465536" w14:textId="77777777" w:rsidR="00A5029E" w:rsidRPr="005B61D5" w:rsidRDefault="00A5029E" w:rsidP="00807535">
            <w:pPr>
              <w:numPr>
                <w:ilvl w:val="0"/>
                <w:numId w:val="10"/>
              </w:numPr>
              <w:spacing w:after="120"/>
              <w:ind w:left="284" w:hanging="284"/>
              <w:rPr>
                <w:rFonts w:eastAsia="Arial" w:cs="Arial"/>
                <w:b w:val="0"/>
                <w:bCs w:val="0"/>
                <w:sz w:val="20"/>
                <w:szCs w:val="20"/>
              </w:rPr>
            </w:pPr>
            <w:r w:rsidRPr="005B61D5">
              <w:rPr>
                <w:rFonts w:eastAsia="Arial" w:cs="Arial"/>
                <w:b w:val="0"/>
                <w:bCs w:val="0"/>
                <w:sz w:val="20"/>
                <w:szCs w:val="20"/>
              </w:rPr>
              <w:t>Aquinas College</w:t>
            </w:r>
          </w:p>
          <w:p w14:paraId="373FCF76" w14:textId="77777777" w:rsidR="00A5029E" w:rsidRPr="005B61D5" w:rsidRDefault="00A5029E" w:rsidP="00807535">
            <w:pPr>
              <w:numPr>
                <w:ilvl w:val="0"/>
                <w:numId w:val="10"/>
              </w:numPr>
              <w:spacing w:after="120"/>
              <w:ind w:left="284" w:hanging="284"/>
              <w:rPr>
                <w:rFonts w:eastAsia="Arial" w:cs="Arial"/>
                <w:b w:val="0"/>
                <w:bCs w:val="0"/>
                <w:sz w:val="20"/>
                <w:szCs w:val="20"/>
              </w:rPr>
            </w:pPr>
            <w:r w:rsidRPr="005B61D5">
              <w:rPr>
                <w:rFonts w:eastAsia="Arial" w:cs="Arial"/>
                <w:b w:val="0"/>
                <w:bCs w:val="0"/>
                <w:sz w:val="20"/>
                <w:szCs w:val="20"/>
              </w:rPr>
              <w:t xml:space="preserve">Ashwood School </w:t>
            </w:r>
          </w:p>
          <w:p w14:paraId="2606A95A" w14:textId="77777777" w:rsidR="00A5029E" w:rsidRPr="005B61D5" w:rsidRDefault="00A5029E" w:rsidP="00807535">
            <w:pPr>
              <w:numPr>
                <w:ilvl w:val="0"/>
                <w:numId w:val="10"/>
              </w:numPr>
              <w:spacing w:after="120"/>
              <w:ind w:left="284" w:hanging="284"/>
              <w:rPr>
                <w:rFonts w:eastAsia="Arial" w:cs="Arial"/>
                <w:b w:val="0"/>
                <w:bCs w:val="0"/>
                <w:sz w:val="20"/>
                <w:szCs w:val="20"/>
              </w:rPr>
            </w:pPr>
            <w:r w:rsidRPr="005B61D5">
              <w:rPr>
                <w:rFonts w:eastAsia="Arial" w:cs="Arial"/>
                <w:b w:val="0"/>
                <w:bCs w:val="0"/>
                <w:sz w:val="20"/>
                <w:szCs w:val="20"/>
              </w:rPr>
              <w:t>Australian Business and Community Network (ABCN)</w:t>
            </w:r>
          </w:p>
          <w:p w14:paraId="689BA01C" w14:textId="77777777" w:rsidR="00A5029E" w:rsidRPr="005B61D5" w:rsidRDefault="00A5029E" w:rsidP="00807535">
            <w:pPr>
              <w:numPr>
                <w:ilvl w:val="0"/>
                <w:numId w:val="10"/>
              </w:numPr>
              <w:spacing w:after="120"/>
              <w:ind w:left="284" w:hanging="284"/>
              <w:rPr>
                <w:rFonts w:eastAsia="Arial" w:cs="Arial"/>
                <w:b w:val="0"/>
                <w:bCs w:val="0"/>
                <w:sz w:val="20"/>
                <w:szCs w:val="20"/>
              </w:rPr>
            </w:pPr>
            <w:r w:rsidRPr="005B61D5">
              <w:rPr>
                <w:rFonts w:eastAsia="Arial" w:cs="Arial"/>
                <w:b w:val="0"/>
                <w:bCs w:val="0"/>
                <w:sz w:val="20"/>
                <w:szCs w:val="20"/>
              </w:rPr>
              <w:t>Australian Centre for Rural Entrepreneurship (ACRE)</w:t>
            </w:r>
          </w:p>
          <w:p w14:paraId="355A37C7" w14:textId="77777777" w:rsidR="00A5029E" w:rsidRPr="005B61D5" w:rsidRDefault="00A5029E" w:rsidP="00807535">
            <w:pPr>
              <w:numPr>
                <w:ilvl w:val="0"/>
                <w:numId w:val="10"/>
              </w:numPr>
              <w:spacing w:after="120"/>
              <w:ind w:left="284" w:hanging="284"/>
              <w:rPr>
                <w:rFonts w:eastAsia="Arial" w:cs="Arial"/>
                <w:b w:val="0"/>
                <w:bCs w:val="0"/>
                <w:sz w:val="20"/>
                <w:szCs w:val="20"/>
              </w:rPr>
            </w:pPr>
            <w:r w:rsidRPr="005B61D5">
              <w:rPr>
                <w:rFonts w:eastAsia="Arial" w:cs="Arial"/>
                <w:b w:val="0"/>
                <w:bCs w:val="0"/>
                <w:sz w:val="20"/>
                <w:szCs w:val="20"/>
              </w:rPr>
              <w:t>Australian Industry Group</w:t>
            </w:r>
          </w:p>
          <w:p w14:paraId="611A8C75" w14:textId="77777777" w:rsidR="00A5029E" w:rsidRPr="005B61D5" w:rsidRDefault="00A5029E" w:rsidP="00807535">
            <w:pPr>
              <w:numPr>
                <w:ilvl w:val="0"/>
                <w:numId w:val="10"/>
              </w:numPr>
              <w:spacing w:after="120"/>
              <w:ind w:left="284" w:hanging="284"/>
              <w:rPr>
                <w:rFonts w:eastAsia="Arial" w:cs="Arial"/>
                <w:b w:val="0"/>
                <w:bCs w:val="0"/>
                <w:sz w:val="20"/>
                <w:szCs w:val="20"/>
              </w:rPr>
            </w:pPr>
            <w:r w:rsidRPr="005B61D5">
              <w:rPr>
                <w:rFonts w:eastAsia="Arial" w:cs="Arial"/>
                <w:b w:val="0"/>
                <w:bCs w:val="0"/>
                <w:sz w:val="20"/>
                <w:szCs w:val="20"/>
              </w:rPr>
              <w:t>Bacchus Marsh Grammar</w:t>
            </w:r>
          </w:p>
          <w:p w14:paraId="528B4310" w14:textId="77777777" w:rsidR="00A5029E" w:rsidRPr="005B61D5" w:rsidRDefault="00A5029E" w:rsidP="00807535">
            <w:pPr>
              <w:numPr>
                <w:ilvl w:val="0"/>
                <w:numId w:val="10"/>
              </w:numPr>
              <w:spacing w:after="120"/>
              <w:ind w:left="284" w:hanging="284"/>
              <w:rPr>
                <w:rFonts w:eastAsia="Arial" w:cs="Arial"/>
                <w:b w:val="0"/>
                <w:bCs w:val="0"/>
                <w:sz w:val="20"/>
                <w:szCs w:val="20"/>
              </w:rPr>
            </w:pPr>
            <w:r w:rsidRPr="005B61D5">
              <w:rPr>
                <w:rFonts w:eastAsia="Arial" w:cs="Arial"/>
                <w:b w:val="0"/>
                <w:bCs w:val="0"/>
                <w:sz w:val="20"/>
                <w:szCs w:val="20"/>
              </w:rPr>
              <w:t>Ballarat Christian College</w:t>
            </w:r>
          </w:p>
          <w:p w14:paraId="43989F7E" w14:textId="77777777" w:rsidR="00A5029E" w:rsidRPr="005B61D5" w:rsidRDefault="00A5029E" w:rsidP="00807535">
            <w:pPr>
              <w:numPr>
                <w:ilvl w:val="0"/>
                <w:numId w:val="10"/>
              </w:numPr>
              <w:spacing w:after="120"/>
              <w:ind w:left="284" w:hanging="284"/>
              <w:rPr>
                <w:rFonts w:eastAsia="Arial" w:cs="Arial"/>
                <w:b w:val="0"/>
                <w:bCs w:val="0"/>
                <w:sz w:val="20"/>
                <w:szCs w:val="20"/>
              </w:rPr>
            </w:pPr>
            <w:r w:rsidRPr="005B61D5">
              <w:rPr>
                <w:rFonts w:eastAsia="Arial" w:cs="Arial"/>
                <w:b w:val="0"/>
                <w:bCs w:val="0"/>
                <w:sz w:val="20"/>
                <w:szCs w:val="20"/>
              </w:rPr>
              <w:t>Ballarat Group Training</w:t>
            </w:r>
          </w:p>
          <w:p w14:paraId="512B8714" w14:textId="77777777" w:rsidR="00A5029E" w:rsidRPr="005B61D5" w:rsidRDefault="00A5029E" w:rsidP="00807535">
            <w:pPr>
              <w:numPr>
                <w:ilvl w:val="0"/>
                <w:numId w:val="10"/>
              </w:numPr>
              <w:spacing w:after="120"/>
              <w:ind w:left="284" w:hanging="284"/>
              <w:rPr>
                <w:rFonts w:eastAsia="Arial" w:cs="Arial"/>
                <w:b w:val="0"/>
                <w:bCs w:val="0"/>
                <w:sz w:val="20"/>
                <w:szCs w:val="20"/>
              </w:rPr>
            </w:pPr>
            <w:r w:rsidRPr="005B61D5">
              <w:rPr>
                <w:rFonts w:eastAsia="Arial" w:cs="Arial"/>
                <w:b w:val="0"/>
                <w:bCs w:val="0"/>
                <w:sz w:val="20"/>
                <w:szCs w:val="20"/>
              </w:rPr>
              <w:t xml:space="preserve">Ballarat High School </w:t>
            </w:r>
          </w:p>
          <w:p w14:paraId="0DE9F019" w14:textId="77777777" w:rsidR="00A5029E" w:rsidRPr="005B61D5" w:rsidRDefault="00A5029E" w:rsidP="00807535">
            <w:pPr>
              <w:numPr>
                <w:ilvl w:val="0"/>
                <w:numId w:val="10"/>
              </w:numPr>
              <w:spacing w:after="120"/>
              <w:ind w:left="284" w:hanging="284"/>
              <w:rPr>
                <w:rFonts w:eastAsia="Arial" w:cs="Arial"/>
                <w:b w:val="0"/>
                <w:bCs w:val="0"/>
                <w:sz w:val="20"/>
                <w:szCs w:val="20"/>
              </w:rPr>
            </w:pPr>
            <w:r w:rsidRPr="005B61D5">
              <w:rPr>
                <w:rFonts w:eastAsia="Arial" w:cs="Arial"/>
                <w:b w:val="0"/>
                <w:bCs w:val="0"/>
                <w:sz w:val="20"/>
                <w:szCs w:val="20"/>
              </w:rPr>
              <w:t>Bayford Group</w:t>
            </w:r>
          </w:p>
          <w:p w14:paraId="62AC9CC9" w14:textId="77777777" w:rsidR="00A5029E" w:rsidRPr="005B61D5" w:rsidRDefault="00A5029E" w:rsidP="00807535">
            <w:pPr>
              <w:numPr>
                <w:ilvl w:val="0"/>
                <w:numId w:val="10"/>
              </w:numPr>
              <w:spacing w:after="120"/>
              <w:ind w:left="284" w:hanging="284"/>
              <w:rPr>
                <w:rFonts w:eastAsia="Arial" w:cs="Arial"/>
                <w:b w:val="0"/>
                <w:bCs w:val="0"/>
                <w:sz w:val="20"/>
                <w:szCs w:val="20"/>
              </w:rPr>
            </w:pPr>
            <w:r w:rsidRPr="005B61D5">
              <w:rPr>
                <w:rFonts w:eastAsia="Arial" w:cs="Arial"/>
                <w:b w:val="0"/>
                <w:bCs w:val="0"/>
                <w:sz w:val="20"/>
                <w:szCs w:val="20"/>
              </w:rPr>
              <w:t xml:space="preserve">Beechworth Secondary College </w:t>
            </w:r>
          </w:p>
          <w:p w14:paraId="1307C395" w14:textId="77777777" w:rsidR="00A5029E" w:rsidRPr="005B61D5" w:rsidRDefault="00A5029E" w:rsidP="00807535">
            <w:pPr>
              <w:numPr>
                <w:ilvl w:val="0"/>
                <w:numId w:val="10"/>
              </w:numPr>
              <w:spacing w:after="120"/>
              <w:ind w:left="284" w:hanging="284"/>
              <w:rPr>
                <w:rFonts w:eastAsia="Arial" w:cs="Arial"/>
                <w:b w:val="0"/>
                <w:bCs w:val="0"/>
                <w:sz w:val="20"/>
                <w:szCs w:val="20"/>
              </w:rPr>
            </w:pPr>
            <w:r w:rsidRPr="005B61D5">
              <w:rPr>
                <w:rFonts w:eastAsia="Arial" w:cs="Arial"/>
                <w:b w:val="0"/>
                <w:bCs w:val="0"/>
                <w:sz w:val="20"/>
                <w:szCs w:val="20"/>
              </w:rPr>
              <w:t>Belgrave Heights Christian School</w:t>
            </w:r>
          </w:p>
          <w:p w14:paraId="2BE6E892" w14:textId="77777777" w:rsidR="00A5029E" w:rsidRPr="005B61D5" w:rsidRDefault="00A5029E" w:rsidP="00807535">
            <w:pPr>
              <w:numPr>
                <w:ilvl w:val="0"/>
                <w:numId w:val="10"/>
              </w:numPr>
              <w:spacing w:after="120"/>
              <w:ind w:left="284" w:hanging="284"/>
              <w:rPr>
                <w:rFonts w:eastAsia="Arial" w:cs="Arial"/>
                <w:b w:val="0"/>
                <w:bCs w:val="0"/>
                <w:sz w:val="20"/>
                <w:szCs w:val="20"/>
              </w:rPr>
            </w:pPr>
            <w:r w:rsidRPr="005B61D5">
              <w:rPr>
                <w:rFonts w:eastAsia="Arial" w:cs="Arial"/>
                <w:b w:val="0"/>
                <w:bCs w:val="0"/>
                <w:sz w:val="20"/>
                <w:szCs w:val="20"/>
              </w:rPr>
              <w:t>Bellarine Secondary College</w:t>
            </w:r>
          </w:p>
          <w:p w14:paraId="547500C7" w14:textId="77777777" w:rsidR="00A5029E" w:rsidRPr="005B61D5" w:rsidRDefault="00A5029E" w:rsidP="00807535">
            <w:pPr>
              <w:numPr>
                <w:ilvl w:val="0"/>
                <w:numId w:val="10"/>
              </w:numPr>
              <w:spacing w:after="120"/>
              <w:ind w:left="284" w:hanging="284"/>
              <w:rPr>
                <w:rFonts w:eastAsia="Arial" w:cs="Arial"/>
                <w:b w:val="0"/>
                <w:bCs w:val="0"/>
                <w:sz w:val="20"/>
                <w:szCs w:val="20"/>
              </w:rPr>
            </w:pPr>
            <w:r w:rsidRPr="005B61D5">
              <w:rPr>
                <w:rFonts w:eastAsia="Arial" w:cs="Arial"/>
                <w:b w:val="0"/>
                <w:bCs w:val="0"/>
                <w:sz w:val="20"/>
                <w:szCs w:val="20"/>
              </w:rPr>
              <w:t>Belmont High School</w:t>
            </w:r>
          </w:p>
          <w:p w14:paraId="27ABC708" w14:textId="77777777" w:rsidR="00A5029E" w:rsidRPr="005B61D5" w:rsidRDefault="00A5029E" w:rsidP="00807535">
            <w:pPr>
              <w:numPr>
                <w:ilvl w:val="0"/>
                <w:numId w:val="10"/>
              </w:numPr>
              <w:spacing w:after="120"/>
              <w:ind w:left="284" w:hanging="284"/>
              <w:rPr>
                <w:rFonts w:eastAsia="Arial" w:cs="Arial"/>
                <w:b w:val="0"/>
                <w:bCs w:val="0"/>
                <w:sz w:val="20"/>
                <w:szCs w:val="20"/>
              </w:rPr>
            </w:pPr>
            <w:r w:rsidRPr="005B61D5">
              <w:rPr>
                <w:rFonts w:eastAsia="Arial" w:cs="Arial"/>
                <w:b w:val="0"/>
                <w:bCs w:val="0"/>
                <w:sz w:val="20"/>
                <w:szCs w:val="20"/>
              </w:rPr>
              <w:t>Belvoir Special School</w:t>
            </w:r>
          </w:p>
          <w:p w14:paraId="03FF5799" w14:textId="77777777" w:rsidR="00A5029E" w:rsidRPr="005B61D5" w:rsidRDefault="00A5029E" w:rsidP="00807535">
            <w:pPr>
              <w:numPr>
                <w:ilvl w:val="0"/>
                <w:numId w:val="10"/>
              </w:numPr>
              <w:spacing w:after="120"/>
              <w:ind w:left="284" w:hanging="284"/>
              <w:rPr>
                <w:rFonts w:eastAsia="Arial" w:cs="Arial"/>
                <w:b w:val="0"/>
                <w:bCs w:val="0"/>
                <w:sz w:val="20"/>
                <w:szCs w:val="20"/>
              </w:rPr>
            </w:pPr>
            <w:r w:rsidRPr="005B61D5">
              <w:rPr>
                <w:rFonts w:eastAsia="Arial" w:cs="Arial"/>
                <w:b w:val="0"/>
                <w:bCs w:val="0"/>
                <w:sz w:val="20"/>
                <w:szCs w:val="20"/>
              </w:rPr>
              <w:t>Benalla P-12 College</w:t>
            </w:r>
          </w:p>
          <w:p w14:paraId="75D04C50" w14:textId="77777777" w:rsidR="00A5029E" w:rsidRPr="005B61D5" w:rsidRDefault="00A5029E" w:rsidP="00807535">
            <w:pPr>
              <w:numPr>
                <w:ilvl w:val="0"/>
                <w:numId w:val="10"/>
              </w:numPr>
              <w:spacing w:after="120"/>
              <w:ind w:left="284" w:hanging="284"/>
              <w:rPr>
                <w:rFonts w:eastAsia="Arial" w:cs="Arial"/>
                <w:b w:val="0"/>
                <w:bCs w:val="0"/>
                <w:sz w:val="20"/>
                <w:szCs w:val="20"/>
              </w:rPr>
            </w:pPr>
            <w:r w:rsidRPr="005B61D5">
              <w:rPr>
                <w:rFonts w:eastAsia="Arial" w:cs="Arial"/>
                <w:b w:val="0"/>
                <w:bCs w:val="0"/>
                <w:sz w:val="20"/>
                <w:szCs w:val="20"/>
              </w:rPr>
              <w:t>Bendigo Senior Secondary College</w:t>
            </w:r>
          </w:p>
          <w:p w14:paraId="530CA10E" w14:textId="77777777" w:rsidR="00A5029E" w:rsidRPr="005B61D5" w:rsidRDefault="00A5029E" w:rsidP="00807535">
            <w:pPr>
              <w:numPr>
                <w:ilvl w:val="0"/>
                <w:numId w:val="10"/>
              </w:numPr>
              <w:spacing w:after="120"/>
              <w:ind w:left="284" w:hanging="284"/>
              <w:rPr>
                <w:rFonts w:eastAsia="Arial" w:cs="Arial"/>
                <w:b w:val="0"/>
                <w:bCs w:val="0"/>
                <w:sz w:val="20"/>
                <w:szCs w:val="20"/>
              </w:rPr>
            </w:pPr>
            <w:r w:rsidRPr="005B61D5">
              <w:rPr>
                <w:rFonts w:eastAsia="Arial" w:cs="Arial"/>
                <w:b w:val="0"/>
                <w:bCs w:val="0"/>
                <w:sz w:val="20"/>
                <w:szCs w:val="20"/>
              </w:rPr>
              <w:t>Bendigo TAFE</w:t>
            </w:r>
          </w:p>
          <w:p w14:paraId="268B8A00" w14:textId="77777777" w:rsidR="00A5029E" w:rsidRPr="005B61D5" w:rsidRDefault="00A5029E" w:rsidP="00807535">
            <w:pPr>
              <w:numPr>
                <w:ilvl w:val="0"/>
                <w:numId w:val="10"/>
              </w:numPr>
              <w:spacing w:after="120"/>
              <w:ind w:left="284" w:hanging="284"/>
              <w:rPr>
                <w:rFonts w:eastAsia="Arial" w:cs="Arial"/>
                <w:b w:val="0"/>
                <w:bCs w:val="0"/>
                <w:sz w:val="20"/>
                <w:szCs w:val="20"/>
              </w:rPr>
            </w:pPr>
            <w:r w:rsidRPr="005B61D5">
              <w:rPr>
                <w:rFonts w:eastAsia="Arial" w:cs="Arial"/>
                <w:b w:val="0"/>
                <w:bCs w:val="0"/>
                <w:sz w:val="20"/>
                <w:szCs w:val="20"/>
              </w:rPr>
              <w:t>Bentleigh Secondary College</w:t>
            </w:r>
          </w:p>
          <w:p w14:paraId="5239FBC3" w14:textId="77777777" w:rsidR="00A5029E" w:rsidRPr="005B61D5" w:rsidRDefault="00A5029E" w:rsidP="00807535">
            <w:pPr>
              <w:numPr>
                <w:ilvl w:val="0"/>
                <w:numId w:val="10"/>
              </w:numPr>
              <w:spacing w:after="120"/>
              <w:ind w:left="284" w:hanging="284"/>
              <w:rPr>
                <w:rFonts w:eastAsia="Arial" w:cs="Arial"/>
                <w:b w:val="0"/>
                <w:bCs w:val="0"/>
                <w:sz w:val="20"/>
                <w:szCs w:val="20"/>
              </w:rPr>
            </w:pPr>
            <w:r w:rsidRPr="005B61D5">
              <w:rPr>
                <w:rFonts w:eastAsia="Arial" w:cs="Arial"/>
                <w:b w:val="0"/>
                <w:bCs w:val="0"/>
                <w:sz w:val="20"/>
                <w:szCs w:val="20"/>
              </w:rPr>
              <w:t>Berengarra School</w:t>
            </w:r>
          </w:p>
          <w:p w14:paraId="157C58E9" w14:textId="77777777" w:rsidR="00A5029E" w:rsidRPr="005B61D5" w:rsidRDefault="00A5029E" w:rsidP="00807535">
            <w:pPr>
              <w:numPr>
                <w:ilvl w:val="0"/>
                <w:numId w:val="10"/>
              </w:numPr>
              <w:spacing w:after="120"/>
              <w:ind w:left="284" w:hanging="284"/>
              <w:rPr>
                <w:rFonts w:eastAsia="Arial" w:cs="Arial"/>
                <w:b w:val="0"/>
                <w:bCs w:val="0"/>
                <w:sz w:val="20"/>
                <w:szCs w:val="20"/>
              </w:rPr>
            </w:pPr>
            <w:r w:rsidRPr="005B61D5">
              <w:rPr>
                <w:rFonts w:eastAsia="Arial" w:cs="Arial"/>
                <w:b w:val="0"/>
                <w:bCs w:val="0"/>
                <w:sz w:val="20"/>
                <w:szCs w:val="20"/>
              </w:rPr>
              <w:t>Berry Street School</w:t>
            </w:r>
          </w:p>
          <w:p w14:paraId="5E6B99CA" w14:textId="77777777" w:rsidR="00A5029E" w:rsidRPr="005B61D5" w:rsidRDefault="00A5029E" w:rsidP="00807535">
            <w:pPr>
              <w:numPr>
                <w:ilvl w:val="0"/>
                <w:numId w:val="10"/>
              </w:numPr>
              <w:spacing w:after="120"/>
              <w:ind w:left="284" w:hanging="284"/>
              <w:rPr>
                <w:rFonts w:eastAsia="Arial" w:cs="Arial"/>
                <w:b w:val="0"/>
                <w:bCs w:val="0"/>
                <w:sz w:val="20"/>
                <w:szCs w:val="20"/>
              </w:rPr>
            </w:pPr>
            <w:r w:rsidRPr="005B61D5">
              <w:rPr>
                <w:rFonts w:eastAsia="Arial" w:cs="Arial"/>
                <w:b w:val="0"/>
                <w:bCs w:val="0"/>
                <w:sz w:val="20"/>
                <w:szCs w:val="20"/>
              </w:rPr>
              <w:t>Borinya School</w:t>
            </w:r>
          </w:p>
          <w:p w14:paraId="60F7CE98" w14:textId="77777777" w:rsidR="00A5029E" w:rsidRPr="005B61D5" w:rsidRDefault="00A5029E" w:rsidP="00807535">
            <w:pPr>
              <w:numPr>
                <w:ilvl w:val="0"/>
                <w:numId w:val="10"/>
              </w:numPr>
              <w:spacing w:after="120"/>
              <w:ind w:left="284" w:hanging="284"/>
              <w:rPr>
                <w:rFonts w:eastAsia="Arial" w:cs="Arial"/>
                <w:b w:val="0"/>
                <w:bCs w:val="0"/>
                <w:sz w:val="20"/>
                <w:szCs w:val="20"/>
              </w:rPr>
            </w:pPr>
            <w:r w:rsidRPr="005B61D5">
              <w:rPr>
                <w:rFonts w:eastAsia="Arial" w:cs="Arial"/>
                <w:b w:val="0"/>
                <w:bCs w:val="0"/>
                <w:sz w:val="20"/>
                <w:szCs w:val="20"/>
              </w:rPr>
              <w:t>Borinya Wangaratta Community Partnership</w:t>
            </w:r>
          </w:p>
          <w:p w14:paraId="1DBD92DC" w14:textId="77777777" w:rsidR="00A5029E" w:rsidRPr="005B61D5" w:rsidRDefault="00A5029E" w:rsidP="00807535">
            <w:pPr>
              <w:numPr>
                <w:ilvl w:val="0"/>
                <w:numId w:val="10"/>
              </w:numPr>
              <w:spacing w:after="120"/>
              <w:ind w:left="284" w:hanging="284"/>
              <w:rPr>
                <w:rFonts w:eastAsia="Arial" w:cs="Arial"/>
                <w:b w:val="0"/>
                <w:bCs w:val="0"/>
                <w:sz w:val="20"/>
                <w:szCs w:val="20"/>
              </w:rPr>
            </w:pPr>
            <w:r w:rsidRPr="005B61D5">
              <w:rPr>
                <w:rFonts w:eastAsia="Arial" w:cs="Arial"/>
                <w:b w:val="0"/>
                <w:bCs w:val="0"/>
                <w:sz w:val="20"/>
                <w:szCs w:val="20"/>
              </w:rPr>
              <w:t>Box Hill Senior Secondary College</w:t>
            </w:r>
          </w:p>
          <w:p w14:paraId="0CB7BC25" w14:textId="77777777" w:rsidR="00A5029E" w:rsidRPr="005B61D5" w:rsidRDefault="00A5029E" w:rsidP="00807535">
            <w:pPr>
              <w:numPr>
                <w:ilvl w:val="0"/>
                <w:numId w:val="10"/>
              </w:numPr>
              <w:spacing w:after="120"/>
              <w:ind w:left="284" w:hanging="284"/>
              <w:rPr>
                <w:rFonts w:eastAsia="Arial" w:cs="Arial"/>
                <w:b w:val="0"/>
                <w:bCs w:val="0"/>
                <w:sz w:val="20"/>
                <w:szCs w:val="20"/>
              </w:rPr>
            </w:pPr>
            <w:r w:rsidRPr="005B61D5">
              <w:rPr>
                <w:rFonts w:eastAsia="Arial" w:cs="Arial"/>
                <w:b w:val="0"/>
                <w:bCs w:val="0"/>
                <w:sz w:val="20"/>
                <w:szCs w:val="20"/>
              </w:rPr>
              <w:t>Brauer College</w:t>
            </w:r>
          </w:p>
          <w:p w14:paraId="7FB99015" w14:textId="77777777" w:rsidR="00A5029E" w:rsidRPr="005B61D5" w:rsidRDefault="00A5029E" w:rsidP="00807535">
            <w:pPr>
              <w:numPr>
                <w:ilvl w:val="0"/>
                <w:numId w:val="10"/>
              </w:numPr>
              <w:spacing w:after="120"/>
              <w:ind w:left="284" w:hanging="284"/>
              <w:rPr>
                <w:rFonts w:eastAsia="Arial" w:cs="Arial"/>
                <w:b w:val="0"/>
                <w:bCs w:val="0"/>
                <w:sz w:val="20"/>
                <w:szCs w:val="20"/>
              </w:rPr>
            </w:pPr>
            <w:r w:rsidRPr="005B61D5">
              <w:rPr>
                <w:rFonts w:eastAsia="Arial" w:cs="Arial"/>
                <w:b w:val="0"/>
                <w:bCs w:val="0"/>
                <w:sz w:val="20"/>
                <w:szCs w:val="20"/>
              </w:rPr>
              <w:t>Bright P-12 College</w:t>
            </w:r>
          </w:p>
          <w:p w14:paraId="0CD9821F" w14:textId="77777777" w:rsidR="00A5029E" w:rsidRPr="005B61D5" w:rsidRDefault="00A5029E" w:rsidP="00807535">
            <w:pPr>
              <w:numPr>
                <w:ilvl w:val="0"/>
                <w:numId w:val="10"/>
              </w:numPr>
              <w:spacing w:after="120"/>
              <w:ind w:left="284" w:hanging="284"/>
              <w:rPr>
                <w:rFonts w:eastAsia="Arial" w:cs="Arial"/>
                <w:b w:val="0"/>
                <w:bCs w:val="0"/>
                <w:sz w:val="20"/>
                <w:szCs w:val="20"/>
              </w:rPr>
            </w:pPr>
            <w:r w:rsidRPr="005B61D5">
              <w:rPr>
                <w:rFonts w:eastAsia="Arial" w:cs="Arial"/>
                <w:b w:val="0"/>
                <w:bCs w:val="0"/>
                <w:sz w:val="20"/>
                <w:szCs w:val="20"/>
              </w:rPr>
              <w:t>Broadford Secondary College</w:t>
            </w:r>
          </w:p>
          <w:p w14:paraId="0F61A8EB" w14:textId="77777777" w:rsidR="00A5029E" w:rsidRPr="005B61D5" w:rsidRDefault="00A5029E" w:rsidP="00807535">
            <w:pPr>
              <w:numPr>
                <w:ilvl w:val="0"/>
                <w:numId w:val="10"/>
              </w:numPr>
              <w:spacing w:after="120"/>
              <w:ind w:left="284" w:hanging="284"/>
              <w:rPr>
                <w:rFonts w:eastAsia="Arial" w:cs="Arial"/>
                <w:b w:val="0"/>
                <w:bCs w:val="0"/>
                <w:sz w:val="20"/>
                <w:szCs w:val="20"/>
              </w:rPr>
            </w:pPr>
            <w:r w:rsidRPr="005B61D5">
              <w:rPr>
                <w:rFonts w:eastAsia="Arial" w:cs="Arial"/>
                <w:b w:val="0"/>
                <w:bCs w:val="0"/>
                <w:sz w:val="20"/>
                <w:szCs w:val="20"/>
              </w:rPr>
              <w:t>Café the Prevue</w:t>
            </w:r>
          </w:p>
          <w:p w14:paraId="309A080E" w14:textId="77777777" w:rsidR="00A5029E" w:rsidRPr="005B61D5" w:rsidRDefault="00A5029E" w:rsidP="00807535">
            <w:pPr>
              <w:numPr>
                <w:ilvl w:val="0"/>
                <w:numId w:val="10"/>
              </w:numPr>
              <w:spacing w:after="120"/>
              <w:ind w:left="284" w:hanging="284"/>
              <w:rPr>
                <w:rFonts w:eastAsia="Arial" w:cs="Arial"/>
                <w:b w:val="0"/>
                <w:bCs w:val="0"/>
                <w:sz w:val="20"/>
                <w:szCs w:val="20"/>
              </w:rPr>
            </w:pPr>
            <w:r w:rsidRPr="005B61D5">
              <w:rPr>
                <w:rFonts w:eastAsia="Arial" w:cs="Arial"/>
                <w:b w:val="0"/>
                <w:bCs w:val="0"/>
                <w:sz w:val="20"/>
                <w:szCs w:val="20"/>
              </w:rPr>
              <w:t>Career Education Association of Victoria (CEAV)</w:t>
            </w:r>
          </w:p>
          <w:p w14:paraId="2033BBE8" w14:textId="77777777" w:rsidR="00A5029E" w:rsidRPr="005B61D5" w:rsidRDefault="00A5029E" w:rsidP="00807535">
            <w:pPr>
              <w:numPr>
                <w:ilvl w:val="0"/>
                <w:numId w:val="10"/>
              </w:numPr>
              <w:spacing w:after="120"/>
              <w:ind w:left="284" w:hanging="284"/>
              <w:rPr>
                <w:rFonts w:eastAsia="Arial" w:cs="Arial"/>
                <w:b w:val="0"/>
                <w:bCs w:val="0"/>
                <w:sz w:val="20"/>
                <w:szCs w:val="20"/>
              </w:rPr>
            </w:pPr>
            <w:r w:rsidRPr="005B61D5">
              <w:rPr>
                <w:rFonts w:eastAsia="Arial" w:cs="Arial"/>
                <w:b w:val="0"/>
                <w:bCs w:val="0"/>
                <w:sz w:val="20"/>
                <w:szCs w:val="20"/>
              </w:rPr>
              <w:t>Cathedral College</w:t>
            </w:r>
          </w:p>
          <w:p w14:paraId="7BBC7D4F" w14:textId="77777777" w:rsidR="00A5029E" w:rsidRPr="005B61D5" w:rsidRDefault="00A5029E" w:rsidP="00807535">
            <w:pPr>
              <w:numPr>
                <w:ilvl w:val="0"/>
                <w:numId w:val="10"/>
              </w:numPr>
              <w:spacing w:after="120"/>
              <w:ind w:left="284" w:hanging="284"/>
              <w:rPr>
                <w:rFonts w:eastAsia="Arial" w:cs="Arial"/>
                <w:b w:val="0"/>
                <w:bCs w:val="0"/>
                <w:sz w:val="20"/>
                <w:szCs w:val="20"/>
              </w:rPr>
            </w:pPr>
            <w:r w:rsidRPr="005B61D5">
              <w:rPr>
                <w:rFonts w:eastAsia="Arial" w:cs="Arial"/>
                <w:b w:val="0"/>
                <w:bCs w:val="0"/>
                <w:sz w:val="20"/>
                <w:szCs w:val="20"/>
              </w:rPr>
              <w:t xml:space="preserve">Catholic College Wodonga </w:t>
            </w:r>
          </w:p>
          <w:p w14:paraId="09202B3A" w14:textId="77777777" w:rsidR="00A5029E" w:rsidRPr="005B61D5" w:rsidRDefault="00A5029E" w:rsidP="00807535">
            <w:pPr>
              <w:numPr>
                <w:ilvl w:val="0"/>
                <w:numId w:val="10"/>
              </w:numPr>
              <w:spacing w:after="120"/>
              <w:ind w:left="284" w:hanging="284"/>
              <w:rPr>
                <w:rFonts w:eastAsia="Arial" w:cs="Arial"/>
                <w:b w:val="0"/>
                <w:bCs w:val="0"/>
                <w:sz w:val="20"/>
                <w:szCs w:val="20"/>
              </w:rPr>
            </w:pPr>
            <w:r w:rsidRPr="005B61D5">
              <w:rPr>
                <w:rFonts w:eastAsia="Arial" w:cs="Arial"/>
                <w:b w:val="0"/>
                <w:bCs w:val="0"/>
                <w:sz w:val="20"/>
                <w:szCs w:val="20"/>
              </w:rPr>
              <w:t>Catholic Education Commission of Victoria (CECV)</w:t>
            </w:r>
          </w:p>
          <w:p w14:paraId="3226F65C" w14:textId="32E22874" w:rsidR="00A5029E" w:rsidRPr="005B61D5" w:rsidRDefault="00A5029E" w:rsidP="00807535">
            <w:pPr>
              <w:numPr>
                <w:ilvl w:val="0"/>
                <w:numId w:val="10"/>
              </w:numPr>
              <w:spacing w:after="120"/>
              <w:ind w:left="284" w:hanging="284"/>
              <w:rPr>
                <w:rFonts w:eastAsia="Arial" w:cs="Arial"/>
                <w:b w:val="0"/>
                <w:bCs w:val="0"/>
                <w:sz w:val="20"/>
                <w:szCs w:val="20"/>
              </w:rPr>
            </w:pPr>
            <w:r w:rsidRPr="005B61D5">
              <w:rPr>
                <w:rFonts w:eastAsia="Arial" w:cs="Arial"/>
                <w:b w:val="0"/>
                <w:bCs w:val="0"/>
                <w:sz w:val="20"/>
                <w:szCs w:val="20"/>
              </w:rPr>
              <w:t>Catholic Education Office</w:t>
            </w:r>
            <w:r w:rsidR="00EF1248" w:rsidRPr="005B61D5">
              <w:rPr>
                <w:rFonts w:eastAsia="Arial" w:cs="Arial"/>
                <w:b w:val="0"/>
                <w:bCs w:val="0"/>
                <w:sz w:val="20"/>
                <w:szCs w:val="20"/>
              </w:rPr>
              <w:t xml:space="preserve"> — </w:t>
            </w:r>
            <w:r w:rsidRPr="005B61D5">
              <w:rPr>
                <w:rFonts w:eastAsia="Arial" w:cs="Arial"/>
                <w:b w:val="0"/>
                <w:bCs w:val="0"/>
                <w:sz w:val="20"/>
                <w:szCs w:val="20"/>
              </w:rPr>
              <w:t>Diocese of Sale</w:t>
            </w:r>
          </w:p>
          <w:p w14:paraId="1BC5FA4C" w14:textId="77777777" w:rsidR="00A5029E" w:rsidRPr="005B61D5" w:rsidRDefault="00A5029E" w:rsidP="00807535">
            <w:pPr>
              <w:numPr>
                <w:ilvl w:val="0"/>
                <w:numId w:val="10"/>
              </w:numPr>
              <w:spacing w:after="120"/>
              <w:ind w:left="284" w:hanging="284"/>
              <w:rPr>
                <w:rFonts w:eastAsia="Arial" w:cs="Arial"/>
                <w:b w:val="0"/>
                <w:bCs w:val="0"/>
                <w:sz w:val="20"/>
                <w:szCs w:val="20"/>
              </w:rPr>
            </w:pPr>
            <w:r w:rsidRPr="005B61D5">
              <w:rPr>
                <w:rFonts w:eastAsia="Arial" w:cs="Arial"/>
                <w:b w:val="0"/>
                <w:bCs w:val="0"/>
                <w:sz w:val="20"/>
                <w:szCs w:val="20"/>
              </w:rPr>
              <w:t>Catholic Education Sandhurst</w:t>
            </w:r>
          </w:p>
          <w:p w14:paraId="151FE50B" w14:textId="77777777" w:rsidR="00A5029E" w:rsidRPr="005B61D5" w:rsidRDefault="00A5029E" w:rsidP="00807535">
            <w:pPr>
              <w:numPr>
                <w:ilvl w:val="0"/>
                <w:numId w:val="10"/>
              </w:numPr>
              <w:spacing w:after="120"/>
              <w:ind w:left="284" w:hanging="284"/>
              <w:rPr>
                <w:rFonts w:eastAsia="Arial" w:cs="Arial"/>
                <w:b w:val="0"/>
                <w:bCs w:val="0"/>
                <w:sz w:val="20"/>
                <w:szCs w:val="20"/>
              </w:rPr>
            </w:pPr>
            <w:r w:rsidRPr="005B61D5">
              <w:rPr>
                <w:rFonts w:eastAsia="Arial" w:cs="Arial"/>
                <w:b w:val="0"/>
                <w:bCs w:val="0"/>
                <w:sz w:val="20"/>
                <w:szCs w:val="20"/>
              </w:rPr>
              <w:t>Catholic Regional College Sydenham</w:t>
            </w:r>
          </w:p>
          <w:p w14:paraId="03A289A7" w14:textId="77777777" w:rsidR="00A5029E" w:rsidRPr="005B61D5" w:rsidRDefault="00A5029E" w:rsidP="00807535">
            <w:pPr>
              <w:numPr>
                <w:ilvl w:val="0"/>
                <w:numId w:val="10"/>
              </w:numPr>
              <w:spacing w:after="120"/>
              <w:ind w:left="284" w:hanging="284"/>
              <w:rPr>
                <w:rFonts w:eastAsia="Arial" w:cs="Arial"/>
                <w:b w:val="0"/>
                <w:bCs w:val="0"/>
                <w:sz w:val="20"/>
                <w:szCs w:val="20"/>
              </w:rPr>
            </w:pPr>
            <w:r w:rsidRPr="005B61D5">
              <w:rPr>
                <w:rFonts w:eastAsia="Arial" w:cs="Arial"/>
                <w:b w:val="0"/>
                <w:bCs w:val="0"/>
                <w:sz w:val="20"/>
                <w:szCs w:val="20"/>
              </w:rPr>
              <w:t>Centre for Multicultural Youth (CMY)</w:t>
            </w:r>
          </w:p>
          <w:p w14:paraId="0D87770E" w14:textId="77777777" w:rsidR="00A5029E" w:rsidRPr="005B61D5" w:rsidRDefault="00A5029E" w:rsidP="00807535">
            <w:pPr>
              <w:numPr>
                <w:ilvl w:val="0"/>
                <w:numId w:val="10"/>
              </w:numPr>
              <w:spacing w:after="120"/>
              <w:ind w:left="284" w:hanging="284"/>
              <w:rPr>
                <w:rFonts w:eastAsia="Arial" w:cs="Arial"/>
                <w:b w:val="0"/>
                <w:bCs w:val="0"/>
                <w:sz w:val="20"/>
                <w:szCs w:val="20"/>
              </w:rPr>
            </w:pPr>
            <w:r w:rsidRPr="005B61D5">
              <w:rPr>
                <w:rFonts w:eastAsia="Arial" w:cs="Arial"/>
                <w:b w:val="0"/>
                <w:bCs w:val="0"/>
                <w:sz w:val="20"/>
                <w:szCs w:val="20"/>
              </w:rPr>
              <w:t>Charles La Trobe P-12 College</w:t>
            </w:r>
          </w:p>
          <w:p w14:paraId="20EF0E15" w14:textId="77777777" w:rsidR="00A5029E" w:rsidRPr="005B61D5" w:rsidRDefault="00A5029E" w:rsidP="00807535">
            <w:pPr>
              <w:numPr>
                <w:ilvl w:val="0"/>
                <w:numId w:val="10"/>
              </w:numPr>
              <w:spacing w:after="120"/>
              <w:ind w:left="284" w:hanging="284"/>
              <w:rPr>
                <w:rFonts w:eastAsia="Arial" w:cs="Arial"/>
                <w:b w:val="0"/>
                <w:bCs w:val="0"/>
                <w:sz w:val="20"/>
                <w:szCs w:val="20"/>
              </w:rPr>
            </w:pPr>
            <w:r w:rsidRPr="005B61D5">
              <w:rPr>
                <w:rFonts w:eastAsia="Arial" w:cs="Arial"/>
                <w:b w:val="0"/>
                <w:bCs w:val="0"/>
                <w:sz w:val="20"/>
                <w:szCs w:val="20"/>
              </w:rPr>
              <w:t>Chisholm Institute</w:t>
            </w:r>
          </w:p>
          <w:p w14:paraId="0DFC05BD" w14:textId="77777777" w:rsidR="00A5029E" w:rsidRPr="005B61D5" w:rsidRDefault="00A5029E" w:rsidP="00807535">
            <w:pPr>
              <w:numPr>
                <w:ilvl w:val="0"/>
                <w:numId w:val="10"/>
              </w:numPr>
              <w:spacing w:after="120"/>
              <w:ind w:left="284" w:hanging="284"/>
              <w:rPr>
                <w:rFonts w:eastAsia="Arial" w:cs="Arial"/>
                <w:b w:val="0"/>
                <w:bCs w:val="0"/>
                <w:sz w:val="20"/>
                <w:szCs w:val="20"/>
              </w:rPr>
            </w:pPr>
            <w:r w:rsidRPr="005B61D5">
              <w:rPr>
                <w:rFonts w:eastAsia="Arial" w:cs="Arial"/>
                <w:b w:val="0"/>
                <w:bCs w:val="0"/>
                <w:sz w:val="20"/>
                <w:szCs w:val="20"/>
              </w:rPr>
              <w:t>Christian College</w:t>
            </w:r>
          </w:p>
          <w:p w14:paraId="1874C96D" w14:textId="77777777" w:rsidR="00A5029E" w:rsidRPr="005B61D5" w:rsidRDefault="00A5029E" w:rsidP="00807535">
            <w:pPr>
              <w:numPr>
                <w:ilvl w:val="0"/>
                <w:numId w:val="10"/>
              </w:numPr>
              <w:spacing w:after="120"/>
              <w:ind w:left="284" w:hanging="284"/>
              <w:rPr>
                <w:rFonts w:eastAsia="Arial" w:cs="Arial"/>
                <w:b w:val="0"/>
                <w:bCs w:val="0"/>
                <w:sz w:val="20"/>
                <w:szCs w:val="20"/>
              </w:rPr>
            </w:pPr>
            <w:r w:rsidRPr="005B61D5">
              <w:rPr>
                <w:rFonts w:eastAsia="Arial" w:cs="Arial"/>
                <w:b w:val="0"/>
                <w:bCs w:val="0"/>
                <w:sz w:val="20"/>
                <w:szCs w:val="20"/>
              </w:rPr>
              <w:t>Cire Community School</w:t>
            </w:r>
          </w:p>
          <w:p w14:paraId="5360230D" w14:textId="77777777" w:rsidR="00A5029E" w:rsidRPr="005B61D5" w:rsidRDefault="00A5029E" w:rsidP="00807535">
            <w:pPr>
              <w:numPr>
                <w:ilvl w:val="0"/>
                <w:numId w:val="10"/>
              </w:numPr>
              <w:spacing w:after="120"/>
              <w:ind w:left="284" w:hanging="284"/>
              <w:rPr>
                <w:rFonts w:eastAsia="Arial" w:cs="Arial"/>
                <w:b w:val="0"/>
                <w:bCs w:val="0"/>
                <w:sz w:val="20"/>
                <w:szCs w:val="20"/>
              </w:rPr>
            </w:pPr>
            <w:r w:rsidRPr="005B61D5">
              <w:rPr>
                <w:rFonts w:eastAsia="Arial" w:cs="Arial"/>
                <w:b w:val="0"/>
                <w:bCs w:val="0"/>
                <w:sz w:val="20"/>
                <w:szCs w:val="20"/>
              </w:rPr>
              <w:t>Clonard College Geelong</w:t>
            </w:r>
          </w:p>
          <w:p w14:paraId="2A2D9C5D" w14:textId="77777777" w:rsidR="00A5029E" w:rsidRPr="005B61D5" w:rsidRDefault="00A5029E" w:rsidP="00807535">
            <w:pPr>
              <w:numPr>
                <w:ilvl w:val="0"/>
                <w:numId w:val="10"/>
              </w:numPr>
              <w:spacing w:after="120"/>
              <w:ind w:left="284" w:hanging="284"/>
              <w:rPr>
                <w:rFonts w:eastAsia="Arial" w:cs="Arial"/>
                <w:b w:val="0"/>
                <w:bCs w:val="0"/>
                <w:sz w:val="20"/>
                <w:szCs w:val="20"/>
              </w:rPr>
            </w:pPr>
            <w:r w:rsidRPr="005B61D5">
              <w:rPr>
                <w:rFonts w:eastAsia="Arial" w:cs="Arial"/>
                <w:b w:val="0"/>
                <w:bCs w:val="0"/>
                <w:sz w:val="20"/>
                <w:szCs w:val="20"/>
              </w:rPr>
              <w:t>Cobram DSS</w:t>
            </w:r>
          </w:p>
          <w:p w14:paraId="32D4722E" w14:textId="77777777" w:rsidR="00A5029E" w:rsidRPr="005B61D5" w:rsidRDefault="00A5029E" w:rsidP="00807535">
            <w:pPr>
              <w:numPr>
                <w:ilvl w:val="0"/>
                <w:numId w:val="10"/>
              </w:numPr>
              <w:spacing w:after="120"/>
              <w:ind w:left="284" w:hanging="284"/>
              <w:rPr>
                <w:rFonts w:eastAsia="Arial" w:cs="Arial"/>
                <w:b w:val="0"/>
                <w:bCs w:val="0"/>
                <w:sz w:val="20"/>
                <w:szCs w:val="20"/>
              </w:rPr>
            </w:pPr>
            <w:r w:rsidRPr="005B61D5">
              <w:rPr>
                <w:rFonts w:eastAsia="Arial" w:cs="Arial"/>
                <w:b w:val="0"/>
                <w:bCs w:val="0"/>
                <w:sz w:val="20"/>
                <w:szCs w:val="20"/>
              </w:rPr>
              <w:t>Community College Gippsland</w:t>
            </w:r>
          </w:p>
          <w:p w14:paraId="1B2D12C0" w14:textId="77777777" w:rsidR="00A5029E" w:rsidRPr="005B61D5" w:rsidRDefault="00A5029E" w:rsidP="00807535">
            <w:pPr>
              <w:numPr>
                <w:ilvl w:val="0"/>
                <w:numId w:val="10"/>
              </w:numPr>
              <w:spacing w:after="120"/>
              <w:ind w:left="284" w:hanging="284"/>
              <w:rPr>
                <w:rFonts w:eastAsia="Arial" w:cs="Arial"/>
                <w:b w:val="0"/>
                <w:bCs w:val="0"/>
                <w:sz w:val="20"/>
                <w:szCs w:val="20"/>
              </w:rPr>
            </w:pPr>
            <w:r w:rsidRPr="005B61D5">
              <w:rPr>
                <w:rFonts w:eastAsia="Arial" w:cs="Arial"/>
                <w:b w:val="0"/>
                <w:bCs w:val="0"/>
                <w:sz w:val="20"/>
                <w:szCs w:val="20"/>
              </w:rPr>
              <w:t>Concord School</w:t>
            </w:r>
          </w:p>
          <w:p w14:paraId="2B350088" w14:textId="77777777" w:rsidR="00A5029E" w:rsidRPr="005B61D5" w:rsidRDefault="00A5029E" w:rsidP="00807535">
            <w:pPr>
              <w:numPr>
                <w:ilvl w:val="0"/>
                <w:numId w:val="10"/>
              </w:numPr>
              <w:spacing w:after="120"/>
              <w:ind w:left="284" w:hanging="284"/>
              <w:rPr>
                <w:rFonts w:eastAsia="Arial" w:cs="Arial"/>
                <w:b w:val="0"/>
                <w:bCs w:val="0"/>
                <w:sz w:val="20"/>
                <w:szCs w:val="20"/>
              </w:rPr>
            </w:pPr>
            <w:r w:rsidRPr="005B61D5">
              <w:rPr>
                <w:rFonts w:eastAsia="Arial" w:cs="Arial"/>
                <w:b w:val="0"/>
                <w:bCs w:val="0"/>
                <w:sz w:val="20"/>
                <w:szCs w:val="20"/>
              </w:rPr>
              <w:t>Corryong College</w:t>
            </w:r>
          </w:p>
          <w:p w14:paraId="2B621E66" w14:textId="77777777" w:rsidR="00A5029E" w:rsidRPr="005B61D5" w:rsidRDefault="00A5029E" w:rsidP="00807535">
            <w:pPr>
              <w:numPr>
                <w:ilvl w:val="0"/>
                <w:numId w:val="10"/>
              </w:numPr>
              <w:spacing w:after="120"/>
              <w:ind w:left="284" w:hanging="284"/>
              <w:rPr>
                <w:rFonts w:eastAsia="Arial" w:cs="Arial"/>
                <w:b w:val="0"/>
                <w:bCs w:val="0"/>
                <w:sz w:val="20"/>
                <w:szCs w:val="20"/>
              </w:rPr>
            </w:pPr>
            <w:r w:rsidRPr="005B61D5">
              <w:rPr>
                <w:rFonts w:eastAsia="Arial" w:cs="Arial"/>
                <w:b w:val="0"/>
                <w:bCs w:val="0"/>
                <w:sz w:val="20"/>
                <w:szCs w:val="20"/>
              </w:rPr>
              <w:t>Craigieburn Secondary College</w:t>
            </w:r>
          </w:p>
          <w:p w14:paraId="6E350359" w14:textId="77777777" w:rsidR="00A5029E" w:rsidRPr="005B61D5" w:rsidRDefault="00A5029E" w:rsidP="00807535">
            <w:pPr>
              <w:numPr>
                <w:ilvl w:val="0"/>
                <w:numId w:val="10"/>
              </w:numPr>
              <w:spacing w:after="120"/>
              <w:ind w:left="284" w:hanging="284"/>
              <w:rPr>
                <w:rFonts w:eastAsia="Arial" w:cs="Arial"/>
                <w:b w:val="0"/>
                <w:bCs w:val="0"/>
                <w:sz w:val="20"/>
                <w:szCs w:val="20"/>
              </w:rPr>
            </w:pPr>
            <w:r w:rsidRPr="005B61D5">
              <w:rPr>
                <w:rFonts w:eastAsia="Arial" w:cs="Arial"/>
                <w:b w:val="0"/>
                <w:bCs w:val="0"/>
                <w:sz w:val="20"/>
                <w:szCs w:val="20"/>
              </w:rPr>
              <w:t>Cranbourne Secondary College</w:t>
            </w:r>
          </w:p>
          <w:p w14:paraId="02CE5470" w14:textId="77777777" w:rsidR="00A5029E" w:rsidRPr="005B61D5" w:rsidRDefault="00A5029E" w:rsidP="00807535">
            <w:pPr>
              <w:numPr>
                <w:ilvl w:val="0"/>
                <w:numId w:val="10"/>
              </w:numPr>
              <w:spacing w:after="120"/>
              <w:ind w:left="284" w:hanging="284"/>
              <w:rPr>
                <w:rFonts w:eastAsia="Arial" w:cs="Arial"/>
                <w:b w:val="0"/>
                <w:bCs w:val="0"/>
                <w:sz w:val="20"/>
                <w:szCs w:val="20"/>
              </w:rPr>
            </w:pPr>
            <w:r w:rsidRPr="005B61D5">
              <w:rPr>
                <w:rFonts w:eastAsia="Arial" w:cs="Arial"/>
                <w:b w:val="0"/>
                <w:bCs w:val="0"/>
                <w:sz w:val="20"/>
                <w:szCs w:val="20"/>
              </w:rPr>
              <w:t>Croydon Community School</w:t>
            </w:r>
          </w:p>
          <w:p w14:paraId="4089FDC4" w14:textId="77777777" w:rsidR="00A5029E" w:rsidRPr="005B61D5" w:rsidRDefault="00A5029E" w:rsidP="00807535">
            <w:pPr>
              <w:numPr>
                <w:ilvl w:val="0"/>
                <w:numId w:val="10"/>
              </w:numPr>
              <w:spacing w:after="120"/>
              <w:ind w:left="284" w:hanging="284"/>
              <w:rPr>
                <w:rFonts w:eastAsia="Arial" w:cs="Arial"/>
                <w:b w:val="0"/>
                <w:bCs w:val="0"/>
                <w:sz w:val="20"/>
                <w:szCs w:val="20"/>
              </w:rPr>
            </w:pPr>
            <w:r w:rsidRPr="005B61D5">
              <w:rPr>
                <w:rFonts w:eastAsia="Arial" w:cs="Arial"/>
                <w:b w:val="0"/>
                <w:bCs w:val="0"/>
                <w:sz w:val="20"/>
                <w:szCs w:val="20"/>
              </w:rPr>
              <w:t>Daylesford College</w:t>
            </w:r>
          </w:p>
          <w:p w14:paraId="08D92113" w14:textId="77777777" w:rsidR="00A5029E" w:rsidRPr="005B61D5" w:rsidRDefault="00A5029E" w:rsidP="00807535">
            <w:pPr>
              <w:numPr>
                <w:ilvl w:val="0"/>
                <w:numId w:val="10"/>
              </w:numPr>
              <w:spacing w:after="120"/>
              <w:ind w:left="284" w:hanging="284"/>
              <w:rPr>
                <w:rFonts w:eastAsia="Arial" w:cs="Arial"/>
                <w:b w:val="0"/>
                <w:bCs w:val="0"/>
                <w:sz w:val="20"/>
                <w:szCs w:val="20"/>
              </w:rPr>
            </w:pPr>
            <w:r w:rsidRPr="005B61D5">
              <w:rPr>
                <w:rFonts w:eastAsia="Arial" w:cs="Arial"/>
                <w:b w:val="0"/>
                <w:bCs w:val="0"/>
                <w:sz w:val="20"/>
                <w:szCs w:val="20"/>
              </w:rPr>
              <w:t>Diamond Valley College</w:t>
            </w:r>
          </w:p>
          <w:p w14:paraId="0CD68A5B" w14:textId="77777777" w:rsidR="00A5029E" w:rsidRPr="005B61D5" w:rsidRDefault="00A5029E" w:rsidP="00807535">
            <w:pPr>
              <w:numPr>
                <w:ilvl w:val="0"/>
                <w:numId w:val="10"/>
              </w:numPr>
              <w:spacing w:after="120"/>
              <w:ind w:left="284" w:hanging="284"/>
              <w:rPr>
                <w:rFonts w:eastAsia="Arial" w:cs="Arial"/>
                <w:b w:val="0"/>
                <w:bCs w:val="0"/>
                <w:sz w:val="20"/>
                <w:szCs w:val="20"/>
              </w:rPr>
            </w:pPr>
            <w:r w:rsidRPr="005B61D5">
              <w:rPr>
                <w:rFonts w:eastAsia="Arial" w:cs="Arial"/>
                <w:b w:val="0"/>
                <w:bCs w:val="0"/>
                <w:sz w:val="20"/>
                <w:szCs w:val="20"/>
              </w:rPr>
              <w:t>Doncaster Secondary School</w:t>
            </w:r>
          </w:p>
          <w:p w14:paraId="1D867E3B" w14:textId="77777777" w:rsidR="00A5029E" w:rsidRPr="005B61D5" w:rsidRDefault="00A5029E" w:rsidP="00807535">
            <w:pPr>
              <w:numPr>
                <w:ilvl w:val="0"/>
                <w:numId w:val="10"/>
              </w:numPr>
              <w:spacing w:after="120"/>
              <w:ind w:left="284" w:hanging="284"/>
              <w:rPr>
                <w:rFonts w:eastAsia="Arial" w:cs="Arial"/>
                <w:b w:val="0"/>
                <w:bCs w:val="0"/>
                <w:sz w:val="20"/>
                <w:szCs w:val="20"/>
              </w:rPr>
            </w:pPr>
            <w:r w:rsidRPr="005B61D5">
              <w:rPr>
                <w:rFonts w:eastAsia="Arial" w:cs="Arial"/>
                <w:b w:val="0"/>
                <w:bCs w:val="0"/>
                <w:sz w:val="20"/>
                <w:szCs w:val="20"/>
              </w:rPr>
              <w:t>Drouin Secondary College</w:t>
            </w:r>
          </w:p>
          <w:p w14:paraId="4BA5679D" w14:textId="77777777" w:rsidR="00A5029E" w:rsidRPr="005B61D5" w:rsidRDefault="00A5029E" w:rsidP="00807535">
            <w:pPr>
              <w:numPr>
                <w:ilvl w:val="0"/>
                <w:numId w:val="10"/>
              </w:numPr>
              <w:spacing w:after="120"/>
              <w:ind w:left="284" w:hanging="284"/>
              <w:rPr>
                <w:rFonts w:eastAsia="Arial" w:cs="Arial"/>
                <w:b w:val="0"/>
                <w:bCs w:val="0"/>
                <w:sz w:val="20"/>
                <w:szCs w:val="20"/>
              </w:rPr>
            </w:pPr>
            <w:r w:rsidRPr="005B61D5">
              <w:rPr>
                <w:rFonts w:eastAsia="Arial" w:cs="Arial"/>
                <w:b w:val="0"/>
                <w:bCs w:val="0"/>
                <w:sz w:val="20"/>
                <w:szCs w:val="20"/>
              </w:rPr>
              <w:t>East Preston Islamic College</w:t>
            </w:r>
          </w:p>
          <w:p w14:paraId="2384C522" w14:textId="77777777" w:rsidR="00A5029E" w:rsidRPr="005B61D5" w:rsidRDefault="00A5029E" w:rsidP="00807535">
            <w:pPr>
              <w:numPr>
                <w:ilvl w:val="0"/>
                <w:numId w:val="10"/>
              </w:numPr>
              <w:spacing w:after="120"/>
              <w:ind w:left="284" w:hanging="284"/>
              <w:rPr>
                <w:rFonts w:eastAsia="Arial" w:cs="Arial"/>
                <w:b w:val="0"/>
                <w:bCs w:val="0"/>
                <w:sz w:val="20"/>
                <w:szCs w:val="20"/>
              </w:rPr>
            </w:pPr>
            <w:r w:rsidRPr="005B61D5">
              <w:rPr>
                <w:rFonts w:eastAsia="Arial" w:cs="Arial"/>
                <w:b w:val="0"/>
                <w:bCs w:val="0"/>
                <w:sz w:val="20"/>
                <w:szCs w:val="20"/>
              </w:rPr>
              <w:t>Eastern Ranges School</w:t>
            </w:r>
          </w:p>
          <w:p w14:paraId="378B6DB0" w14:textId="77777777" w:rsidR="00A5029E" w:rsidRPr="005B61D5" w:rsidRDefault="00A5029E" w:rsidP="00807535">
            <w:pPr>
              <w:numPr>
                <w:ilvl w:val="0"/>
                <w:numId w:val="10"/>
              </w:numPr>
              <w:spacing w:after="120"/>
              <w:ind w:left="284" w:hanging="284"/>
              <w:rPr>
                <w:rFonts w:eastAsia="Arial" w:cs="Arial"/>
                <w:b w:val="0"/>
                <w:bCs w:val="0"/>
                <w:sz w:val="20"/>
                <w:szCs w:val="20"/>
              </w:rPr>
            </w:pPr>
            <w:r w:rsidRPr="005B61D5">
              <w:rPr>
                <w:rFonts w:eastAsia="Arial" w:cs="Arial"/>
                <w:b w:val="0"/>
                <w:bCs w:val="0"/>
                <w:sz w:val="20"/>
                <w:szCs w:val="20"/>
              </w:rPr>
              <w:t>Echuca College</w:t>
            </w:r>
          </w:p>
          <w:p w14:paraId="7AFBC596" w14:textId="77777777" w:rsidR="00A5029E" w:rsidRPr="005B61D5" w:rsidRDefault="00A5029E" w:rsidP="00807535">
            <w:pPr>
              <w:numPr>
                <w:ilvl w:val="0"/>
                <w:numId w:val="10"/>
              </w:numPr>
              <w:spacing w:after="120"/>
              <w:ind w:left="284" w:hanging="284"/>
              <w:rPr>
                <w:rFonts w:eastAsia="Arial" w:cs="Arial"/>
                <w:b w:val="0"/>
                <w:bCs w:val="0"/>
                <w:sz w:val="20"/>
                <w:szCs w:val="20"/>
              </w:rPr>
            </w:pPr>
            <w:r w:rsidRPr="005B61D5">
              <w:rPr>
                <w:rFonts w:eastAsia="Arial" w:cs="Arial"/>
                <w:b w:val="0"/>
                <w:bCs w:val="0"/>
                <w:sz w:val="20"/>
                <w:szCs w:val="20"/>
              </w:rPr>
              <w:t>Emerald Secondary College</w:t>
            </w:r>
          </w:p>
          <w:p w14:paraId="27D804BA" w14:textId="77777777" w:rsidR="00A5029E" w:rsidRPr="005B61D5" w:rsidRDefault="00A5029E" w:rsidP="00807535">
            <w:pPr>
              <w:numPr>
                <w:ilvl w:val="0"/>
                <w:numId w:val="10"/>
              </w:numPr>
              <w:spacing w:after="120"/>
              <w:ind w:left="284" w:hanging="284"/>
              <w:rPr>
                <w:rFonts w:eastAsia="Arial" w:cs="Arial"/>
                <w:b w:val="0"/>
                <w:bCs w:val="0"/>
                <w:sz w:val="20"/>
                <w:szCs w:val="20"/>
              </w:rPr>
            </w:pPr>
            <w:r w:rsidRPr="005B61D5">
              <w:rPr>
                <w:rFonts w:eastAsia="Arial" w:cs="Arial"/>
                <w:b w:val="0"/>
                <w:bCs w:val="0"/>
                <w:sz w:val="20"/>
                <w:szCs w:val="20"/>
              </w:rPr>
              <w:t>Emerson School</w:t>
            </w:r>
          </w:p>
          <w:p w14:paraId="253A2984" w14:textId="77777777" w:rsidR="00A5029E" w:rsidRPr="005B61D5" w:rsidRDefault="00A5029E" w:rsidP="00807535">
            <w:pPr>
              <w:numPr>
                <w:ilvl w:val="0"/>
                <w:numId w:val="10"/>
              </w:numPr>
              <w:spacing w:after="120"/>
              <w:ind w:left="284" w:hanging="284"/>
              <w:rPr>
                <w:rFonts w:eastAsia="Arial" w:cs="Arial"/>
                <w:b w:val="0"/>
                <w:bCs w:val="0"/>
                <w:sz w:val="20"/>
                <w:szCs w:val="20"/>
              </w:rPr>
            </w:pPr>
            <w:r w:rsidRPr="005B61D5">
              <w:rPr>
                <w:rFonts w:eastAsia="Arial" w:cs="Arial"/>
                <w:b w:val="0"/>
                <w:bCs w:val="0"/>
                <w:sz w:val="20"/>
                <w:szCs w:val="20"/>
              </w:rPr>
              <w:t>Emmaus College</w:t>
            </w:r>
          </w:p>
          <w:p w14:paraId="43576D8B" w14:textId="77777777" w:rsidR="00A5029E" w:rsidRPr="005B61D5" w:rsidRDefault="00A5029E" w:rsidP="00807535">
            <w:pPr>
              <w:numPr>
                <w:ilvl w:val="0"/>
                <w:numId w:val="10"/>
              </w:numPr>
              <w:spacing w:after="120"/>
              <w:ind w:left="284" w:hanging="284"/>
              <w:rPr>
                <w:rFonts w:eastAsia="Arial" w:cs="Arial"/>
                <w:b w:val="0"/>
                <w:bCs w:val="0"/>
                <w:sz w:val="20"/>
                <w:szCs w:val="20"/>
              </w:rPr>
            </w:pPr>
            <w:r w:rsidRPr="005B61D5">
              <w:rPr>
                <w:rFonts w:eastAsia="Arial" w:cs="Arial"/>
                <w:b w:val="0"/>
                <w:bCs w:val="0"/>
                <w:sz w:val="20"/>
                <w:szCs w:val="20"/>
              </w:rPr>
              <w:t xml:space="preserve">Epping Secondary College </w:t>
            </w:r>
          </w:p>
          <w:p w14:paraId="0C123701" w14:textId="77777777" w:rsidR="00A5029E" w:rsidRPr="005B61D5" w:rsidRDefault="00A5029E" w:rsidP="00807535">
            <w:pPr>
              <w:numPr>
                <w:ilvl w:val="0"/>
                <w:numId w:val="10"/>
              </w:numPr>
              <w:spacing w:after="120"/>
              <w:ind w:left="284" w:hanging="284"/>
              <w:rPr>
                <w:rFonts w:eastAsia="Arial" w:cs="Arial"/>
                <w:b w:val="0"/>
                <w:bCs w:val="0"/>
                <w:sz w:val="20"/>
                <w:szCs w:val="20"/>
              </w:rPr>
            </w:pPr>
            <w:r w:rsidRPr="005B61D5">
              <w:rPr>
                <w:rFonts w:eastAsia="Arial" w:cs="Arial"/>
                <w:b w:val="0"/>
                <w:bCs w:val="0"/>
                <w:sz w:val="20"/>
                <w:szCs w:val="20"/>
              </w:rPr>
              <w:t>Euroa Secondary College</w:t>
            </w:r>
          </w:p>
          <w:p w14:paraId="31D4DC1C" w14:textId="77777777" w:rsidR="00A5029E" w:rsidRPr="005B61D5" w:rsidRDefault="00A5029E" w:rsidP="00807535">
            <w:pPr>
              <w:numPr>
                <w:ilvl w:val="0"/>
                <w:numId w:val="10"/>
              </w:numPr>
              <w:spacing w:after="120"/>
              <w:ind w:left="284" w:hanging="284"/>
              <w:rPr>
                <w:rFonts w:eastAsia="Arial" w:cs="Arial"/>
                <w:b w:val="0"/>
                <w:bCs w:val="0"/>
                <w:sz w:val="20"/>
                <w:szCs w:val="20"/>
              </w:rPr>
            </w:pPr>
            <w:r w:rsidRPr="005B61D5">
              <w:rPr>
                <w:rFonts w:eastAsia="Arial" w:cs="Arial"/>
                <w:b w:val="0"/>
                <w:bCs w:val="0"/>
                <w:sz w:val="20"/>
                <w:szCs w:val="20"/>
              </w:rPr>
              <w:t>FCJ Benalla</w:t>
            </w:r>
          </w:p>
          <w:p w14:paraId="4E0CE13B" w14:textId="77777777" w:rsidR="00A5029E" w:rsidRPr="005B61D5" w:rsidRDefault="00A5029E" w:rsidP="00807535">
            <w:pPr>
              <w:numPr>
                <w:ilvl w:val="0"/>
                <w:numId w:val="10"/>
              </w:numPr>
              <w:spacing w:after="120"/>
              <w:ind w:left="284" w:hanging="284"/>
              <w:rPr>
                <w:rFonts w:eastAsia="Arial" w:cs="Arial"/>
                <w:b w:val="0"/>
                <w:bCs w:val="0"/>
                <w:sz w:val="20"/>
                <w:szCs w:val="20"/>
              </w:rPr>
            </w:pPr>
            <w:r w:rsidRPr="005B61D5">
              <w:rPr>
                <w:rFonts w:eastAsia="Arial" w:cs="Arial"/>
                <w:b w:val="0"/>
                <w:bCs w:val="0"/>
                <w:sz w:val="20"/>
                <w:szCs w:val="20"/>
              </w:rPr>
              <w:t>Federation College, Federation University</w:t>
            </w:r>
          </w:p>
          <w:p w14:paraId="5F298413" w14:textId="77777777" w:rsidR="00A5029E" w:rsidRPr="005B61D5" w:rsidRDefault="00A5029E" w:rsidP="00807535">
            <w:pPr>
              <w:numPr>
                <w:ilvl w:val="0"/>
                <w:numId w:val="10"/>
              </w:numPr>
              <w:spacing w:after="120"/>
              <w:ind w:left="284" w:hanging="284"/>
              <w:rPr>
                <w:rFonts w:eastAsia="Arial" w:cs="Arial"/>
                <w:b w:val="0"/>
                <w:bCs w:val="0"/>
                <w:sz w:val="20"/>
                <w:szCs w:val="20"/>
              </w:rPr>
            </w:pPr>
            <w:r w:rsidRPr="005B61D5">
              <w:rPr>
                <w:rFonts w:eastAsia="Arial" w:cs="Arial"/>
                <w:b w:val="0"/>
                <w:bCs w:val="0"/>
                <w:sz w:val="20"/>
                <w:szCs w:val="20"/>
              </w:rPr>
              <w:t>Fitzroy High School</w:t>
            </w:r>
          </w:p>
          <w:p w14:paraId="56BCBF77" w14:textId="77777777" w:rsidR="00A5029E" w:rsidRPr="005B61D5" w:rsidRDefault="00A5029E" w:rsidP="00807535">
            <w:pPr>
              <w:numPr>
                <w:ilvl w:val="0"/>
                <w:numId w:val="10"/>
              </w:numPr>
              <w:spacing w:after="120"/>
              <w:ind w:left="284" w:hanging="284"/>
              <w:rPr>
                <w:rFonts w:eastAsia="Arial" w:cs="Arial"/>
                <w:b w:val="0"/>
                <w:bCs w:val="0"/>
                <w:sz w:val="20"/>
                <w:szCs w:val="20"/>
              </w:rPr>
            </w:pPr>
            <w:r w:rsidRPr="005B61D5">
              <w:rPr>
                <w:rFonts w:eastAsia="Arial" w:cs="Arial"/>
                <w:b w:val="0"/>
                <w:bCs w:val="0"/>
                <w:sz w:val="20"/>
                <w:szCs w:val="20"/>
              </w:rPr>
              <w:t>Foster Secondary College</w:t>
            </w:r>
          </w:p>
          <w:p w14:paraId="220A2E05" w14:textId="77777777" w:rsidR="00A5029E" w:rsidRPr="005B61D5" w:rsidRDefault="00A5029E" w:rsidP="00807535">
            <w:pPr>
              <w:numPr>
                <w:ilvl w:val="0"/>
                <w:numId w:val="10"/>
              </w:numPr>
              <w:spacing w:after="120"/>
              <w:ind w:left="284" w:hanging="284"/>
              <w:rPr>
                <w:rFonts w:eastAsia="Arial" w:cs="Arial"/>
                <w:b w:val="0"/>
                <w:bCs w:val="0"/>
                <w:sz w:val="20"/>
                <w:szCs w:val="20"/>
              </w:rPr>
            </w:pPr>
            <w:r w:rsidRPr="005B61D5">
              <w:rPr>
                <w:rFonts w:eastAsia="Arial" w:cs="Arial"/>
                <w:b w:val="0"/>
                <w:bCs w:val="0"/>
                <w:sz w:val="20"/>
                <w:szCs w:val="20"/>
              </w:rPr>
              <w:t>Foundation Learning Centre</w:t>
            </w:r>
          </w:p>
          <w:p w14:paraId="7B943DF8" w14:textId="77777777" w:rsidR="00A5029E" w:rsidRPr="005B61D5" w:rsidRDefault="00A5029E" w:rsidP="00807535">
            <w:pPr>
              <w:numPr>
                <w:ilvl w:val="0"/>
                <w:numId w:val="10"/>
              </w:numPr>
              <w:spacing w:after="120"/>
              <w:ind w:left="284" w:hanging="284"/>
              <w:rPr>
                <w:rFonts w:eastAsia="Arial" w:cs="Arial"/>
                <w:b w:val="0"/>
                <w:bCs w:val="0"/>
                <w:sz w:val="20"/>
                <w:szCs w:val="20"/>
              </w:rPr>
            </w:pPr>
            <w:r w:rsidRPr="005B61D5">
              <w:rPr>
                <w:rFonts w:eastAsia="Arial" w:cs="Arial"/>
                <w:b w:val="0"/>
                <w:bCs w:val="0"/>
                <w:sz w:val="20"/>
                <w:szCs w:val="20"/>
              </w:rPr>
              <w:t>Fountain Gate Secondary College</w:t>
            </w:r>
          </w:p>
          <w:p w14:paraId="011A503A" w14:textId="77777777" w:rsidR="00A5029E" w:rsidRPr="005B61D5" w:rsidRDefault="00A5029E" w:rsidP="00807535">
            <w:pPr>
              <w:numPr>
                <w:ilvl w:val="0"/>
                <w:numId w:val="10"/>
              </w:numPr>
              <w:spacing w:after="120"/>
              <w:ind w:left="284" w:hanging="284"/>
              <w:rPr>
                <w:rFonts w:eastAsia="Arial" w:cs="Arial"/>
                <w:b w:val="0"/>
                <w:bCs w:val="0"/>
                <w:sz w:val="20"/>
                <w:szCs w:val="20"/>
              </w:rPr>
            </w:pPr>
            <w:r w:rsidRPr="005B61D5">
              <w:rPr>
                <w:rFonts w:eastAsia="Arial" w:cs="Arial"/>
                <w:b w:val="0"/>
                <w:bCs w:val="0"/>
                <w:sz w:val="20"/>
                <w:szCs w:val="20"/>
              </w:rPr>
              <w:t>Frankston High School</w:t>
            </w:r>
          </w:p>
          <w:p w14:paraId="698481BB" w14:textId="77777777" w:rsidR="00A5029E" w:rsidRPr="005B61D5" w:rsidRDefault="00A5029E" w:rsidP="00807535">
            <w:pPr>
              <w:numPr>
                <w:ilvl w:val="0"/>
                <w:numId w:val="10"/>
              </w:numPr>
              <w:spacing w:after="120"/>
              <w:ind w:left="284" w:hanging="284"/>
              <w:rPr>
                <w:rFonts w:eastAsia="Arial" w:cs="Arial"/>
                <w:b w:val="0"/>
                <w:bCs w:val="0"/>
                <w:sz w:val="20"/>
                <w:szCs w:val="20"/>
              </w:rPr>
            </w:pPr>
            <w:r w:rsidRPr="005B61D5">
              <w:rPr>
                <w:rFonts w:eastAsia="Arial" w:cs="Arial"/>
                <w:b w:val="0"/>
                <w:bCs w:val="0"/>
                <w:sz w:val="20"/>
                <w:szCs w:val="20"/>
              </w:rPr>
              <w:t>Frankston Mornington Peninsula LLEN</w:t>
            </w:r>
          </w:p>
          <w:p w14:paraId="1B71D9C6" w14:textId="77777777" w:rsidR="00A5029E" w:rsidRPr="005B61D5" w:rsidRDefault="00A5029E" w:rsidP="00807535">
            <w:pPr>
              <w:numPr>
                <w:ilvl w:val="0"/>
                <w:numId w:val="10"/>
              </w:numPr>
              <w:spacing w:after="120"/>
              <w:ind w:left="284" w:hanging="284"/>
              <w:rPr>
                <w:rFonts w:eastAsia="Arial" w:cs="Arial"/>
                <w:b w:val="0"/>
                <w:bCs w:val="0"/>
                <w:sz w:val="20"/>
                <w:szCs w:val="20"/>
              </w:rPr>
            </w:pPr>
            <w:r w:rsidRPr="005B61D5">
              <w:rPr>
                <w:rFonts w:eastAsia="Arial" w:cs="Arial"/>
                <w:b w:val="0"/>
                <w:bCs w:val="0"/>
                <w:sz w:val="20"/>
                <w:szCs w:val="20"/>
              </w:rPr>
              <w:t>Galen Catholic College</w:t>
            </w:r>
          </w:p>
          <w:p w14:paraId="79BC4303" w14:textId="77777777" w:rsidR="00A5029E" w:rsidRPr="005B61D5" w:rsidRDefault="00A5029E" w:rsidP="00807535">
            <w:pPr>
              <w:numPr>
                <w:ilvl w:val="0"/>
                <w:numId w:val="10"/>
              </w:numPr>
              <w:spacing w:after="120"/>
              <w:ind w:left="284" w:hanging="284"/>
              <w:rPr>
                <w:rFonts w:eastAsia="Arial" w:cs="Arial"/>
                <w:b w:val="0"/>
                <w:bCs w:val="0"/>
                <w:sz w:val="20"/>
                <w:szCs w:val="20"/>
              </w:rPr>
            </w:pPr>
            <w:r w:rsidRPr="005B61D5">
              <w:rPr>
                <w:rFonts w:eastAsia="Arial" w:cs="Arial"/>
                <w:b w:val="0"/>
                <w:bCs w:val="0"/>
                <w:sz w:val="20"/>
                <w:szCs w:val="20"/>
              </w:rPr>
              <w:t>GAN Australia</w:t>
            </w:r>
          </w:p>
          <w:p w14:paraId="4663D23C" w14:textId="77777777" w:rsidR="00A5029E" w:rsidRPr="005B61D5" w:rsidRDefault="00A5029E" w:rsidP="00807535">
            <w:pPr>
              <w:numPr>
                <w:ilvl w:val="0"/>
                <w:numId w:val="10"/>
              </w:numPr>
              <w:spacing w:after="120"/>
              <w:ind w:left="284" w:hanging="284"/>
              <w:rPr>
                <w:rFonts w:eastAsia="Arial" w:cs="Arial"/>
                <w:b w:val="0"/>
                <w:bCs w:val="0"/>
                <w:sz w:val="20"/>
                <w:szCs w:val="20"/>
              </w:rPr>
            </w:pPr>
            <w:r w:rsidRPr="005B61D5">
              <w:rPr>
                <w:rFonts w:eastAsia="Arial" w:cs="Arial"/>
                <w:b w:val="0"/>
                <w:bCs w:val="0"/>
                <w:sz w:val="20"/>
                <w:szCs w:val="20"/>
              </w:rPr>
              <w:t>Geelong Lutheran College</w:t>
            </w:r>
          </w:p>
          <w:p w14:paraId="7E852348" w14:textId="77777777" w:rsidR="00A5029E" w:rsidRPr="005B61D5" w:rsidRDefault="00A5029E" w:rsidP="00807535">
            <w:pPr>
              <w:numPr>
                <w:ilvl w:val="0"/>
                <w:numId w:val="10"/>
              </w:numPr>
              <w:spacing w:after="120"/>
              <w:ind w:left="284" w:hanging="284"/>
              <w:rPr>
                <w:rFonts w:eastAsia="Arial" w:cs="Arial"/>
                <w:b w:val="0"/>
                <w:bCs w:val="0"/>
                <w:sz w:val="20"/>
                <w:szCs w:val="20"/>
              </w:rPr>
            </w:pPr>
            <w:r w:rsidRPr="005B61D5">
              <w:rPr>
                <w:rFonts w:eastAsia="Arial" w:cs="Arial"/>
                <w:b w:val="0"/>
                <w:bCs w:val="0"/>
                <w:sz w:val="20"/>
                <w:szCs w:val="20"/>
              </w:rPr>
              <w:t>Geelong Technical Education Centre (GTEC)</w:t>
            </w:r>
          </w:p>
          <w:p w14:paraId="54A7790A" w14:textId="77777777" w:rsidR="00A5029E" w:rsidRPr="005B61D5" w:rsidRDefault="00A5029E" w:rsidP="00807535">
            <w:pPr>
              <w:numPr>
                <w:ilvl w:val="0"/>
                <w:numId w:val="10"/>
              </w:numPr>
              <w:spacing w:after="120"/>
              <w:ind w:left="284" w:hanging="284"/>
              <w:rPr>
                <w:rFonts w:eastAsia="Arial" w:cs="Arial"/>
                <w:b w:val="0"/>
                <w:bCs w:val="0"/>
                <w:sz w:val="20"/>
                <w:szCs w:val="20"/>
              </w:rPr>
            </w:pPr>
            <w:r w:rsidRPr="005B61D5">
              <w:rPr>
                <w:rFonts w:eastAsia="Arial" w:cs="Arial"/>
                <w:b w:val="0"/>
                <w:bCs w:val="0"/>
                <w:sz w:val="20"/>
                <w:szCs w:val="20"/>
              </w:rPr>
              <w:t>GForce Employment Services</w:t>
            </w:r>
          </w:p>
          <w:p w14:paraId="37DB6673" w14:textId="77777777" w:rsidR="00A5029E" w:rsidRPr="005B61D5" w:rsidRDefault="00A5029E" w:rsidP="00807535">
            <w:pPr>
              <w:numPr>
                <w:ilvl w:val="0"/>
                <w:numId w:val="10"/>
              </w:numPr>
              <w:spacing w:after="120"/>
              <w:ind w:left="284" w:hanging="284"/>
              <w:rPr>
                <w:rFonts w:eastAsia="Arial" w:cs="Arial"/>
                <w:b w:val="0"/>
                <w:bCs w:val="0"/>
                <w:sz w:val="20"/>
                <w:szCs w:val="20"/>
              </w:rPr>
            </w:pPr>
            <w:r w:rsidRPr="005B61D5">
              <w:rPr>
                <w:rFonts w:eastAsia="Arial" w:cs="Arial"/>
                <w:b w:val="0"/>
                <w:bCs w:val="0"/>
                <w:sz w:val="20"/>
                <w:szCs w:val="20"/>
              </w:rPr>
              <w:t>Giant Steps Melbourne</w:t>
            </w:r>
          </w:p>
          <w:p w14:paraId="76F6203E" w14:textId="77777777" w:rsidR="00A5029E" w:rsidRPr="005B61D5" w:rsidRDefault="00A5029E" w:rsidP="00807535">
            <w:pPr>
              <w:numPr>
                <w:ilvl w:val="0"/>
                <w:numId w:val="10"/>
              </w:numPr>
              <w:spacing w:after="120"/>
              <w:ind w:left="284" w:hanging="284"/>
              <w:rPr>
                <w:rFonts w:eastAsia="Arial" w:cs="Arial"/>
                <w:b w:val="0"/>
                <w:bCs w:val="0"/>
                <w:sz w:val="20"/>
                <w:szCs w:val="20"/>
              </w:rPr>
            </w:pPr>
            <w:r w:rsidRPr="005B61D5">
              <w:rPr>
                <w:rFonts w:eastAsia="Arial" w:cs="Arial"/>
                <w:b w:val="0"/>
                <w:bCs w:val="0"/>
                <w:sz w:val="20"/>
                <w:szCs w:val="20"/>
              </w:rPr>
              <w:t>Gilson College</w:t>
            </w:r>
          </w:p>
          <w:p w14:paraId="5B3FDBE3" w14:textId="77777777" w:rsidR="00A5029E" w:rsidRPr="005B61D5" w:rsidRDefault="00A5029E" w:rsidP="00807535">
            <w:pPr>
              <w:numPr>
                <w:ilvl w:val="0"/>
                <w:numId w:val="10"/>
              </w:numPr>
              <w:spacing w:after="120"/>
              <w:ind w:left="284" w:hanging="284"/>
              <w:rPr>
                <w:rFonts w:eastAsia="Arial" w:cs="Arial"/>
                <w:b w:val="0"/>
                <w:bCs w:val="0"/>
                <w:sz w:val="20"/>
                <w:szCs w:val="20"/>
              </w:rPr>
            </w:pPr>
            <w:r w:rsidRPr="005B61D5">
              <w:rPr>
                <w:rFonts w:eastAsia="Arial" w:cs="Arial"/>
                <w:b w:val="0"/>
                <w:bCs w:val="0"/>
                <w:sz w:val="20"/>
                <w:szCs w:val="20"/>
              </w:rPr>
              <w:t>Gippsland Grammar</w:t>
            </w:r>
          </w:p>
          <w:p w14:paraId="3BE38CED" w14:textId="77777777" w:rsidR="00A5029E" w:rsidRPr="005B61D5" w:rsidRDefault="00A5029E" w:rsidP="00807535">
            <w:pPr>
              <w:numPr>
                <w:ilvl w:val="0"/>
                <w:numId w:val="10"/>
              </w:numPr>
              <w:spacing w:after="120"/>
              <w:ind w:left="284" w:hanging="284"/>
              <w:rPr>
                <w:rFonts w:eastAsia="Arial" w:cs="Arial"/>
                <w:b w:val="0"/>
                <w:bCs w:val="0"/>
                <w:sz w:val="20"/>
                <w:szCs w:val="20"/>
              </w:rPr>
            </w:pPr>
            <w:r w:rsidRPr="005B61D5">
              <w:rPr>
                <w:rFonts w:eastAsia="Arial" w:cs="Arial"/>
                <w:b w:val="0"/>
                <w:bCs w:val="0"/>
                <w:sz w:val="20"/>
                <w:szCs w:val="20"/>
              </w:rPr>
              <w:t>Glenallen School</w:t>
            </w:r>
          </w:p>
          <w:p w14:paraId="23A2246F" w14:textId="77777777" w:rsidR="00A5029E" w:rsidRPr="005B61D5" w:rsidRDefault="00A5029E" w:rsidP="00807535">
            <w:pPr>
              <w:numPr>
                <w:ilvl w:val="0"/>
                <w:numId w:val="10"/>
              </w:numPr>
              <w:spacing w:after="120"/>
              <w:ind w:left="284" w:hanging="284"/>
              <w:rPr>
                <w:rFonts w:eastAsia="Arial" w:cs="Arial"/>
                <w:b w:val="0"/>
                <w:bCs w:val="0"/>
                <w:sz w:val="20"/>
                <w:szCs w:val="20"/>
              </w:rPr>
            </w:pPr>
            <w:r w:rsidRPr="005B61D5">
              <w:rPr>
                <w:rFonts w:eastAsia="Arial" w:cs="Arial"/>
                <w:b w:val="0"/>
                <w:bCs w:val="0"/>
                <w:sz w:val="20"/>
                <w:szCs w:val="20"/>
              </w:rPr>
              <w:t>Glenroy Neighbourhood Learning Centre</w:t>
            </w:r>
          </w:p>
          <w:p w14:paraId="1E5C82FA" w14:textId="77777777" w:rsidR="00A5029E" w:rsidRPr="005B61D5" w:rsidRDefault="00A5029E" w:rsidP="00807535">
            <w:pPr>
              <w:numPr>
                <w:ilvl w:val="0"/>
                <w:numId w:val="10"/>
              </w:numPr>
              <w:spacing w:after="120"/>
              <w:ind w:left="284" w:hanging="284"/>
              <w:rPr>
                <w:rFonts w:eastAsia="Arial" w:cs="Arial"/>
                <w:b w:val="0"/>
                <w:bCs w:val="0"/>
                <w:sz w:val="20"/>
                <w:szCs w:val="20"/>
              </w:rPr>
            </w:pPr>
            <w:r w:rsidRPr="005B61D5">
              <w:rPr>
                <w:rFonts w:eastAsia="Arial" w:cs="Arial"/>
                <w:b w:val="0"/>
                <w:bCs w:val="0"/>
                <w:sz w:val="20"/>
                <w:szCs w:val="20"/>
              </w:rPr>
              <w:t>GO TAFE</w:t>
            </w:r>
          </w:p>
          <w:p w14:paraId="5E1983B1" w14:textId="35E3BC07" w:rsidR="00A5029E" w:rsidRPr="005B61D5" w:rsidRDefault="00A5029E" w:rsidP="00807535">
            <w:pPr>
              <w:numPr>
                <w:ilvl w:val="0"/>
                <w:numId w:val="10"/>
              </w:numPr>
              <w:spacing w:after="120"/>
              <w:ind w:left="284" w:hanging="284"/>
              <w:rPr>
                <w:rFonts w:eastAsia="Arial" w:cs="Arial"/>
                <w:b w:val="0"/>
                <w:bCs w:val="0"/>
                <w:sz w:val="20"/>
                <w:szCs w:val="20"/>
              </w:rPr>
            </w:pPr>
            <w:r w:rsidRPr="005B61D5">
              <w:rPr>
                <w:rFonts w:eastAsia="Arial" w:cs="Arial"/>
                <w:b w:val="0"/>
                <w:bCs w:val="0"/>
                <w:sz w:val="20"/>
                <w:szCs w:val="20"/>
              </w:rPr>
              <w:t>Gordon TAFE</w:t>
            </w:r>
            <w:r w:rsidR="00EF1248" w:rsidRPr="005B61D5">
              <w:rPr>
                <w:rFonts w:eastAsia="Arial" w:cs="Arial"/>
                <w:b w:val="0"/>
                <w:bCs w:val="0"/>
                <w:sz w:val="20"/>
                <w:szCs w:val="20"/>
              </w:rPr>
              <w:t xml:space="preserve"> — </w:t>
            </w:r>
            <w:r w:rsidRPr="005B61D5">
              <w:rPr>
                <w:rFonts w:eastAsia="Arial" w:cs="Arial"/>
                <w:b w:val="0"/>
                <w:bCs w:val="0"/>
                <w:sz w:val="20"/>
                <w:szCs w:val="20"/>
              </w:rPr>
              <w:t>Koori Liaison</w:t>
            </w:r>
          </w:p>
          <w:p w14:paraId="13DDF319" w14:textId="77777777" w:rsidR="00A5029E" w:rsidRPr="005B61D5" w:rsidRDefault="00A5029E" w:rsidP="00807535">
            <w:pPr>
              <w:numPr>
                <w:ilvl w:val="0"/>
                <w:numId w:val="10"/>
              </w:numPr>
              <w:spacing w:after="120"/>
              <w:ind w:left="284" w:hanging="284"/>
              <w:rPr>
                <w:rFonts w:eastAsia="Arial" w:cs="Arial"/>
                <w:b w:val="0"/>
                <w:bCs w:val="0"/>
                <w:sz w:val="20"/>
                <w:szCs w:val="20"/>
              </w:rPr>
            </w:pPr>
            <w:r w:rsidRPr="005B61D5">
              <w:rPr>
                <w:rFonts w:eastAsia="Arial" w:cs="Arial"/>
                <w:b w:val="0"/>
                <w:bCs w:val="0"/>
                <w:sz w:val="20"/>
                <w:szCs w:val="20"/>
              </w:rPr>
              <w:t>Grace Christian College</w:t>
            </w:r>
          </w:p>
          <w:p w14:paraId="44C3B8BC" w14:textId="77777777" w:rsidR="00A5029E" w:rsidRPr="005B61D5" w:rsidRDefault="00A5029E" w:rsidP="00807535">
            <w:pPr>
              <w:numPr>
                <w:ilvl w:val="0"/>
                <w:numId w:val="10"/>
              </w:numPr>
              <w:spacing w:after="120"/>
              <w:ind w:left="284" w:hanging="284"/>
              <w:rPr>
                <w:rFonts w:eastAsia="Arial" w:cs="Arial"/>
                <w:b w:val="0"/>
                <w:bCs w:val="0"/>
                <w:sz w:val="20"/>
                <w:szCs w:val="20"/>
              </w:rPr>
            </w:pPr>
            <w:r w:rsidRPr="005B61D5">
              <w:rPr>
                <w:rFonts w:eastAsia="Arial" w:cs="Arial"/>
                <w:b w:val="0"/>
                <w:bCs w:val="0"/>
                <w:sz w:val="20"/>
                <w:szCs w:val="20"/>
              </w:rPr>
              <w:t>Hallam Senior Secondary</w:t>
            </w:r>
          </w:p>
          <w:p w14:paraId="2392D60C" w14:textId="77777777" w:rsidR="00A5029E" w:rsidRPr="005B61D5" w:rsidRDefault="00A5029E" w:rsidP="00807535">
            <w:pPr>
              <w:numPr>
                <w:ilvl w:val="0"/>
                <w:numId w:val="10"/>
              </w:numPr>
              <w:spacing w:after="120"/>
              <w:ind w:left="284" w:hanging="284"/>
              <w:rPr>
                <w:rFonts w:eastAsia="Arial" w:cs="Arial"/>
                <w:b w:val="0"/>
                <w:bCs w:val="0"/>
                <w:sz w:val="20"/>
                <w:szCs w:val="20"/>
              </w:rPr>
            </w:pPr>
            <w:r w:rsidRPr="005B61D5">
              <w:rPr>
                <w:rFonts w:eastAsia="Arial" w:cs="Arial"/>
                <w:b w:val="0"/>
                <w:bCs w:val="0"/>
                <w:sz w:val="20"/>
                <w:szCs w:val="20"/>
              </w:rPr>
              <w:t>Holmes Secondary College</w:t>
            </w:r>
          </w:p>
          <w:p w14:paraId="532A445A" w14:textId="77777777" w:rsidR="00A5029E" w:rsidRPr="005B61D5" w:rsidRDefault="00A5029E" w:rsidP="00807535">
            <w:pPr>
              <w:numPr>
                <w:ilvl w:val="0"/>
                <w:numId w:val="10"/>
              </w:numPr>
              <w:spacing w:after="120"/>
              <w:ind w:left="284" w:hanging="284"/>
              <w:rPr>
                <w:rFonts w:eastAsia="Arial" w:cs="Arial"/>
                <w:b w:val="0"/>
                <w:bCs w:val="0"/>
                <w:sz w:val="20"/>
                <w:szCs w:val="20"/>
              </w:rPr>
            </w:pPr>
            <w:r w:rsidRPr="005B61D5">
              <w:rPr>
                <w:rFonts w:eastAsia="Arial" w:cs="Arial"/>
                <w:b w:val="0"/>
                <w:bCs w:val="0"/>
                <w:sz w:val="20"/>
                <w:szCs w:val="20"/>
              </w:rPr>
              <w:t>Hume Whittlesea LLEN</w:t>
            </w:r>
          </w:p>
          <w:p w14:paraId="178D212A" w14:textId="77777777" w:rsidR="00A5029E" w:rsidRPr="005B61D5" w:rsidRDefault="00A5029E" w:rsidP="00807535">
            <w:pPr>
              <w:numPr>
                <w:ilvl w:val="0"/>
                <w:numId w:val="10"/>
              </w:numPr>
              <w:spacing w:after="120"/>
              <w:ind w:left="284" w:hanging="284"/>
              <w:rPr>
                <w:rFonts w:eastAsia="Arial" w:cs="Arial"/>
                <w:b w:val="0"/>
                <w:bCs w:val="0"/>
                <w:sz w:val="20"/>
                <w:szCs w:val="20"/>
              </w:rPr>
            </w:pPr>
            <w:r w:rsidRPr="005B61D5">
              <w:rPr>
                <w:rFonts w:eastAsia="Arial" w:cs="Arial"/>
                <w:b w:val="0"/>
                <w:bCs w:val="0"/>
                <w:sz w:val="20"/>
                <w:szCs w:val="20"/>
              </w:rPr>
              <w:t>Independent Schools Victoria</w:t>
            </w:r>
          </w:p>
          <w:p w14:paraId="1C3E1463" w14:textId="77777777" w:rsidR="00A5029E" w:rsidRPr="005B61D5" w:rsidRDefault="00A5029E" w:rsidP="00807535">
            <w:pPr>
              <w:numPr>
                <w:ilvl w:val="0"/>
                <w:numId w:val="10"/>
              </w:numPr>
              <w:spacing w:after="120"/>
              <w:ind w:left="284" w:hanging="284"/>
              <w:rPr>
                <w:rFonts w:eastAsia="Arial" w:cs="Arial"/>
                <w:b w:val="0"/>
                <w:bCs w:val="0"/>
                <w:sz w:val="20"/>
                <w:szCs w:val="20"/>
              </w:rPr>
            </w:pPr>
            <w:r w:rsidRPr="005B61D5">
              <w:rPr>
                <w:rFonts w:eastAsia="Arial" w:cs="Arial"/>
                <w:b w:val="0"/>
                <w:bCs w:val="0"/>
                <w:sz w:val="20"/>
                <w:szCs w:val="20"/>
              </w:rPr>
              <w:t>Inner Melbourne VET Cluster</w:t>
            </w:r>
          </w:p>
          <w:p w14:paraId="14A0E26C" w14:textId="77777777" w:rsidR="00A5029E" w:rsidRPr="005B61D5" w:rsidRDefault="00A5029E" w:rsidP="00807535">
            <w:pPr>
              <w:numPr>
                <w:ilvl w:val="0"/>
                <w:numId w:val="10"/>
              </w:numPr>
              <w:spacing w:after="120"/>
              <w:ind w:left="284" w:hanging="284"/>
              <w:rPr>
                <w:rFonts w:eastAsia="Arial" w:cs="Arial"/>
                <w:b w:val="0"/>
                <w:bCs w:val="0"/>
                <w:sz w:val="20"/>
                <w:szCs w:val="20"/>
              </w:rPr>
            </w:pPr>
            <w:r w:rsidRPr="005B61D5">
              <w:rPr>
                <w:rFonts w:eastAsia="Arial" w:cs="Arial"/>
                <w:b w:val="0"/>
                <w:bCs w:val="0"/>
                <w:sz w:val="20"/>
                <w:szCs w:val="20"/>
              </w:rPr>
              <w:t xml:space="preserve">Jackson School </w:t>
            </w:r>
          </w:p>
          <w:p w14:paraId="7B1B1582" w14:textId="77777777" w:rsidR="00A5029E" w:rsidRPr="005B61D5" w:rsidRDefault="00A5029E" w:rsidP="00807535">
            <w:pPr>
              <w:numPr>
                <w:ilvl w:val="0"/>
                <w:numId w:val="10"/>
              </w:numPr>
              <w:spacing w:after="120"/>
              <w:ind w:left="284" w:hanging="284"/>
              <w:rPr>
                <w:rFonts w:eastAsia="Arial" w:cs="Arial"/>
                <w:b w:val="0"/>
                <w:bCs w:val="0"/>
                <w:sz w:val="20"/>
                <w:szCs w:val="20"/>
              </w:rPr>
            </w:pPr>
            <w:r w:rsidRPr="005B61D5">
              <w:rPr>
                <w:rFonts w:eastAsia="Arial" w:cs="Arial"/>
                <w:b w:val="0"/>
                <w:bCs w:val="0"/>
                <w:sz w:val="20"/>
                <w:szCs w:val="20"/>
              </w:rPr>
              <w:t>John Paul College</w:t>
            </w:r>
          </w:p>
          <w:p w14:paraId="591518FB" w14:textId="77777777" w:rsidR="00A5029E" w:rsidRPr="005B61D5" w:rsidRDefault="00A5029E" w:rsidP="00807535">
            <w:pPr>
              <w:numPr>
                <w:ilvl w:val="0"/>
                <w:numId w:val="10"/>
              </w:numPr>
              <w:spacing w:after="120"/>
              <w:ind w:left="284" w:hanging="284"/>
              <w:rPr>
                <w:rFonts w:eastAsia="Arial" w:cs="Arial"/>
                <w:b w:val="0"/>
                <w:bCs w:val="0"/>
                <w:sz w:val="20"/>
                <w:szCs w:val="20"/>
              </w:rPr>
            </w:pPr>
            <w:r w:rsidRPr="005B61D5">
              <w:rPr>
                <w:rFonts w:eastAsia="Arial" w:cs="Arial"/>
                <w:b w:val="0"/>
                <w:bCs w:val="0"/>
                <w:sz w:val="20"/>
                <w:szCs w:val="20"/>
              </w:rPr>
              <w:t>Kalianna Special School</w:t>
            </w:r>
          </w:p>
          <w:p w14:paraId="196C3FA9" w14:textId="77777777" w:rsidR="00A5029E" w:rsidRPr="005B61D5" w:rsidRDefault="00A5029E" w:rsidP="00807535">
            <w:pPr>
              <w:numPr>
                <w:ilvl w:val="0"/>
                <w:numId w:val="10"/>
              </w:numPr>
              <w:spacing w:after="120"/>
              <w:ind w:left="284" w:hanging="284"/>
              <w:rPr>
                <w:rFonts w:eastAsia="Arial" w:cs="Arial"/>
                <w:b w:val="0"/>
                <w:bCs w:val="0"/>
                <w:sz w:val="20"/>
                <w:szCs w:val="20"/>
              </w:rPr>
            </w:pPr>
            <w:r w:rsidRPr="005B61D5">
              <w:rPr>
                <w:rFonts w:eastAsia="Arial" w:cs="Arial"/>
                <w:b w:val="0"/>
                <w:bCs w:val="0"/>
                <w:sz w:val="20"/>
                <w:szCs w:val="20"/>
              </w:rPr>
              <w:t>Kangan Institute</w:t>
            </w:r>
          </w:p>
          <w:p w14:paraId="68D2EE24" w14:textId="77777777" w:rsidR="00A5029E" w:rsidRPr="005B61D5" w:rsidRDefault="00A5029E" w:rsidP="00807535">
            <w:pPr>
              <w:numPr>
                <w:ilvl w:val="0"/>
                <w:numId w:val="10"/>
              </w:numPr>
              <w:spacing w:after="120"/>
              <w:ind w:left="284" w:hanging="284"/>
              <w:rPr>
                <w:rFonts w:eastAsia="Arial" w:cs="Arial"/>
                <w:b w:val="0"/>
                <w:bCs w:val="0"/>
                <w:sz w:val="20"/>
                <w:szCs w:val="20"/>
              </w:rPr>
            </w:pPr>
            <w:r w:rsidRPr="005B61D5">
              <w:rPr>
                <w:rFonts w:eastAsia="Arial" w:cs="Arial"/>
                <w:b w:val="0"/>
                <w:bCs w:val="0"/>
                <w:sz w:val="20"/>
                <w:szCs w:val="20"/>
              </w:rPr>
              <w:t>Kilbreda College</w:t>
            </w:r>
          </w:p>
          <w:p w14:paraId="7F06BA4F" w14:textId="77777777" w:rsidR="00A5029E" w:rsidRPr="005B61D5" w:rsidRDefault="00A5029E" w:rsidP="00807535">
            <w:pPr>
              <w:numPr>
                <w:ilvl w:val="0"/>
                <w:numId w:val="10"/>
              </w:numPr>
              <w:spacing w:after="120"/>
              <w:ind w:left="284" w:hanging="284"/>
              <w:rPr>
                <w:rFonts w:eastAsia="Arial" w:cs="Arial"/>
                <w:b w:val="0"/>
                <w:bCs w:val="0"/>
                <w:sz w:val="20"/>
                <w:szCs w:val="20"/>
              </w:rPr>
            </w:pPr>
            <w:r w:rsidRPr="005B61D5">
              <w:rPr>
                <w:rFonts w:eastAsia="Arial" w:cs="Arial"/>
                <w:b w:val="0"/>
                <w:bCs w:val="0"/>
                <w:sz w:val="20"/>
                <w:szCs w:val="20"/>
              </w:rPr>
              <w:t>Kolbe Catholic College</w:t>
            </w:r>
          </w:p>
          <w:p w14:paraId="402663BB" w14:textId="77777777" w:rsidR="00A5029E" w:rsidRPr="005B61D5" w:rsidRDefault="00A5029E" w:rsidP="00807535">
            <w:pPr>
              <w:numPr>
                <w:ilvl w:val="0"/>
                <w:numId w:val="10"/>
              </w:numPr>
              <w:spacing w:after="120"/>
              <w:ind w:left="284" w:hanging="284"/>
              <w:rPr>
                <w:rFonts w:eastAsia="Arial" w:cs="Arial"/>
                <w:b w:val="0"/>
                <w:bCs w:val="0"/>
                <w:sz w:val="20"/>
                <w:szCs w:val="20"/>
              </w:rPr>
            </w:pPr>
            <w:r w:rsidRPr="005B61D5">
              <w:rPr>
                <w:rFonts w:eastAsia="Arial" w:cs="Arial"/>
                <w:b w:val="0"/>
                <w:bCs w:val="0"/>
                <w:sz w:val="20"/>
                <w:szCs w:val="20"/>
              </w:rPr>
              <w:t>Koo Wee Rup Secondary College</w:t>
            </w:r>
          </w:p>
          <w:p w14:paraId="1BCCE0AA" w14:textId="77777777" w:rsidR="00A5029E" w:rsidRPr="005B61D5" w:rsidRDefault="00A5029E" w:rsidP="00807535">
            <w:pPr>
              <w:numPr>
                <w:ilvl w:val="0"/>
                <w:numId w:val="10"/>
              </w:numPr>
              <w:spacing w:after="120"/>
              <w:ind w:left="284" w:hanging="284"/>
              <w:rPr>
                <w:rFonts w:eastAsia="Arial" w:cs="Arial"/>
                <w:b w:val="0"/>
                <w:bCs w:val="0"/>
                <w:sz w:val="20"/>
                <w:szCs w:val="20"/>
              </w:rPr>
            </w:pPr>
            <w:r w:rsidRPr="005B61D5">
              <w:rPr>
                <w:rFonts w:eastAsia="Arial" w:cs="Arial"/>
                <w:b w:val="0"/>
                <w:bCs w:val="0"/>
                <w:sz w:val="20"/>
                <w:szCs w:val="20"/>
              </w:rPr>
              <w:t>Kurnai College</w:t>
            </w:r>
          </w:p>
          <w:p w14:paraId="1DD3AA88" w14:textId="77777777" w:rsidR="00A5029E" w:rsidRPr="005B61D5" w:rsidRDefault="00A5029E" w:rsidP="00807535">
            <w:pPr>
              <w:numPr>
                <w:ilvl w:val="0"/>
                <w:numId w:val="10"/>
              </w:numPr>
              <w:spacing w:after="120"/>
              <w:ind w:left="284" w:hanging="284"/>
              <w:rPr>
                <w:rFonts w:eastAsia="Arial" w:cs="Arial"/>
                <w:b w:val="0"/>
                <w:bCs w:val="0"/>
                <w:sz w:val="20"/>
                <w:szCs w:val="20"/>
              </w:rPr>
            </w:pPr>
            <w:r w:rsidRPr="005B61D5">
              <w:rPr>
                <w:rFonts w:eastAsia="Arial" w:cs="Arial"/>
                <w:b w:val="0"/>
                <w:bCs w:val="0"/>
                <w:sz w:val="20"/>
                <w:szCs w:val="20"/>
              </w:rPr>
              <w:t>Latrobe University</w:t>
            </w:r>
          </w:p>
          <w:p w14:paraId="5C41F5E7" w14:textId="77777777" w:rsidR="00A5029E" w:rsidRPr="005B61D5" w:rsidRDefault="00A5029E" w:rsidP="00807535">
            <w:pPr>
              <w:numPr>
                <w:ilvl w:val="0"/>
                <w:numId w:val="10"/>
              </w:numPr>
              <w:spacing w:after="120"/>
              <w:ind w:left="284" w:hanging="284"/>
              <w:rPr>
                <w:rFonts w:eastAsia="Arial" w:cs="Arial"/>
                <w:b w:val="0"/>
                <w:bCs w:val="0"/>
                <w:sz w:val="20"/>
                <w:szCs w:val="20"/>
              </w:rPr>
            </w:pPr>
            <w:r w:rsidRPr="005B61D5">
              <w:rPr>
                <w:rFonts w:eastAsia="Arial" w:cs="Arial"/>
                <w:b w:val="0"/>
                <w:bCs w:val="0"/>
                <w:sz w:val="20"/>
                <w:szCs w:val="20"/>
              </w:rPr>
              <w:t>Leongatha Secondary College</w:t>
            </w:r>
          </w:p>
          <w:p w14:paraId="6983783B" w14:textId="77777777" w:rsidR="00A5029E" w:rsidRPr="005B61D5" w:rsidRDefault="00A5029E" w:rsidP="00807535">
            <w:pPr>
              <w:numPr>
                <w:ilvl w:val="0"/>
                <w:numId w:val="10"/>
              </w:numPr>
              <w:spacing w:after="120"/>
              <w:ind w:left="284" w:hanging="284"/>
              <w:rPr>
                <w:rFonts w:eastAsia="Arial" w:cs="Arial"/>
                <w:b w:val="0"/>
                <w:bCs w:val="0"/>
                <w:sz w:val="20"/>
                <w:szCs w:val="20"/>
              </w:rPr>
            </w:pPr>
            <w:r w:rsidRPr="005B61D5">
              <w:rPr>
                <w:rFonts w:eastAsia="Arial" w:cs="Arial"/>
                <w:b w:val="0"/>
                <w:bCs w:val="0"/>
                <w:sz w:val="20"/>
                <w:szCs w:val="20"/>
              </w:rPr>
              <w:t>Lighthouse Christian College</w:t>
            </w:r>
          </w:p>
          <w:p w14:paraId="73A85D0D" w14:textId="77777777" w:rsidR="00A5029E" w:rsidRPr="005B61D5" w:rsidRDefault="00A5029E" w:rsidP="00807535">
            <w:pPr>
              <w:numPr>
                <w:ilvl w:val="0"/>
                <w:numId w:val="10"/>
              </w:numPr>
              <w:spacing w:after="120"/>
              <w:ind w:left="284" w:hanging="284"/>
              <w:rPr>
                <w:rFonts w:eastAsia="Arial" w:cs="Arial"/>
                <w:b w:val="0"/>
                <w:bCs w:val="0"/>
                <w:sz w:val="20"/>
                <w:szCs w:val="20"/>
              </w:rPr>
            </w:pPr>
            <w:r w:rsidRPr="005B61D5">
              <w:rPr>
                <w:rFonts w:eastAsia="Arial" w:cs="Arial"/>
                <w:b w:val="0"/>
                <w:bCs w:val="0"/>
                <w:sz w:val="20"/>
                <w:szCs w:val="20"/>
              </w:rPr>
              <w:t>Lightmare Studios</w:t>
            </w:r>
          </w:p>
          <w:p w14:paraId="1D06B1F6" w14:textId="77777777" w:rsidR="00A5029E" w:rsidRPr="005B61D5" w:rsidRDefault="00A5029E" w:rsidP="00807535">
            <w:pPr>
              <w:numPr>
                <w:ilvl w:val="0"/>
                <w:numId w:val="10"/>
              </w:numPr>
              <w:spacing w:after="120"/>
              <w:ind w:left="284" w:hanging="284"/>
              <w:rPr>
                <w:rFonts w:eastAsia="Arial" w:cs="Arial"/>
                <w:b w:val="0"/>
                <w:bCs w:val="0"/>
                <w:sz w:val="20"/>
                <w:szCs w:val="20"/>
              </w:rPr>
            </w:pPr>
            <w:r w:rsidRPr="005B61D5">
              <w:rPr>
                <w:rFonts w:eastAsia="Arial" w:cs="Arial"/>
                <w:b w:val="0"/>
                <w:bCs w:val="0"/>
                <w:sz w:val="20"/>
                <w:szCs w:val="20"/>
              </w:rPr>
              <w:t>Lorne P-12 College</w:t>
            </w:r>
          </w:p>
          <w:p w14:paraId="24E5F61F" w14:textId="77777777" w:rsidR="00A5029E" w:rsidRPr="005B61D5" w:rsidRDefault="00A5029E" w:rsidP="00807535">
            <w:pPr>
              <w:numPr>
                <w:ilvl w:val="0"/>
                <w:numId w:val="10"/>
              </w:numPr>
              <w:spacing w:after="120"/>
              <w:ind w:left="284" w:hanging="284"/>
              <w:rPr>
                <w:rFonts w:eastAsia="Arial" w:cs="Arial"/>
                <w:b w:val="0"/>
                <w:bCs w:val="0"/>
                <w:sz w:val="20"/>
                <w:szCs w:val="20"/>
              </w:rPr>
            </w:pPr>
            <w:r w:rsidRPr="005B61D5">
              <w:rPr>
                <w:rFonts w:eastAsia="Arial" w:cs="Arial"/>
                <w:b w:val="0"/>
                <w:bCs w:val="0"/>
                <w:sz w:val="20"/>
                <w:szCs w:val="20"/>
              </w:rPr>
              <w:t>Lowanna College</w:t>
            </w:r>
          </w:p>
          <w:p w14:paraId="251FCF3E" w14:textId="77777777" w:rsidR="00A5029E" w:rsidRPr="005B61D5" w:rsidRDefault="00A5029E" w:rsidP="00807535">
            <w:pPr>
              <w:numPr>
                <w:ilvl w:val="0"/>
                <w:numId w:val="10"/>
              </w:numPr>
              <w:spacing w:after="120"/>
              <w:ind w:left="284" w:hanging="284"/>
              <w:rPr>
                <w:rFonts w:eastAsia="Arial" w:cs="Arial"/>
                <w:b w:val="0"/>
                <w:bCs w:val="0"/>
                <w:sz w:val="20"/>
                <w:szCs w:val="20"/>
              </w:rPr>
            </w:pPr>
            <w:r w:rsidRPr="005B61D5">
              <w:rPr>
                <w:rFonts w:eastAsia="Arial" w:cs="Arial"/>
                <w:b w:val="0"/>
                <w:bCs w:val="0"/>
                <w:sz w:val="20"/>
                <w:szCs w:val="20"/>
              </w:rPr>
              <w:t>Lowther Hall AGS</w:t>
            </w:r>
          </w:p>
          <w:p w14:paraId="505E380B" w14:textId="77777777" w:rsidR="00A5029E" w:rsidRPr="005B61D5" w:rsidRDefault="00A5029E" w:rsidP="00807535">
            <w:pPr>
              <w:numPr>
                <w:ilvl w:val="0"/>
                <w:numId w:val="10"/>
              </w:numPr>
              <w:spacing w:after="120"/>
              <w:ind w:left="284" w:hanging="284"/>
              <w:rPr>
                <w:rFonts w:eastAsia="Arial" w:cs="Arial"/>
                <w:b w:val="0"/>
                <w:bCs w:val="0"/>
                <w:sz w:val="20"/>
                <w:szCs w:val="20"/>
              </w:rPr>
            </w:pPr>
            <w:r w:rsidRPr="005B61D5">
              <w:rPr>
                <w:rFonts w:eastAsia="Arial" w:cs="Arial"/>
                <w:b w:val="0"/>
                <w:bCs w:val="0"/>
                <w:sz w:val="20"/>
                <w:szCs w:val="20"/>
              </w:rPr>
              <w:t>Lynall Hall Community School</w:t>
            </w:r>
          </w:p>
          <w:p w14:paraId="7F6F3963" w14:textId="77777777" w:rsidR="00074D2F" w:rsidRPr="005B61D5" w:rsidRDefault="00A5029E" w:rsidP="00074D2F">
            <w:pPr>
              <w:numPr>
                <w:ilvl w:val="0"/>
                <w:numId w:val="10"/>
              </w:numPr>
              <w:spacing w:after="120"/>
              <w:ind w:left="284" w:hanging="284"/>
              <w:rPr>
                <w:rFonts w:eastAsia="Arial" w:cs="Arial"/>
                <w:b w:val="0"/>
                <w:bCs w:val="0"/>
                <w:sz w:val="20"/>
                <w:szCs w:val="20"/>
              </w:rPr>
            </w:pPr>
            <w:r w:rsidRPr="005B61D5">
              <w:rPr>
                <w:rFonts w:eastAsia="Arial" w:cs="Arial"/>
                <w:b w:val="0"/>
                <w:bCs w:val="0"/>
                <w:sz w:val="20"/>
                <w:szCs w:val="20"/>
              </w:rPr>
              <w:t>Marcellin College</w:t>
            </w:r>
          </w:p>
          <w:p w14:paraId="06D0E79A" w14:textId="783E0C6A" w:rsidR="00A5029E" w:rsidRPr="005B61D5" w:rsidRDefault="00A5029E" w:rsidP="00074D2F">
            <w:pPr>
              <w:numPr>
                <w:ilvl w:val="0"/>
                <w:numId w:val="10"/>
              </w:numPr>
              <w:spacing w:after="120"/>
              <w:ind w:left="284" w:hanging="284"/>
              <w:rPr>
                <w:rFonts w:eastAsia="Arial" w:cs="Arial"/>
                <w:b w:val="0"/>
                <w:bCs w:val="0"/>
                <w:sz w:val="20"/>
                <w:szCs w:val="20"/>
              </w:rPr>
            </w:pPr>
            <w:r w:rsidRPr="005B61D5">
              <w:rPr>
                <w:rFonts w:eastAsia="Arial" w:cs="Arial"/>
                <w:b w:val="0"/>
                <w:bCs w:val="0"/>
                <w:sz w:val="20"/>
                <w:szCs w:val="20"/>
              </w:rPr>
              <w:t>Maribyrnong Secondary College</w:t>
            </w:r>
          </w:p>
          <w:p w14:paraId="1751A3AA" w14:textId="77777777" w:rsidR="00A5029E" w:rsidRPr="005B61D5" w:rsidRDefault="00A5029E" w:rsidP="00807535">
            <w:pPr>
              <w:numPr>
                <w:ilvl w:val="0"/>
                <w:numId w:val="10"/>
              </w:numPr>
              <w:spacing w:after="120"/>
              <w:ind w:left="284" w:hanging="284"/>
              <w:rPr>
                <w:rFonts w:eastAsia="Arial" w:cs="Arial"/>
                <w:b w:val="0"/>
                <w:bCs w:val="0"/>
                <w:sz w:val="20"/>
                <w:szCs w:val="20"/>
              </w:rPr>
            </w:pPr>
            <w:r w:rsidRPr="005B61D5">
              <w:rPr>
                <w:rFonts w:eastAsia="Arial" w:cs="Arial"/>
                <w:b w:val="0"/>
                <w:bCs w:val="0"/>
                <w:sz w:val="20"/>
                <w:szCs w:val="20"/>
              </w:rPr>
              <w:t>Marist-Sion College</w:t>
            </w:r>
          </w:p>
          <w:p w14:paraId="32006462" w14:textId="77777777" w:rsidR="00A5029E" w:rsidRPr="005B61D5" w:rsidRDefault="00A5029E" w:rsidP="00807535">
            <w:pPr>
              <w:numPr>
                <w:ilvl w:val="0"/>
                <w:numId w:val="10"/>
              </w:numPr>
              <w:spacing w:after="120"/>
              <w:ind w:left="284" w:hanging="284"/>
              <w:rPr>
                <w:rFonts w:eastAsia="Arial" w:cs="Arial"/>
                <w:b w:val="0"/>
                <w:bCs w:val="0"/>
                <w:sz w:val="20"/>
                <w:szCs w:val="20"/>
              </w:rPr>
            </w:pPr>
            <w:r w:rsidRPr="005B61D5">
              <w:rPr>
                <w:rFonts w:eastAsia="Arial" w:cs="Arial"/>
                <w:b w:val="0"/>
                <w:bCs w:val="0"/>
                <w:sz w:val="20"/>
                <w:szCs w:val="20"/>
              </w:rPr>
              <w:t>Mary MacKillop Regional Catholic College</w:t>
            </w:r>
          </w:p>
          <w:p w14:paraId="5417E336" w14:textId="77777777" w:rsidR="00A5029E" w:rsidRPr="005B61D5" w:rsidRDefault="00A5029E" w:rsidP="00807535">
            <w:pPr>
              <w:numPr>
                <w:ilvl w:val="0"/>
                <w:numId w:val="10"/>
              </w:numPr>
              <w:spacing w:after="120"/>
              <w:ind w:left="284" w:hanging="284"/>
              <w:rPr>
                <w:rFonts w:eastAsia="Arial" w:cs="Arial"/>
                <w:b w:val="0"/>
                <w:bCs w:val="0"/>
                <w:sz w:val="20"/>
                <w:szCs w:val="20"/>
              </w:rPr>
            </w:pPr>
            <w:r w:rsidRPr="005B61D5">
              <w:rPr>
                <w:rFonts w:eastAsia="Arial" w:cs="Arial"/>
                <w:b w:val="0"/>
                <w:bCs w:val="0"/>
                <w:sz w:val="20"/>
                <w:szCs w:val="20"/>
              </w:rPr>
              <w:t>Marymede Catholic College</w:t>
            </w:r>
          </w:p>
          <w:p w14:paraId="33745FC4" w14:textId="77777777" w:rsidR="00A5029E" w:rsidRPr="005B61D5" w:rsidRDefault="00A5029E" w:rsidP="00807535">
            <w:pPr>
              <w:numPr>
                <w:ilvl w:val="0"/>
                <w:numId w:val="10"/>
              </w:numPr>
              <w:spacing w:after="120"/>
              <w:ind w:left="284" w:hanging="284"/>
              <w:rPr>
                <w:rFonts w:eastAsia="Arial" w:cs="Arial"/>
                <w:b w:val="0"/>
                <w:bCs w:val="0"/>
                <w:sz w:val="20"/>
                <w:szCs w:val="20"/>
              </w:rPr>
            </w:pPr>
            <w:r w:rsidRPr="005B61D5">
              <w:rPr>
                <w:rFonts w:eastAsia="Arial" w:cs="Arial"/>
                <w:b w:val="0"/>
                <w:bCs w:val="0"/>
                <w:sz w:val="20"/>
                <w:szCs w:val="20"/>
              </w:rPr>
              <w:t>McClelland College</w:t>
            </w:r>
          </w:p>
        </w:tc>
        <w:tc>
          <w:tcPr>
            <w:tcW w:w="2500" w:type="pct"/>
            <w:tcBorders>
              <w:top w:val="single" w:sz="4" w:space="0" w:color="201547"/>
              <w:bottom w:val="single" w:sz="4" w:space="0" w:color="auto"/>
            </w:tcBorders>
          </w:tcPr>
          <w:p w14:paraId="128AB12E" w14:textId="77777777" w:rsidR="00A5029E" w:rsidRPr="005B61D5" w:rsidRDefault="00A5029E" w:rsidP="00807535">
            <w:pPr>
              <w:numPr>
                <w:ilvl w:val="0"/>
                <w:numId w:val="10"/>
              </w:numPr>
              <w:spacing w:after="120"/>
              <w:ind w:left="284" w:hanging="284"/>
              <w:cnfStyle w:val="100000000000" w:firstRow="1" w:lastRow="0" w:firstColumn="0" w:lastColumn="0" w:oddVBand="0" w:evenVBand="0" w:oddHBand="0" w:evenHBand="0" w:firstRowFirstColumn="0" w:firstRowLastColumn="0" w:lastRowFirstColumn="0" w:lastRowLastColumn="0"/>
              <w:rPr>
                <w:rFonts w:eastAsia="Arial" w:cs="Arial"/>
                <w:b w:val="0"/>
                <w:bCs w:val="0"/>
                <w:sz w:val="20"/>
                <w:szCs w:val="20"/>
              </w:rPr>
            </w:pPr>
            <w:r w:rsidRPr="005B61D5">
              <w:rPr>
                <w:rFonts w:eastAsia="Arial" w:cs="Arial"/>
                <w:b w:val="0"/>
                <w:bCs w:val="0"/>
                <w:sz w:val="20"/>
                <w:szCs w:val="20"/>
              </w:rPr>
              <w:t>McDonalds Australia</w:t>
            </w:r>
          </w:p>
          <w:p w14:paraId="6DBBF66B" w14:textId="77777777" w:rsidR="00A5029E" w:rsidRPr="005B61D5" w:rsidRDefault="00A5029E" w:rsidP="00807535">
            <w:pPr>
              <w:numPr>
                <w:ilvl w:val="0"/>
                <w:numId w:val="10"/>
              </w:numPr>
              <w:spacing w:after="120"/>
              <w:ind w:left="284" w:hanging="284"/>
              <w:cnfStyle w:val="100000000000" w:firstRow="1" w:lastRow="0" w:firstColumn="0" w:lastColumn="0" w:oddVBand="0" w:evenVBand="0" w:oddHBand="0" w:evenHBand="0" w:firstRowFirstColumn="0" w:firstRowLastColumn="0" w:lastRowFirstColumn="0" w:lastRowLastColumn="0"/>
              <w:rPr>
                <w:rFonts w:eastAsia="Arial" w:cs="Arial"/>
                <w:b w:val="0"/>
                <w:bCs w:val="0"/>
                <w:sz w:val="20"/>
                <w:szCs w:val="20"/>
              </w:rPr>
            </w:pPr>
            <w:r w:rsidRPr="005B61D5">
              <w:rPr>
                <w:rFonts w:eastAsia="Arial" w:cs="Arial"/>
                <w:b w:val="0"/>
                <w:bCs w:val="0"/>
                <w:sz w:val="20"/>
                <w:szCs w:val="20"/>
              </w:rPr>
              <w:t>McGuire College</w:t>
            </w:r>
          </w:p>
          <w:p w14:paraId="5EE9565D" w14:textId="77777777" w:rsidR="00A5029E" w:rsidRPr="005B61D5" w:rsidRDefault="00A5029E" w:rsidP="00807535">
            <w:pPr>
              <w:numPr>
                <w:ilvl w:val="0"/>
                <w:numId w:val="10"/>
              </w:numPr>
              <w:spacing w:after="120"/>
              <w:ind w:left="284" w:hanging="284"/>
              <w:cnfStyle w:val="100000000000" w:firstRow="1" w:lastRow="0" w:firstColumn="0" w:lastColumn="0" w:oddVBand="0" w:evenVBand="0" w:oddHBand="0" w:evenHBand="0" w:firstRowFirstColumn="0" w:firstRowLastColumn="0" w:lastRowFirstColumn="0" w:lastRowLastColumn="0"/>
              <w:rPr>
                <w:rFonts w:eastAsia="Arial" w:cs="Arial"/>
                <w:b w:val="0"/>
                <w:bCs w:val="0"/>
                <w:sz w:val="20"/>
                <w:szCs w:val="20"/>
              </w:rPr>
            </w:pPr>
            <w:r w:rsidRPr="005B61D5">
              <w:rPr>
                <w:rFonts w:eastAsia="Arial" w:cs="Arial"/>
                <w:b w:val="0"/>
                <w:bCs w:val="0"/>
                <w:sz w:val="20"/>
                <w:szCs w:val="20"/>
              </w:rPr>
              <w:t>Melba College</w:t>
            </w:r>
          </w:p>
          <w:p w14:paraId="38A3126A" w14:textId="77777777" w:rsidR="00A5029E" w:rsidRPr="005B61D5" w:rsidRDefault="00A5029E" w:rsidP="00807535">
            <w:pPr>
              <w:numPr>
                <w:ilvl w:val="0"/>
                <w:numId w:val="10"/>
              </w:numPr>
              <w:spacing w:after="120"/>
              <w:ind w:left="284" w:hanging="284"/>
              <w:cnfStyle w:val="100000000000" w:firstRow="1" w:lastRow="0" w:firstColumn="0" w:lastColumn="0" w:oddVBand="0" w:evenVBand="0" w:oddHBand="0" w:evenHBand="0" w:firstRowFirstColumn="0" w:firstRowLastColumn="0" w:lastRowFirstColumn="0" w:lastRowLastColumn="0"/>
              <w:rPr>
                <w:rFonts w:eastAsia="Arial" w:cs="Arial"/>
                <w:b w:val="0"/>
                <w:bCs w:val="0"/>
                <w:sz w:val="20"/>
                <w:szCs w:val="20"/>
              </w:rPr>
            </w:pPr>
            <w:r w:rsidRPr="005B61D5">
              <w:rPr>
                <w:rFonts w:eastAsia="Arial" w:cs="Arial"/>
                <w:b w:val="0"/>
                <w:bCs w:val="0"/>
                <w:sz w:val="20"/>
                <w:szCs w:val="20"/>
              </w:rPr>
              <w:t>Melbourne Polytechnic</w:t>
            </w:r>
          </w:p>
          <w:p w14:paraId="6306442C" w14:textId="77777777" w:rsidR="00A5029E" w:rsidRPr="005B61D5" w:rsidRDefault="00A5029E" w:rsidP="00807535">
            <w:pPr>
              <w:numPr>
                <w:ilvl w:val="0"/>
                <w:numId w:val="10"/>
              </w:numPr>
              <w:spacing w:after="120"/>
              <w:ind w:left="284" w:hanging="284"/>
              <w:cnfStyle w:val="100000000000" w:firstRow="1" w:lastRow="0" w:firstColumn="0" w:lastColumn="0" w:oddVBand="0" w:evenVBand="0" w:oddHBand="0" w:evenHBand="0" w:firstRowFirstColumn="0" w:firstRowLastColumn="0" w:lastRowFirstColumn="0" w:lastRowLastColumn="0"/>
              <w:rPr>
                <w:rFonts w:eastAsia="Arial" w:cs="Arial"/>
                <w:b w:val="0"/>
                <w:bCs w:val="0"/>
                <w:sz w:val="20"/>
                <w:szCs w:val="20"/>
              </w:rPr>
            </w:pPr>
            <w:r w:rsidRPr="005B61D5">
              <w:rPr>
                <w:rFonts w:eastAsia="Arial" w:cs="Arial"/>
                <w:b w:val="0"/>
                <w:bCs w:val="0"/>
                <w:sz w:val="20"/>
                <w:szCs w:val="20"/>
              </w:rPr>
              <w:t xml:space="preserve">Melton Christian College </w:t>
            </w:r>
          </w:p>
          <w:p w14:paraId="027239C2" w14:textId="77777777" w:rsidR="00A5029E" w:rsidRPr="005B61D5" w:rsidRDefault="00A5029E" w:rsidP="00807535">
            <w:pPr>
              <w:numPr>
                <w:ilvl w:val="0"/>
                <w:numId w:val="10"/>
              </w:numPr>
              <w:spacing w:after="120"/>
              <w:ind w:left="284" w:hanging="284"/>
              <w:cnfStyle w:val="100000000000" w:firstRow="1" w:lastRow="0" w:firstColumn="0" w:lastColumn="0" w:oddVBand="0" w:evenVBand="0" w:oddHBand="0" w:evenHBand="0" w:firstRowFirstColumn="0" w:firstRowLastColumn="0" w:lastRowFirstColumn="0" w:lastRowLastColumn="0"/>
              <w:rPr>
                <w:rFonts w:eastAsia="Arial" w:cs="Arial"/>
                <w:b w:val="0"/>
                <w:bCs w:val="0"/>
                <w:sz w:val="20"/>
                <w:szCs w:val="20"/>
              </w:rPr>
            </w:pPr>
            <w:r w:rsidRPr="005B61D5">
              <w:rPr>
                <w:rFonts w:eastAsia="Arial" w:cs="Arial"/>
                <w:b w:val="0"/>
                <w:bCs w:val="0"/>
                <w:sz w:val="20"/>
                <w:szCs w:val="20"/>
              </w:rPr>
              <w:t>Melton Specialist School</w:t>
            </w:r>
          </w:p>
          <w:p w14:paraId="731E7EEC" w14:textId="77777777" w:rsidR="00A5029E" w:rsidRPr="005B61D5" w:rsidRDefault="00A5029E" w:rsidP="00807535">
            <w:pPr>
              <w:numPr>
                <w:ilvl w:val="0"/>
                <w:numId w:val="10"/>
              </w:numPr>
              <w:spacing w:after="120"/>
              <w:ind w:left="284" w:hanging="284"/>
              <w:cnfStyle w:val="100000000000" w:firstRow="1" w:lastRow="0" w:firstColumn="0" w:lastColumn="0" w:oddVBand="0" w:evenVBand="0" w:oddHBand="0" w:evenHBand="0" w:firstRowFirstColumn="0" w:firstRowLastColumn="0" w:lastRowFirstColumn="0" w:lastRowLastColumn="0"/>
              <w:rPr>
                <w:rFonts w:eastAsia="Arial" w:cs="Arial"/>
                <w:b w:val="0"/>
                <w:bCs w:val="0"/>
                <w:sz w:val="20"/>
                <w:szCs w:val="20"/>
              </w:rPr>
            </w:pPr>
            <w:r w:rsidRPr="005B61D5">
              <w:rPr>
                <w:rFonts w:eastAsia="Arial" w:cs="Arial"/>
                <w:b w:val="0"/>
                <w:bCs w:val="0"/>
                <w:sz w:val="20"/>
                <w:szCs w:val="20"/>
              </w:rPr>
              <w:t xml:space="preserve">Mentone Grammar School </w:t>
            </w:r>
          </w:p>
          <w:p w14:paraId="73F80D75" w14:textId="77777777" w:rsidR="00A5029E" w:rsidRPr="005B61D5" w:rsidRDefault="00A5029E" w:rsidP="00807535">
            <w:pPr>
              <w:numPr>
                <w:ilvl w:val="0"/>
                <w:numId w:val="10"/>
              </w:numPr>
              <w:spacing w:after="120"/>
              <w:ind w:left="284" w:hanging="284"/>
              <w:cnfStyle w:val="100000000000" w:firstRow="1" w:lastRow="0" w:firstColumn="0" w:lastColumn="0" w:oddVBand="0" w:evenVBand="0" w:oddHBand="0" w:evenHBand="0" w:firstRowFirstColumn="0" w:firstRowLastColumn="0" w:lastRowFirstColumn="0" w:lastRowLastColumn="0"/>
              <w:rPr>
                <w:rFonts w:eastAsia="Arial" w:cs="Arial"/>
                <w:b w:val="0"/>
                <w:bCs w:val="0"/>
                <w:sz w:val="20"/>
                <w:szCs w:val="20"/>
              </w:rPr>
            </w:pPr>
            <w:r w:rsidRPr="005B61D5">
              <w:rPr>
                <w:rFonts w:eastAsia="Arial" w:cs="Arial"/>
                <w:b w:val="0"/>
                <w:bCs w:val="0"/>
                <w:sz w:val="20"/>
                <w:szCs w:val="20"/>
              </w:rPr>
              <w:t>Methodist Ladies’ College</w:t>
            </w:r>
          </w:p>
          <w:p w14:paraId="0E293DAA" w14:textId="77777777" w:rsidR="00A5029E" w:rsidRPr="005B61D5" w:rsidRDefault="00A5029E" w:rsidP="00807535">
            <w:pPr>
              <w:numPr>
                <w:ilvl w:val="0"/>
                <w:numId w:val="10"/>
              </w:numPr>
              <w:spacing w:after="120"/>
              <w:ind w:left="284" w:hanging="284"/>
              <w:cnfStyle w:val="100000000000" w:firstRow="1" w:lastRow="0" w:firstColumn="0" w:lastColumn="0" w:oddVBand="0" w:evenVBand="0" w:oddHBand="0" w:evenHBand="0" w:firstRowFirstColumn="0" w:firstRowLastColumn="0" w:lastRowFirstColumn="0" w:lastRowLastColumn="0"/>
              <w:rPr>
                <w:rFonts w:eastAsia="Arial" w:cs="Arial"/>
                <w:b w:val="0"/>
                <w:bCs w:val="0"/>
                <w:sz w:val="20"/>
                <w:szCs w:val="20"/>
              </w:rPr>
            </w:pPr>
            <w:r w:rsidRPr="005B61D5">
              <w:rPr>
                <w:rFonts w:eastAsia="Arial" w:cs="Arial"/>
                <w:b w:val="0"/>
                <w:bCs w:val="0"/>
                <w:sz w:val="20"/>
                <w:szCs w:val="20"/>
              </w:rPr>
              <w:t>Monivae College</w:t>
            </w:r>
          </w:p>
          <w:p w14:paraId="5F2F557C" w14:textId="77777777" w:rsidR="00A5029E" w:rsidRPr="005B61D5" w:rsidRDefault="00A5029E" w:rsidP="00807535">
            <w:pPr>
              <w:numPr>
                <w:ilvl w:val="0"/>
                <w:numId w:val="10"/>
              </w:numPr>
              <w:spacing w:after="120"/>
              <w:ind w:left="284" w:hanging="284"/>
              <w:cnfStyle w:val="100000000000" w:firstRow="1" w:lastRow="0" w:firstColumn="0" w:lastColumn="0" w:oddVBand="0" w:evenVBand="0" w:oddHBand="0" w:evenHBand="0" w:firstRowFirstColumn="0" w:firstRowLastColumn="0" w:lastRowFirstColumn="0" w:lastRowLastColumn="0"/>
              <w:rPr>
                <w:rFonts w:eastAsia="Arial" w:cs="Arial"/>
                <w:b w:val="0"/>
                <w:bCs w:val="0"/>
                <w:sz w:val="20"/>
                <w:szCs w:val="20"/>
              </w:rPr>
            </w:pPr>
            <w:r w:rsidRPr="005B61D5">
              <w:rPr>
                <w:rFonts w:eastAsia="Arial" w:cs="Arial"/>
                <w:b w:val="0"/>
                <w:bCs w:val="0"/>
                <w:sz w:val="20"/>
                <w:szCs w:val="20"/>
              </w:rPr>
              <w:t>Monterey Secondary College</w:t>
            </w:r>
          </w:p>
          <w:p w14:paraId="35EF4EC3" w14:textId="77777777" w:rsidR="00A5029E" w:rsidRPr="005B61D5" w:rsidRDefault="00A5029E" w:rsidP="00807535">
            <w:pPr>
              <w:numPr>
                <w:ilvl w:val="0"/>
                <w:numId w:val="10"/>
              </w:numPr>
              <w:spacing w:after="120"/>
              <w:ind w:left="284" w:hanging="284"/>
              <w:cnfStyle w:val="100000000000" w:firstRow="1" w:lastRow="0" w:firstColumn="0" w:lastColumn="0" w:oddVBand="0" w:evenVBand="0" w:oddHBand="0" w:evenHBand="0" w:firstRowFirstColumn="0" w:firstRowLastColumn="0" w:lastRowFirstColumn="0" w:lastRowLastColumn="0"/>
              <w:rPr>
                <w:rFonts w:eastAsia="Arial" w:cs="Arial"/>
                <w:b w:val="0"/>
                <w:bCs w:val="0"/>
                <w:sz w:val="20"/>
                <w:szCs w:val="20"/>
              </w:rPr>
            </w:pPr>
            <w:r w:rsidRPr="005B61D5">
              <w:rPr>
                <w:rFonts w:eastAsia="Arial" w:cs="Arial"/>
                <w:b w:val="0"/>
                <w:bCs w:val="0"/>
                <w:sz w:val="20"/>
                <w:szCs w:val="20"/>
              </w:rPr>
              <w:t>Montmorency Secondary College</w:t>
            </w:r>
          </w:p>
          <w:p w14:paraId="38AD6B14" w14:textId="77777777" w:rsidR="00A5029E" w:rsidRPr="005B61D5" w:rsidRDefault="00A5029E" w:rsidP="00807535">
            <w:pPr>
              <w:numPr>
                <w:ilvl w:val="0"/>
                <w:numId w:val="10"/>
              </w:numPr>
              <w:spacing w:after="120"/>
              <w:ind w:left="284" w:hanging="284"/>
              <w:cnfStyle w:val="100000000000" w:firstRow="1" w:lastRow="0" w:firstColumn="0" w:lastColumn="0" w:oddVBand="0" w:evenVBand="0" w:oddHBand="0" w:evenHBand="0" w:firstRowFirstColumn="0" w:firstRowLastColumn="0" w:lastRowFirstColumn="0" w:lastRowLastColumn="0"/>
              <w:rPr>
                <w:rFonts w:eastAsia="Arial" w:cs="Arial"/>
                <w:b w:val="0"/>
                <w:bCs w:val="0"/>
                <w:sz w:val="20"/>
                <w:szCs w:val="20"/>
              </w:rPr>
            </w:pPr>
            <w:r w:rsidRPr="005B61D5">
              <w:rPr>
                <w:rFonts w:eastAsia="Arial" w:cs="Arial"/>
                <w:b w:val="0"/>
                <w:bCs w:val="0"/>
                <w:sz w:val="20"/>
                <w:szCs w:val="20"/>
              </w:rPr>
              <w:t>Mount Lilydale Mercy College</w:t>
            </w:r>
          </w:p>
          <w:p w14:paraId="6FF1A8BE" w14:textId="77777777" w:rsidR="00A5029E" w:rsidRPr="005B61D5" w:rsidRDefault="00A5029E" w:rsidP="00807535">
            <w:pPr>
              <w:numPr>
                <w:ilvl w:val="0"/>
                <w:numId w:val="10"/>
              </w:numPr>
              <w:spacing w:after="120"/>
              <w:ind w:left="284" w:hanging="284"/>
              <w:cnfStyle w:val="100000000000" w:firstRow="1" w:lastRow="0" w:firstColumn="0" w:lastColumn="0" w:oddVBand="0" w:evenVBand="0" w:oddHBand="0" w:evenHBand="0" w:firstRowFirstColumn="0" w:firstRowLastColumn="0" w:lastRowFirstColumn="0" w:lastRowLastColumn="0"/>
              <w:rPr>
                <w:rFonts w:eastAsia="Arial" w:cs="Arial"/>
                <w:b w:val="0"/>
                <w:bCs w:val="0"/>
                <w:sz w:val="20"/>
                <w:szCs w:val="20"/>
              </w:rPr>
            </w:pPr>
            <w:r w:rsidRPr="005B61D5">
              <w:rPr>
                <w:rFonts w:eastAsia="Arial" w:cs="Arial"/>
                <w:b w:val="0"/>
                <w:bCs w:val="0"/>
                <w:sz w:val="20"/>
                <w:szCs w:val="20"/>
              </w:rPr>
              <w:t>Mount Ridley P-12 College</w:t>
            </w:r>
          </w:p>
          <w:p w14:paraId="24E36FFF" w14:textId="77777777" w:rsidR="00A5029E" w:rsidRPr="005B61D5" w:rsidRDefault="00A5029E" w:rsidP="00807535">
            <w:pPr>
              <w:numPr>
                <w:ilvl w:val="0"/>
                <w:numId w:val="10"/>
              </w:numPr>
              <w:spacing w:after="120"/>
              <w:ind w:left="284" w:hanging="284"/>
              <w:cnfStyle w:val="100000000000" w:firstRow="1" w:lastRow="0" w:firstColumn="0" w:lastColumn="0" w:oddVBand="0" w:evenVBand="0" w:oddHBand="0" w:evenHBand="0" w:firstRowFirstColumn="0" w:firstRowLastColumn="0" w:lastRowFirstColumn="0" w:lastRowLastColumn="0"/>
              <w:rPr>
                <w:rFonts w:eastAsia="Arial" w:cs="Arial"/>
                <w:b w:val="0"/>
                <w:bCs w:val="0"/>
                <w:sz w:val="20"/>
                <w:szCs w:val="20"/>
              </w:rPr>
            </w:pPr>
            <w:r w:rsidRPr="005B61D5">
              <w:rPr>
                <w:rFonts w:eastAsia="Arial" w:cs="Arial"/>
                <w:b w:val="0"/>
                <w:bCs w:val="0"/>
                <w:sz w:val="20"/>
                <w:szCs w:val="20"/>
              </w:rPr>
              <w:t>Mount Rowan Secondary College</w:t>
            </w:r>
          </w:p>
          <w:p w14:paraId="444C3D90" w14:textId="77777777" w:rsidR="00A5029E" w:rsidRPr="005B61D5" w:rsidRDefault="00A5029E" w:rsidP="00807535">
            <w:pPr>
              <w:numPr>
                <w:ilvl w:val="0"/>
                <w:numId w:val="10"/>
              </w:numPr>
              <w:spacing w:after="120"/>
              <w:ind w:left="284" w:hanging="284"/>
              <w:cnfStyle w:val="100000000000" w:firstRow="1" w:lastRow="0" w:firstColumn="0" w:lastColumn="0" w:oddVBand="0" w:evenVBand="0" w:oddHBand="0" w:evenHBand="0" w:firstRowFirstColumn="0" w:firstRowLastColumn="0" w:lastRowFirstColumn="0" w:lastRowLastColumn="0"/>
              <w:rPr>
                <w:rFonts w:eastAsia="Arial" w:cs="Arial"/>
                <w:b w:val="0"/>
                <w:bCs w:val="0"/>
                <w:sz w:val="20"/>
                <w:szCs w:val="20"/>
              </w:rPr>
            </w:pPr>
            <w:r w:rsidRPr="005B61D5">
              <w:rPr>
                <w:rFonts w:eastAsia="Arial" w:cs="Arial"/>
                <w:b w:val="0"/>
                <w:bCs w:val="0"/>
                <w:sz w:val="20"/>
                <w:szCs w:val="20"/>
              </w:rPr>
              <w:t>Mount St Joseph's Girls' College</w:t>
            </w:r>
          </w:p>
          <w:p w14:paraId="3BE2926E" w14:textId="77777777" w:rsidR="00A5029E" w:rsidRPr="005B61D5" w:rsidRDefault="00A5029E" w:rsidP="00807535">
            <w:pPr>
              <w:numPr>
                <w:ilvl w:val="0"/>
                <w:numId w:val="10"/>
              </w:numPr>
              <w:spacing w:after="120"/>
              <w:ind w:left="284" w:hanging="284"/>
              <w:cnfStyle w:val="100000000000" w:firstRow="1" w:lastRow="0" w:firstColumn="0" w:lastColumn="0" w:oddVBand="0" w:evenVBand="0" w:oddHBand="0" w:evenHBand="0" w:firstRowFirstColumn="0" w:firstRowLastColumn="0" w:lastRowFirstColumn="0" w:lastRowLastColumn="0"/>
              <w:rPr>
                <w:rFonts w:eastAsia="Arial" w:cs="Arial"/>
                <w:b w:val="0"/>
                <w:bCs w:val="0"/>
                <w:sz w:val="20"/>
                <w:szCs w:val="20"/>
              </w:rPr>
            </w:pPr>
            <w:r w:rsidRPr="005B61D5">
              <w:rPr>
                <w:rFonts w:eastAsia="Arial" w:cs="Arial"/>
                <w:b w:val="0"/>
                <w:bCs w:val="0"/>
                <w:sz w:val="20"/>
                <w:szCs w:val="20"/>
              </w:rPr>
              <w:t>Mountain District Learning Centre</w:t>
            </w:r>
          </w:p>
          <w:p w14:paraId="7E186CFC" w14:textId="77777777" w:rsidR="00A5029E" w:rsidRPr="005B61D5" w:rsidRDefault="00A5029E" w:rsidP="00807535">
            <w:pPr>
              <w:numPr>
                <w:ilvl w:val="0"/>
                <w:numId w:val="10"/>
              </w:numPr>
              <w:spacing w:after="120"/>
              <w:ind w:left="284" w:hanging="284"/>
              <w:cnfStyle w:val="100000000000" w:firstRow="1" w:lastRow="0" w:firstColumn="0" w:lastColumn="0" w:oddVBand="0" w:evenVBand="0" w:oddHBand="0" w:evenHBand="0" w:firstRowFirstColumn="0" w:firstRowLastColumn="0" w:lastRowFirstColumn="0" w:lastRowLastColumn="0"/>
              <w:rPr>
                <w:rFonts w:eastAsia="Arial" w:cs="Arial"/>
                <w:b w:val="0"/>
                <w:bCs w:val="0"/>
                <w:sz w:val="20"/>
                <w:szCs w:val="20"/>
              </w:rPr>
            </w:pPr>
            <w:r w:rsidRPr="005B61D5">
              <w:rPr>
                <w:rFonts w:eastAsia="Arial" w:cs="Arial"/>
                <w:b w:val="0"/>
                <w:bCs w:val="0"/>
                <w:sz w:val="20"/>
                <w:szCs w:val="20"/>
              </w:rPr>
              <w:t>Nagle College</w:t>
            </w:r>
          </w:p>
          <w:p w14:paraId="0A19F663" w14:textId="77777777" w:rsidR="00A5029E" w:rsidRPr="005B61D5" w:rsidRDefault="00A5029E" w:rsidP="00807535">
            <w:pPr>
              <w:numPr>
                <w:ilvl w:val="0"/>
                <w:numId w:val="10"/>
              </w:numPr>
              <w:spacing w:after="120"/>
              <w:ind w:left="284" w:hanging="284"/>
              <w:cnfStyle w:val="100000000000" w:firstRow="1" w:lastRow="0" w:firstColumn="0" w:lastColumn="0" w:oddVBand="0" w:evenVBand="0" w:oddHBand="0" w:evenHBand="0" w:firstRowFirstColumn="0" w:firstRowLastColumn="0" w:lastRowFirstColumn="0" w:lastRowLastColumn="0"/>
              <w:rPr>
                <w:rFonts w:eastAsia="Arial" w:cs="Arial"/>
                <w:b w:val="0"/>
                <w:bCs w:val="0"/>
                <w:sz w:val="20"/>
                <w:szCs w:val="20"/>
              </w:rPr>
            </w:pPr>
            <w:r w:rsidRPr="005B61D5">
              <w:rPr>
                <w:rFonts w:eastAsia="Arial" w:cs="Arial"/>
                <w:b w:val="0"/>
                <w:bCs w:val="0"/>
                <w:sz w:val="20"/>
                <w:szCs w:val="20"/>
              </w:rPr>
              <w:t>Narre Warren South P-12 College</w:t>
            </w:r>
          </w:p>
          <w:p w14:paraId="210DEABD" w14:textId="77777777" w:rsidR="00A5029E" w:rsidRPr="005B61D5" w:rsidRDefault="00A5029E" w:rsidP="00807535">
            <w:pPr>
              <w:numPr>
                <w:ilvl w:val="0"/>
                <w:numId w:val="10"/>
              </w:numPr>
              <w:spacing w:after="120"/>
              <w:ind w:left="284" w:hanging="284"/>
              <w:cnfStyle w:val="100000000000" w:firstRow="1" w:lastRow="0" w:firstColumn="0" w:lastColumn="0" w:oddVBand="0" w:evenVBand="0" w:oddHBand="0" w:evenHBand="0" w:firstRowFirstColumn="0" w:firstRowLastColumn="0" w:lastRowFirstColumn="0" w:lastRowLastColumn="0"/>
              <w:rPr>
                <w:rFonts w:eastAsia="Arial" w:cs="Arial"/>
                <w:b w:val="0"/>
                <w:bCs w:val="0"/>
                <w:sz w:val="20"/>
                <w:szCs w:val="20"/>
              </w:rPr>
            </w:pPr>
            <w:r w:rsidRPr="005B61D5">
              <w:rPr>
                <w:rFonts w:eastAsia="Arial" w:cs="Arial"/>
                <w:b w:val="0"/>
                <w:bCs w:val="0"/>
                <w:sz w:val="20"/>
                <w:szCs w:val="20"/>
              </w:rPr>
              <w:t>National Food Institute (NFI)</w:t>
            </w:r>
          </w:p>
          <w:p w14:paraId="2DF32609" w14:textId="77777777" w:rsidR="00A5029E" w:rsidRPr="005B61D5" w:rsidRDefault="00A5029E" w:rsidP="00807535">
            <w:pPr>
              <w:numPr>
                <w:ilvl w:val="0"/>
                <w:numId w:val="10"/>
              </w:numPr>
              <w:spacing w:after="120"/>
              <w:ind w:left="284" w:hanging="284"/>
              <w:cnfStyle w:val="100000000000" w:firstRow="1" w:lastRow="0" w:firstColumn="0" w:lastColumn="0" w:oddVBand="0" w:evenVBand="0" w:oddHBand="0" w:evenHBand="0" w:firstRowFirstColumn="0" w:firstRowLastColumn="0" w:lastRowFirstColumn="0" w:lastRowLastColumn="0"/>
              <w:rPr>
                <w:rFonts w:eastAsia="Arial" w:cs="Arial"/>
                <w:b w:val="0"/>
                <w:bCs w:val="0"/>
                <w:sz w:val="20"/>
                <w:szCs w:val="20"/>
              </w:rPr>
            </w:pPr>
            <w:r w:rsidRPr="005B61D5">
              <w:rPr>
                <w:rFonts w:eastAsia="Arial" w:cs="Arial"/>
                <w:b w:val="0"/>
                <w:bCs w:val="0"/>
                <w:sz w:val="20"/>
                <w:szCs w:val="20"/>
              </w:rPr>
              <w:t>NE Tracks LLEN</w:t>
            </w:r>
          </w:p>
          <w:p w14:paraId="6406E4C9" w14:textId="77777777" w:rsidR="00A5029E" w:rsidRPr="005B61D5" w:rsidRDefault="00A5029E" w:rsidP="00807535">
            <w:pPr>
              <w:numPr>
                <w:ilvl w:val="0"/>
                <w:numId w:val="10"/>
              </w:numPr>
              <w:spacing w:after="120"/>
              <w:ind w:left="284" w:hanging="284"/>
              <w:cnfStyle w:val="100000000000" w:firstRow="1" w:lastRow="0" w:firstColumn="0" w:lastColumn="0" w:oddVBand="0" w:evenVBand="0" w:oddHBand="0" w:evenHBand="0" w:firstRowFirstColumn="0" w:firstRowLastColumn="0" w:lastRowFirstColumn="0" w:lastRowLastColumn="0"/>
              <w:rPr>
                <w:rFonts w:eastAsia="Arial" w:cs="Arial"/>
                <w:b w:val="0"/>
                <w:bCs w:val="0"/>
                <w:sz w:val="20"/>
                <w:szCs w:val="20"/>
              </w:rPr>
            </w:pPr>
            <w:r w:rsidRPr="005B61D5">
              <w:rPr>
                <w:rFonts w:eastAsia="Arial" w:cs="Arial"/>
                <w:b w:val="0"/>
                <w:bCs w:val="0"/>
                <w:sz w:val="20"/>
                <w:szCs w:val="20"/>
              </w:rPr>
              <w:t>Newcomb Secondary College</w:t>
            </w:r>
          </w:p>
          <w:p w14:paraId="7783D1BA" w14:textId="77777777" w:rsidR="00A5029E" w:rsidRPr="005B61D5" w:rsidRDefault="00A5029E" w:rsidP="00807535">
            <w:pPr>
              <w:numPr>
                <w:ilvl w:val="0"/>
                <w:numId w:val="10"/>
              </w:numPr>
              <w:spacing w:after="120"/>
              <w:ind w:left="284" w:hanging="284"/>
              <w:cnfStyle w:val="100000000000" w:firstRow="1" w:lastRow="0" w:firstColumn="0" w:lastColumn="0" w:oddVBand="0" w:evenVBand="0" w:oddHBand="0" w:evenHBand="0" w:firstRowFirstColumn="0" w:firstRowLastColumn="0" w:lastRowFirstColumn="0" w:lastRowLastColumn="0"/>
              <w:rPr>
                <w:rFonts w:eastAsia="Arial" w:cs="Arial"/>
                <w:b w:val="0"/>
                <w:bCs w:val="0"/>
                <w:sz w:val="20"/>
                <w:szCs w:val="20"/>
              </w:rPr>
            </w:pPr>
            <w:r w:rsidRPr="005B61D5">
              <w:rPr>
                <w:rFonts w:eastAsia="Arial" w:cs="Arial"/>
                <w:b w:val="0"/>
                <w:bCs w:val="0"/>
                <w:sz w:val="20"/>
                <w:szCs w:val="20"/>
              </w:rPr>
              <w:t>Northern Bay College</w:t>
            </w:r>
          </w:p>
          <w:p w14:paraId="1711BD31" w14:textId="77777777" w:rsidR="00A5029E" w:rsidRPr="005B61D5" w:rsidRDefault="00A5029E" w:rsidP="00807535">
            <w:pPr>
              <w:numPr>
                <w:ilvl w:val="0"/>
                <w:numId w:val="10"/>
              </w:numPr>
              <w:spacing w:after="120"/>
              <w:ind w:left="284" w:hanging="284"/>
              <w:cnfStyle w:val="100000000000" w:firstRow="1" w:lastRow="0" w:firstColumn="0" w:lastColumn="0" w:oddVBand="0" w:evenVBand="0" w:oddHBand="0" w:evenHBand="0" w:firstRowFirstColumn="0" w:firstRowLastColumn="0" w:lastRowFirstColumn="0" w:lastRowLastColumn="0"/>
              <w:rPr>
                <w:rFonts w:eastAsia="Arial" w:cs="Arial"/>
                <w:b w:val="0"/>
                <w:bCs w:val="0"/>
                <w:sz w:val="20"/>
                <w:szCs w:val="20"/>
              </w:rPr>
            </w:pPr>
            <w:r w:rsidRPr="005B61D5">
              <w:rPr>
                <w:rFonts w:eastAsia="Arial" w:cs="Arial"/>
                <w:b w:val="0"/>
                <w:bCs w:val="0"/>
                <w:sz w:val="20"/>
                <w:szCs w:val="20"/>
              </w:rPr>
              <w:t>Northern College of the Arts &amp; Technology</w:t>
            </w:r>
          </w:p>
          <w:p w14:paraId="1E93B494" w14:textId="77777777" w:rsidR="00A5029E" w:rsidRPr="005B61D5" w:rsidRDefault="00A5029E" w:rsidP="00807535">
            <w:pPr>
              <w:numPr>
                <w:ilvl w:val="0"/>
                <w:numId w:val="10"/>
              </w:numPr>
              <w:spacing w:after="120"/>
              <w:ind w:left="284" w:hanging="284"/>
              <w:cnfStyle w:val="100000000000" w:firstRow="1" w:lastRow="0" w:firstColumn="0" w:lastColumn="0" w:oddVBand="0" w:evenVBand="0" w:oddHBand="0" w:evenHBand="0" w:firstRowFirstColumn="0" w:firstRowLastColumn="0" w:lastRowFirstColumn="0" w:lastRowLastColumn="0"/>
              <w:rPr>
                <w:rFonts w:eastAsia="Arial" w:cs="Arial"/>
                <w:b w:val="0"/>
                <w:bCs w:val="0"/>
                <w:sz w:val="20"/>
                <w:szCs w:val="20"/>
              </w:rPr>
            </w:pPr>
            <w:r w:rsidRPr="005B61D5">
              <w:rPr>
                <w:rFonts w:eastAsia="Arial" w:cs="Arial"/>
                <w:b w:val="0"/>
                <w:bCs w:val="0"/>
                <w:sz w:val="20"/>
                <w:szCs w:val="20"/>
              </w:rPr>
              <w:t>Northside Christian College</w:t>
            </w:r>
          </w:p>
          <w:p w14:paraId="238358F3" w14:textId="77777777" w:rsidR="00A5029E" w:rsidRPr="005B61D5" w:rsidRDefault="00A5029E" w:rsidP="00807535">
            <w:pPr>
              <w:numPr>
                <w:ilvl w:val="0"/>
                <w:numId w:val="10"/>
              </w:numPr>
              <w:spacing w:after="120"/>
              <w:ind w:left="284" w:hanging="284"/>
              <w:cnfStyle w:val="100000000000" w:firstRow="1" w:lastRow="0" w:firstColumn="0" w:lastColumn="0" w:oddVBand="0" w:evenVBand="0" w:oddHBand="0" w:evenHBand="0" w:firstRowFirstColumn="0" w:firstRowLastColumn="0" w:lastRowFirstColumn="0" w:lastRowLastColumn="0"/>
              <w:rPr>
                <w:rFonts w:eastAsia="Arial" w:cs="Arial"/>
                <w:b w:val="0"/>
                <w:bCs w:val="0"/>
                <w:sz w:val="20"/>
                <w:szCs w:val="20"/>
              </w:rPr>
            </w:pPr>
            <w:r w:rsidRPr="005B61D5">
              <w:rPr>
                <w:rFonts w:eastAsia="Arial" w:cs="Arial"/>
                <w:b w:val="0"/>
                <w:bCs w:val="0"/>
                <w:sz w:val="20"/>
                <w:szCs w:val="20"/>
              </w:rPr>
              <w:t>Norwood Secondary College</w:t>
            </w:r>
          </w:p>
          <w:p w14:paraId="00F82B30" w14:textId="77777777" w:rsidR="00A5029E" w:rsidRPr="005B61D5" w:rsidRDefault="00A5029E" w:rsidP="00807535">
            <w:pPr>
              <w:numPr>
                <w:ilvl w:val="0"/>
                <w:numId w:val="10"/>
              </w:numPr>
              <w:spacing w:after="120"/>
              <w:ind w:left="284" w:hanging="284"/>
              <w:cnfStyle w:val="100000000000" w:firstRow="1" w:lastRow="0" w:firstColumn="0" w:lastColumn="0" w:oddVBand="0" w:evenVBand="0" w:oddHBand="0" w:evenHBand="0" w:firstRowFirstColumn="0" w:firstRowLastColumn="0" w:lastRowFirstColumn="0" w:lastRowLastColumn="0"/>
              <w:rPr>
                <w:rFonts w:eastAsia="Arial" w:cs="Arial"/>
                <w:b w:val="0"/>
                <w:bCs w:val="0"/>
                <w:sz w:val="20"/>
                <w:szCs w:val="20"/>
              </w:rPr>
            </w:pPr>
            <w:r w:rsidRPr="005B61D5">
              <w:rPr>
                <w:rFonts w:eastAsia="Arial" w:cs="Arial"/>
                <w:b w:val="0"/>
                <w:bCs w:val="0"/>
                <w:sz w:val="20"/>
                <w:szCs w:val="20"/>
              </w:rPr>
              <w:t>Notre Dame College</w:t>
            </w:r>
          </w:p>
          <w:p w14:paraId="4B9D79CC" w14:textId="77777777" w:rsidR="00A5029E" w:rsidRPr="005B61D5" w:rsidRDefault="00A5029E" w:rsidP="00807535">
            <w:pPr>
              <w:numPr>
                <w:ilvl w:val="0"/>
                <w:numId w:val="10"/>
              </w:numPr>
              <w:spacing w:after="120"/>
              <w:ind w:left="284" w:hanging="284"/>
              <w:cnfStyle w:val="100000000000" w:firstRow="1" w:lastRow="0" w:firstColumn="0" w:lastColumn="0" w:oddVBand="0" w:evenVBand="0" w:oddHBand="0" w:evenHBand="0" w:firstRowFirstColumn="0" w:firstRowLastColumn="0" w:lastRowFirstColumn="0" w:lastRowLastColumn="0"/>
              <w:rPr>
                <w:rFonts w:eastAsia="Arial" w:cs="Arial"/>
                <w:b w:val="0"/>
                <w:bCs w:val="0"/>
                <w:sz w:val="20"/>
                <w:szCs w:val="20"/>
              </w:rPr>
            </w:pPr>
            <w:r w:rsidRPr="005B61D5">
              <w:rPr>
                <w:rFonts w:eastAsia="Arial" w:cs="Arial"/>
                <w:b w:val="0"/>
                <w:bCs w:val="0"/>
                <w:sz w:val="20"/>
                <w:szCs w:val="20"/>
              </w:rPr>
              <w:t>Numurkah Secondary College</w:t>
            </w:r>
          </w:p>
          <w:p w14:paraId="73566B23" w14:textId="77777777" w:rsidR="00A5029E" w:rsidRPr="005B61D5" w:rsidRDefault="00A5029E" w:rsidP="00807535">
            <w:pPr>
              <w:numPr>
                <w:ilvl w:val="0"/>
                <w:numId w:val="10"/>
              </w:numPr>
              <w:spacing w:after="120"/>
              <w:ind w:left="284" w:hanging="284"/>
              <w:cnfStyle w:val="100000000000" w:firstRow="1" w:lastRow="0" w:firstColumn="0" w:lastColumn="0" w:oddVBand="0" w:evenVBand="0" w:oddHBand="0" w:evenHBand="0" w:firstRowFirstColumn="0" w:firstRowLastColumn="0" w:lastRowFirstColumn="0" w:lastRowLastColumn="0"/>
              <w:rPr>
                <w:rFonts w:eastAsia="Arial" w:cs="Arial"/>
                <w:b w:val="0"/>
                <w:bCs w:val="0"/>
                <w:sz w:val="20"/>
                <w:szCs w:val="20"/>
              </w:rPr>
            </w:pPr>
            <w:r w:rsidRPr="005B61D5">
              <w:rPr>
                <w:rFonts w:eastAsia="Arial" w:cs="Arial"/>
                <w:b w:val="0"/>
                <w:bCs w:val="0"/>
                <w:sz w:val="20"/>
                <w:szCs w:val="20"/>
              </w:rPr>
              <w:t>Our Lady of Mercy College</w:t>
            </w:r>
          </w:p>
          <w:p w14:paraId="555915D3" w14:textId="77777777" w:rsidR="00A5029E" w:rsidRPr="005B61D5" w:rsidRDefault="00A5029E" w:rsidP="00807535">
            <w:pPr>
              <w:numPr>
                <w:ilvl w:val="0"/>
                <w:numId w:val="10"/>
              </w:numPr>
              <w:spacing w:after="120"/>
              <w:ind w:left="284" w:hanging="284"/>
              <w:cnfStyle w:val="100000000000" w:firstRow="1" w:lastRow="0" w:firstColumn="0" w:lastColumn="0" w:oddVBand="0" w:evenVBand="0" w:oddHBand="0" w:evenHBand="0" w:firstRowFirstColumn="0" w:firstRowLastColumn="0" w:lastRowFirstColumn="0" w:lastRowLastColumn="0"/>
              <w:rPr>
                <w:rFonts w:eastAsia="Arial" w:cs="Arial"/>
                <w:b w:val="0"/>
                <w:bCs w:val="0"/>
                <w:sz w:val="20"/>
                <w:szCs w:val="20"/>
              </w:rPr>
            </w:pPr>
            <w:r w:rsidRPr="005B61D5">
              <w:rPr>
                <w:rFonts w:eastAsia="Arial" w:cs="Arial"/>
                <w:b w:val="0"/>
                <w:bCs w:val="0"/>
                <w:sz w:val="20"/>
                <w:szCs w:val="20"/>
              </w:rPr>
              <w:t>Our Lady of Sion College</w:t>
            </w:r>
          </w:p>
          <w:p w14:paraId="55A72016" w14:textId="77777777" w:rsidR="00A5029E" w:rsidRPr="005B61D5" w:rsidRDefault="00A5029E" w:rsidP="00807535">
            <w:pPr>
              <w:numPr>
                <w:ilvl w:val="0"/>
                <w:numId w:val="10"/>
              </w:numPr>
              <w:spacing w:after="120"/>
              <w:ind w:left="284" w:hanging="284"/>
              <w:cnfStyle w:val="100000000000" w:firstRow="1" w:lastRow="0" w:firstColumn="0" w:lastColumn="0" w:oddVBand="0" w:evenVBand="0" w:oddHBand="0" w:evenHBand="0" w:firstRowFirstColumn="0" w:firstRowLastColumn="0" w:lastRowFirstColumn="0" w:lastRowLastColumn="0"/>
              <w:rPr>
                <w:rFonts w:eastAsia="Arial" w:cs="Arial"/>
                <w:b w:val="0"/>
                <w:bCs w:val="0"/>
                <w:sz w:val="20"/>
                <w:szCs w:val="20"/>
              </w:rPr>
            </w:pPr>
            <w:r w:rsidRPr="005B61D5">
              <w:rPr>
                <w:rFonts w:eastAsia="Arial" w:cs="Arial"/>
                <w:b w:val="0"/>
                <w:bCs w:val="0"/>
                <w:sz w:val="20"/>
                <w:szCs w:val="20"/>
              </w:rPr>
              <w:t>Padua College</w:t>
            </w:r>
          </w:p>
          <w:p w14:paraId="0786BD12" w14:textId="77777777" w:rsidR="00A5029E" w:rsidRPr="005B61D5" w:rsidRDefault="00A5029E" w:rsidP="00807535">
            <w:pPr>
              <w:numPr>
                <w:ilvl w:val="0"/>
                <w:numId w:val="10"/>
              </w:numPr>
              <w:spacing w:after="120"/>
              <w:ind w:left="284" w:hanging="284"/>
              <w:cnfStyle w:val="100000000000" w:firstRow="1" w:lastRow="0" w:firstColumn="0" w:lastColumn="0" w:oddVBand="0" w:evenVBand="0" w:oddHBand="0" w:evenHBand="0" w:firstRowFirstColumn="0" w:firstRowLastColumn="0" w:lastRowFirstColumn="0" w:lastRowLastColumn="0"/>
              <w:rPr>
                <w:rFonts w:eastAsia="Arial" w:cs="Arial"/>
                <w:b w:val="0"/>
                <w:bCs w:val="0"/>
                <w:sz w:val="20"/>
                <w:szCs w:val="20"/>
              </w:rPr>
            </w:pPr>
            <w:r w:rsidRPr="005B61D5">
              <w:rPr>
                <w:rFonts w:eastAsia="Arial" w:cs="Arial"/>
                <w:b w:val="0"/>
                <w:bCs w:val="0"/>
                <w:sz w:val="20"/>
                <w:szCs w:val="20"/>
              </w:rPr>
              <w:t>Pakenham Secondary College</w:t>
            </w:r>
          </w:p>
          <w:p w14:paraId="570FFD2E" w14:textId="77777777" w:rsidR="00A5029E" w:rsidRPr="005B61D5" w:rsidRDefault="00A5029E" w:rsidP="00807535">
            <w:pPr>
              <w:numPr>
                <w:ilvl w:val="0"/>
                <w:numId w:val="10"/>
              </w:numPr>
              <w:spacing w:after="120"/>
              <w:ind w:left="284" w:hanging="284"/>
              <w:cnfStyle w:val="100000000000" w:firstRow="1" w:lastRow="0" w:firstColumn="0" w:lastColumn="0" w:oddVBand="0" w:evenVBand="0" w:oddHBand="0" w:evenHBand="0" w:firstRowFirstColumn="0" w:firstRowLastColumn="0" w:lastRowFirstColumn="0" w:lastRowLastColumn="0"/>
              <w:rPr>
                <w:rFonts w:eastAsia="Arial" w:cs="Arial"/>
                <w:b w:val="0"/>
                <w:bCs w:val="0"/>
                <w:sz w:val="20"/>
                <w:szCs w:val="20"/>
              </w:rPr>
            </w:pPr>
            <w:r w:rsidRPr="005B61D5">
              <w:rPr>
                <w:rFonts w:eastAsia="Arial" w:cs="Arial"/>
                <w:b w:val="0"/>
                <w:bCs w:val="0"/>
                <w:sz w:val="20"/>
                <w:szCs w:val="20"/>
              </w:rPr>
              <w:t>Parade College</w:t>
            </w:r>
          </w:p>
          <w:p w14:paraId="1B70BCE8" w14:textId="77777777" w:rsidR="00A5029E" w:rsidRPr="005B61D5" w:rsidRDefault="00A5029E" w:rsidP="00807535">
            <w:pPr>
              <w:numPr>
                <w:ilvl w:val="0"/>
                <w:numId w:val="10"/>
              </w:numPr>
              <w:spacing w:after="120"/>
              <w:ind w:left="284" w:hanging="284"/>
              <w:cnfStyle w:val="100000000000" w:firstRow="1" w:lastRow="0" w:firstColumn="0" w:lastColumn="0" w:oddVBand="0" w:evenVBand="0" w:oddHBand="0" w:evenHBand="0" w:firstRowFirstColumn="0" w:firstRowLastColumn="0" w:lastRowFirstColumn="0" w:lastRowLastColumn="0"/>
              <w:rPr>
                <w:rFonts w:eastAsia="Arial" w:cs="Arial"/>
                <w:b w:val="0"/>
                <w:bCs w:val="0"/>
                <w:sz w:val="20"/>
                <w:szCs w:val="20"/>
              </w:rPr>
            </w:pPr>
            <w:r w:rsidRPr="005B61D5">
              <w:rPr>
                <w:rFonts w:eastAsia="Arial" w:cs="Arial"/>
                <w:b w:val="0"/>
                <w:bCs w:val="0"/>
                <w:sz w:val="20"/>
                <w:szCs w:val="20"/>
              </w:rPr>
              <w:t xml:space="preserve">Parkdale Secondary College </w:t>
            </w:r>
          </w:p>
          <w:p w14:paraId="4F0BD909" w14:textId="77777777" w:rsidR="00A5029E" w:rsidRPr="005B61D5" w:rsidRDefault="00A5029E" w:rsidP="00807535">
            <w:pPr>
              <w:numPr>
                <w:ilvl w:val="0"/>
                <w:numId w:val="10"/>
              </w:numPr>
              <w:spacing w:after="120"/>
              <w:ind w:left="284" w:hanging="284"/>
              <w:cnfStyle w:val="100000000000" w:firstRow="1" w:lastRow="0" w:firstColumn="0" w:lastColumn="0" w:oddVBand="0" w:evenVBand="0" w:oddHBand="0" w:evenHBand="0" w:firstRowFirstColumn="0" w:firstRowLastColumn="0" w:lastRowFirstColumn="0" w:lastRowLastColumn="0"/>
              <w:rPr>
                <w:rFonts w:eastAsia="Arial" w:cs="Arial"/>
                <w:b w:val="0"/>
                <w:bCs w:val="0"/>
                <w:sz w:val="20"/>
                <w:szCs w:val="20"/>
              </w:rPr>
            </w:pPr>
            <w:r w:rsidRPr="005B61D5">
              <w:rPr>
                <w:rFonts w:eastAsia="Arial" w:cs="Arial"/>
                <w:b w:val="0"/>
                <w:bCs w:val="0"/>
                <w:sz w:val="20"/>
                <w:szCs w:val="20"/>
              </w:rPr>
              <w:t>Parkville College</w:t>
            </w:r>
          </w:p>
          <w:p w14:paraId="1492166C" w14:textId="77777777" w:rsidR="00A5029E" w:rsidRPr="005B61D5" w:rsidRDefault="00A5029E" w:rsidP="00807535">
            <w:pPr>
              <w:numPr>
                <w:ilvl w:val="0"/>
                <w:numId w:val="10"/>
              </w:numPr>
              <w:spacing w:after="120"/>
              <w:ind w:left="284" w:hanging="284"/>
              <w:cnfStyle w:val="100000000000" w:firstRow="1" w:lastRow="0" w:firstColumn="0" w:lastColumn="0" w:oddVBand="0" w:evenVBand="0" w:oddHBand="0" w:evenHBand="0" w:firstRowFirstColumn="0" w:firstRowLastColumn="0" w:lastRowFirstColumn="0" w:lastRowLastColumn="0"/>
              <w:rPr>
                <w:rFonts w:eastAsia="Arial" w:cs="Arial"/>
                <w:b w:val="0"/>
                <w:bCs w:val="0"/>
                <w:sz w:val="20"/>
                <w:szCs w:val="20"/>
              </w:rPr>
            </w:pPr>
            <w:r w:rsidRPr="005B61D5">
              <w:rPr>
                <w:rFonts w:eastAsia="Arial" w:cs="Arial"/>
                <w:b w:val="0"/>
                <w:bCs w:val="0"/>
                <w:sz w:val="20"/>
                <w:szCs w:val="20"/>
              </w:rPr>
              <w:t>Pascoe Vale Girls College</w:t>
            </w:r>
          </w:p>
          <w:p w14:paraId="4372F325" w14:textId="77777777" w:rsidR="00A5029E" w:rsidRPr="005B61D5" w:rsidRDefault="00A5029E" w:rsidP="00807535">
            <w:pPr>
              <w:numPr>
                <w:ilvl w:val="0"/>
                <w:numId w:val="10"/>
              </w:numPr>
              <w:spacing w:after="120"/>
              <w:ind w:left="284" w:hanging="284"/>
              <w:cnfStyle w:val="100000000000" w:firstRow="1" w:lastRow="0" w:firstColumn="0" w:lastColumn="0" w:oddVBand="0" w:evenVBand="0" w:oddHBand="0" w:evenHBand="0" w:firstRowFirstColumn="0" w:firstRowLastColumn="0" w:lastRowFirstColumn="0" w:lastRowLastColumn="0"/>
              <w:rPr>
                <w:rFonts w:eastAsia="Arial" w:cs="Arial"/>
                <w:b w:val="0"/>
                <w:bCs w:val="0"/>
                <w:sz w:val="20"/>
                <w:szCs w:val="20"/>
              </w:rPr>
            </w:pPr>
            <w:r w:rsidRPr="005B61D5">
              <w:rPr>
                <w:rFonts w:eastAsia="Arial" w:cs="Arial"/>
                <w:b w:val="0"/>
                <w:bCs w:val="0"/>
                <w:sz w:val="20"/>
                <w:szCs w:val="20"/>
              </w:rPr>
              <w:t>Pavilion School</w:t>
            </w:r>
          </w:p>
          <w:p w14:paraId="2BE697FA" w14:textId="77777777" w:rsidR="00A5029E" w:rsidRPr="005B61D5" w:rsidRDefault="00A5029E" w:rsidP="00807535">
            <w:pPr>
              <w:numPr>
                <w:ilvl w:val="0"/>
                <w:numId w:val="10"/>
              </w:numPr>
              <w:spacing w:after="120"/>
              <w:ind w:left="284" w:hanging="284"/>
              <w:cnfStyle w:val="100000000000" w:firstRow="1" w:lastRow="0" w:firstColumn="0" w:lastColumn="0" w:oddVBand="0" w:evenVBand="0" w:oddHBand="0" w:evenHBand="0" w:firstRowFirstColumn="0" w:firstRowLastColumn="0" w:lastRowFirstColumn="0" w:lastRowLastColumn="0"/>
              <w:rPr>
                <w:rFonts w:eastAsia="Arial" w:cs="Arial"/>
                <w:b w:val="0"/>
                <w:bCs w:val="0"/>
                <w:sz w:val="20"/>
                <w:szCs w:val="20"/>
              </w:rPr>
            </w:pPr>
            <w:r w:rsidRPr="005B61D5">
              <w:rPr>
                <w:rFonts w:eastAsia="Arial" w:cs="Arial"/>
                <w:b w:val="0"/>
                <w:bCs w:val="0"/>
                <w:sz w:val="20"/>
                <w:szCs w:val="20"/>
              </w:rPr>
              <w:t>Penola Catholic College</w:t>
            </w:r>
          </w:p>
          <w:p w14:paraId="48611AE0" w14:textId="77777777" w:rsidR="00A5029E" w:rsidRPr="005B61D5" w:rsidRDefault="00A5029E" w:rsidP="00807535">
            <w:pPr>
              <w:numPr>
                <w:ilvl w:val="0"/>
                <w:numId w:val="10"/>
              </w:numPr>
              <w:spacing w:after="120"/>
              <w:ind w:left="284" w:hanging="284"/>
              <w:cnfStyle w:val="100000000000" w:firstRow="1" w:lastRow="0" w:firstColumn="0" w:lastColumn="0" w:oddVBand="0" w:evenVBand="0" w:oddHBand="0" w:evenHBand="0" w:firstRowFirstColumn="0" w:firstRowLastColumn="0" w:lastRowFirstColumn="0" w:lastRowLastColumn="0"/>
              <w:rPr>
                <w:rFonts w:eastAsia="Arial" w:cs="Arial"/>
                <w:b w:val="0"/>
                <w:bCs w:val="0"/>
                <w:sz w:val="20"/>
                <w:szCs w:val="20"/>
              </w:rPr>
            </w:pPr>
            <w:r w:rsidRPr="005B61D5">
              <w:rPr>
                <w:rFonts w:eastAsia="Arial" w:cs="Arial"/>
                <w:b w:val="0"/>
                <w:bCs w:val="0"/>
                <w:sz w:val="20"/>
                <w:szCs w:val="20"/>
              </w:rPr>
              <w:t>Peter Lalor Vocational College</w:t>
            </w:r>
          </w:p>
          <w:p w14:paraId="5050E109" w14:textId="77777777" w:rsidR="00A5029E" w:rsidRPr="005B61D5" w:rsidRDefault="00A5029E" w:rsidP="00807535">
            <w:pPr>
              <w:numPr>
                <w:ilvl w:val="0"/>
                <w:numId w:val="10"/>
              </w:numPr>
              <w:spacing w:after="120"/>
              <w:ind w:left="284" w:hanging="284"/>
              <w:cnfStyle w:val="100000000000" w:firstRow="1" w:lastRow="0" w:firstColumn="0" w:lastColumn="0" w:oddVBand="0" w:evenVBand="0" w:oddHBand="0" w:evenHBand="0" w:firstRowFirstColumn="0" w:firstRowLastColumn="0" w:lastRowFirstColumn="0" w:lastRowLastColumn="0"/>
              <w:rPr>
                <w:rFonts w:eastAsia="Arial" w:cs="Arial"/>
                <w:b w:val="0"/>
                <w:bCs w:val="0"/>
                <w:sz w:val="20"/>
                <w:szCs w:val="20"/>
              </w:rPr>
            </w:pPr>
            <w:r w:rsidRPr="005B61D5">
              <w:rPr>
                <w:rFonts w:eastAsia="Arial" w:cs="Arial"/>
                <w:b w:val="0"/>
                <w:bCs w:val="0"/>
                <w:sz w:val="20"/>
                <w:szCs w:val="20"/>
              </w:rPr>
              <w:t>Point Cook Senior Secondary College</w:t>
            </w:r>
          </w:p>
          <w:p w14:paraId="49D5F20E" w14:textId="77777777" w:rsidR="00A5029E" w:rsidRPr="005B61D5" w:rsidRDefault="00A5029E" w:rsidP="00807535">
            <w:pPr>
              <w:numPr>
                <w:ilvl w:val="0"/>
                <w:numId w:val="10"/>
              </w:numPr>
              <w:spacing w:after="120"/>
              <w:ind w:left="284" w:hanging="284"/>
              <w:cnfStyle w:val="100000000000" w:firstRow="1" w:lastRow="0" w:firstColumn="0" w:lastColumn="0" w:oddVBand="0" w:evenVBand="0" w:oddHBand="0" w:evenHBand="0" w:firstRowFirstColumn="0" w:firstRowLastColumn="0" w:lastRowFirstColumn="0" w:lastRowLastColumn="0"/>
              <w:rPr>
                <w:rFonts w:eastAsia="Arial" w:cs="Arial"/>
                <w:b w:val="0"/>
                <w:bCs w:val="0"/>
                <w:sz w:val="20"/>
                <w:szCs w:val="20"/>
              </w:rPr>
            </w:pPr>
            <w:r w:rsidRPr="005B61D5">
              <w:rPr>
                <w:rFonts w:eastAsia="Arial" w:cs="Arial"/>
                <w:b w:val="0"/>
                <w:bCs w:val="0"/>
                <w:sz w:val="20"/>
                <w:szCs w:val="20"/>
              </w:rPr>
              <w:t>PRACE College</w:t>
            </w:r>
          </w:p>
          <w:p w14:paraId="2FB3F07C" w14:textId="77777777" w:rsidR="00A5029E" w:rsidRPr="005B61D5" w:rsidRDefault="00A5029E" w:rsidP="00807535">
            <w:pPr>
              <w:numPr>
                <w:ilvl w:val="0"/>
                <w:numId w:val="10"/>
              </w:numPr>
              <w:spacing w:after="120"/>
              <w:ind w:left="284" w:hanging="284"/>
              <w:cnfStyle w:val="100000000000" w:firstRow="1" w:lastRow="0" w:firstColumn="0" w:lastColumn="0" w:oddVBand="0" w:evenVBand="0" w:oddHBand="0" w:evenHBand="0" w:firstRowFirstColumn="0" w:firstRowLastColumn="0" w:lastRowFirstColumn="0" w:lastRowLastColumn="0"/>
              <w:rPr>
                <w:rFonts w:eastAsia="Arial" w:cs="Arial"/>
                <w:b w:val="0"/>
                <w:bCs w:val="0"/>
                <w:sz w:val="20"/>
                <w:szCs w:val="20"/>
              </w:rPr>
            </w:pPr>
            <w:r w:rsidRPr="005B61D5">
              <w:rPr>
                <w:rFonts w:eastAsia="Arial" w:cs="Arial"/>
                <w:b w:val="0"/>
                <w:bCs w:val="0"/>
                <w:sz w:val="20"/>
                <w:szCs w:val="20"/>
              </w:rPr>
              <w:t>Prahran Community Learning Centre Inc</w:t>
            </w:r>
          </w:p>
          <w:p w14:paraId="251D8004" w14:textId="77777777" w:rsidR="00A5029E" w:rsidRPr="005B61D5" w:rsidRDefault="00A5029E" w:rsidP="00807535">
            <w:pPr>
              <w:numPr>
                <w:ilvl w:val="0"/>
                <w:numId w:val="10"/>
              </w:numPr>
              <w:spacing w:after="120"/>
              <w:ind w:left="284" w:hanging="284"/>
              <w:cnfStyle w:val="100000000000" w:firstRow="1" w:lastRow="0" w:firstColumn="0" w:lastColumn="0" w:oddVBand="0" w:evenVBand="0" w:oddHBand="0" w:evenHBand="0" w:firstRowFirstColumn="0" w:firstRowLastColumn="0" w:lastRowFirstColumn="0" w:lastRowLastColumn="0"/>
              <w:rPr>
                <w:rFonts w:eastAsia="Arial" w:cs="Arial"/>
                <w:b w:val="0"/>
                <w:bCs w:val="0"/>
                <w:sz w:val="20"/>
                <w:szCs w:val="20"/>
              </w:rPr>
            </w:pPr>
            <w:r w:rsidRPr="005B61D5">
              <w:rPr>
                <w:rFonts w:eastAsia="Arial" w:cs="Arial"/>
                <w:b w:val="0"/>
                <w:bCs w:val="0"/>
                <w:sz w:val="20"/>
                <w:szCs w:val="20"/>
              </w:rPr>
              <w:t>Principals Association of Victorian Catholic Secondary Schools</w:t>
            </w:r>
          </w:p>
          <w:p w14:paraId="77C4F16A" w14:textId="77777777" w:rsidR="00A5029E" w:rsidRPr="005B61D5" w:rsidRDefault="00A5029E" w:rsidP="00807535">
            <w:pPr>
              <w:numPr>
                <w:ilvl w:val="0"/>
                <w:numId w:val="10"/>
              </w:numPr>
              <w:spacing w:after="120"/>
              <w:ind w:left="284" w:hanging="284"/>
              <w:cnfStyle w:val="100000000000" w:firstRow="1" w:lastRow="0" w:firstColumn="0" w:lastColumn="0" w:oddVBand="0" w:evenVBand="0" w:oddHBand="0" w:evenHBand="0" w:firstRowFirstColumn="0" w:firstRowLastColumn="0" w:lastRowFirstColumn="0" w:lastRowLastColumn="0"/>
              <w:rPr>
                <w:rFonts w:eastAsia="Arial" w:cs="Arial"/>
                <w:b w:val="0"/>
                <w:bCs w:val="0"/>
                <w:sz w:val="20"/>
                <w:szCs w:val="20"/>
              </w:rPr>
            </w:pPr>
            <w:r w:rsidRPr="005B61D5">
              <w:rPr>
                <w:rFonts w:eastAsia="Arial" w:cs="Arial"/>
                <w:b w:val="0"/>
                <w:bCs w:val="0"/>
                <w:sz w:val="20"/>
                <w:szCs w:val="20"/>
              </w:rPr>
              <w:t>Ranges TEC</w:t>
            </w:r>
          </w:p>
          <w:p w14:paraId="596E7926" w14:textId="77777777" w:rsidR="00A5029E" w:rsidRPr="005B61D5" w:rsidRDefault="00A5029E" w:rsidP="00807535">
            <w:pPr>
              <w:numPr>
                <w:ilvl w:val="0"/>
                <w:numId w:val="10"/>
              </w:numPr>
              <w:spacing w:after="120"/>
              <w:ind w:left="284" w:hanging="284"/>
              <w:cnfStyle w:val="100000000000" w:firstRow="1" w:lastRow="0" w:firstColumn="0" w:lastColumn="0" w:oddVBand="0" w:evenVBand="0" w:oddHBand="0" w:evenHBand="0" w:firstRowFirstColumn="0" w:firstRowLastColumn="0" w:lastRowFirstColumn="0" w:lastRowLastColumn="0"/>
              <w:rPr>
                <w:rFonts w:eastAsia="Arial" w:cs="Arial"/>
                <w:b w:val="0"/>
                <w:bCs w:val="0"/>
                <w:sz w:val="20"/>
                <w:szCs w:val="20"/>
              </w:rPr>
            </w:pPr>
            <w:r w:rsidRPr="005B61D5">
              <w:rPr>
                <w:rFonts w:eastAsia="Arial" w:cs="Arial"/>
                <w:b w:val="0"/>
                <w:bCs w:val="0"/>
                <w:sz w:val="20"/>
                <w:szCs w:val="20"/>
              </w:rPr>
              <w:t>Recruitment1</w:t>
            </w:r>
          </w:p>
          <w:p w14:paraId="7E2A9A91" w14:textId="77777777" w:rsidR="00A5029E" w:rsidRPr="005B61D5" w:rsidRDefault="00A5029E" w:rsidP="00807535">
            <w:pPr>
              <w:numPr>
                <w:ilvl w:val="0"/>
                <w:numId w:val="10"/>
              </w:numPr>
              <w:spacing w:after="120"/>
              <w:ind w:left="284" w:hanging="284"/>
              <w:cnfStyle w:val="100000000000" w:firstRow="1" w:lastRow="0" w:firstColumn="0" w:lastColumn="0" w:oddVBand="0" w:evenVBand="0" w:oddHBand="0" w:evenHBand="0" w:firstRowFirstColumn="0" w:firstRowLastColumn="0" w:lastRowFirstColumn="0" w:lastRowLastColumn="0"/>
              <w:rPr>
                <w:rFonts w:eastAsia="Arial" w:cs="Arial"/>
                <w:b w:val="0"/>
                <w:bCs w:val="0"/>
                <w:sz w:val="20"/>
                <w:szCs w:val="20"/>
              </w:rPr>
            </w:pPr>
            <w:r w:rsidRPr="005B61D5">
              <w:rPr>
                <w:rFonts w:eastAsia="Arial" w:cs="Arial"/>
                <w:b w:val="0"/>
                <w:bCs w:val="0"/>
                <w:sz w:val="20"/>
                <w:szCs w:val="20"/>
              </w:rPr>
              <w:t>Ringwood Secondary College</w:t>
            </w:r>
          </w:p>
          <w:p w14:paraId="43789EDE" w14:textId="77777777" w:rsidR="00A5029E" w:rsidRPr="005B61D5" w:rsidRDefault="00A5029E" w:rsidP="00807535">
            <w:pPr>
              <w:numPr>
                <w:ilvl w:val="0"/>
                <w:numId w:val="10"/>
              </w:numPr>
              <w:spacing w:after="120"/>
              <w:ind w:left="284" w:hanging="284"/>
              <w:cnfStyle w:val="100000000000" w:firstRow="1" w:lastRow="0" w:firstColumn="0" w:lastColumn="0" w:oddVBand="0" w:evenVBand="0" w:oddHBand="0" w:evenHBand="0" w:firstRowFirstColumn="0" w:firstRowLastColumn="0" w:lastRowFirstColumn="0" w:lastRowLastColumn="0"/>
              <w:rPr>
                <w:rFonts w:eastAsia="Arial" w:cs="Arial"/>
                <w:b w:val="0"/>
                <w:bCs w:val="0"/>
                <w:sz w:val="20"/>
                <w:szCs w:val="20"/>
              </w:rPr>
            </w:pPr>
            <w:r w:rsidRPr="005B61D5">
              <w:rPr>
                <w:rFonts w:eastAsia="Arial" w:cs="Arial"/>
                <w:b w:val="0"/>
                <w:bCs w:val="0"/>
                <w:sz w:val="20"/>
                <w:szCs w:val="20"/>
              </w:rPr>
              <w:t>River Nile School</w:t>
            </w:r>
          </w:p>
          <w:p w14:paraId="05737D99" w14:textId="77777777" w:rsidR="00A5029E" w:rsidRPr="005B61D5" w:rsidRDefault="00A5029E" w:rsidP="00807535">
            <w:pPr>
              <w:numPr>
                <w:ilvl w:val="0"/>
                <w:numId w:val="10"/>
              </w:numPr>
              <w:spacing w:after="120"/>
              <w:ind w:left="284" w:hanging="284"/>
              <w:cnfStyle w:val="100000000000" w:firstRow="1" w:lastRow="0" w:firstColumn="0" w:lastColumn="0" w:oddVBand="0" w:evenVBand="0" w:oddHBand="0" w:evenHBand="0" w:firstRowFirstColumn="0" w:firstRowLastColumn="0" w:lastRowFirstColumn="0" w:lastRowLastColumn="0"/>
              <w:rPr>
                <w:rFonts w:eastAsia="Arial" w:cs="Arial"/>
                <w:b w:val="0"/>
                <w:bCs w:val="0"/>
                <w:sz w:val="20"/>
                <w:szCs w:val="20"/>
              </w:rPr>
            </w:pPr>
            <w:r w:rsidRPr="005B61D5">
              <w:rPr>
                <w:rFonts w:eastAsia="Arial" w:cs="Arial"/>
                <w:b w:val="0"/>
                <w:bCs w:val="0"/>
                <w:sz w:val="20"/>
                <w:szCs w:val="20"/>
              </w:rPr>
              <w:t>Rosamond School</w:t>
            </w:r>
          </w:p>
          <w:p w14:paraId="3AA60CFB" w14:textId="77777777" w:rsidR="00A5029E" w:rsidRPr="005B61D5" w:rsidRDefault="00A5029E" w:rsidP="00807535">
            <w:pPr>
              <w:numPr>
                <w:ilvl w:val="0"/>
                <w:numId w:val="10"/>
              </w:numPr>
              <w:spacing w:after="120"/>
              <w:ind w:left="284" w:hanging="284"/>
              <w:cnfStyle w:val="100000000000" w:firstRow="1" w:lastRow="0" w:firstColumn="0" w:lastColumn="0" w:oddVBand="0" w:evenVBand="0" w:oddHBand="0" w:evenHBand="0" w:firstRowFirstColumn="0" w:firstRowLastColumn="0" w:lastRowFirstColumn="0" w:lastRowLastColumn="0"/>
              <w:rPr>
                <w:rFonts w:eastAsia="Arial" w:cs="Arial"/>
                <w:b w:val="0"/>
                <w:bCs w:val="0"/>
                <w:sz w:val="20"/>
                <w:szCs w:val="20"/>
              </w:rPr>
            </w:pPr>
            <w:r w:rsidRPr="005B61D5">
              <w:rPr>
                <w:rFonts w:eastAsia="Arial" w:cs="Arial"/>
                <w:b w:val="0"/>
                <w:bCs w:val="0"/>
                <w:sz w:val="20"/>
                <w:szCs w:val="20"/>
              </w:rPr>
              <w:t xml:space="preserve">Rutherglen High School </w:t>
            </w:r>
          </w:p>
          <w:p w14:paraId="0F4CCE15" w14:textId="77777777" w:rsidR="00A5029E" w:rsidRPr="005B61D5" w:rsidRDefault="00A5029E" w:rsidP="00807535">
            <w:pPr>
              <w:numPr>
                <w:ilvl w:val="0"/>
                <w:numId w:val="10"/>
              </w:numPr>
              <w:spacing w:after="120"/>
              <w:ind w:left="284" w:hanging="284"/>
              <w:cnfStyle w:val="100000000000" w:firstRow="1" w:lastRow="0" w:firstColumn="0" w:lastColumn="0" w:oddVBand="0" w:evenVBand="0" w:oddHBand="0" w:evenHBand="0" w:firstRowFirstColumn="0" w:firstRowLastColumn="0" w:lastRowFirstColumn="0" w:lastRowLastColumn="0"/>
              <w:rPr>
                <w:rFonts w:eastAsia="Arial" w:cs="Arial"/>
                <w:b w:val="0"/>
                <w:bCs w:val="0"/>
                <w:sz w:val="20"/>
                <w:szCs w:val="20"/>
              </w:rPr>
            </w:pPr>
            <w:r w:rsidRPr="005B61D5">
              <w:rPr>
                <w:rFonts w:eastAsia="Arial" w:cs="Arial"/>
                <w:b w:val="0"/>
                <w:bCs w:val="0"/>
                <w:sz w:val="20"/>
                <w:szCs w:val="20"/>
              </w:rPr>
              <w:t>Sacred Heart College Geelong</w:t>
            </w:r>
          </w:p>
          <w:p w14:paraId="108AA764" w14:textId="77777777" w:rsidR="00A5029E" w:rsidRPr="005B61D5" w:rsidRDefault="00A5029E" w:rsidP="00807535">
            <w:pPr>
              <w:numPr>
                <w:ilvl w:val="0"/>
                <w:numId w:val="10"/>
              </w:numPr>
              <w:spacing w:after="120"/>
              <w:ind w:left="284" w:hanging="284"/>
              <w:cnfStyle w:val="100000000000" w:firstRow="1" w:lastRow="0" w:firstColumn="0" w:lastColumn="0" w:oddVBand="0" w:evenVBand="0" w:oddHBand="0" w:evenHBand="0" w:firstRowFirstColumn="0" w:firstRowLastColumn="0" w:lastRowFirstColumn="0" w:lastRowLastColumn="0"/>
              <w:rPr>
                <w:rFonts w:eastAsia="Arial" w:cs="Arial"/>
                <w:b w:val="0"/>
                <w:bCs w:val="0"/>
                <w:sz w:val="20"/>
                <w:szCs w:val="20"/>
              </w:rPr>
            </w:pPr>
            <w:r w:rsidRPr="005B61D5">
              <w:rPr>
                <w:rFonts w:eastAsia="Arial" w:cs="Arial"/>
                <w:b w:val="0"/>
                <w:bCs w:val="0"/>
                <w:sz w:val="20"/>
                <w:szCs w:val="20"/>
              </w:rPr>
              <w:t>Sacred Heart College Kynteton</w:t>
            </w:r>
          </w:p>
          <w:p w14:paraId="32445DCD" w14:textId="77777777" w:rsidR="00A5029E" w:rsidRPr="005B61D5" w:rsidRDefault="00A5029E" w:rsidP="00807535">
            <w:pPr>
              <w:numPr>
                <w:ilvl w:val="0"/>
                <w:numId w:val="10"/>
              </w:numPr>
              <w:spacing w:after="120"/>
              <w:ind w:left="284" w:hanging="284"/>
              <w:cnfStyle w:val="100000000000" w:firstRow="1" w:lastRow="0" w:firstColumn="0" w:lastColumn="0" w:oddVBand="0" w:evenVBand="0" w:oddHBand="0" w:evenHBand="0" w:firstRowFirstColumn="0" w:firstRowLastColumn="0" w:lastRowFirstColumn="0" w:lastRowLastColumn="0"/>
              <w:rPr>
                <w:rFonts w:eastAsia="Arial" w:cs="Arial"/>
                <w:b w:val="0"/>
                <w:bCs w:val="0"/>
                <w:sz w:val="20"/>
                <w:szCs w:val="20"/>
              </w:rPr>
            </w:pPr>
            <w:r w:rsidRPr="005B61D5">
              <w:rPr>
                <w:rFonts w:eastAsia="Arial" w:cs="Arial"/>
                <w:b w:val="0"/>
                <w:bCs w:val="0"/>
                <w:sz w:val="20"/>
                <w:szCs w:val="20"/>
              </w:rPr>
              <w:t>Sacred Heart College Yarrawonga</w:t>
            </w:r>
          </w:p>
          <w:p w14:paraId="03CF5D57" w14:textId="77777777" w:rsidR="00A5029E" w:rsidRPr="005B61D5" w:rsidRDefault="00A5029E" w:rsidP="00807535">
            <w:pPr>
              <w:numPr>
                <w:ilvl w:val="0"/>
                <w:numId w:val="10"/>
              </w:numPr>
              <w:spacing w:after="120"/>
              <w:ind w:left="284" w:hanging="284"/>
              <w:cnfStyle w:val="100000000000" w:firstRow="1" w:lastRow="0" w:firstColumn="0" w:lastColumn="0" w:oddVBand="0" w:evenVBand="0" w:oddHBand="0" w:evenHBand="0" w:firstRowFirstColumn="0" w:firstRowLastColumn="0" w:lastRowFirstColumn="0" w:lastRowLastColumn="0"/>
              <w:rPr>
                <w:rFonts w:eastAsia="Arial" w:cs="Arial"/>
                <w:b w:val="0"/>
                <w:bCs w:val="0"/>
                <w:sz w:val="20"/>
                <w:szCs w:val="20"/>
              </w:rPr>
            </w:pPr>
            <w:r w:rsidRPr="005B61D5">
              <w:rPr>
                <w:rFonts w:eastAsia="Arial" w:cs="Arial"/>
                <w:b w:val="0"/>
                <w:bCs w:val="0"/>
                <w:sz w:val="20"/>
                <w:szCs w:val="20"/>
              </w:rPr>
              <w:t>Salesian College</w:t>
            </w:r>
          </w:p>
          <w:p w14:paraId="453C7A3E" w14:textId="77777777" w:rsidR="00A5029E" w:rsidRPr="005B61D5" w:rsidRDefault="00A5029E" w:rsidP="00807535">
            <w:pPr>
              <w:numPr>
                <w:ilvl w:val="0"/>
                <w:numId w:val="10"/>
              </w:numPr>
              <w:spacing w:after="120"/>
              <w:ind w:left="284" w:hanging="284"/>
              <w:cnfStyle w:val="100000000000" w:firstRow="1" w:lastRow="0" w:firstColumn="0" w:lastColumn="0" w:oddVBand="0" w:evenVBand="0" w:oddHBand="0" w:evenHBand="0" w:firstRowFirstColumn="0" w:firstRowLastColumn="0" w:lastRowFirstColumn="0" w:lastRowLastColumn="0"/>
              <w:rPr>
                <w:rFonts w:eastAsia="Arial" w:cs="Arial"/>
                <w:b w:val="0"/>
                <w:bCs w:val="0"/>
                <w:sz w:val="20"/>
                <w:szCs w:val="20"/>
              </w:rPr>
            </w:pPr>
            <w:r w:rsidRPr="005B61D5">
              <w:rPr>
                <w:rFonts w:eastAsia="Arial" w:cs="Arial"/>
                <w:b w:val="0"/>
                <w:bCs w:val="0"/>
                <w:sz w:val="20"/>
                <w:szCs w:val="20"/>
              </w:rPr>
              <w:t>Sandringham College</w:t>
            </w:r>
          </w:p>
          <w:p w14:paraId="3C2A79BC" w14:textId="77777777" w:rsidR="00A5029E" w:rsidRPr="005B61D5" w:rsidRDefault="00A5029E" w:rsidP="00807535">
            <w:pPr>
              <w:numPr>
                <w:ilvl w:val="0"/>
                <w:numId w:val="10"/>
              </w:numPr>
              <w:spacing w:after="120"/>
              <w:ind w:left="284" w:hanging="284"/>
              <w:cnfStyle w:val="100000000000" w:firstRow="1" w:lastRow="0" w:firstColumn="0" w:lastColumn="0" w:oddVBand="0" w:evenVBand="0" w:oddHBand="0" w:evenHBand="0" w:firstRowFirstColumn="0" w:firstRowLastColumn="0" w:lastRowFirstColumn="0" w:lastRowLastColumn="0"/>
              <w:rPr>
                <w:rFonts w:eastAsia="Arial" w:cs="Arial"/>
                <w:b w:val="0"/>
                <w:bCs w:val="0"/>
                <w:sz w:val="20"/>
                <w:szCs w:val="20"/>
              </w:rPr>
            </w:pPr>
            <w:r w:rsidRPr="005B61D5">
              <w:rPr>
                <w:rFonts w:eastAsia="Arial" w:cs="Arial"/>
                <w:b w:val="0"/>
                <w:bCs w:val="0"/>
                <w:sz w:val="20"/>
                <w:szCs w:val="20"/>
              </w:rPr>
              <w:t>Santa Maria College</w:t>
            </w:r>
          </w:p>
          <w:p w14:paraId="448CF9A3" w14:textId="77777777" w:rsidR="00A5029E" w:rsidRPr="005B61D5" w:rsidRDefault="00A5029E" w:rsidP="00807535">
            <w:pPr>
              <w:numPr>
                <w:ilvl w:val="0"/>
                <w:numId w:val="10"/>
              </w:numPr>
              <w:spacing w:after="120"/>
              <w:ind w:left="284" w:hanging="284"/>
              <w:cnfStyle w:val="100000000000" w:firstRow="1" w:lastRow="0" w:firstColumn="0" w:lastColumn="0" w:oddVBand="0" w:evenVBand="0" w:oddHBand="0" w:evenHBand="0" w:firstRowFirstColumn="0" w:firstRowLastColumn="0" w:lastRowFirstColumn="0" w:lastRowLastColumn="0"/>
              <w:rPr>
                <w:rFonts w:eastAsia="Arial" w:cs="Arial"/>
                <w:b w:val="0"/>
                <w:bCs w:val="0"/>
                <w:sz w:val="20"/>
                <w:szCs w:val="20"/>
              </w:rPr>
            </w:pPr>
            <w:r w:rsidRPr="005B61D5">
              <w:rPr>
                <w:rFonts w:eastAsia="Arial" w:cs="Arial"/>
                <w:b w:val="0"/>
                <w:bCs w:val="0"/>
                <w:sz w:val="20"/>
                <w:szCs w:val="20"/>
              </w:rPr>
              <w:t>Sarina Russo Group</w:t>
            </w:r>
          </w:p>
          <w:p w14:paraId="6F51C1F8" w14:textId="77777777" w:rsidR="00A5029E" w:rsidRPr="005B61D5" w:rsidRDefault="00A5029E" w:rsidP="00807535">
            <w:pPr>
              <w:numPr>
                <w:ilvl w:val="0"/>
                <w:numId w:val="10"/>
              </w:numPr>
              <w:spacing w:after="120"/>
              <w:ind w:left="284" w:hanging="284"/>
              <w:cnfStyle w:val="100000000000" w:firstRow="1" w:lastRow="0" w:firstColumn="0" w:lastColumn="0" w:oddVBand="0" w:evenVBand="0" w:oddHBand="0" w:evenHBand="0" w:firstRowFirstColumn="0" w:firstRowLastColumn="0" w:lastRowFirstColumn="0" w:lastRowLastColumn="0"/>
              <w:rPr>
                <w:rFonts w:eastAsia="Arial" w:cs="Arial"/>
                <w:b w:val="0"/>
                <w:bCs w:val="0"/>
                <w:sz w:val="20"/>
                <w:szCs w:val="20"/>
              </w:rPr>
            </w:pPr>
            <w:r w:rsidRPr="005B61D5">
              <w:rPr>
                <w:rFonts w:eastAsia="Arial" w:cs="Arial"/>
                <w:b w:val="0"/>
                <w:bCs w:val="0"/>
                <w:sz w:val="20"/>
                <w:szCs w:val="20"/>
              </w:rPr>
              <w:t>SEDA College</w:t>
            </w:r>
          </w:p>
          <w:p w14:paraId="2E8B4C8B" w14:textId="77777777" w:rsidR="00A5029E" w:rsidRPr="005B61D5" w:rsidRDefault="00A5029E" w:rsidP="00807535">
            <w:pPr>
              <w:numPr>
                <w:ilvl w:val="0"/>
                <w:numId w:val="10"/>
              </w:numPr>
              <w:spacing w:after="120"/>
              <w:ind w:left="284" w:hanging="284"/>
              <w:cnfStyle w:val="100000000000" w:firstRow="1" w:lastRow="0" w:firstColumn="0" w:lastColumn="0" w:oddVBand="0" w:evenVBand="0" w:oddHBand="0" w:evenHBand="0" w:firstRowFirstColumn="0" w:firstRowLastColumn="0" w:lastRowFirstColumn="0" w:lastRowLastColumn="0"/>
              <w:rPr>
                <w:rFonts w:eastAsia="Arial" w:cs="Arial"/>
                <w:b w:val="0"/>
                <w:bCs w:val="0"/>
                <w:sz w:val="20"/>
                <w:szCs w:val="20"/>
              </w:rPr>
            </w:pPr>
            <w:r w:rsidRPr="005B61D5">
              <w:rPr>
                <w:rFonts w:eastAsia="Arial" w:cs="Arial"/>
                <w:b w:val="0"/>
                <w:bCs w:val="0"/>
                <w:sz w:val="20"/>
                <w:szCs w:val="20"/>
              </w:rPr>
              <w:t>Siena College</w:t>
            </w:r>
          </w:p>
          <w:p w14:paraId="3104374E" w14:textId="77777777" w:rsidR="00A5029E" w:rsidRPr="005B61D5" w:rsidRDefault="00A5029E" w:rsidP="00807535">
            <w:pPr>
              <w:numPr>
                <w:ilvl w:val="0"/>
                <w:numId w:val="10"/>
              </w:numPr>
              <w:spacing w:after="120"/>
              <w:ind w:left="284" w:hanging="284"/>
              <w:cnfStyle w:val="100000000000" w:firstRow="1" w:lastRow="0" w:firstColumn="0" w:lastColumn="0" w:oddVBand="0" w:evenVBand="0" w:oddHBand="0" w:evenHBand="0" w:firstRowFirstColumn="0" w:firstRowLastColumn="0" w:lastRowFirstColumn="0" w:lastRowLastColumn="0"/>
              <w:rPr>
                <w:rFonts w:eastAsia="Arial" w:cs="Arial"/>
                <w:b w:val="0"/>
                <w:bCs w:val="0"/>
                <w:sz w:val="20"/>
                <w:szCs w:val="20"/>
              </w:rPr>
            </w:pPr>
            <w:r w:rsidRPr="005B61D5">
              <w:rPr>
                <w:rFonts w:eastAsia="Arial" w:cs="Arial"/>
                <w:b w:val="0"/>
                <w:bCs w:val="0"/>
                <w:sz w:val="20"/>
                <w:szCs w:val="20"/>
              </w:rPr>
              <w:t>Simonds Catholic College</w:t>
            </w:r>
          </w:p>
          <w:p w14:paraId="09CA77C4" w14:textId="77777777" w:rsidR="00A5029E" w:rsidRPr="005B61D5" w:rsidRDefault="00A5029E" w:rsidP="00807535">
            <w:pPr>
              <w:numPr>
                <w:ilvl w:val="0"/>
                <w:numId w:val="10"/>
              </w:numPr>
              <w:spacing w:after="120"/>
              <w:ind w:left="284" w:hanging="284"/>
              <w:cnfStyle w:val="100000000000" w:firstRow="1" w:lastRow="0" w:firstColumn="0" w:lastColumn="0" w:oddVBand="0" w:evenVBand="0" w:oddHBand="0" w:evenHBand="0" w:firstRowFirstColumn="0" w:firstRowLastColumn="0" w:lastRowFirstColumn="0" w:lastRowLastColumn="0"/>
              <w:rPr>
                <w:rFonts w:eastAsia="Arial" w:cs="Arial"/>
                <w:b w:val="0"/>
                <w:bCs w:val="0"/>
                <w:sz w:val="20"/>
                <w:szCs w:val="20"/>
              </w:rPr>
            </w:pPr>
            <w:r w:rsidRPr="005B61D5">
              <w:rPr>
                <w:rFonts w:eastAsia="Arial" w:cs="Arial"/>
                <w:b w:val="0"/>
                <w:bCs w:val="0"/>
                <w:sz w:val="20"/>
                <w:szCs w:val="20"/>
              </w:rPr>
              <w:t>Skilling the Bay (Gordon TAFE)</w:t>
            </w:r>
          </w:p>
          <w:p w14:paraId="3761582B" w14:textId="77777777" w:rsidR="00A5029E" w:rsidRPr="005B61D5" w:rsidRDefault="00A5029E" w:rsidP="00807535">
            <w:pPr>
              <w:numPr>
                <w:ilvl w:val="0"/>
                <w:numId w:val="10"/>
              </w:numPr>
              <w:spacing w:after="120"/>
              <w:ind w:left="284" w:hanging="284"/>
              <w:cnfStyle w:val="100000000000" w:firstRow="1" w:lastRow="0" w:firstColumn="0" w:lastColumn="0" w:oddVBand="0" w:evenVBand="0" w:oddHBand="0" w:evenHBand="0" w:firstRowFirstColumn="0" w:firstRowLastColumn="0" w:lastRowFirstColumn="0" w:lastRowLastColumn="0"/>
              <w:rPr>
                <w:rFonts w:eastAsia="Arial" w:cs="Arial"/>
                <w:b w:val="0"/>
                <w:bCs w:val="0"/>
                <w:sz w:val="20"/>
                <w:szCs w:val="20"/>
              </w:rPr>
            </w:pPr>
            <w:r w:rsidRPr="005B61D5">
              <w:rPr>
                <w:rFonts w:eastAsia="Arial" w:cs="Arial"/>
                <w:b w:val="0"/>
                <w:bCs w:val="0"/>
                <w:sz w:val="20"/>
                <w:szCs w:val="20"/>
              </w:rPr>
              <w:t>Skills Plus &amp; Brace</w:t>
            </w:r>
          </w:p>
          <w:p w14:paraId="2C804BC7" w14:textId="77777777" w:rsidR="00A5029E" w:rsidRPr="005B61D5" w:rsidRDefault="00A5029E" w:rsidP="00807535">
            <w:pPr>
              <w:numPr>
                <w:ilvl w:val="0"/>
                <w:numId w:val="10"/>
              </w:numPr>
              <w:spacing w:after="120"/>
              <w:ind w:left="284" w:hanging="284"/>
              <w:cnfStyle w:val="100000000000" w:firstRow="1" w:lastRow="0" w:firstColumn="0" w:lastColumn="0" w:oddVBand="0" w:evenVBand="0" w:oddHBand="0" w:evenHBand="0" w:firstRowFirstColumn="0" w:firstRowLastColumn="0" w:lastRowFirstColumn="0" w:lastRowLastColumn="0"/>
              <w:rPr>
                <w:rFonts w:eastAsia="Arial" w:cs="Arial"/>
                <w:b w:val="0"/>
                <w:bCs w:val="0"/>
                <w:sz w:val="20"/>
                <w:szCs w:val="20"/>
              </w:rPr>
            </w:pPr>
            <w:r w:rsidRPr="005B61D5">
              <w:rPr>
                <w:rFonts w:eastAsia="Arial" w:cs="Arial"/>
                <w:b w:val="0"/>
                <w:bCs w:val="0"/>
                <w:sz w:val="20"/>
                <w:szCs w:val="20"/>
              </w:rPr>
              <w:t>Southern Restaurants</w:t>
            </w:r>
          </w:p>
          <w:p w14:paraId="50E7E92F" w14:textId="77777777" w:rsidR="00A5029E" w:rsidRPr="005B61D5" w:rsidRDefault="00A5029E" w:rsidP="00807535">
            <w:pPr>
              <w:numPr>
                <w:ilvl w:val="0"/>
                <w:numId w:val="10"/>
              </w:numPr>
              <w:spacing w:after="120"/>
              <w:ind w:left="284" w:hanging="284"/>
              <w:cnfStyle w:val="100000000000" w:firstRow="1" w:lastRow="0" w:firstColumn="0" w:lastColumn="0" w:oddVBand="0" w:evenVBand="0" w:oddHBand="0" w:evenHBand="0" w:firstRowFirstColumn="0" w:firstRowLastColumn="0" w:lastRowFirstColumn="0" w:lastRowLastColumn="0"/>
              <w:rPr>
                <w:rFonts w:eastAsia="Arial" w:cs="Arial"/>
                <w:b w:val="0"/>
                <w:bCs w:val="0"/>
                <w:sz w:val="20"/>
                <w:szCs w:val="20"/>
              </w:rPr>
            </w:pPr>
            <w:r w:rsidRPr="005B61D5">
              <w:rPr>
                <w:rFonts w:eastAsia="Arial" w:cs="Arial"/>
                <w:b w:val="0"/>
                <w:bCs w:val="0"/>
                <w:sz w:val="20"/>
                <w:szCs w:val="20"/>
              </w:rPr>
              <w:t>St Albans Secondary College</w:t>
            </w:r>
          </w:p>
          <w:p w14:paraId="6BE98C62" w14:textId="77777777" w:rsidR="00A5029E" w:rsidRPr="005B61D5" w:rsidRDefault="00A5029E" w:rsidP="00807535">
            <w:pPr>
              <w:numPr>
                <w:ilvl w:val="0"/>
                <w:numId w:val="10"/>
              </w:numPr>
              <w:spacing w:after="120"/>
              <w:ind w:left="284" w:hanging="284"/>
              <w:cnfStyle w:val="100000000000" w:firstRow="1" w:lastRow="0" w:firstColumn="0" w:lastColumn="0" w:oddVBand="0" w:evenVBand="0" w:oddHBand="0" w:evenHBand="0" w:firstRowFirstColumn="0" w:firstRowLastColumn="0" w:lastRowFirstColumn="0" w:lastRowLastColumn="0"/>
              <w:rPr>
                <w:rFonts w:eastAsia="Arial" w:cs="Arial"/>
                <w:b w:val="0"/>
                <w:bCs w:val="0"/>
                <w:sz w:val="20"/>
                <w:szCs w:val="20"/>
              </w:rPr>
            </w:pPr>
            <w:r w:rsidRPr="005B61D5">
              <w:rPr>
                <w:rFonts w:eastAsia="Arial" w:cs="Arial"/>
                <w:b w:val="0"/>
                <w:bCs w:val="0"/>
                <w:sz w:val="20"/>
                <w:szCs w:val="20"/>
              </w:rPr>
              <w:t>St Augustine's College</w:t>
            </w:r>
          </w:p>
          <w:p w14:paraId="79BB8369" w14:textId="77777777" w:rsidR="00A5029E" w:rsidRPr="005B61D5" w:rsidRDefault="00A5029E" w:rsidP="00807535">
            <w:pPr>
              <w:numPr>
                <w:ilvl w:val="0"/>
                <w:numId w:val="10"/>
              </w:numPr>
              <w:spacing w:after="120"/>
              <w:ind w:left="284" w:hanging="284"/>
              <w:cnfStyle w:val="100000000000" w:firstRow="1" w:lastRow="0" w:firstColumn="0" w:lastColumn="0" w:oddVBand="0" w:evenVBand="0" w:oddHBand="0" w:evenHBand="0" w:firstRowFirstColumn="0" w:firstRowLastColumn="0" w:lastRowFirstColumn="0" w:lastRowLastColumn="0"/>
              <w:rPr>
                <w:rFonts w:eastAsia="Arial" w:cs="Arial"/>
                <w:b w:val="0"/>
                <w:bCs w:val="0"/>
                <w:sz w:val="20"/>
                <w:szCs w:val="20"/>
              </w:rPr>
            </w:pPr>
            <w:r w:rsidRPr="005B61D5">
              <w:rPr>
                <w:rFonts w:eastAsia="Arial" w:cs="Arial"/>
                <w:b w:val="0"/>
                <w:bCs w:val="0"/>
                <w:sz w:val="20"/>
                <w:szCs w:val="20"/>
              </w:rPr>
              <w:t>St Bede's College</w:t>
            </w:r>
          </w:p>
          <w:p w14:paraId="29AD3E12" w14:textId="77777777" w:rsidR="00A5029E" w:rsidRPr="005B61D5" w:rsidRDefault="00A5029E" w:rsidP="00807535">
            <w:pPr>
              <w:numPr>
                <w:ilvl w:val="0"/>
                <w:numId w:val="10"/>
              </w:numPr>
              <w:spacing w:after="120"/>
              <w:ind w:left="284" w:hanging="284"/>
              <w:cnfStyle w:val="100000000000" w:firstRow="1" w:lastRow="0" w:firstColumn="0" w:lastColumn="0" w:oddVBand="0" w:evenVBand="0" w:oddHBand="0" w:evenHBand="0" w:firstRowFirstColumn="0" w:firstRowLastColumn="0" w:lastRowFirstColumn="0" w:lastRowLastColumn="0"/>
              <w:rPr>
                <w:rFonts w:eastAsia="Arial" w:cs="Arial"/>
                <w:b w:val="0"/>
                <w:bCs w:val="0"/>
                <w:sz w:val="20"/>
                <w:szCs w:val="20"/>
              </w:rPr>
            </w:pPr>
            <w:r w:rsidRPr="005B61D5">
              <w:rPr>
                <w:rFonts w:eastAsia="Arial" w:cs="Arial"/>
                <w:b w:val="0"/>
                <w:bCs w:val="0"/>
                <w:sz w:val="20"/>
                <w:szCs w:val="20"/>
              </w:rPr>
              <w:t>St Columba’s College</w:t>
            </w:r>
          </w:p>
          <w:p w14:paraId="7632F3CE" w14:textId="77777777" w:rsidR="00A5029E" w:rsidRPr="005B61D5" w:rsidRDefault="00A5029E" w:rsidP="00807535">
            <w:pPr>
              <w:numPr>
                <w:ilvl w:val="0"/>
                <w:numId w:val="10"/>
              </w:numPr>
              <w:spacing w:after="120"/>
              <w:ind w:left="284" w:hanging="284"/>
              <w:cnfStyle w:val="100000000000" w:firstRow="1" w:lastRow="0" w:firstColumn="0" w:lastColumn="0" w:oddVBand="0" w:evenVBand="0" w:oddHBand="0" w:evenHBand="0" w:firstRowFirstColumn="0" w:firstRowLastColumn="0" w:lastRowFirstColumn="0" w:lastRowLastColumn="0"/>
              <w:rPr>
                <w:rFonts w:eastAsia="Arial" w:cs="Arial"/>
                <w:b w:val="0"/>
                <w:bCs w:val="0"/>
                <w:sz w:val="20"/>
                <w:szCs w:val="20"/>
              </w:rPr>
            </w:pPr>
            <w:r w:rsidRPr="005B61D5">
              <w:rPr>
                <w:rFonts w:eastAsia="Arial" w:cs="Arial"/>
                <w:b w:val="0"/>
                <w:bCs w:val="0"/>
                <w:sz w:val="20"/>
                <w:szCs w:val="20"/>
              </w:rPr>
              <w:t>St Ignatius College</w:t>
            </w:r>
          </w:p>
          <w:p w14:paraId="1BC019AD" w14:textId="77777777" w:rsidR="00A5029E" w:rsidRPr="005B61D5" w:rsidRDefault="00A5029E" w:rsidP="00807535">
            <w:pPr>
              <w:numPr>
                <w:ilvl w:val="0"/>
                <w:numId w:val="10"/>
              </w:numPr>
              <w:spacing w:after="120"/>
              <w:ind w:left="284" w:hanging="284"/>
              <w:cnfStyle w:val="100000000000" w:firstRow="1" w:lastRow="0" w:firstColumn="0" w:lastColumn="0" w:oddVBand="0" w:evenVBand="0" w:oddHBand="0" w:evenHBand="0" w:firstRowFirstColumn="0" w:firstRowLastColumn="0" w:lastRowFirstColumn="0" w:lastRowLastColumn="0"/>
              <w:rPr>
                <w:rFonts w:eastAsia="Arial" w:cs="Arial"/>
                <w:b w:val="0"/>
                <w:bCs w:val="0"/>
                <w:sz w:val="20"/>
                <w:szCs w:val="20"/>
              </w:rPr>
            </w:pPr>
            <w:r w:rsidRPr="005B61D5">
              <w:rPr>
                <w:rFonts w:eastAsia="Arial" w:cs="Arial"/>
                <w:b w:val="0"/>
                <w:bCs w:val="0"/>
                <w:sz w:val="20"/>
                <w:szCs w:val="20"/>
              </w:rPr>
              <w:t xml:space="preserve">St Joseph’s Flexible Learning Centre </w:t>
            </w:r>
          </w:p>
          <w:p w14:paraId="33A5D4CB" w14:textId="77777777" w:rsidR="00A5029E" w:rsidRPr="005B61D5" w:rsidRDefault="00A5029E" w:rsidP="00807535">
            <w:pPr>
              <w:numPr>
                <w:ilvl w:val="0"/>
                <w:numId w:val="10"/>
              </w:numPr>
              <w:spacing w:after="120"/>
              <w:ind w:left="284" w:hanging="284"/>
              <w:cnfStyle w:val="100000000000" w:firstRow="1" w:lastRow="0" w:firstColumn="0" w:lastColumn="0" w:oddVBand="0" w:evenVBand="0" w:oddHBand="0" w:evenHBand="0" w:firstRowFirstColumn="0" w:firstRowLastColumn="0" w:lastRowFirstColumn="0" w:lastRowLastColumn="0"/>
              <w:rPr>
                <w:rFonts w:eastAsia="Arial" w:cs="Arial"/>
                <w:b w:val="0"/>
                <w:bCs w:val="0"/>
                <w:sz w:val="20"/>
                <w:szCs w:val="20"/>
              </w:rPr>
            </w:pPr>
            <w:r w:rsidRPr="005B61D5">
              <w:rPr>
                <w:rFonts w:eastAsia="Arial" w:cs="Arial"/>
                <w:b w:val="0"/>
                <w:bCs w:val="0"/>
                <w:sz w:val="20"/>
                <w:szCs w:val="20"/>
              </w:rPr>
              <w:t xml:space="preserve">St Joseph's College, Echuca </w:t>
            </w:r>
          </w:p>
          <w:p w14:paraId="7BE14C81" w14:textId="77777777" w:rsidR="00A5029E" w:rsidRPr="005B61D5" w:rsidRDefault="00A5029E" w:rsidP="00807535">
            <w:pPr>
              <w:numPr>
                <w:ilvl w:val="0"/>
                <w:numId w:val="10"/>
              </w:numPr>
              <w:spacing w:after="120"/>
              <w:ind w:left="284" w:hanging="284"/>
              <w:cnfStyle w:val="100000000000" w:firstRow="1" w:lastRow="0" w:firstColumn="0" w:lastColumn="0" w:oddVBand="0" w:evenVBand="0" w:oddHBand="0" w:evenHBand="0" w:firstRowFirstColumn="0" w:firstRowLastColumn="0" w:lastRowFirstColumn="0" w:lastRowLastColumn="0"/>
              <w:rPr>
                <w:rFonts w:eastAsia="Arial" w:cs="Arial"/>
                <w:b w:val="0"/>
                <w:bCs w:val="0"/>
                <w:sz w:val="20"/>
                <w:szCs w:val="20"/>
              </w:rPr>
            </w:pPr>
            <w:r w:rsidRPr="005B61D5">
              <w:rPr>
                <w:rFonts w:eastAsia="Arial" w:cs="Arial"/>
                <w:b w:val="0"/>
                <w:bCs w:val="0"/>
                <w:sz w:val="20"/>
                <w:szCs w:val="20"/>
              </w:rPr>
              <w:t>St Mary of the Angels Nathalia</w:t>
            </w:r>
          </w:p>
          <w:p w14:paraId="0D40EC20" w14:textId="77777777" w:rsidR="00A5029E" w:rsidRPr="005B61D5" w:rsidRDefault="00A5029E" w:rsidP="00807535">
            <w:pPr>
              <w:numPr>
                <w:ilvl w:val="0"/>
                <w:numId w:val="10"/>
              </w:numPr>
              <w:spacing w:after="120"/>
              <w:ind w:left="284" w:hanging="284"/>
              <w:cnfStyle w:val="100000000000" w:firstRow="1" w:lastRow="0" w:firstColumn="0" w:lastColumn="0" w:oddVBand="0" w:evenVBand="0" w:oddHBand="0" w:evenHBand="0" w:firstRowFirstColumn="0" w:firstRowLastColumn="0" w:lastRowFirstColumn="0" w:lastRowLastColumn="0"/>
              <w:rPr>
                <w:rFonts w:eastAsia="Arial" w:cs="Arial"/>
                <w:b w:val="0"/>
                <w:bCs w:val="0"/>
                <w:sz w:val="20"/>
                <w:szCs w:val="20"/>
              </w:rPr>
            </w:pPr>
            <w:r w:rsidRPr="005B61D5">
              <w:rPr>
                <w:rFonts w:eastAsia="Arial" w:cs="Arial"/>
                <w:b w:val="0"/>
                <w:bCs w:val="0"/>
                <w:sz w:val="20"/>
                <w:szCs w:val="20"/>
              </w:rPr>
              <w:t>St Monica's College</w:t>
            </w:r>
          </w:p>
          <w:p w14:paraId="0EAF3376" w14:textId="77777777" w:rsidR="00A5029E" w:rsidRPr="005B61D5" w:rsidRDefault="00A5029E" w:rsidP="00807535">
            <w:pPr>
              <w:numPr>
                <w:ilvl w:val="0"/>
                <w:numId w:val="10"/>
              </w:numPr>
              <w:spacing w:after="120"/>
              <w:ind w:left="284" w:hanging="284"/>
              <w:cnfStyle w:val="100000000000" w:firstRow="1" w:lastRow="0" w:firstColumn="0" w:lastColumn="0" w:oddVBand="0" w:evenVBand="0" w:oddHBand="0" w:evenHBand="0" w:firstRowFirstColumn="0" w:firstRowLastColumn="0" w:lastRowFirstColumn="0" w:lastRowLastColumn="0"/>
              <w:rPr>
                <w:rFonts w:eastAsia="Arial" w:cs="Arial"/>
                <w:b w:val="0"/>
                <w:bCs w:val="0"/>
                <w:sz w:val="20"/>
                <w:szCs w:val="20"/>
              </w:rPr>
            </w:pPr>
            <w:r w:rsidRPr="005B61D5">
              <w:rPr>
                <w:rFonts w:eastAsia="Arial" w:cs="Arial"/>
                <w:b w:val="0"/>
                <w:bCs w:val="0"/>
                <w:sz w:val="20"/>
                <w:szCs w:val="20"/>
              </w:rPr>
              <w:t>Sunbury and Macedon Ranges Specialist School</w:t>
            </w:r>
          </w:p>
          <w:p w14:paraId="7255F34E" w14:textId="77777777" w:rsidR="00A5029E" w:rsidRPr="005B61D5" w:rsidRDefault="00A5029E" w:rsidP="00807535">
            <w:pPr>
              <w:numPr>
                <w:ilvl w:val="0"/>
                <w:numId w:val="10"/>
              </w:numPr>
              <w:spacing w:after="120"/>
              <w:ind w:left="284" w:hanging="284"/>
              <w:cnfStyle w:val="100000000000" w:firstRow="1" w:lastRow="0" w:firstColumn="0" w:lastColumn="0" w:oddVBand="0" w:evenVBand="0" w:oddHBand="0" w:evenHBand="0" w:firstRowFirstColumn="0" w:firstRowLastColumn="0" w:lastRowFirstColumn="0" w:lastRowLastColumn="0"/>
              <w:rPr>
                <w:rFonts w:eastAsia="Arial" w:cs="Arial"/>
                <w:b w:val="0"/>
                <w:bCs w:val="0"/>
                <w:sz w:val="20"/>
                <w:szCs w:val="20"/>
              </w:rPr>
            </w:pPr>
            <w:r w:rsidRPr="005B61D5">
              <w:rPr>
                <w:rFonts w:eastAsia="Arial" w:cs="Arial"/>
                <w:b w:val="0"/>
                <w:bCs w:val="0"/>
                <w:sz w:val="20"/>
                <w:szCs w:val="20"/>
              </w:rPr>
              <w:t>Sunbury College</w:t>
            </w:r>
          </w:p>
          <w:p w14:paraId="6663F570" w14:textId="77777777" w:rsidR="00A5029E" w:rsidRPr="005B61D5" w:rsidRDefault="00A5029E" w:rsidP="00807535">
            <w:pPr>
              <w:numPr>
                <w:ilvl w:val="0"/>
                <w:numId w:val="10"/>
              </w:numPr>
              <w:spacing w:after="120"/>
              <w:ind w:left="284" w:hanging="284"/>
              <w:cnfStyle w:val="100000000000" w:firstRow="1" w:lastRow="0" w:firstColumn="0" w:lastColumn="0" w:oddVBand="0" w:evenVBand="0" w:oddHBand="0" w:evenHBand="0" w:firstRowFirstColumn="0" w:firstRowLastColumn="0" w:lastRowFirstColumn="0" w:lastRowLastColumn="0"/>
              <w:rPr>
                <w:rFonts w:eastAsia="Arial" w:cs="Arial"/>
                <w:b w:val="0"/>
                <w:bCs w:val="0"/>
                <w:sz w:val="20"/>
                <w:szCs w:val="20"/>
              </w:rPr>
            </w:pPr>
            <w:r w:rsidRPr="005B61D5">
              <w:rPr>
                <w:rFonts w:eastAsia="Arial" w:cs="Arial"/>
                <w:b w:val="0"/>
                <w:bCs w:val="0"/>
                <w:sz w:val="20"/>
                <w:szCs w:val="20"/>
              </w:rPr>
              <w:t>Sunraysia Institute of TAFE</w:t>
            </w:r>
          </w:p>
          <w:p w14:paraId="23CBBE81" w14:textId="77777777" w:rsidR="00A5029E" w:rsidRPr="005B61D5" w:rsidRDefault="00A5029E" w:rsidP="00807535">
            <w:pPr>
              <w:numPr>
                <w:ilvl w:val="0"/>
                <w:numId w:val="10"/>
              </w:numPr>
              <w:spacing w:after="120"/>
              <w:ind w:left="284" w:hanging="284"/>
              <w:cnfStyle w:val="100000000000" w:firstRow="1" w:lastRow="0" w:firstColumn="0" w:lastColumn="0" w:oddVBand="0" w:evenVBand="0" w:oddHBand="0" w:evenHBand="0" w:firstRowFirstColumn="0" w:firstRowLastColumn="0" w:lastRowFirstColumn="0" w:lastRowLastColumn="0"/>
              <w:rPr>
                <w:rFonts w:eastAsia="Arial" w:cs="Arial"/>
                <w:b w:val="0"/>
                <w:bCs w:val="0"/>
                <w:sz w:val="20"/>
                <w:szCs w:val="20"/>
              </w:rPr>
            </w:pPr>
            <w:r w:rsidRPr="005B61D5">
              <w:rPr>
                <w:rFonts w:eastAsia="Arial" w:cs="Arial"/>
                <w:b w:val="0"/>
                <w:bCs w:val="0"/>
                <w:sz w:val="20"/>
                <w:szCs w:val="20"/>
              </w:rPr>
              <w:t>Swan Hill Specialist School</w:t>
            </w:r>
          </w:p>
          <w:p w14:paraId="5A581528" w14:textId="77777777" w:rsidR="00A5029E" w:rsidRPr="005B61D5" w:rsidRDefault="00A5029E" w:rsidP="00807535">
            <w:pPr>
              <w:numPr>
                <w:ilvl w:val="0"/>
                <w:numId w:val="10"/>
              </w:numPr>
              <w:spacing w:after="120"/>
              <w:ind w:left="284" w:hanging="284"/>
              <w:cnfStyle w:val="100000000000" w:firstRow="1" w:lastRow="0" w:firstColumn="0" w:lastColumn="0" w:oddVBand="0" w:evenVBand="0" w:oddHBand="0" w:evenHBand="0" w:firstRowFirstColumn="0" w:firstRowLastColumn="0" w:lastRowFirstColumn="0" w:lastRowLastColumn="0"/>
              <w:rPr>
                <w:rFonts w:eastAsia="Arial" w:cs="Arial"/>
                <w:b w:val="0"/>
                <w:bCs w:val="0"/>
                <w:sz w:val="20"/>
                <w:szCs w:val="20"/>
              </w:rPr>
            </w:pPr>
            <w:r w:rsidRPr="005B61D5">
              <w:rPr>
                <w:rFonts w:eastAsia="Arial" w:cs="Arial"/>
                <w:b w:val="0"/>
                <w:bCs w:val="0"/>
                <w:sz w:val="20"/>
                <w:szCs w:val="20"/>
              </w:rPr>
              <w:t>Swifts Creek P-12 School</w:t>
            </w:r>
          </w:p>
          <w:p w14:paraId="00308583" w14:textId="77777777" w:rsidR="00A5029E" w:rsidRPr="005B61D5" w:rsidRDefault="00A5029E" w:rsidP="00807535">
            <w:pPr>
              <w:numPr>
                <w:ilvl w:val="0"/>
                <w:numId w:val="10"/>
              </w:numPr>
              <w:spacing w:after="120"/>
              <w:ind w:left="284" w:hanging="284"/>
              <w:cnfStyle w:val="100000000000" w:firstRow="1" w:lastRow="0" w:firstColumn="0" w:lastColumn="0" w:oddVBand="0" w:evenVBand="0" w:oddHBand="0" w:evenHBand="0" w:firstRowFirstColumn="0" w:firstRowLastColumn="0" w:lastRowFirstColumn="0" w:lastRowLastColumn="0"/>
              <w:rPr>
                <w:rFonts w:eastAsia="Arial" w:cs="Arial"/>
                <w:b w:val="0"/>
                <w:bCs w:val="0"/>
                <w:sz w:val="20"/>
                <w:szCs w:val="20"/>
              </w:rPr>
            </w:pPr>
            <w:r w:rsidRPr="005B61D5">
              <w:rPr>
                <w:rFonts w:eastAsia="Arial" w:cs="Arial"/>
                <w:b w:val="0"/>
                <w:bCs w:val="0"/>
                <w:sz w:val="20"/>
                <w:szCs w:val="20"/>
              </w:rPr>
              <w:t>Swinburne University</w:t>
            </w:r>
          </w:p>
          <w:p w14:paraId="607EAE3B" w14:textId="77777777" w:rsidR="00A5029E" w:rsidRPr="005B61D5" w:rsidRDefault="00A5029E" w:rsidP="00807535">
            <w:pPr>
              <w:numPr>
                <w:ilvl w:val="0"/>
                <w:numId w:val="10"/>
              </w:numPr>
              <w:spacing w:after="120"/>
              <w:ind w:left="284" w:hanging="284"/>
              <w:cnfStyle w:val="100000000000" w:firstRow="1" w:lastRow="0" w:firstColumn="0" w:lastColumn="0" w:oddVBand="0" w:evenVBand="0" w:oddHBand="0" w:evenHBand="0" w:firstRowFirstColumn="0" w:firstRowLastColumn="0" w:lastRowFirstColumn="0" w:lastRowLastColumn="0"/>
              <w:rPr>
                <w:rFonts w:eastAsia="Arial" w:cs="Arial"/>
                <w:b w:val="0"/>
                <w:bCs w:val="0"/>
                <w:sz w:val="20"/>
                <w:szCs w:val="20"/>
              </w:rPr>
            </w:pPr>
            <w:r w:rsidRPr="005B61D5">
              <w:rPr>
                <w:rFonts w:eastAsia="Arial" w:cs="Arial"/>
                <w:b w:val="0"/>
                <w:bCs w:val="0"/>
                <w:sz w:val="20"/>
                <w:szCs w:val="20"/>
              </w:rPr>
              <w:t>Sydney Road Community School</w:t>
            </w:r>
          </w:p>
          <w:p w14:paraId="76EEFDC0" w14:textId="77777777" w:rsidR="00A5029E" w:rsidRPr="005B61D5" w:rsidRDefault="00A5029E" w:rsidP="00807535">
            <w:pPr>
              <w:numPr>
                <w:ilvl w:val="0"/>
                <w:numId w:val="10"/>
              </w:numPr>
              <w:spacing w:after="120"/>
              <w:ind w:left="284" w:hanging="284"/>
              <w:cnfStyle w:val="100000000000" w:firstRow="1" w:lastRow="0" w:firstColumn="0" w:lastColumn="0" w:oddVBand="0" w:evenVBand="0" w:oddHBand="0" w:evenHBand="0" w:firstRowFirstColumn="0" w:firstRowLastColumn="0" w:lastRowFirstColumn="0" w:lastRowLastColumn="0"/>
              <w:rPr>
                <w:rFonts w:eastAsia="Arial" w:cs="Arial"/>
                <w:b w:val="0"/>
                <w:bCs w:val="0"/>
                <w:sz w:val="20"/>
                <w:szCs w:val="20"/>
              </w:rPr>
            </w:pPr>
            <w:r w:rsidRPr="005B61D5">
              <w:rPr>
                <w:rFonts w:eastAsia="Arial" w:cs="Arial"/>
                <w:b w:val="0"/>
                <w:bCs w:val="0"/>
                <w:sz w:val="20"/>
                <w:szCs w:val="20"/>
              </w:rPr>
              <w:t>TAFE Gippsland</w:t>
            </w:r>
          </w:p>
          <w:p w14:paraId="4989A1B1" w14:textId="77777777" w:rsidR="00A5029E" w:rsidRPr="005B61D5" w:rsidRDefault="00A5029E" w:rsidP="00807535">
            <w:pPr>
              <w:numPr>
                <w:ilvl w:val="0"/>
                <w:numId w:val="10"/>
              </w:numPr>
              <w:spacing w:after="120"/>
              <w:ind w:left="284" w:hanging="284"/>
              <w:cnfStyle w:val="100000000000" w:firstRow="1" w:lastRow="0" w:firstColumn="0" w:lastColumn="0" w:oddVBand="0" w:evenVBand="0" w:oddHBand="0" w:evenHBand="0" w:firstRowFirstColumn="0" w:firstRowLastColumn="0" w:lastRowFirstColumn="0" w:lastRowLastColumn="0"/>
              <w:rPr>
                <w:rFonts w:eastAsia="Arial" w:cs="Arial"/>
                <w:b w:val="0"/>
                <w:bCs w:val="0"/>
                <w:sz w:val="20"/>
                <w:szCs w:val="20"/>
              </w:rPr>
            </w:pPr>
            <w:r w:rsidRPr="005B61D5">
              <w:rPr>
                <w:rFonts w:eastAsia="Arial" w:cs="Arial"/>
                <w:b w:val="0"/>
                <w:bCs w:val="0"/>
                <w:sz w:val="20"/>
                <w:szCs w:val="20"/>
              </w:rPr>
              <w:t>Tallangatta Secondary College</w:t>
            </w:r>
          </w:p>
          <w:p w14:paraId="400CCF5A" w14:textId="77777777" w:rsidR="00A5029E" w:rsidRPr="005B61D5" w:rsidRDefault="00A5029E" w:rsidP="00807535">
            <w:pPr>
              <w:numPr>
                <w:ilvl w:val="0"/>
                <w:numId w:val="10"/>
              </w:numPr>
              <w:spacing w:after="120"/>
              <w:ind w:left="284" w:hanging="284"/>
              <w:cnfStyle w:val="100000000000" w:firstRow="1" w:lastRow="0" w:firstColumn="0" w:lastColumn="0" w:oddVBand="0" w:evenVBand="0" w:oddHBand="0" w:evenHBand="0" w:firstRowFirstColumn="0" w:firstRowLastColumn="0" w:lastRowFirstColumn="0" w:lastRowLastColumn="0"/>
              <w:rPr>
                <w:rFonts w:eastAsia="Arial" w:cs="Arial"/>
                <w:b w:val="0"/>
                <w:bCs w:val="0"/>
                <w:sz w:val="20"/>
                <w:szCs w:val="20"/>
              </w:rPr>
            </w:pPr>
            <w:r w:rsidRPr="005B61D5">
              <w:rPr>
                <w:rFonts w:eastAsia="Arial" w:cs="Arial"/>
                <w:b w:val="0"/>
                <w:bCs w:val="0"/>
                <w:sz w:val="20"/>
                <w:szCs w:val="20"/>
              </w:rPr>
              <w:t>Taylors Lakes Secondary College</w:t>
            </w:r>
          </w:p>
          <w:p w14:paraId="467B978C" w14:textId="77777777" w:rsidR="00A5029E" w:rsidRPr="005B61D5" w:rsidRDefault="00A5029E" w:rsidP="00807535">
            <w:pPr>
              <w:numPr>
                <w:ilvl w:val="0"/>
                <w:numId w:val="10"/>
              </w:numPr>
              <w:spacing w:after="120"/>
              <w:ind w:left="284" w:hanging="284"/>
              <w:cnfStyle w:val="100000000000" w:firstRow="1" w:lastRow="0" w:firstColumn="0" w:lastColumn="0" w:oddVBand="0" w:evenVBand="0" w:oddHBand="0" w:evenHBand="0" w:firstRowFirstColumn="0" w:firstRowLastColumn="0" w:lastRowFirstColumn="0" w:lastRowLastColumn="0"/>
              <w:rPr>
                <w:rFonts w:eastAsia="Arial" w:cs="Arial"/>
                <w:b w:val="0"/>
                <w:bCs w:val="0"/>
                <w:sz w:val="20"/>
                <w:szCs w:val="20"/>
              </w:rPr>
            </w:pPr>
            <w:r w:rsidRPr="005B61D5">
              <w:rPr>
                <w:rFonts w:eastAsia="Arial" w:cs="Arial"/>
                <w:b w:val="0"/>
                <w:bCs w:val="0"/>
                <w:sz w:val="20"/>
                <w:szCs w:val="20"/>
              </w:rPr>
              <w:t>Templestowe College</w:t>
            </w:r>
          </w:p>
          <w:p w14:paraId="0E71A643" w14:textId="33E3F6EA" w:rsidR="00A5029E" w:rsidRPr="005B61D5" w:rsidRDefault="00A5029E" w:rsidP="00807535">
            <w:pPr>
              <w:numPr>
                <w:ilvl w:val="0"/>
                <w:numId w:val="10"/>
              </w:numPr>
              <w:spacing w:after="120"/>
              <w:ind w:left="284" w:hanging="284"/>
              <w:cnfStyle w:val="100000000000" w:firstRow="1" w:lastRow="0" w:firstColumn="0" w:lastColumn="0" w:oddVBand="0" w:evenVBand="0" w:oddHBand="0" w:evenHBand="0" w:firstRowFirstColumn="0" w:firstRowLastColumn="0" w:lastRowFirstColumn="0" w:lastRowLastColumn="0"/>
              <w:rPr>
                <w:rFonts w:eastAsia="Arial" w:cs="Arial"/>
                <w:b w:val="0"/>
                <w:bCs w:val="0"/>
                <w:sz w:val="20"/>
                <w:szCs w:val="20"/>
              </w:rPr>
            </w:pPr>
            <w:r w:rsidRPr="005B61D5">
              <w:rPr>
                <w:rFonts w:eastAsia="Arial" w:cs="Arial"/>
                <w:b w:val="0"/>
                <w:bCs w:val="0"/>
                <w:sz w:val="20"/>
                <w:szCs w:val="20"/>
              </w:rPr>
              <w:t>Terang College</w:t>
            </w:r>
            <w:r w:rsidR="00EF1248" w:rsidRPr="005B61D5">
              <w:rPr>
                <w:rFonts w:eastAsia="Arial" w:cs="Arial"/>
                <w:b w:val="0"/>
                <w:bCs w:val="0"/>
                <w:sz w:val="20"/>
                <w:szCs w:val="20"/>
              </w:rPr>
              <w:t xml:space="preserve"> — </w:t>
            </w:r>
            <w:r w:rsidRPr="005B61D5">
              <w:rPr>
                <w:rFonts w:eastAsia="Arial" w:cs="Arial"/>
                <w:b w:val="0"/>
                <w:bCs w:val="0"/>
                <w:sz w:val="20"/>
                <w:szCs w:val="20"/>
              </w:rPr>
              <w:t>Secondary Campus</w:t>
            </w:r>
          </w:p>
          <w:p w14:paraId="390407FF" w14:textId="77777777" w:rsidR="00A5029E" w:rsidRPr="005B61D5" w:rsidRDefault="00A5029E" w:rsidP="00807535">
            <w:pPr>
              <w:numPr>
                <w:ilvl w:val="0"/>
                <w:numId w:val="10"/>
              </w:numPr>
              <w:spacing w:after="120"/>
              <w:ind w:left="284" w:hanging="284"/>
              <w:cnfStyle w:val="100000000000" w:firstRow="1" w:lastRow="0" w:firstColumn="0" w:lastColumn="0" w:oddVBand="0" w:evenVBand="0" w:oddHBand="0" w:evenHBand="0" w:firstRowFirstColumn="0" w:firstRowLastColumn="0" w:lastRowFirstColumn="0" w:lastRowLastColumn="0"/>
              <w:rPr>
                <w:rFonts w:eastAsia="Arial" w:cs="Arial"/>
                <w:b w:val="0"/>
                <w:bCs w:val="0"/>
                <w:sz w:val="20"/>
                <w:szCs w:val="20"/>
              </w:rPr>
            </w:pPr>
            <w:r w:rsidRPr="005B61D5">
              <w:rPr>
                <w:rFonts w:eastAsia="Arial" w:cs="Arial"/>
                <w:b w:val="0"/>
                <w:bCs w:val="0"/>
                <w:sz w:val="20"/>
                <w:szCs w:val="20"/>
              </w:rPr>
              <w:t>The Centre Wangaratta</w:t>
            </w:r>
          </w:p>
          <w:p w14:paraId="6AB38931" w14:textId="77777777" w:rsidR="00A5029E" w:rsidRPr="005B61D5" w:rsidRDefault="00A5029E" w:rsidP="00807535">
            <w:pPr>
              <w:numPr>
                <w:ilvl w:val="0"/>
                <w:numId w:val="10"/>
              </w:numPr>
              <w:spacing w:after="120"/>
              <w:ind w:left="284" w:hanging="284"/>
              <w:cnfStyle w:val="100000000000" w:firstRow="1" w:lastRow="0" w:firstColumn="0" w:lastColumn="0" w:oddVBand="0" w:evenVBand="0" w:oddHBand="0" w:evenHBand="0" w:firstRowFirstColumn="0" w:firstRowLastColumn="0" w:lastRowFirstColumn="0" w:lastRowLastColumn="0"/>
              <w:rPr>
                <w:rFonts w:eastAsia="Arial" w:cs="Arial"/>
                <w:b w:val="0"/>
                <w:bCs w:val="0"/>
                <w:sz w:val="20"/>
                <w:szCs w:val="20"/>
              </w:rPr>
            </w:pPr>
            <w:r w:rsidRPr="005B61D5">
              <w:rPr>
                <w:rFonts w:eastAsia="Arial" w:cs="Arial"/>
                <w:b w:val="0"/>
                <w:bCs w:val="0"/>
                <w:sz w:val="20"/>
                <w:szCs w:val="20"/>
              </w:rPr>
              <w:t>The Grange P-12 College</w:t>
            </w:r>
          </w:p>
          <w:p w14:paraId="04A3088D" w14:textId="77777777" w:rsidR="00A5029E" w:rsidRPr="005B61D5" w:rsidRDefault="00A5029E" w:rsidP="00807535">
            <w:pPr>
              <w:numPr>
                <w:ilvl w:val="0"/>
                <w:numId w:val="10"/>
              </w:numPr>
              <w:spacing w:after="120"/>
              <w:ind w:left="284" w:hanging="284"/>
              <w:cnfStyle w:val="100000000000" w:firstRow="1" w:lastRow="0" w:firstColumn="0" w:lastColumn="0" w:oddVBand="0" w:evenVBand="0" w:oddHBand="0" w:evenHBand="0" w:firstRowFirstColumn="0" w:firstRowLastColumn="0" w:lastRowFirstColumn="0" w:lastRowLastColumn="0"/>
              <w:rPr>
                <w:rFonts w:eastAsia="Arial" w:cs="Arial"/>
                <w:b w:val="0"/>
                <w:bCs w:val="0"/>
                <w:sz w:val="20"/>
                <w:szCs w:val="20"/>
              </w:rPr>
            </w:pPr>
            <w:r w:rsidRPr="005B61D5">
              <w:rPr>
                <w:rFonts w:eastAsia="Arial" w:cs="Arial"/>
                <w:b w:val="0"/>
                <w:bCs w:val="0"/>
                <w:sz w:val="20"/>
                <w:szCs w:val="20"/>
              </w:rPr>
              <w:t>Thomas Carr College</w:t>
            </w:r>
          </w:p>
          <w:p w14:paraId="7D8BC456" w14:textId="77777777" w:rsidR="00A5029E" w:rsidRPr="005B61D5" w:rsidRDefault="00A5029E" w:rsidP="00807535">
            <w:pPr>
              <w:numPr>
                <w:ilvl w:val="0"/>
                <w:numId w:val="10"/>
              </w:numPr>
              <w:spacing w:after="120"/>
              <w:ind w:left="284" w:hanging="284"/>
              <w:cnfStyle w:val="100000000000" w:firstRow="1" w:lastRow="0" w:firstColumn="0" w:lastColumn="0" w:oddVBand="0" w:evenVBand="0" w:oddHBand="0" w:evenHBand="0" w:firstRowFirstColumn="0" w:firstRowLastColumn="0" w:lastRowFirstColumn="0" w:lastRowLastColumn="0"/>
              <w:rPr>
                <w:rFonts w:eastAsia="Arial" w:cs="Arial"/>
                <w:b w:val="0"/>
                <w:bCs w:val="0"/>
                <w:sz w:val="20"/>
                <w:szCs w:val="20"/>
              </w:rPr>
            </w:pPr>
            <w:r w:rsidRPr="005B61D5">
              <w:rPr>
                <w:rFonts w:eastAsia="Arial" w:cs="Arial"/>
                <w:b w:val="0"/>
                <w:bCs w:val="0"/>
                <w:sz w:val="20"/>
                <w:szCs w:val="20"/>
              </w:rPr>
              <w:t>Tomorrow Today Foundation</w:t>
            </w:r>
          </w:p>
          <w:p w14:paraId="75F82381" w14:textId="77777777" w:rsidR="00A5029E" w:rsidRPr="005B61D5" w:rsidRDefault="00A5029E" w:rsidP="00807535">
            <w:pPr>
              <w:numPr>
                <w:ilvl w:val="0"/>
                <w:numId w:val="10"/>
              </w:numPr>
              <w:spacing w:after="120"/>
              <w:ind w:left="284" w:hanging="284"/>
              <w:cnfStyle w:val="100000000000" w:firstRow="1" w:lastRow="0" w:firstColumn="0" w:lastColumn="0" w:oddVBand="0" w:evenVBand="0" w:oddHBand="0" w:evenHBand="0" w:firstRowFirstColumn="0" w:firstRowLastColumn="0" w:lastRowFirstColumn="0" w:lastRowLastColumn="0"/>
              <w:rPr>
                <w:rFonts w:eastAsia="Arial" w:cs="Arial"/>
                <w:b w:val="0"/>
                <w:bCs w:val="0"/>
                <w:sz w:val="20"/>
                <w:szCs w:val="20"/>
              </w:rPr>
            </w:pPr>
            <w:r w:rsidRPr="005B61D5">
              <w:rPr>
                <w:rFonts w:eastAsia="Arial" w:cs="Arial"/>
                <w:b w:val="0"/>
                <w:bCs w:val="0"/>
                <w:sz w:val="20"/>
                <w:szCs w:val="20"/>
              </w:rPr>
              <w:t xml:space="preserve">Trafalgar High School </w:t>
            </w:r>
          </w:p>
          <w:p w14:paraId="4B770D44" w14:textId="77777777" w:rsidR="00A5029E" w:rsidRPr="005B61D5" w:rsidRDefault="00A5029E" w:rsidP="00807535">
            <w:pPr>
              <w:numPr>
                <w:ilvl w:val="0"/>
                <w:numId w:val="10"/>
              </w:numPr>
              <w:spacing w:after="120"/>
              <w:ind w:left="284" w:hanging="284"/>
              <w:cnfStyle w:val="100000000000" w:firstRow="1" w:lastRow="0" w:firstColumn="0" w:lastColumn="0" w:oddVBand="0" w:evenVBand="0" w:oddHBand="0" w:evenHBand="0" w:firstRowFirstColumn="0" w:firstRowLastColumn="0" w:lastRowFirstColumn="0" w:lastRowLastColumn="0"/>
              <w:rPr>
                <w:rFonts w:eastAsia="Arial" w:cs="Arial"/>
                <w:b w:val="0"/>
                <w:bCs w:val="0"/>
                <w:sz w:val="20"/>
                <w:szCs w:val="20"/>
              </w:rPr>
            </w:pPr>
            <w:r w:rsidRPr="005B61D5">
              <w:rPr>
                <w:rFonts w:eastAsia="Arial" w:cs="Arial"/>
                <w:b w:val="0"/>
                <w:bCs w:val="0"/>
                <w:sz w:val="20"/>
                <w:szCs w:val="20"/>
              </w:rPr>
              <w:t>Utrain</w:t>
            </w:r>
          </w:p>
          <w:p w14:paraId="3144B7DB" w14:textId="77777777" w:rsidR="00A5029E" w:rsidRPr="005B61D5" w:rsidRDefault="00A5029E" w:rsidP="00807535">
            <w:pPr>
              <w:numPr>
                <w:ilvl w:val="0"/>
                <w:numId w:val="10"/>
              </w:numPr>
              <w:spacing w:after="120"/>
              <w:ind w:left="284" w:hanging="284"/>
              <w:cnfStyle w:val="100000000000" w:firstRow="1" w:lastRow="0" w:firstColumn="0" w:lastColumn="0" w:oddVBand="0" w:evenVBand="0" w:oddHBand="0" w:evenHBand="0" w:firstRowFirstColumn="0" w:firstRowLastColumn="0" w:lastRowFirstColumn="0" w:lastRowLastColumn="0"/>
              <w:rPr>
                <w:rFonts w:eastAsia="Arial" w:cs="Arial"/>
                <w:b w:val="0"/>
                <w:bCs w:val="0"/>
                <w:sz w:val="20"/>
                <w:szCs w:val="20"/>
              </w:rPr>
            </w:pPr>
            <w:r w:rsidRPr="005B61D5">
              <w:rPr>
                <w:rFonts w:eastAsia="Arial" w:cs="Arial"/>
                <w:b w:val="0"/>
                <w:bCs w:val="0"/>
                <w:sz w:val="20"/>
                <w:szCs w:val="20"/>
              </w:rPr>
              <w:t>Verney Road School</w:t>
            </w:r>
          </w:p>
          <w:p w14:paraId="344E1158" w14:textId="77777777" w:rsidR="00A5029E" w:rsidRPr="005B61D5" w:rsidRDefault="00A5029E" w:rsidP="00807535">
            <w:pPr>
              <w:numPr>
                <w:ilvl w:val="0"/>
                <w:numId w:val="10"/>
              </w:numPr>
              <w:spacing w:after="120"/>
              <w:ind w:left="284" w:hanging="284"/>
              <w:cnfStyle w:val="100000000000" w:firstRow="1" w:lastRow="0" w:firstColumn="0" w:lastColumn="0" w:oddVBand="0" w:evenVBand="0" w:oddHBand="0" w:evenHBand="0" w:firstRowFirstColumn="0" w:firstRowLastColumn="0" w:lastRowFirstColumn="0" w:lastRowLastColumn="0"/>
              <w:rPr>
                <w:rFonts w:eastAsia="Arial" w:cs="Arial"/>
                <w:b w:val="0"/>
                <w:bCs w:val="0"/>
                <w:sz w:val="20"/>
                <w:szCs w:val="20"/>
              </w:rPr>
            </w:pPr>
            <w:r w:rsidRPr="005B61D5">
              <w:rPr>
                <w:rFonts w:eastAsia="Arial" w:cs="Arial"/>
                <w:b w:val="0"/>
                <w:bCs w:val="0"/>
                <w:sz w:val="20"/>
                <w:szCs w:val="20"/>
              </w:rPr>
              <w:t>Victoria University Polytechnic</w:t>
            </w:r>
          </w:p>
          <w:p w14:paraId="31FC2D11" w14:textId="77777777" w:rsidR="00A5029E" w:rsidRPr="005B61D5" w:rsidRDefault="00A5029E" w:rsidP="00807535">
            <w:pPr>
              <w:numPr>
                <w:ilvl w:val="0"/>
                <w:numId w:val="10"/>
              </w:numPr>
              <w:spacing w:after="120"/>
              <w:ind w:left="284" w:hanging="284"/>
              <w:cnfStyle w:val="100000000000" w:firstRow="1" w:lastRow="0" w:firstColumn="0" w:lastColumn="0" w:oddVBand="0" w:evenVBand="0" w:oddHBand="0" w:evenHBand="0" w:firstRowFirstColumn="0" w:firstRowLastColumn="0" w:lastRowFirstColumn="0" w:lastRowLastColumn="0"/>
              <w:rPr>
                <w:rFonts w:eastAsia="Arial" w:cs="Arial"/>
                <w:b w:val="0"/>
                <w:bCs w:val="0"/>
                <w:sz w:val="20"/>
                <w:szCs w:val="20"/>
              </w:rPr>
            </w:pPr>
            <w:r w:rsidRPr="005B61D5">
              <w:rPr>
                <w:rFonts w:eastAsia="Arial" w:cs="Arial"/>
                <w:b w:val="0"/>
                <w:bCs w:val="0"/>
                <w:sz w:val="20"/>
                <w:szCs w:val="20"/>
              </w:rPr>
              <w:t>Victoria University Secondary College</w:t>
            </w:r>
          </w:p>
          <w:p w14:paraId="3259C5AF" w14:textId="77777777" w:rsidR="00A5029E" w:rsidRPr="005B61D5" w:rsidRDefault="00A5029E" w:rsidP="00807535">
            <w:pPr>
              <w:numPr>
                <w:ilvl w:val="0"/>
                <w:numId w:val="10"/>
              </w:numPr>
              <w:spacing w:after="120"/>
              <w:ind w:left="284" w:hanging="284"/>
              <w:cnfStyle w:val="100000000000" w:firstRow="1" w:lastRow="0" w:firstColumn="0" w:lastColumn="0" w:oddVBand="0" w:evenVBand="0" w:oddHBand="0" w:evenHBand="0" w:firstRowFirstColumn="0" w:firstRowLastColumn="0" w:lastRowFirstColumn="0" w:lastRowLastColumn="0"/>
              <w:rPr>
                <w:rFonts w:eastAsia="Arial" w:cs="Arial"/>
                <w:b w:val="0"/>
                <w:bCs w:val="0"/>
                <w:sz w:val="20"/>
                <w:szCs w:val="20"/>
              </w:rPr>
            </w:pPr>
            <w:r w:rsidRPr="005B61D5">
              <w:rPr>
                <w:rFonts w:eastAsia="Arial" w:cs="Arial"/>
                <w:b w:val="0"/>
                <w:bCs w:val="0"/>
                <w:sz w:val="20"/>
                <w:szCs w:val="20"/>
              </w:rPr>
              <w:t xml:space="preserve">Victorian Aboriginal Education Association Inc (VAEAI) </w:t>
            </w:r>
          </w:p>
          <w:p w14:paraId="3901A29E" w14:textId="77777777" w:rsidR="00A5029E" w:rsidRPr="005B61D5" w:rsidRDefault="00A5029E" w:rsidP="00807535">
            <w:pPr>
              <w:numPr>
                <w:ilvl w:val="0"/>
                <w:numId w:val="10"/>
              </w:numPr>
              <w:spacing w:after="120"/>
              <w:ind w:left="284" w:hanging="284"/>
              <w:cnfStyle w:val="100000000000" w:firstRow="1" w:lastRow="0" w:firstColumn="0" w:lastColumn="0" w:oddVBand="0" w:evenVBand="0" w:oddHBand="0" w:evenHBand="0" w:firstRowFirstColumn="0" w:firstRowLastColumn="0" w:lastRowFirstColumn="0" w:lastRowLastColumn="0"/>
              <w:rPr>
                <w:rFonts w:eastAsia="Arial" w:cs="Arial"/>
                <w:b w:val="0"/>
                <w:bCs w:val="0"/>
                <w:sz w:val="20"/>
                <w:szCs w:val="20"/>
              </w:rPr>
            </w:pPr>
            <w:r w:rsidRPr="005B61D5">
              <w:rPr>
                <w:rFonts w:eastAsia="Arial" w:cs="Arial"/>
                <w:b w:val="0"/>
                <w:bCs w:val="0"/>
                <w:sz w:val="20"/>
                <w:szCs w:val="20"/>
              </w:rPr>
              <w:t>Victorian Applied Learning Association</w:t>
            </w:r>
          </w:p>
          <w:p w14:paraId="0EC84B49" w14:textId="77777777" w:rsidR="00A5029E" w:rsidRPr="005B61D5" w:rsidRDefault="00A5029E" w:rsidP="00807535">
            <w:pPr>
              <w:numPr>
                <w:ilvl w:val="0"/>
                <w:numId w:val="10"/>
              </w:numPr>
              <w:spacing w:after="120"/>
              <w:ind w:left="284" w:hanging="284"/>
              <w:cnfStyle w:val="100000000000" w:firstRow="1" w:lastRow="0" w:firstColumn="0" w:lastColumn="0" w:oddVBand="0" w:evenVBand="0" w:oddHBand="0" w:evenHBand="0" w:firstRowFirstColumn="0" w:firstRowLastColumn="0" w:lastRowFirstColumn="0" w:lastRowLastColumn="0"/>
              <w:rPr>
                <w:rFonts w:eastAsia="Arial" w:cs="Arial"/>
                <w:b w:val="0"/>
                <w:bCs w:val="0"/>
                <w:sz w:val="20"/>
                <w:szCs w:val="20"/>
              </w:rPr>
            </w:pPr>
            <w:r w:rsidRPr="005B61D5">
              <w:rPr>
                <w:rFonts w:eastAsia="Arial" w:cs="Arial"/>
                <w:b w:val="0"/>
                <w:bCs w:val="0"/>
                <w:sz w:val="20"/>
                <w:szCs w:val="20"/>
              </w:rPr>
              <w:t>Victorian Chamber of Commerce and Industry</w:t>
            </w:r>
          </w:p>
          <w:p w14:paraId="34FCF8BA" w14:textId="77777777" w:rsidR="00A5029E" w:rsidRPr="005B61D5" w:rsidRDefault="00A5029E" w:rsidP="00807535">
            <w:pPr>
              <w:numPr>
                <w:ilvl w:val="0"/>
                <w:numId w:val="10"/>
              </w:numPr>
              <w:spacing w:after="120"/>
              <w:ind w:left="284" w:hanging="284"/>
              <w:cnfStyle w:val="100000000000" w:firstRow="1" w:lastRow="0" w:firstColumn="0" w:lastColumn="0" w:oddVBand="0" w:evenVBand="0" w:oddHBand="0" w:evenHBand="0" w:firstRowFirstColumn="0" w:firstRowLastColumn="0" w:lastRowFirstColumn="0" w:lastRowLastColumn="0"/>
              <w:rPr>
                <w:rFonts w:eastAsia="Arial" w:cs="Arial"/>
                <w:b w:val="0"/>
                <w:bCs w:val="0"/>
                <w:sz w:val="20"/>
                <w:szCs w:val="20"/>
              </w:rPr>
            </w:pPr>
            <w:r w:rsidRPr="005B61D5">
              <w:rPr>
                <w:rFonts w:eastAsia="Arial" w:cs="Arial"/>
                <w:b w:val="0"/>
                <w:bCs w:val="0"/>
                <w:sz w:val="20"/>
                <w:szCs w:val="20"/>
              </w:rPr>
              <w:t>Victorian Council of Social Service (VCOSS)</w:t>
            </w:r>
          </w:p>
          <w:p w14:paraId="67DEBCCD" w14:textId="77777777" w:rsidR="00A5029E" w:rsidRPr="005B61D5" w:rsidRDefault="00A5029E" w:rsidP="00807535">
            <w:pPr>
              <w:numPr>
                <w:ilvl w:val="0"/>
                <w:numId w:val="10"/>
              </w:numPr>
              <w:spacing w:after="120"/>
              <w:ind w:left="284" w:hanging="284"/>
              <w:cnfStyle w:val="100000000000" w:firstRow="1" w:lastRow="0" w:firstColumn="0" w:lastColumn="0" w:oddVBand="0" w:evenVBand="0" w:oddHBand="0" w:evenHBand="0" w:firstRowFirstColumn="0" w:firstRowLastColumn="0" w:lastRowFirstColumn="0" w:lastRowLastColumn="0"/>
              <w:rPr>
                <w:rFonts w:eastAsia="Arial" w:cs="Arial"/>
                <w:b w:val="0"/>
                <w:bCs w:val="0"/>
                <w:sz w:val="20"/>
                <w:szCs w:val="20"/>
              </w:rPr>
            </w:pPr>
            <w:r w:rsidRPr="005B61D5">
              <w:rPr>
                <w:rFonts w:eastAsia="Arial" w:cs="Arial"/>
                <w:b w:val="0"/>
                <w:bCs w:val="0"/>
                <w:sz w:val="20"/>
                <w:szCs w:val="20"/>
              </w:rPr>
              <w:t>Victorian Youth Congress</w:t>
            </w:r>
          </w:p>
          <w:p w14:paraId="66FDFE61" w14:textId="77777777" w:rsidR="00A5029E" w:rsidRPr="005B61D5" w:rsidRDefault="00A5029E" w:rsidP="00807535">
            <w:pPr>
              <w:numPr>
                <w:ilvl w:val="0"/>
                <w:numId w:val="10"/>
              </w:numPr>
              <w:spacing w:after="120"/>
              <w:ind w:left="284" w:hanging="284"/>
              <w:cnfStyle w:val="100000000000" w:firstRow="1" w:lastRow="0" w:firstColumn="0" w:lastColumn="0" w:oddVBand="0" w:evenVBand="0" w:oddHBand="0" w:evenHBand="0" w:firstRowFirstColumn="0" w:firstRowLastColumn="0" w:lastRowFirstColumn="0" w:lastRowLastColumn="0"/>
              <w:rPr>
                <w:rFonts w:eastAsia="Arial" w:cs="Arial"/>
                <w:b w:val="0"/>
                <w:bCs w:val="0"/>
                <w:sz w:val="20"/>
                <w:szCs w:val="20"/>
              </w:rPr>
            </w:pPr>
            <w:r w:rsidRPr="005B61D5">
              <w:rPr>
                <w:rFonts w:eastAsia="Arial" w:cs="Arial"/>
                <w:b w:val="0"/>
                <w:bCs w:val="0"/>
                <w:sz w:val="20"/>
                <w:szCs w:val="20"/>
              </w:rPr>
              <w:t>Victory Lutheran College</w:t>
            </w:r>
          </w:p>
          <w:p w14:paraId="3914BD62" w14:textId="77777777" w:rsidR="00A5029E" w:rsidRPr="005B61D5" w:rsidRDefault="00A5029E" w:rsidP="00807535">
            <w:pPr>
              <w:numPr>
                <w:ilvl w:val="0"/>
                <w:numId w:val="10"/>
              </w:numPr>
              <w:spacing w:after="120"/>
              <w:ind w:left="284" w:hanging="284"/>
              <w:cnfStyle w:val="100000000000" w:firstRow="1" w:lastRow="0" w:firstColumn="0" w:lastColumn="0" w:oddVBand="0" w:evenVBand="0" w:oddHBand="0" w:evenHBand="0" w:firstRowFirstColumn="0" w:firstRowLastColumn="0" w:lastRowFirstColumn="0" w:lastRowLastColumn="0"/>
              <w:rPr>
                <w:rFonts w:eastAsia="Arial" w:cs="Arial"/>
                <w:b w:val="0"/>
                <w:bCs w:val="0"/>
                <w:sz w:val="20"/>
                <w:szCs w:val="20"/>
              </w:rPr>
            </w:pPr>
            <w:r w:rsidRPr="005B61D5">
              <w:rPr>
                <w:rFonts w:eastAsia="Arial" w:cs="Arial"/>
                <w:b w:val="0"/>
                <w:bCs w:val="0"/>
                <w:sz w:val="20"/>
                <w:szCs w:val="20"/>
              </w:rPr>
              <w:t>Viewbank College</w:t>
            </w:r>
          </w:p>
          <w:p w14:paraId="6BB232E3" w14:textId="77777777" w:rsidR="00A5029E" w:rsidRPr="005B61D5" w:rsidRDefault="00A5029E" w:rsidP="00807535">
            <w:pPr>
              <w:numPr>
                <w:ilvl w:val="0"/>
                <w:numId w:val="10"/>
              </w:numPr>
              <w:spacing w:after="120"/>
              <w:ind w:left="284" w:hanging="284"/>
              <w:cnfStyle w:val="100000000000" w:firstRow="1" w:lastRow="0" w:firstColumn="0" w:lastColumn="0" w:oddVBand="0" w:evenVBand="0" w:oddHBand="0" w:evenHBand="0" w:firstRowFirstColumn="0" w:firstRowLastColumn="0" w:lastRowFirstColumn="0" w:lastRowLastColumn="0"/>
              <w:rPr>
                <w:rFonts w:eastAsia="Arial" w:cs="Arial"/>
                <w:b w:val="0"/>
                <w:bCs w:val="0"/>
                <w:sz w:val="20"/>
                <w:szCs w:val="20"/>
              </w:rPr>
            </w:pPr>
            <w:r w:rsidRPr="005B61D5">
              <w:rPr>
                <w:rFonts w:eastAsia="Arial" w:cs="Arial"/>
                <w:b w:val="0"/>
                <w:bCs w:val="0"/>
                <w:sz w:val="20"/>
                <w:szCs w:val="20"/>
              </w:rPr>
              <w:t>Wangaratta District Specialist School</w:t>
            </w:r>
          </w:p>
          <w:p w14:paraId="2E5729F3" w14:textId="77777777" w:rsidR="00A5029E" w:rsidRPr="005B61D5" w:rsidRDefault="00A5029E" w:rsidP="00807535">
            <w:pPr>
              <w:numPr>
                <w:ilvl w:val="0"/>
                <w:numId w:val="10"/>
              </w:numPr>
              <w:spacing w:after="120"/>
              <w:ind w:left="284" w:hanging="284"/>
              <w:cnfStyle w:val="100000000000" w:firstRow="1" w:lastRow="0" w:firstColumn="0" w:lastColumn="0" w:oddVBand="0" w:evenVBand="0" w:oddHBand="0" w:evenHBand="0" w:firstRowFirstColumn="0" w:firstRowLastColumn="0" w:lastRowFirstColumn="0" w:lastRowLastColumn="0"/>
              <w:rPr>
                <w:rFonts w:eastAsia="Arial" w:cs="Arial"/>
                <w:b w:val="0"/>
                <w:bCs w:val="0"/>
                <w:sz w:val="20"/>
                <w:szCs w:val="20"/>
              </w:rPr>
            </w:pPr>
            <w:r w:rsidRPr="005B61D5">
              <w:rPr>
                <w:rFonts w:eastAsia="Arial" w:cs="Arial"/>
                <w:b w:val="0"/>
                <w:bCs w:val="0"/>
                <w:sz w:val="20"/>
                <w:szCs w:val="20"/>
              </w:rPr>
              <w:t>Wangaratta High School</w:t>
            </w:r>
          </w:p>
          <w:p w14:paraId="60F10FF0" w14:textId="77777777" w:rsidR="00A5029E" w:rsidRPr="005B61D5" w:rsidRDefault="00A5029E" w:rsidP="00807535">
            <w:pPr>
              <w:numPr>
                <w:ilvl w:val="0"/>
                <w:numId w:val="10"/>
              </w:numPr>
              <w:spacing w:after="120"/>
              <w:ind w:left="284" w:hanging="284"/>
              <w:cnfStyle w:val="100000000000" w:firstRow="1" w:lastRow="0" w:firstColumn="0" w:lastColumn="0" w:oddVBand="0" w:evenVBand="0" w:oddHBand="0" w:evenHBand="0" w:firstRowFirstColumn="0" w:firstRowLastColumn="0" w:lastRowFirstColumn="0" w:lastRowLastColumn="0"/>
              <w:rPr>
                <w:rFonts w:eastAsia="Arial" w:cs="Arial"/>
                <w:b w:val="0"/>
                <w:bCs w:val="0"/>
                <w:sz w:val="20"/>
                <w:szCs w:val="20"/>
              </w:rPr>
            </w:pPr>
            <w:r w:rsidRPr="005B61D5">
              <w:rPr>
                <w:rFonts w:eastAsia="Arial" w:cs="Arial"/>
                <w:b w:val="0"/>
                <w:bCs w:val="0"/>
                <w:sz w:val="20"/>
                <w:szCs w:val="20"/>
              </w:rPr>
              <w:t>Water 2 All</w:t>
            </w:r>
          </w:p>
          <w:p w14:paraId="1AFD6107" w14:textId="77777777" w:rsidR="00A5029E" w:rsidRPr="005B61D5" w:rsidRDefault="00A5029E" w:rsidP="00807535">
            <w:pPr>
              <w:numPr>
                <w:ilvl w:val="0"/>
                <w:numId w:val="10"/>
              </w:numPr>
              <w:spacing w:after="120"/>
              <w:ind w:left="284" w:hanging="284"/>
              <w:cnfStyle w:val="100000000000" w:firstRow="1" w:lastRow="0" w:firstColumn="0" w:lastColumn="0" w:oddVBand="0" w:evenVBand="0" w:oddHBand="0" w:evenHBand="0" w:firstRowFirstColumn="0" w:firstRowLastColumn="0" w:lastRowFirstColumn="0" w:lastRowLastColumn="0"/>
              <w:rPr>
                <w:rFonts w:eastAsia="Arial" w:cs="Arial"/>
                <w:b w:val="0"/>
                <w:bCs w:val="0"/>
                <w:sz w:val="20"/>
                <w:szCs w:val="20"/>
              </w:rPr>
            </w:pPr>
            <w:r w:rsidRPr="005B61D5">
              <w:rPr>
                <w:rFonts w:eastAsia="Arial" w:cs="Arial"/>
                <w:b w:val="0"/>
                <w:bCs w:val="0"/>
                <w:sz w:val="20"/>
                <w:szCs w:val="20"/>
              </w:rPr>
              <w:t>Waverley Christian College</w:t>
            </w:r>
          </w:p>
          <w:p w14:paraId="0580002B" w14:textId="77777777" w:rsidR="00A5029E" w:rsidRPr="005B61D5" w:rsidRDefault="00A5029E" w:rsidP="00807535">
            <w:pPr>
              <w:numPr>
                <w:ilvl w:val="0"/>
                <w:numId w:val="10"/>
              </w:numPr>
              <w:spacing w:after="120"/>
              <w:ind w:left="284" w:hanging="284"/>
              <w:cnfStyle w:val="100000000000" w:firstRow="1" w:lastRow="0" w:firstColumn="0" w:lastColumn="0" w:oddVBand="0" w:evenVBand="0" w:oddHBand="0" w:evenHBand="0" w:firstRowFirstColumn="0" w:firstRowLastColumn="0" w:lastRowFirstColumn="0" w:lastRowLastColumn="0"/>
              <w:rPr>
                <w:rFonts w:eastAsia="Arial" w:cs="Arial"/>
                <w:b w:val="0"/>
                <w:bCs w:val="0"/>
                <w:sz w:val="20"/>
                <w:szCs w:val="20"/>
              </w:rPr>
            </w:pPr>
            <w:r w:rsidRPr="005B61D5">
              <w:rPr>
                <w:rFonts w:eastAsia="Arial" w:cs="Arial"/>
                <w:b w:val="0"/>
                <w:bCs w:val="0"/>
                <w:sz w:val="20"/>
                <w:szCs w:val="20"/>
              </w:rPr>
              <w:t>Wellington Secondary College</w:t>
            </w:r>
          </w:p>
          <w:p w14:paraId="1A93350F" w14:textId="77777777" w:rsidR="00A5029E" w:rsidRPr="005B61D5" w:rsidRDefault="00A5029E" w:rsidP="00807535">
            <w:pPr>
              <w:numPr>
                <w:ilvl w:val="0"/>
                <w:numId w:val="10"/>
              </w:numPr>
              <w:spacing w:after="120"/>
              <w:ind w:left="284" w:hanging="284"/>
              <w:cnfStyle w:val="100000000000" w:firstRow="1" w:lastRow="0" w:firstColumn="0" w:lastColumn="0" w:oddVBand="0" w:evenVBand="0" w:oddHBand="0" w:evenHBand="0" w:firstRowFirstColumn="0" w:firstRowLastColumn="0" w:lastRowFirstColumn="0" w:lastRowLastColumn="0"/>
              <w:rPr>
                <w:rFonts w:eastAsia="Arial" w:cs="Arial"/>
                <w:b w:val="0"/>
                <w:bCs w:val="0"/>
                <w:sz w:val="20"/>
                <w:szCs w:val="20"/>
              </w:rPr>
            </w:pPr>
            <w:r w:rsidRPr="005B61D5">
              <w:rPr>
                <w:rFonts w:eastAsia="Arial" w:cs="Arial"/>
                <w:b w:val="0"/>
                <w:bCs w:val="0"/>
                <w:sz w:val="20"/>
                <w:szCs w:val="20"/>
              </w:rPr>
              <w:t>Werribee Secondary College</w:t>
            </w:r>
          </w:p>
          <w:p w14:paraId="1C674636" w14:textId="77777777" w:rsidR="00A5029E" w:rsidRPr="005B61D5" w:rsidRDefault="00A5029E" w:rsidP="00807535">
            <w:pPr>
              <w:numPr>
                <w:ilvl w:val="0"/>
                <w:numId w:val="10"/>
              </w:numPr>
              <w:spacing w:after="120"/>
              <w:ind w:left="284" w:hanging="284"/>
              <w:cnfStyle w:val="100000000000" w:firstRow="1" w:lastRow="0" w:firstColumn="0" w:lastColumn="0" w:oddVBand="0" w:evenVBand="0" w:oddHBand="0" w:evenHBand="0" w:firstRowFirstColumn="0" w:firstRowLastColumn="0" w:lastRowFirstColumn="0" w:lastRowLastColumn="0"/>
              <w:rPr>
                <w:rFonts w:eastAsia="Arial" w:cs="Arial"/>
                <w:b w:val="0"/>
                <w:bCs w:val="0"/>
                <w:sz w:val="20"/>
                <w:szCs w:val="20"/>
              </w:rPr>
            </w:pPr>
            <w:r w:rsidRPr="005B61D5">
              <w:rPr>
                <w:rFonts w:eastAsia="Arial" w:cs="Arial"/>
                <w:b w:val="0"/>
                <w:bCs w:val="0"/>
                <w:sz w:val="20"/>
                <w:szCs w:val="20"/>
              </w:rPr>
              <w:t>Western Health</w:t>
            </w:r>
          </w:p>
          <w:p w14:paraId="40FD3D37" w14:textId="77777777" w:rsidR="00A5029E" w:rsidRPr="005B61D5" w:rsidRDefault="00A5029E" w:rsidP="00807535">
            <w:pPr>
              <w:numPr>
                <w:ilvl w:val="0"/>
                <w:numId w:val="10"/>
              </w:numPr>
              <w:spacing w:after="120"/>
              <w:ind w:left="284" w:hanging="284"/>
              <w:cnfStyle w:val="100000000000" w:firstRow="1" w:lastRow="0" w:firstColumn="0" w:lastColumn="0" w:oddVBand="0" w:evenVBand="0" w:oddHBand="0" w:evenHBand="0" w:firstRowFirstColumn="0" w:firstRowLastColumn="0" w:lastRowFirstColumn="0" w:lastRowLastColumn="0"/>
              <w:rPr>
                <w:rFonts w:eastAsia="Arial" w:cs="Arial"/>
                <w:b w:val="0"/>
                <w:bCs w:val="0"/>
                <w:sz w:val="20"/>
                <w:szCs w:val="20"/>
              </w:rPr>
            </w:pPr>
            <w:r w:rsidRPr="005B61D5">
              <w:rPr>
                <w:rFonts w:eastAsia="Arial" w:cs="Arial"/>
                <w:b w:val="0"/>
                <w:bCs w:val="0"/>
                <w:sz w:val="20"/>
                <w:szCs w:val="20"/>
              </w:rPr>
              <w:t>Western Heights College</w:t>
            </w:r>
          </w:p>
          <w:p w14:paraId="4E223847" w14:textId="77777777" w:rsidR="00A5029E" w:rsidRPr="005B61D5" w:rsidRDefault="00A5029E" w:rsidP="00807535">
            <w:pPr>
              <w:numPr>
                <w:ilvl w:val="0"/>
                <w:numId w:val="10"/>
              </w:numPr>
              <w:spacing w:after="120"/>
              <w:ind w:left="284" w:hanging="284"/>
              <w:cnfStyle w:val="100000000000" w:firstRow="1" w:lastRow="0" w:firstColumn="0" w:lastColumn="0" w:oddVBand="0" w:evenVBand="0" w:oddHBand="0" w:evenHBand="0" w:firstRowFirstColumn="0" w:firstRowLastColumn="0" w:lastRowFirstColumn="0" w:lastRowLastColumn="0"/>
              <w:rPr>
                <w:rFonts w:eastAsia="Arial" w:cs="Arial"/>
                <w:b w:val="0"/>
                <w:bCs w:val="0"/>
                <w:sz w:val="20"/>
                <w:szCs w:val="20"/>
              </w:rPr>
            </w:pPr>
            <w:r w:rsidRPr="005B61D5">
              <w:rPr>
                <w:rFonts w:eastAsia="Arial" w:cs="Arial"/>
                <w:b w:val="0"/>
                <w:bCs w:val="0"/>
                <w:sz w:val="20"/>
                <w:szCs w:val="20"/>
              </w:rPr>
              <w:t>Whitefriars College</w:t>
            </w:r>
          </w:p>
          <w:p w14:paraId="11D5D8B5" w14:textId="77777777" w:rsidR="00A5029E" w:rsidRPr="005B61D5" w:rsidRDefault="00A5029E" w:rsidP="00807535">
            <w:pPr>
              <w:numPr>
                <w:ilvl w:val="0"/>
                <w:numId w:val="10"/>
              </w:numPr>
              <w:spacing w:after="120"/>
              <w:ind w:left="284" w:hanging="284"/>
              <w:cnfStyle w:val="100000000000" w:firstRow="1" w:lastRow="0" w:firstColumn="0" w:lastColumn="0" w:oddVBand="0" w:evenVBand="0" w:oddHBand="0" w:evenHBand="0" w:firstRowFirstColumn="0" w:firstRowLastColumn="0" w:lastRowFirstColumn="0" w:lastRowLastColumn="0"/>
              <w:rPr>
                <w:rFonts w:eastAsia="Arial" w:cs="Arial"/>
                <w:b w:val="0"/>
                <w:bCs w:val="0"/>
                <w:sz w:val="20"/>
                <w:szCs w:val="20"/>
              </w:rPr>
            </w:pPr>
            <w:r w:rsidRPr="005B61D5">
              <w:rPr>
                <w:rFonts w:eastAsia="Arial" w:cs="Arial"/>
                <w:b w:val="0"/>
                <w:bCs w:val="0"/>
                <w:sz w:val="20"/>
                <w:szCs w:val="20"/>
              </w:rPr>
              <w:t xml:space="preserve">Wodonga Senior Secondary College </w:t>
            </w:r>
          </w:p>
          <w:p w14:paraId="53E75438" w14:textId="77777777" w:rsidR="00A5029E" w:rsidRPr="005B61D5" w:rsidRDefault="00A5029E" w:rsidP="00807535">
            <w:pPr>
              <w:numPr>
                <w:ilvl w:val="0"/>
                <w:numId w:val="10"/>
              </w:numPr>
              <w:spacing w:after="120"/>
              <w:ind w:left="284" w:hanging="284"/>
              <w:cnfStyle w:val="100000000000" w:firstRow="1" w:lastRow="0" w:firstColumn="0" w:lastColumn="0" w:oddVBand="0" w:evenVBand="0" w:oddHBand="0" w:evenHBand="0" w:firstRowFirstColumn="0" w:firstRowLastColumn="0" w:lastRowFirstColumn="0" w:lastRowLastColumn="0"/>
              <w:rPr>
                <w:rFonts w:eastAsia="Arial" w:cs="Arial"/>
                <w:b w:val="0"/>
                <w:bCs w:val="0"/>
                <w:sz w:val="20"/>
                <w:szCs w:val="20"/>
              </w:rPr>
            </w:pPr>
            <w:r w:rsidRPr="005B61D5">
              <w:rPr>
                <w:rFonts w:eastAsia="Arial" w:cs="Arial"/>
                <w:b w:val="0"/>
                <w:bCs w:val="0"/>
                <w:sz w:val="20"/>
                <w:szCs w:val="20"/>
              </w:rPr>
              <w:t xml:space="preserve">Wodonga TAFE </w:t>
            </w:r>
          </w:p>
          <w:p w14:paraId="6C96D895" w14:textId="77777777" w:rsidR="00A5029E" w:rsidRPr="005B61D5" w:rsidRDefault="00A5029E" w:rsidP="00807535">
            <w:pPr>
              <w:numPr>
                <w:ilvl w:val="0"/>
                <w:numId w:val="10"/>
              </w:numPr>
              <w:spacing w:after="120"/>
              <w:ind w:left="284" w:hanging="284"/>
              <w:cnfStyle w:val="100000000000" w:firstRow="1" w:lastRow="0" w:firstColumn="0" w:lastColumn="0" w:oddVBand="0" w:evenVBand="0" w:oddHBand="0" w:evenHBand="0" w:firstRowFirstColumn="0" w:firstRowLastColumn="0" w:lastRowFirstColumn="0" w:lastRowLastColumn="0"/>
              <w:rPr>
                <w:rFonts w:eastAsia="Arial" w:cs="Arial"/>
                <w:b w:val="0"/>
                <w:bCs w:val="0"/>
                <w:sz w:val="20"/>
                <w:szCs w:val="20"/>
              </w:rPr>
            </w:pPr>
            <w:r w:rsidRPr="005B61D5">
              <w:rPr>
                <w:rFonts w:eastAsia="Arial" w:cs="Arial"/>
                <w:b w:val="0"/>
                <w:bCs w:val="0"/>
                <w:sz w:val="20"/>
                <w:szCs w:val="20"/>
              </w:rPr>
              <w:t>WPC Group</w:t>
            </w:r>
          </w:p>
          <w:p w14:paraId="71FFD013" w14:textId="77777777" w:rsidR="00A5029E" w:rsidRPr="005B61D5" w:rsidRDefault="00A5029E" w:rsidP="00807535">
            <w:pPr>
              <w:numPr>
                <w:ilvl w:val="0"/>
                <w:numId w:val="10"/>
              </w:numPr>
              <w:spacing w:after="120"/>
              <w:ind w:left="284" w:hanging="284"/>
              <w:cnfStyle w:val="100000000000" w:firstRow="1" w:lastRow="0" w:firstColumn="0" w:lastColumn="0" w:oddVBand="0" w:evenVBand="0" w:oddHBand="0" w:evenHBand="0" w:firstRowFirstColumn="0" w:firstRowLastColumn="0" w:lastRowFirstColumn="0" w:lastRowLastColumn="0"/>
              <w:rPr>
                <w:rFonts w:eastAsia="Arial" w:cs="Arial"/>
                <w:b w:val="0"/>
                <w:bCs w:val="0"/>
                <w:sz w:val="20"/>
                <w:szCs w:val="20"/>
              </w:rPr>
            </w:pPr>
            <w:r w:rsidRPr="005B61D5">
              <w:rPr>
                <w:rFonts w:eastAsia="Arial" w:cs="Arial"/>
                <w:b w:val="0"/>
                <w:bCs w:val="0"/>
                <w:sz w:val="20"/>
                <w:szCs w:val="20"/>
              </w:rPr>
              <w:t>Wyndham Community and Education Centre</w:t>
            </w:r>
          </w:p>
          <w:p w14:paraId="7BC59428" w14:textId="77777777" w:rsidR="00502B5F" w:rsidRPr="005B61D5" w:rsidRDefault="00A5029E" w:rsidP="00502B5F">
            <w:pPr>
              <w:numPr>
                <w:ilvl w:val="0"/>
                <w:numId w:val="10"/>
              </w:numPr>
              <w:spacing w:after="120"/>
              <w:ind w:left="284" w:hanging="284"/>
              <w:cnfStyle w:val="100000000000" w:firstRow="1" w:lastRow="0" w:firstColumn="0" w:lastColumn="0" w:oddVBand="0" w:evenVBand="0" w:oddHBand="0" w:evenHBand="0" w:firstRowFirstColumn="0" w:firstRowLastColumn="0" w:lastRowFirstColumn="0" w:lastRowLastColumn="0"/>
              <w:rPr>
                <w:rFonts w:eastAsia="Arial" w:cs="Arial"/>
                <w:b w:val="0"/>
                <w:bCs w:val="0"/>
                <w:sz w:val="20"/>
                <w:szCs w:val="20"/>
              </w:rPr>
            </w:pPr>
            <w:r w:rsidRPr="005B61D5">
              <w:rPr>
                <w:rFonts w:eastAsia="Arial" w:cs="Arial"/>
                <w:b w:val="0"/>
                <w:bCs w:val="0"/>
                <w:sz w:val="20"/>
                <w:szCs w:val="20"/>
              </w:rPr>
              <w:t>Yarra Hills Secondary College</w:t>
            </w:r>
          </w:p>
          <w:p w14:paraId="57B54B17" w14:textId="65AEBE40" w:rsidR="00A5029E" w:rsidRPr="005B61D5" w:rsidRDefault="00A5029E" w:rsidP="00502B5F">
            <w:pPr>
              <w:numPr>
                <w:ilvl w:val="0"/>
                <w:numId w:val="10"/>
              </w:numPr>
              <w:spacing w:after="120"/>
              <w:ind w:left="284" w:hanging="284"/>
              <w:cnfStyle w:val="100000000000" w:firstRow="1" w:lastRow="0" w:firstColumn="0" w:lastColumn="0" w:oddVBand="0" w:evenVBand="0" w:oddHBand="0" w:evenHBand="0" w:firstRowFirstColumn="0" w:firstRowLastColumn="0" w:lastRowFirstColumn="0" w:lastRowLastColumn="0"/>
              <w:rPr>
                <w:rFonts w:eastAsia="Arial" w:cs="Arial"/>
                <w:b w:val="0"/>
                <w:bCs w:val="0"/>
                <w:sz w:val="20"/>
                <w:szCs w:val="20"/>
              </w:rPr>
            </w:pPr>
            <w:r w:rsidRPr="005B61D5">
              <w:rPr>
                <w:rFonts w:eastAsia="Arial" w:cs="Arial"/>
                <w:b w:val="0"/>
                <w:bCs w:val="0"/>
                <w:sz w:val="20"/>
                <w:szCs w:val="20"/>
              </w:rPr>
              <w:t>Yarrawonga College P-12</w:t>
            </w:r>
          </w:p>
        </w:tc>
      </w:tr>
    </w:tbl>
    <w:p w14:paraId="515FAD67" w14:textId="77777777" w:rsidR="006E76AF" w:rsidRPr="005B61D5" w:rsidRDefault="006E76AF" w:rsidP="000C5F76">
      <w:pPr>
        <w:rPr>
          <w:rFonts w:cs="Arial"/>
        </w:rPr>
      </w:pPr>
      <w:r w:rsidRPr="005B61D5">
        <w:rPr>
          <w:rFonts w:cs="Arial"/>
        </w:rPr>
        <w:br w:type="page"/>
      </w:r>
    </w:p>
    <w:p w14:paraId="73345565" w14:textId="6DEDA855" w:rsidR="00A542D4" w:rsidRPr="005B61D5" w:rsidRDefault="00A542D4" w:rsidP="00BE1F93">
      <w:pPr>
        <w:pStyle w:val="Heading3"/>
        <w:rPr>
          <w:rFonts w:ascii="Arial" w:eastAsia="Times New Roman" w:hAnsi="Arial" w:cs="Arial"/>
        </w:rPr>
      </w:pPr>
      <w:bookmarkStart w:id="560" w:name="_Toc52467800"/>
      <w:bookmarkStart w:id="561" w:name="_Toc52971993"/>
      <w:bookmarkStart w:id="562" w:name="_Toc52972423"/>
      <w:r w:rsidRPr="005B61D5">
        <w:rPr>
          <w:rFonts w:ascii="Arial" w:eastAsia="Times New Roman" w:hAnsi="Arial" w:cs="Arial"/>
        </w:rPr>
        <w:t>Forum presentations</w:t>
      </w:r>
      <w:bookmarkEnd w:id="560"/>
      <w:bookmarkEnd w:id="561"/>
      <w:bookmarkEnd w:id="562"/>
    </w:p>
    <w:p w14:paraId="1F46283D" w14:textId="07D37732" w:rsidR="00A542D4" w:rsidRPr="005B61D5" w:rsidRDefault="007334CA" w:rsidP="005C305B">
      <w:pPr>
        <w:rPr>
          <w:rFonts w:eastAsia="Arial" w:cs="Arial"/>
        </w:rPr>
      </w:pPr>
      <w:r w:rsidRPr="005B61D5">
        <w:rPr>
          <w:rFonts w:eastAsia="Arial" w:cs="Arial"/>
        </w:rPr>
        <w:t xml:space="preserve">The Review </w:t>
      </w:r>
      <w:r w:rsidR="009C5EB6" w:rsidRPr="005B61D5">
        <w:rPr>
          <w:rFonts w:eastAsia="Arial" w:cs="Arial"/>
        </w:rPr>
        <w:t>consulted with stakeholders</w:t>
      </w:r>
      <w:r w:rsidRPr="005B61D5">
        <w:rPr>
          <w:rFonts w:eastAsia="Arial" w:cs="Arial"/>
        </w:rPr>
        <w:t xml:space="preserve"> at the following forums:</w:t>
      </w:r>
    </w:p>
    <w:tbl>
      <w:tblPr>
        <w:tblStyle w:val="PlainTable214"/>
        <w:tblW w:w="5000" w:type="pct"/>
        <w:tblBorders>
          <w:top w:val="single" w:sz="4" w:space="0" w:color="auto"/>
          <w:bottom w:val="single" w:sz="4" w:space="0" w:color="auto"/>
          <w:insideH w:val="none" w:sz="0" w:space="0" w:color="auto"/>
        </w:tblBorders>
        <w:tblLook w:val="04A0" w:firstRow="1" w:lastRow="0" w:firstColumn="1" w:lastColumn="0" w:noHBand="0" w:noVBand="1"/>
      </w:tblPr>
      <w:tblGrid>
        <w:gridCol w:w="4816"/>
        <w:gridCol w:w="4816"/>
      </w:tblGrid>
      <w:tr w:rsidR="00A5029E" w:rsidRPr="005B61D5" w14:paraId="18BEA394" w14:textId="77777777" w:rsidTr="00FA16FD">
        <w:trPr>
          <w:cnfStyle w:val="100000000000" w:firstRow="1" w:lastRow="0" w:firstColumn="0" w:lastColumn="0" w:oddVBand="0" w:evenVBand="0" w:oddHBand="0" w:evenHBand="0" w:firstRowFirstColumn="0" w:firstRowLastColumn="0" w:lastRowFirstColumn="0" w:lastRowLastColumn="0"/>
          <w:trHeight w:val="6209"/>
        </w:trPr>
        <w:tc>
          <w:tcPr>
            <w:cnfStyle w:val="001000000000" w:firstRow="0" w:lastRow="0" w:firstColumn="1" w:lastColumn="0" w:oddVBand="0" w:evenVBand="0" w:oddHBand="0" w:evenHBand="0" w:firstRowFirstColumn="0" w:firstRowLastColumn="0" w:lastRowFirstColumn="0" w:lastRowLastColumn="0"/>
            <w:tcW w:w="2500" w:type="pct"/>
          </w:tcPr>
          <w:p w14:paraId="645CFEBF" w14:textId="77777777" w:rsidR="00A5029E" w:rsidRPr="005B61D5" w:rsidRDefault="00A5029E" w:rsidP="00807535">
            <w:pPr>
              <w:numPr>
                <w:ilvl w:val="0"/>
                <w:numId w:val="10"/>
              </w:numPr>
              <w:spacing w:after="120"/>
              <w:ind w:left="284" w:hanging="284"/>
              <w:rPr>
                <w:rFonts w:eastAsia="Arial" w:cs="Arial"/>
                <w:b w:val="0"/>
                <w:bCs w:val="0"/>
                <w:sz w:val="20"/>
                <w:szCs w:val="20"/>
              </w:rPr>
            </w:pPr>
            <w:r w:rsidRPr="005B61D5">
              <w:rPr>
                <w:rFonts w:eastAsia="Arial" w:cs="Arial"/>
                <w:b w:val="0"/>
                <w:bCs w:val="0"/>
                <w:sz w:val="20"/>
                <w:szCs w:val="20"/>
              </w:rPr>
              <w:t>Barwon Area Principal Forum</w:t>
            </w:r>
          </w:p>
          <w:p w14:paraId="5EA5CBF6" w14:textId="77777777" w:rsidR="00A5029E" w:rsidRPr="005B61D5" w:rsidRDefault="00A5029E" w:rsidP="00807535">
            <w:pPr>
              <w:numPr>
                <w:ilvl w:val="0"/>
                <w:numId w:val="10"/>
              </w:numPr>
              <w:spacing w:after="120"/>
              <w:ind w:left="284" w:hanging="284"/>
              <w:rPr>
                <w:rFonts w:eastAsia="Arial" w:cs="Arial"/>
                <w:b w:val="0"/>
                <w:bCs w:val="0"/>
                <w:sz w:val="20"/>
                <w:szCs w:val="20"/>
              </w:rPr>
            </w:pPr>
            <w:r w:rsidRPr="005B61D5">
              <w:rPr>
                <w:rFonts w:eastAsia="Arial" w:cs="Arial"/>
                <w:b w:val="0"/>
                <w:bCs w:val="0"/>
                <w:sz w:val="20"/>
                <w:szCs w:val="20"/>
              </w:rPr>
              <w:t>Bayside Peninsula Area Principal Forum</w:t>
            </w:r>
          </w:p>
          <w:p w14:paraId="198E8FC2" w14:textId="77777777" w:rsidR="00A5029E" w:rsidRPr="005B61D5" w:rsidRDefault="00A5029E" w:rsidP="00807535">
            <w:pPr>
              <w:numPr>
                <w:ilvl w:val="0"/>
                <w:numId w:val="10"/>
              </w:numPr>
              <w:spacing w:after="120"/>
              <w:ind w:left="284" w:hanging="284"/>
              <w:rPr>
                <w:rFonts w:eastAsia="Arial" w:cs="Arial"/>
                <w:b w:val="0"/>
                <w:bCs w:val="0"/>
                <w:sz w:val="20"/>
                <w:szCs w:val="20"/>
              </w:rPr>
            </w:pPr>
            <w:r w:rsidRPr="005B61D5">
              <w:rPr>
                <w:rFonts w:eastAsia="Arial" w:cs="Arial"/>
                <w:b w:val="0"/>
                <w:bCs w:val="0"/>
                <w:sz w:val="20"/>
                <w:szCs w:val="20"/>
              </w:rPr>
              <w:t>Brimbank Melton Area Principal Forum</w:t>
            </w:r>
          </w:p>
          <w:p w14:paraId="0D2DD4D4" w14:textId="77777777" w:rsidR="00A5029E" w:rsidRPr="005B61D5" w:rsidRDefault="00A5029E" w:rsidP="00807535">
            <w:pPr>
              <w:numPr>
                <w:ilvl w:val="0"/>
                <w:numId w:val="10"/>
              </w:numPr>
              <w:spacing w:after="120"/>
              <w:ind w:left="284" w:hanging="284"/>
              <w:rPr>
                <w:rFonts w:eastAsia="Arial" w:cs="Arial"/>
                <w:b w:val="0"/>
                <w:bCs w:val="0"/>
                <w:sz w:val="20"/>
                <w:szCs w:val="20"/>
              </w:rPr>
            </w:pPr>
            <w:r w:rsidRPr="005B61D5">
              <w:rPr>
                <w:rFonts w:eastAsia="Arial" w:cs="Arial"/>
                <w:b w:val="0"/>
                <w:bCs w:val="0"/>
                <w:sz w:val="20"/>
                <w:szCs w:val="20"/>
              </w:rPr>
              <w:t xml:space="preserve">Business Services Industry Advisory Group </w:t>
            </w:r>
          </w:p>
          <w:p w14:paraId="324A8A34" w14:textId="77777777" w:rsidR="00A5029E" w:rsidRPr="005B61D5" w:rsidRDefault="00A5029E" w:rsidP="00807535">
            <w:pPr>
              <w:numPr>
                <w:ilvl w:val="0"/>
                <w:numId w:val="10"/>
              </w:numPr>
              <w:spacing w:after="120"/>
              <w:ind w:left="284" w:hanging="284"/>
              <w:rPr>
                <w:rFonts w:eastAsia="Arial" w:cs="Arial"/>
                <w:b w:val="0"/>
                <w:bCs w:val="0"/>
                <w:sz w:val="20"/>
                <w:szCs w:val="20"/>
              </w:rPr>
            </w:pPr>
            <w:r w:rsidRPr="005B61D5">
              <w:rPr>
                <w:rFonts w:eastAsia="Arial" w:cs="Arial"/>
                <w:b w:val="0"/>
                <w:bCs w:val="0"/>
                <w:sz w:val="20"/>
                <w:szCs w:val="20"/>
              </w:rPr>
              <w:t>Central Highlands Area Principal Forum</w:t>
            </w:r>
          </w:p>
          <w:p w14:paraId="70A4C7C7" w14:textId="77777777" w:rsidR="00A5029E" w:rsidRPr="005B61D5" w:rsidRDefault="00A5029E" w:rsidP="00807535">
            <w:pPr>
              <w:numPr>
                <w:ilvl w:val="0"/>
                <w:numId w:val="10"/>
              </w:numPr>
              <w:spacing w:after="120"/>
              <w:ind w:left="284" w:hanging="284"/>
              <w:rPr>
                <w:rFonts w:eastAsia="Arial" w:cs="Arial"/>
                <w:b w:val="0"/>
                <w:bCs w:val="0"/>
                <w:sz w:val="20"/>
                <w:szCs w:val="20"/>
              </w:rPr>
            </w:pPr>
            <w:r w:rsidRPr="005B61D5">
              <w:rPr>
                <w:rFonts w:eastAsia="Arial" w:cs="Arial"/>
                <w:b w:val="0"/>
                <w:bCs w:val="0"/>
                <w:sz w:val="20"/>
                <w:szCs w:val="20"/>
              </w:rPr>
              <w:t>Community Services and Health Industry Advisory Group</w:t>
            </w:r>
          </w:p>
          <w:p w14:paraId="7C9103CB" w14:textId="77777777" w:rsidR="00A5029E" w:rsidRPr="005B61D5" w:rsidRDefault="00A5029E" w:rsidP="00807535">
            <w:pPr>
              <w:numPr>
                <w:ilvl w:val="0"/>
                <w:numId w:val="10"/>
              </w:numPr>
              <w:spacing w:after="120"/>
              <w:ind w:left="284" w:hanging="284"/>
              <w:rPr>
                <w:rFonts w:eastAsia="Arial" w:cs="Arial"/>
                <w:b w:val="0"/>
                <w:bCs w:val="0"/>
                <w:sz w:val="20"/>
                <w:szCs w:val="20"/>
              </w:rPr>
            </w:pPr>
            <w:r w:rsidRPr="005B61D5">
              <w:rPr>
                <w:rFonts w:eastAsia="Arial" w:cs="Arial"/>
                <w:b w:val="0"/>
                <w:bCs w:val="0"/>
                <w:sz w:val="20"/>
                <w:szCs w:val="20"/>
              </w:rPr>
              <w:t>Construction Industry Advisory Group</w:t>
            </w:r>
          </w:p>
          <w:p w14:paraId="624B6F2A" w14:textId="77777777" w:rsidR="00A5029E" w:rsidRPr="005B61D5" w:rsidRDefault="00A5029E" w:rsidP="00807535">
            <w:pPr>
              <w:numPr>
                <w:ilvl w:val="0"/>
                <w:numId w:val="10"/>
              </w:numPr>
              <w:spacing w:after="120"/>
              <w:ind w:left="284" w:hanging="284"/>
              <w:rPr>
                <w:rFonts w:eastAsia="Arial" w:cs="Arial"/>
                <w:b w:val="0"/>
                <w:bCs w:val="0"/>
                <w:sz w:val="20"/>
                <w:szCs w:val="20"/>
              </w:rPr>
            </w:pPr>
            <w:r w:rsidRPr="005B61D5">
              <w:rPr>
                <w:rFonts w:eastAsia="Arial" w:cs="Arial"/>
                <w:b w:val="0"/>
                <w:bCs w:val="0"/>
                <w:sz w:val="20"/>
                <w:szCs w:val="20"/>
              </w:rPr>
              <w:t xml:space="preserve">Education State in Schools Guiding Coalition: Future of Secondary Schooling Working Group </w:t>
            </w:r>
          </w:p>
          <w:p w14:paraId="02F4982C" w14:textId="77777777" w:rsidR="00A5029E" w:rsidRPr="005B61D5" w:rsidRDefault="00A5029E" w:rsidP="00807535">
            <w:pPr>
              <w:numPr>
                <w:ilvl w:val="0"/>
                <w:numId w:val="10"/>
              </w:numPr>
              <w:spacing w:after="120"/>
              <w:ind w:left="284" w:hanging="284"/>
              <w:rPr>
                <w:rFonts w:eastAsia="Arial" w:cs="Arial"/>
                <w:b w:val="0"/>
                <w:bCs w:val="0"/>
                <w:sz w:val="20"/>
                <w:szCs w:val="20"/>
              </w:rPr>
            </w:pPr>
            <w:r w:rsidRPr="005B61D5">
              <w:rPr>
                <w:rFonts w:eastAsia="Arial" w:cs="Arial"/>
                <w:b w:val="0"/>
                <w:bCs w:val="0"/>
                <w:sz w:val="20"/>
                <w:szCs w:val="20"/>
              </w:rPr>
              <w:t>Electro Technology and Electrical Industry Advisory Group</w:t>
            </w:r>
          </w:p>
          <w:p w14:paraId="7C7E7166" w14:textId="77777777" w:rsidR="00A5029E" w:rsidRPr="005B61D5" w:rsidRDefault="00A5029E" w:rsidP="00807535">
            <w:pPr>
              <w:numPr>
                <w:ilvl w:val="0"/>
                <w:numId w:val="10"/>
              </w:numPr>
              <w:spacing w:after="120"/>
              <w:ind w:left="284" w:hanging="284"/>
              <w:rPr>
                <w:rFonts w:eastAsia="Arial" w:cs="Arial"/>
                <w:b w:val="0"/>
                <w:bCs w:val="0"/>
                <w:sz w:val="20"/>
                <w:szCs w:val="20"/>
              </w:rPr>
            </w:pPr>
            <w:r w:rsidRPr="005B61D5">
              <w:rPr>
                <w:rFonts w:eastAsia="Arial" w:cs="Arial"/>
                <w:b w:val="0"/>
                <w:bCs w:val="0"/>
                <w:sz w:val="20"/>
                <w:szCs w:val="20"/>
              </w:rPr>
              <w:t>Hume Moreland Area Principal Forum</w:t>
            </w:r>
          </w:p>
          <w:p w14:paraId="19D156B6" w14:textId="77777777" w:rsidR="00A5029E" w:rsidRPr="005B61D5" w:rsidRDefault="00A5029E" w:rsidP="00807535">
            <w:pPr>
              <w:numPr>
                <w:ilvl w:val="0"/>
                <w:numId w:val="10"/>
              </w:numPr>
              <w:spacing w:after="120"/>
              <w:ind w:left="284" w:hanging="284"/>
              <w:rPr>
                <w:rFonts w:eastAsia="Arial" w:cs="Arial"/>
                <w:b w:val="0"/>
                <w:bCs w:val="0"/>
                <w:sz w:val="20"/>
                <w:szCs w:val="20"/>
              </w:rPr>
            </w:pPr>
            <w:r w:rsidRPr="005B61D5">
              <w:rPr>
                <w:rFonts w:eastAsia="Arial" w:cs="Arial"/>
                <w:b w:val="0"/>
                <w:bCs w:val="0"/>
                <w:sz w:val="20"/>
                <w:szCs w:val="20"/>
              </w:rPr>
              <w:t>Inner Eastern Melbourne Area Principal Forum</w:t>
            </w:r>
          </w:p>
          <w:p w14:paraId="0EF849E1" w14:textId="77777777" w:rsidR="00A5029E" w:rsidRPr="005B61D5" w:rsidRDefault="00A5029E" w:rsidP="00807535">
            <w:pPr>
              <w:numPr>
                <w:ilvl w:val="0"/>
                <w:numId w:val="10"/>
              </w:numPr>
              <w:spacing w:after="120"/>
              <w:ind w:left="284" w:hanging="284"/>
              <w:rPr>
                <w:rFonts w:eastAsia="Arial" w:cs="Arial"/>
                <w:b w:val="0"/>
                <w:bCs w:val="0"/>
                <w:sz w:val="20"/>
                <w:szCs w:val="20"/>
              </w:rPr>
            </w:pPr>
            <w:r w:rsidRPr="005B61D5">
              <w:rPr>
                <w:rFonts w:eastAsia="Arial" w:cs="Arial"/>
                <w:b w:val="0"/>
                <w:bCs w:val="0"/>
                <w:sz w:val="20"/>
                <w:szCs w:val="20"/>
              </w:rPr>
              <w:t>Inner Gippsland Area Principal Forum</w:t>
            </w:r>
          </w:p>
          <w:p w14:paraId="6636F455" w14:textId="77777777" w:rsidR="00A5029E" w:rsidRPr="005B61D5" w:rsidRDefault="00A5029E" w:rsidP="00807535">
            <w:pPr>
              <w:numPr>
                <w:ilvl w:val="0"/>
                <w:numId w:val="10"/>
              </w:numPr>
              <w:spacing w:after="120"/>
              <w:ind w:left="284" w:hanging="284"/>
              <w:rPr>
                <w:rFonts w:eastAsia="Arial" w:cs="Arial"/>
                <w:b w:val="0"/>
                <w:bCs w:val="0"/>
                <w:sz w:val="20"/>
                <w:szCs w:val="20"/>
              </w:rPr>
            </w:pPr>
            <w:r w:rsidRPr="005B61D5">
              <w:rPr>
                <w:rFonts w:eastAsia="Arial" w:cs="Arial"/>
                <w:b w:val="0"/>
                <w:bCs w:val="0"/>
                <w:sz w:val="20"/>
                <w:szCs w:val="20"/>
              </w:rPr>
              <w:t>LLEN Statewide Conference</w:t>
            </w:r>
          </w:p>
          <w:p w14:paraId="6548588A" w14:textId="77777777" w:rsidR="00A5029E" w:rsidRPr="005B61D5" w:rsidRDefault="00A5029E" w:rsidP="00807535">
            <w:pPr>
              <w:numPr>
                <w:ilvl w:val="0"/>
                <w:numId w:val="10"/>
              </w:numPr>
              <w:spacing w:after="120"/>
              <w:ind w:left="284" w:hanging="284"/>
              <w:rPr>
                <w:rFonts w:eastAsia="Arial" w:cs="Arial"/>
                <w:b w:val="0"/>
                <w:bCs w:val="0"/>
                <w:sz w:val="20"/>
                <w:szCs w:val="20"/>
              </w:rPr>
            </w:pPr>
            <w:r w:rsidRPr="005B61D5">
              <w:rPr>
                <w:rFonts w:eastAsia="Arial" w:cs="Arial"/>
                <w:b w:val="0"/>
                <w:bCs w:val="0"/>
                <w:sz w:val="20"/>
                <w:szCs w:val="20"/>
              </w:rPr>
              <w:t>Loddon Campaspe Area Principal Forum</w:t>
            </w:r>
          </w:p>
          <w:p w14:paraId="268ECB8C" w14:textId="77777777" w:rsidR="00A5029E" w:rsidRPr="005B61D5" w:rsidRDefault="00A5029E" w:rsidP="00807535">
            <w:pPr>
              <w:numPr>
                <w:ilvl w:val="0"/>
                <w:numId w:val="10"/>
              </w:numPr>
              <w:spacing w:after="120"/>
              <w:ind w:left="284" w:hanging="284"/>
              <w:rPr>
                <w:rFonts w:eastAsia="Arial" w:cs="Arial"/>
                <w:b w:val="0"/>
                <w:bCs w:val="0"/>
                <w:sz w:val="20"/>
                <w:szCs w:val="20"/>
              </w:rPr>
            </w:pPr>
            <w:r w:rsidRPr="005B61D5">
              <w:rPr>
                <w:rFonts w:eastAsia="Arial" w:cs="Arial"/>
                <w:b w:val="0"/>
                <w:bCs w:val="0"/>
                <w:sz w:val="20"/>
                <w:szCs w:val="20"/>
              </w:rPr>
              <w:t>Mallee Area Principal Forum</w:t>
            </w:r>
          </w:p>
          <w:p w14:paraId="07A51FD5" w14:textId="42D27AF2" w:rsidR="00CE4D38" w:rsidRPr="005B61D5" w:rsidRDefault="00CE4D38" w:rsidP="00807535">
            <w:pPr>
              <w:numPr>
                <w:ilvl w:val="0"/>
                <w:numId w:val="10"/>
              </w:numPr>
              <w:spacing w:after="120"/>
              <w:ind w:left="284" w:hanging="284"/>
              <w:rPr>
                <w:rFonts w:eastAsia="Arial" w:cs="Arial"/>
                <w:b w:val="0"/>
                <w:bCs w:val="0"/>
                <w:sz w:val="20"/>
                <w:szCs w:val="20"/>
              </w:rPr>
            </w:pPr>
            <w:r w:rsidRPr="005B61D5">
              <w:rPr>
                <w:rFonts w:eastAsia="Arial" w:cs="Arial"/>
                <w:b w:val="0"/>
                <w:bCs w:val="0"/>
                <w:sz w:val="20"/>
                <w:szCs w:val="20"/>
              </w:rPr>
              <w:t>Manufacturing Industry Advisory Group</w:t>
            </w:r>
          </w:p>
        </w:tc>
        <w:tc>
          <w:tcPr>
            <w:tcW w:w="2500" w:type="pct"/>
          </w:tcPr>
          <w:p w14:paraId="64C2D1E5" w14:textId="77777777" w:rsidR="00A5029E" w:rsidRPr="005B61D5" w:rsidRDefault="00A5029E" w:rsidP="00807535">
            <w:pPr>
              <w:numPr>
                <w:ilvl w:val="0"/>
                <w:numId w:val="10"/>
              </w:numPr>
              <w:spacing w:after="120"/>
              <w:ind w:left="284" w:hanging="284"/>
              <w:cnfStyle w:val="100000000000" w:firstRow="1" w:lastRow="0" w:firstColumn="0" w:lastColumn="0" w:oddVBand="0" w:evenVBand="0" w:oddHBand="0" w:evenHBand="0" w:firstRowFirstColumn="0" w:firstRowLastColumn="0" w:lastRowFirstColumn="0" w:lastRowLastColumn="0"/>
              <w:rPr>
                <w:rFonts w:eastAsia="Arial" w:cs="Arial"/>
                <w:b w:val="0"/>
                <w:bCs w:val="0"/>
                <w:sz w:val="20"/>
                <w:szCs w:val="20"/>
              </w:rPr>
            </w:pPr>
            <w:r w:rsidRPr="005B61D5">
              <w:rPr>
                <w:rFonts w:eastAsia="Arial" w:cs="Arial"/>
                <w:b w:val="0"/>
                <w:bCs w:val="0"/>
                <w:sz w:val="20"/>
                <w:szCs w:val="20"/>
              </w:rPr>
              <w:t>North Eastern Melbourne Area Principal Forum</w:t>
            </w:r>
          </w:p>
          <w:p w14:paraId="20FB1BC7" w14:textId="77777777" w:rsidR="00A5029E" w:rsidRPr="005B61D5" w:rsidRDefault="00A5029E" w:rsidP="00807535">
            <w:pPr>
              <w:numPr>
                <w:ilvl w:val="0"/>
                <w:numId w:val="10"/>
              </w:numPr>
              <w:spacing w:after="120"/>
              <w:ind w:left="284" w:hanging="284"/>
              <w:cnfStyle w:val="100000000000" w:firstRow="1" w:lastRow="0" w:firstColumn="0" w:lastColumn="0" w:oddVBand="0" w:evenVBand="0" w:oddHBand="0" w:evenHBand="0" w:firstRowFirstColumn="0" w:firstRowLastColumn="0" w:lastRowFirstColumn="0" w:lastRowLastColumn="0"/>
              <w:rPr>
                <w:rFonts w:eastAsia="Arial" w:cs="Arial"/>
                <w:b w:val="0"/>
                <w:bCs w:val="0"/>
                <w:sz w:val="20"/>
                <w:szCs w:val="20"/>
              </w:rPr>
            </w:pPr>
            <w:r w:rsidRPr="005B61D5">
              <w:rPr>
                <w:rFonts w:eastAsia="Arial" w:cs="Arial"/>
                <w:b w:val="0"/>
                <w:bCs w:val="0"/>
                <w:sz w:val="20"/>
                <w:szCs w:val="20"/>
              </w:rPr>
              <w:t>Outer Eastern Melbourne Area Principal Forum</w:t>
            </w:r>
          </w:p>
          <w:p w14:paraId="5C65761C" w14:textId="77777777" w:rsidR="00A5029E" w:rsidRPr="005B61D5" w:rsidRDefault="00A5029E" w:rsidP="00807535">
            <w:pPr>
              <w:numPr>
                <w:ilvl w:val="0"/>
                <w:numId w:val="10"/>
              </w:numPr>
              <w:spacing w:after="120"/>
              <w:ind w:left="284" w:hanging="284"/>
              <w:cnfStyle w:val="100000000000" w:firstRow="1" w:lastRow="0" w:firstColumn="0" w:lastColumn="0" w:oddVBand="0" w:evenVBand="0" w:oddHBand="0" w:evenHBand="0" w:firstRowFirstColumn="0" w:firstRowLastColumn="0" w:lastRowFirstColumn="0" w:lastRowLastColumn="0"/>
              <w:rPr>
                <w:rFonts w:eastAsia="Arial" w:cs="Arial"/>
                <w:b w:val="0"/>
                <w:bCs w:val="0"/>
                <w:sz w:val="20"/>
                <w:szCs w:val="20"/>
              </w:rPr>
            </w:pPr>
            <w:r w:rsidRPr="005B61D5">
              <w:rPr>
                <w:rFonts w:eastAsia="Arial" w:cs="Arial"/>
                <w:b w:val="0"/>
                <w:bCs w:val="0"/>
                <w:sz w:val="20"/>
                <w:szCs w:val="20"/>
              </w:rPr>
              <w:t>Outer Gippsland Area Principal Forum</w:t>
            </w:r>
          </w:p>
          <w:p w14:paraId="3B7101B0" w14:textId="77777777" w:rsidR="00A5029E" w:rsidRPr="005B61D5" w:rsidRDefault="00A5029E" w:rsidP="00807535">
            <w:pPr>
              <w:numPr>
                <w:ilvl w:val="0"/>
                <w:numId w:val="10"/>
              </w:numPr>
              <w:spacing w:after="120"/>
              <w:ind w:left="284" w:hanging="284"/>
              <w:cnfStyle w:val="100000000000" w:firstRow="1" w:lastRow="0" w:firstColumn="0" w:lastColumn="0" w:oddVBand="0" w:evenVBand="0" w:oddHBand="0" w:evenHBand="0" w:firstRowFirstColumn="0" w:firstRowLastColumn="0" w:lastRowFirstColumn="0" w:lastRowLastColumn="0"/>
              <w:rPr>
                <w:rFonts w:eastAsia="Arial" w:cs="Arial"/>
                <w:b w:val="0"/>
                <w:bCs w:val="0"/>
                <w:sz w:val="20"/>
                <w:szCs w:val="20"/>
              </w:rPr>
            </w:pPr>
            <w:r w:rsidRPr="005B61D5">
              <w:rPr>
                <w:rFonts w:eastAsia="Arial" w:cs="Arial"/>
                <w:b w:val="0"/>
                <w:bCs w:val="0"/>
                <w:sz w:val="20"/>
                <w:szCs w:val="20"/>
              </w:rPr>
              <w:t>Primary Industries Industry Advisory Group</w:t>
            </w:r>
          </w:p>
          <w:p w14:paraId="795A9DE4" w14:textId="77777777" w:rsidR="00A5029E" w:rsidRPr="005B61D5" w:rsidRDefault="00A5029E" w:rsidP="00807535">
            <w:pPr>
              <w:numPr>
                <w:ilvl w:val="0"/>
                <w:numId w:val="10"/>
              </w:numPr>
              <w:spacing w:after="120"/>
              <w:ind w:left="284" w:hanging="284"/>
              <w:cnfStyle w:val="100000000000" w:firstRow="1" w:lastRow="0" w:firstColumn="0" w:lastColumn="0" w:oddVBand="0" w:evenVBand="0" w:oddHBand="0" w:evenHBand="0" w:firstRowFirstColumn="0" w:firstRowLastColumn="0" w:lastRowFirstColumn="0" w:lastRowLastColumn="0"/>
              <w:rPr>
                <w:rFonts w:eastAsia="Arial" w:cs="Arial"/>
                <w:b w:val="0"/>
                <w:bCs w:val="0"/>
                <w:sz w:val="20"/>
                <w:szCs w:val="20"/>
              </w:rPr>
            </w:pPr>
            <w:r w:rsidRPr="005B61D5">
              <w:rPr>
                <w:rFonts w:eastAsia="Arial" w:cs="Arial"/>
                <w:b w:val="0"/>
                <w:bCs w:val="0"/>
                <w:sz w:val="20"/>
                <w:szCs w:val="20"/>
              </w:rPr>
              <w:t>Public Safety, Public Sector, Corrections, Water and Local Government Industry Advisory Group</w:t>
            </w:r>
          </w:p>
          <w:p w14:paraId="246835AE" w14:textId="77777777" w:rsidR="00A5029E" w:rsidRPr="005B61D5" w:rsidRDefault="00A5029E" w:rsidP="00807535">
            <w:pPr>
              <w:numPr>
                <w:ilvl w:val="0"/>
                <w:numId w:val="10"/>
              </w:numPr>
              <w:spacing w:after="120"/>
              <w:ind w:left="284" w:hanging="284"/>
              <w:cnfStyle w:val="100000000000" w:firstRow="1" w:lastRow="0" w:firstColumn="0" w:lastColumn="0" w:oddVBand="0" w:evenVBand="0" w:oddHBand="0" w:evenHBand="0" w:firstRowFirstColumn="0" w:firstRowLastColumn="0" w:lastRowFirstColumn="0" w:lastRowLastColumn="0"/>
              <w:rPr>
                <w:rFonts w:eastAsia="Arial" w:cs="Arial"/>
                <w:b w:val="0"/>
                <w:bCs w:val="0"/>
                <w:sz w:val="20"/>
                <w:szCs w:val="20"/>
              </w:rPr>
            </w:pPr>
            <w:r w:rsidRPr="005B61D5">
              <w:rPr>
                <w:rFonts w:eastAsia="Arial" w:cs="Arial"/>
                <w:b w:val="0"/>
                <w:bCs w:val="0"/>
                <w:sz w:val="20"/>
                <w:szCs w:val="20"/>
              </w:rPr>
              <w:t>Resources, Forestry, Pulp and Paper Industry Advisory Group</w:t>
            </w:r>
          </w:p>
          <w:p w14:paraId="69F557D9" w14:textId="538D23CA" w:rsidR="00CE4D38" w:rsidRPr="005B61D5" w:rsidRDefault="00CE4D38" w:rsidP="00807535">
            <w:pPr>
              <w:numPr>
                <w:ilvl w:val="0"/>
                <w:numId w:val="10"/>
              </w:numPr>
              <w:spacing w:after="120"/>
              <w:ind w:left="284" w:hanging="284"/>
              <w:cnfStyle w:val="100000000000" w:firstRow="1" w:lastRow="0" w:firstColumn="0" w:lastColumn="0" w:oddVBand="0" w:evenVBand="0" w:oddHBand="0" w:evenHBand="0" w:firstRowFirstColumn="0" w:firstRowLastColumn="0" w:lastRowFirstColumn="0" w:lastRowLastColumn="0"/>
              <w:rPr>
                <w:rFonts w:eastAsia="Arial" w:cs="Arial"/>
                <w:b w:val="0"/>
                <w:bCs w:val="0"/>
                <w:sz w:val="20"/>
                <w:szCs w:val="20"/>
              </w:rPr>
            </w:pPr>
            <w:r w:rsidRPr="005B61D5">
              <w:rPr>
                <w:rFonts w:eastAsia="Arial" w:cs="Arial"/>
                <w:b w:val="0"/>
                <w:bCs w:val="0"/>
                <w:sz w:val="20"/>
                <w:szCs w:val="20"/>
              </w:rPr>
              <w:t>Rural Youth Ambassador Workshop</w:t>
            </w:r>
          </w:p>
          <w:p w14:paraId="4CE025CF" w14:textId="77777777" w:rsidR="00A5029E" w:rsidRPr="005B61D5" w:rsidRDefault="00A5029E" w:rsidP="00807535">
            <w:pPr>
              <w:numPr>
                <w:ilvl w:val="0"/>
                <w:numId w:val="10"/>
              </w:numPr>
              <w:spacing w:after="120"/>
              <w:ind w:left="284" w:hanging="284"/>
              <w:cnfStyle w:val="100000000000" w:firstRow="1" w:lastRow="0" w:firstColumn="0" w:lastColumn="0" w:oddVBand="0" w:evenVBand="0" w:oddHBand="0" w:evenHBand="0" w:firstRowFirstColumn="0" w:firstRowLastColumn="0" w:lastRowFirstColumn="0" w:lastRowLastColumn="0"/>
              <w:rPr>
                <w:rFonts w:eastAsia="Arial" w:cs="Arial"/>
                <w:b w:val="0"/>
                <w:bCs w:val="0"/>
                <w:sz w:val="20"/>
                <w:szCs w:val="20"/>
              </w:rPr>
            </w:pPr>
            <w:r w:rsidRPr="005B61D5">
              <w:rPr>
                <w:rFonts w:eastAsia="Arial" w:cs="Arial"/>
                <w:b w:val="0"/>
                <w:bCs w:val="0"/>
                <w:sz w:val="20"/>
                <w:szCs w:val="20"/>
              </w:rPr>
              <w:t>Service Industries Industry Advisory Group</w:t>
            </w:r>
          </w:p>
          <w:p w14:paraId="4E17489F" w14:textId="77777777" w:rsidR="00A5029E" w:rsidRPr="005B61D5" w:rsidRDefault="00A5029E" w:rsidP="00807535">
            <w:pPr>
              <w:numPr>
                <w:ilvl w:val="0"/>
                <w:numId w:val="10"/>
              </w:numPr>
              <w:spacing w:after="120"/>
              <w:ind w:left="284" w:hanging="284"/>
              <w:cnfStyle w:val="100000000000" w:firstRow="1" w:lastRow="0" w:firstColumn="0" w:lastColumn="0" w:oddVBand="0" w:evenVBand="0" w:oddHBand="0" w:evenHBand="0" w:firstRowFirstColumn="0" w:firstRowLastColumn="0" w:lastRowFirstColumn="0" w:lastRowLastColumn="0"/>
              <w:rPr>
                <w:rFonts w:eastAsia="Arial" w:cs="Arial"/>
                <w:b w:val="0"/>
                <w:bCs w:val="0"/>
                <w:sz w:val="20"/>
                <w:szCs w:val="20"/>
              </w:rPr>
            </w:pPr>
            <w:r w:rsidRPr="005B61D5">
              <w:rPr>
                <w:rFonts w:eastAsia="Arial" w:cs="Arial"/>
                <w:b w:val="0"/>
                <w:bCs w:val="0"/>
                <w:sz w:val="20"/>
                <w:szCs w:val="20"/>
              </w:rPr>
              <w:t>Southern Melbourne Area Principal Forum</w:t>
            </w:r>
          </w:p>
          <w:p w14:paraId="6E49CE1B" w14:textId="77777777" w:rsidR="00A5029E" w:rsidRPr="005B61D5" w:rsidRDefault="00A5029E" w:rsidP="00807535">
            <w:pPr>
              <w:numPr>
                <w:ilvl w:val="0"/>
                <w:numId w:val="10"/>
              </w:numPr>
              <w:spacing w:after="120"/>
              <w:ind w:left="284" w:hanging="284"/>
              <w:cnfStyle w:val="100000000000" w:firstRow="1" w:lastRow="0" w:firstColumn="0" w:lastColumn="0" w:oddVBand="0" w:evenVBand="0" w:oddHBand="0" w:evenHBand="0" w:firstRowFirstColumn="0" w:firstRowLastColumn="0" w:lastRowFirstColumn="0" w:lastRowLastColumn="0"/>
              <w:rPr>
                <w:rFonts w:eastAsia="Arial" w:cs="Arial"/>
                <w:b w:val="0"/>
                <w:bCs w:val="0"/>
                <w:sz w:val="20"/>
                <w:szCs w:val="20"/>
              </w:rPr>
            </w:pPr>
            <w:r w:rsidRPr="005B61D5">
              <w:rPr>
                <w:rFonts w:eastAsia="Arial" w:cs="Arial"/>
                <w:b w:val="0"/>
                <w:bCs w:val="0"/>
                <w:sz w:val="20"/>
                <w:szCs w:val="20"/>
              </w:rPr>
              <w:t>TAFE Education Leaders Network</w:t>
            </w:r>
          </w:p>
          <w:p w14:paraId="2074D38D" w14:textId="77777777" w:rsidR="00A5029E" w:rsidRPr="005B61D5" w:rsidRDefault="00A5029E" w:rsidP="00807535">
            <w:pPr>
              <w:numPr>
                <w:ilvl w:val="0"/>
                <w:numId w:val="10"/>
              </w:numPr>
              <w:spacing w:after="120"/>
              <w:ind w:left="284" w:hanging="284"/>
              <w:cnfStyle w:val="100000000000" w:firstRow="1" w:lastRow="0" w:firstColumn="0" w:lastColumn="0" w:oddVBand="0" w:evenVBand="0" w:oddHBand="0" w:evenHBand="0" w:firstRowFirstColumn="0" w:firstRowLastColumn="0" w:lastRowFirstColumn="0" w:lastRowLastColumn="0"/>
              <w:rPr>
                <w:rFonts w:eastAsia="Arial" w:cs="Arial"/>
                <w:b w:val="0"/>
                <w:bCs w:val="0"/>
                <w:sz w:val="20"/>
                <w:szCs w:val="20"/>
              </w:rPr>
            </w:pPr>
            <w:r w:rsidRPr="005B61D5">
              <w:rPr>
                <w:rFonts w:eastAsia="Arial" w:cs="Arial"/>
                <w:b w:val="0"/>
                <w:bCs w:val="0"/>
                <w:sz w:val="20"/>
                <w:szCs w:val="20"/>
              </w:rPr>
              <w:t>TAFE Network Leaders Forum</w:t>
            </w:r>
          </w:p>
          <w:p w14:paraId="3CE497DF" w14:textId="77777777" w:rsidR="00A5029E" w:rsidRPr="005B61D5" w:rsidRDefault="00A5029E" w:rsidP="00807535">
            <w:pPr>
              <w:numPr>
                <w:ilvl w:val="0"/>
                <w:numId w:val="10"/>
              </w:numPr>
              <w:spacing w:after="120"/>
              <w:ind w:left="284" w:hanging="284"/>
              <w:cnfStyle w:val="100000000000" w:firstRow="1" w:lastRow="0" w:firstColumn="0" w:lastColumn="0" w:oddVBand="0" w:evenVBand="0" w:oddHBand="0" w:evenHBand="0" w:firstRowFirstColumn="0" w:firstRowLastColumn="0" w:lastRowFirstColumn="0" w:lastRowLastColumn="0"/>
              <w:rPr>
                <w:rFonts w:eastAsia="Arial" w:cs="Arial"/>
                <w:b w:val="0"/>
                <w:bCs w:val="0"/>
                <w:sz w:val="20"/>
                <w:szCs w:val="20"/>
              </w:rPr>
            </w:pPr>
            <w:r w:rsidRPr="005B61D5">
              <w:rPr>
                <w:rFonts w:eastAsia="Arial" w:cs="Arial"/>
                <w:b w:val="0"/>
                <w:bCs w:val="0"/>
                <w:sz w:val="20"/>
                <w:szCs w:val="20"/>
              </w:rPr>
              <w:t>Transport and Logistics Industry Advisory Group</w:t>
            </w:r>
          </w:p>
          <w:p w14:paraId="28A32313" w14:textId="77777777" w:rsidR="00A5029E" w:rsidRPr="005B61D5" w:rsidRDefault="00A5029E" w:rsidP="00807535">
            <w:pPr>
              <w:numPr>
                <w:ilvl w:val="0"/>
                <w:numId w:val="10"/>
              </w:numPr>
              <w:spacing w:after="120"/>
              <w:ind w:left="284" w:hanging="284"/>
              <w:cnfStyle w:val="100000000000" w:firstRow="1" w:lastRow="0" w:firstColumn="0" w:lastColumn="0" w:oddVBand="0" w:evenVBand="0" w:oddHBand="0" w:evenHBand="0" w:firstRowFirstColumn="0" w:firstRowLastColumn="0" w:lastRowFirstColumn="0" w:lastRowLastColumn="0"/>
              <w:rPr>
                <w:rFonts w:eastAsia="Arial" w:cs="Arial"/>
                <w:b w:val="0"/>
                <w:bCs w:val="0"/>
                <w:sz w:val="20"/>
                <w:szCs w:val="20"/>
              </w:rPr>
            </w:pPr>
            <w:r w:rsidRPr="005B61D5">
              <w:rPr>
                <w:rFonts w:eastAsia="Arial" w:cs="Arial"/>
                <w:b w:val="0"/>
                <w:bCs w:val="0"/>
                <w:sz w:val="20"/>
                <w:szCs w:val="20"/>
              </w:rPr>
              <w:t>VAEAI Representative Council</w:t>
            </w:r>
          </w:p>
          <w:p w14:paraId="15855A4F" w14:textId="77777777" w:rsidR="00A5029E" w:rsidRPr="005B61D5" w:rsidRDefault="00A5029E" w:rsidP="00807535">
            <w:pPr>
              <w:numPr>
                <w:ilvl w:val="0"/>
                <w:numId w:val="10"/>
              </w:numPr>
              <w:spacing w:after="120"/>
              <w:ind w:left="284" w:hanging="284"/>
              <w:cnfStyle w:val="100000000000" w:firstRow="1" w:lastRow="0" w:firstColumn="0" w:lastColumn="0" w:oddVBand="0" w:evenVBand="0" w:oddHBand="0" w:evenHBand="0" w:firstRowFirstColumn="0" w:firstRowLastColumn="0" w:lastRowFirstColumn="0" w:lastRowLastColumn="0"/>
              <w:rPr>
                <w:rFonts w:eastAsia="Arial" w:cs="Arial"/>
                <w:b w:val="0"/>
                <w:bCs w:val="0"/>
                <w:sz w:val="20"/>
                <w:szCs w:val="20"/>
              </w:rPr>
            </w:pPr>
            <w:r w:rsidRPr="005B61D5">
              <w:rPr>
                <w:rFonts w:eastAsia="Arial" w:cs="Arial"/>
                <w:b w:val="0"/>
                <w:bCs w:val="0"/>
                <w:sz w:val="20"/>
                <w:szCs w:val="20"/>
              </w:rPr>
              <w:t>Victorian TAFEs VET Delivered to Secondary Students Network</w:t>
            </w:r>
          </w:p>
          <w:p w14:paraId="37E64A56" w14:textId="77777777" w:rsidR="00A5029E" w:rsidRPr="005B61D5" w:rsidRDefault="00A5029E" w:rsidP="00807535">
            <w:pPr>
              <w:numPr>
                <w:ilvl w:val="0"/>
                <w:numId w:val="10"/>
              </w:numPr>
              <w:spacing w:after="120"/>
              <w:ind w:left="284" w:hanging="284"/>
              <w:cnfStyle w:val="100000000000" w:firstRow="1" w:lastRow="0" w:firstColumn="0" w:lastColumn="0" w:oddVBand="0" w:evenVBand="0" w:oddHBand="0" w:evenHBand="0" w:firstRowFirstColumn="0" w:firstRowLastColumn="0" w:lastRowFirstColumn="0" w:lastRowLastColumn="0"/>
              <w:rPr>
                <w:rFonts w:eastAsia="Arial" w:cs="Arial"/>
                <w:b w:val="0"/>
                <w:bCs w:val="0"/>
                <w:sz w:val="20"/>
                <w:szCs w:val="20"/>
              </w:rPr>
            </w:pPr>
            <w:r w:rsidRPr="005B61D5">
              <w:rPr>
                <w:rFonts w:eastAsia="Arial" w:cs="Arial"/>
                <w:b w:val="0"/>
                <w:bCs w:val="0"/>
                <w:sz w:val="20"/>
                <w:szCs w:val="20"/>
              </w:rPr>
              <w:t>Western Melbourne Area Principal Forum</w:t>
            </w:r>
          </w:p>
        </w:tc>
      </w:tr>
    </w:tbl>
    <w:p w14:paraId="621E3333" w14:textId="1F240019" w:rsidR="00A542D4" w:rsidRPr="005B61D5" w:rsidRDefault="00A542D4" w:rsidP="00BE1F93">
      <w:pPr>
        <w:pStyle w:val="Heading3"/>
        <w:rPr>
          <w:rFonts w:ascii="Arial" w:eastAsia="Times New Roman" w:hAnsi="Arial" w:cs="Arial"/>
        </w:rPr>
      </w:pPr>
      <w:bookmarkStart w:id="563" w:name="_Toc52467801"/>
      <w:bookmarkStart w:id="564" w:name="_Toc52971994"/>
      <w:bookmarkStart w:id="565" w:name="_Toc52972424"/>
      <w:r w:rsidRPr="005B61D5">
        <w:rPr>
          <w:rFonts w:ascii="Arial" w:eastAsia="Times New Roman" w:hAnsi="Arial" w:cs="Arial"/>
        </w:rPr>
        <w:t>Written submissions</w:t>
      </w:r>
      <w:bookmarkEnd w:id="563"/>
      <w:bookmarkEnd w:id="564"/>
      <w:bookmarkEnd w:id="565"/>
    </w:p>
    <w:p w14:paraId="432484D7" w14:textId="2C1DFDC6" w:rsidR="00A542D4" w:rsidRPr="005B61D5" w:rsidRDefault="008E7A33" w:rsidP="00A542D4">
      <w:pPr>
        <w:rPr>
          <w:rFonts w:eastAsia="Arial" w:cs="Arial"/>
        </w:rPr>
      </w:pPr>
      <w:r w:rsidRPr="005B61D5">
        <w:rPr>
          <w:rFonts w:eastAsia="Arial" w:cs="Arial"/>
        </w:rPr>
        <w:t xml:space="preserve">Written submissions were </w:t>
      </w:r>
      <w:r w:rsidR="00C143E5" w:rsidRPr="005B61D5">
        <w:rPr>
          <w:rFonts w:eastAsia="Arial" w:cs="Arial"/>
        </w:rPr>
        <w:t xml:space="preserve">received </w:t>
      </w:r>
      <w:r w:rsidRPr="005B61D5">
        <w:rPr>
          <w:rFonts w:eastAsia="Arial" w:cs="Arial"/>
        </w:rPr>
        <w:t>through the Engage Victoria website</w:t>
      </w:r>
      <w:r w:rsidR="00C67826" w:rsidRPr="005B61D5">
        <w:rPr>
          <w:rFonts w:eastAsia="Arial" w:cs="Arial"/>
        </w:rPr>
        <w:t xml:space="preserve"> </w:t>
      </w:r>
      <w:r w:rsidR="00C143E5" w:rsidRPr="005B61D5">
        <w:rPr>
          <w:rFonts w:eastAsia="Arial" w:cs="Arial"/>
        </w:rPr>
        <w:t xml:space="preserve">or sent directly to the </w:t>
      </w:r>
      <w:r w:rsidR="00C67826" w:rsidRPr="005B61D5">
        <w:rPr>
          <w:rFonts w:eastAsia="Arial" w:cs="Arial"/>
        </w:rPr>
        <w:t>Review team</w:t>
      </w:r>
      <w:r w:rsidRPr="005B61D5">
        <w:rPr>
          <w:rFonts w:eastAsia="Arial" w:cs="Arial"/>
        </w:rPr>
        <w:t xml:space="preserve">. Written submissions were received from the </w:t>
      </w:r>
      <w:r w:rsidR="00FF6D8F" w:rsidRPr="005B61D5">
        <w:rPr>
          <w:rFonts w:eastAsia="Arial" w:cs="Arial"/>
        </w:rPr>
        <w:t>individuals and</w:t>
      </w:r>
      <w:r w:rsidRPr="005B61D5">
        <w:rPr>
          <w:rFonts w:eastAsia="Arial" w:cs="Arial"/>
        </w:rPr>
        <w:t xml:space="preserve"> organisations</w:t>
      </w:r>
      <w:r w:rsidR="003737D3" w:rsidRPr="005B61D5">
        <w:rPr>
          <w:rFonts w:eastAsia="Arial" w:cs="Arial"/>
        </w:rPr>
        <w:t xml:space="preserve"> listed below. </w:t>
      </w:r>
      <w:r w:rsidR="0072037A" w:rsidRPr="005B61D5">
        <w:rPr>
          <w:rFonts w:eastAsia="Arial" w:cs="Arial"/>
        </w:rPr>
        <w:t>Anonymous submissions have not been included.</w:t>
      </w:r>
    </w:p>
    <w:tbl>
      <w:tblPr>
        <w:tblStyle w:val="PlainTable2111"/>
        <w:tblW w:w="4975" w:type="pct"/>
        <w:tblBorders>
          <w:top w:val="single" w:sz="4" w:space="0" w:color="201547"/>
          <w:bottom w:val="single" w:sz="4" w:space="0" w:color="auto"/>
          <w:insideH w:val="none" w:sz="0" w:space="0" w:color="auto"/>
        </w:tblBorders>
        <w:tblLook w:val="04A0" w:firstRow="1" w:lastRow="0" w:firstColumn="1" w:lastColumn="0" w:noHBand="0" w:noVBand="1"/>
      </w:tblPr>
      <w:tblGrid>
        <w:gridCol w:w="4792"/>
        <w:gridCol w:w="4792"/>
      </w:tblGrid>
      <w:tr w:rsidR="00A5029E" w:rsidRPr="005B61D5" w14:paraId="0E22503D" w14:textId="77777777" w:rsidTr="009C5C3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1E608B2E" w14:textId="77777777" w:rsidR="00A5029E" w:rsidRPr="005B61D5" w:rsidRDefault="00A5029E" w:rsidP="00807535">
            <w:pPr>
              <w:numPr>
                <w:ilvl w:val="0"/>
                <w:numId w:val="10"/>
              </w:numPr>
              <w:spacing w:after="120" w:line="259" w:lineRule="auto"/>
              <w:ind w:left="284" w:hanging="284"/>
              <w:rPr>
                <w:rFonts w:eastAsia="Arial" w:cs="Arial"/>
                <w:b w:val="0"/>
                <w:bCs w:val="0"/>
                <w:sz w:val="20"/>
                <w:szCs w:val="20"/>
              </w:rPr>
            </w:pPr>
            <w:r w:rsidRPr="005B61D5">
              <w:rPr>
                <w:rFonts w:eastAsia="Arial" w:cs="Arial"/>
                <w:b w:val="0"/>
                <w:bCs w:val="0"/>
                <w:sz w:val="20"/>
                <w:szCs w:val="20"/>
              </w:rPr>
              <w:t>Ai Group</w:t>
            </w:r>
          </w:p>
          <w:p w14:paraId="78C81BFB" w14:textId="2AF19544" w:rsidR="00A5029E" w:rsidRPr="005B61D5" w:rsidRDefault="00A5029E" w:rsidP="00807535">
            <w:pPr>
              <w:numPr>
                <w:ilvl w:val="0"/>
                <w:numId w:val="10"/>
              </w:numPr>
              <w:spacing w:after="120" w:line="259" w:lineRule="auto"/>
              <w:ind w:left="284" w:hanging="284"/>
              <w:rPr>
                <w:rFonts w:eastAsia="Arial" w:cs="Arial"/>
                <w:b w:val="0"/>
                <w:bCs w:val="0"/>
                <w:sz w:val="20"/>
                <w:szCs w:val="20"/>
              </w:rPr>
            </w:pPr>
            <w:r w:rsidRPr="005B61D5">
              <w:rPr>
                <w:rFonts w:eastAsia="Arial" w:cs="Arial"/>
                <w:b w:val="0"/>
                <w:bCs w:val="0"/>
                <w:sz w:val="20"/>
                <w:szCs w:val="20"/>
              </w:rPr>
              <w:t>Andrew Hardiman</w:t>
            </w:r>
            <w:r w:rsidR="00EF1248" w:rsidRPr="005B61D5">
              <w:rPr>
                <w:rFonts w:eastAsia="Arial" w:cs="Arial"/>
                <w:b w:val="0"/>
                <w:bCs w:val="0"/>
                <w:sz w:val="20"/>
                <w:szCs w:val="20"/>
              </w:rPr>
              <w:t xml:space="preserve"> — </w:t>
            </w:r>
            <w:r w:rsidRPr="005B61D5">
              <w:rPr>
                <w:rFonts w:eastAsia="Arial" w:cs="Arial"/>
                <w:b w:val="0"/>
                <w:bCs w:val="0"/>
                <w:sz w:val="20"/>
                <w:szCs w:val="20"/>
              </w:rPr>
              <w:t>Pathways Manager Ballarat</w:t>
            </w:r>
          </w:p>
          <w:p w14:paraId="2FE655D5" w14:textId="77777777" w:rsidR="00A5029E" w:rsidRPr="005B61D5" w:rsidRDefault="00A5029E" w:rsidP="00807535">
            <w:pPr>
              <w:numPr>
                <w:ilvl w:val="0"/>
                <w:numId w:val="10"/>
              </w:numPr>
              <w:spacing w:after="120" w:line="259" w:lineRule="auto"/>
              <w:ind w:left="284" w:hanging="284"/>
              <w:rPr>
                <w:rFonts w:eastAsia="Arial" w:cs="Arial"/>
                <w:b w:val="0"/>
                <w:bCs w:val="0"/>
                <w:sz w:val="20"/>
                <w:szCs w:val="20"/>
              </w:rPr>
            </w:pPr>
            <w:r w:rsidRPr="005B61D5">
              <w:rPr>
                <w:rFonts w:eastAsia="Arial" w:cs="Arial"/>
                <w:b w:val="0"/>
                <w:bCs w:val="0"/>
                <w:sz w:val="20"/>
                <w:szCs w:val="20"/>
              </w:rPr>
              <w:t>Apprenticeship Employment Network (AEN)</w:t>
            </w:r>
          </w:p>
          <w:p w14:paraId="3277AAB7" w14:textId="77777777" w:rsidR="00A5029E" w:rsidRPr="005B61D5" w:rsidRDefault="00A5029E" w:rsidP="00807535">
            <w:pPr>
              <w:numPr>
                <w:ilvl w:val="0"/>
                <w:numId w:val="10"/>
              </w:numPr>
              <w:spacing w:after="120" w:line="259" w:lineRule="auto"/>
              <w:ind w:left="284" w:hanging="284"/>
              <w:rPr>
                <w:rFonts w:eastAsia="Arial" w:cs="Arial"/>
                <w:b w:val="0"/>
                <w:bCs w:val="0"/>
                <w:sz w:val="20"/>
                <w:szCs w:val="20"/>
              </w:rPr>
            </w:pPr>
            <w:r w:rsidRPr="005B61D5">
              <w:rPr>
                <w:rFonts w:eastAsia="Arial" w:cs="Arial"/>
                <w:b w:val="0"/>
                <w:bCs w:val="0"/>
                <w:sz w:val="20"/>
                <w:szCs w:val="20"/>
              </w:rPr>
              <w:t>Ashwood School</w:t>
            </w:r>
          </w:p>
          <w:p w14:paraId="33DCFC42" w14:textId="1B100C27" w:rsidR="00A5029E" w:rsidRPr="005B61D5" w:rsidRDefault="00A5029E" w:rsidP="00807535">
            <w:pPr>
              <w:numPr>
                <w:ilvl w:val="0"/>
                <w:numId w:val="10"/>
              </w:numPr>
              <w:spacing w:after="120" w:line="259" w:lineRule="auto"/>
              <w:ind w:left="284" w:hanging="284"/>
              <w:rPr>
                <w:rFonts w:eastAsia="Arial" w:cs="Arial"/>
                <w:b w:val="0"/>
                <w:bCs w:val="0"/>
                <w:sz w:val="20"/>
                <w:szCs w:val="20"/>
              </w:rPr>
            </w:pPr>
            <w:r w:rsidRPr="005B61D5">
              <w:rPr>
                <w:rFonts w:eastAsia="Arial" w:cs="Arial"/>
                <w:b w:val="0"/>
                <w:bCs w:val="0"/>
                <w:sz w:val="20"/>
                <w:szCs w:val="20"/>
              </w:rPr>
              <w:t>Barbara Ashworth</w:t>
            </w:r>
            <w:r w:rsidR="00EF1248" w:rsidRPr="005B61D5">
              <w:rPr>
                <w:rFonts w:eastAsia="Arial" w:cs="Arial"/>
                <w:b w:val="0"/>
                <w:bCs w:val="0"/>
                <w:sz w:val="20"/>
                <w:szCs w:val="20"/>
              </w:rPr>
              <w:t xml:space="preserve"> — </w:t>
            </w:r>
            <w:r w:rsidRPr="005B61D5">
              <w:rPr>
                <w:rFonts w:eastAsia="Arial" w:cs="Arial"/>
                <w:b w:val="0"/>
                <w:bCs w:val="0"/>
                <w:sz w:val="20"/>
                <w:szCs w:val="20"/>
              </w:rPr>
              <w:t>Former VCAL coordinator</w:t>
            </w:r>
          </w:p>
          <w:p w14:paraId="3FC63848" w14:textId="77777777" w:rsidR="00A5029E" w:rsidRPr="005B61D5" w:rsidRDefault="00A5029E" w:rsidP="00807535">
            <w:pPr>
              <w:numPr>
                <w:ilvl w:val="0"/>
                <w:numId w:val="10"/>
              </w:numPr>
              <w:spacing w:after="120" w:line="259" w:lineRule="auto"/>
              <w:ind w:left="284" w:hanging="284"/>
              <w:rPr>
                <w:rFonts w:eastAsia="Arial" w:cs="Arial"/>
                <w:b w:val="0"/>
                <w:bCs w:val="0"/>
                <w:sz w:val="20"/>
                <w:szCs w:val="20"/>
              </w:rPr>
            </w:pPr>
            <w:r w:rsidRPr="005B61D5">
              <w:rPr>
                <w:rFonts w:eastAsia="Arial" w:cs="Arial"/>
                <w:b w:val="0"/>
                <w:bCs w:val="0"/>
                <w:sz w:val="20"/>
                <w:szCs w:val="20"/>
              </w:rPr>
              <w:t>Brotherhood of St Laurence</w:t>
            </w:r>
          </w:p>
          <w:p w14:paraId="326A06DC" w14:textId="3825B5EE" w:rsidR="00A5029E" w:rsidRPr="005B61D5" w:rsidRDefault="00A5029E" w:rsidP="00807535">
            <w:pPr>
              <w:numPr>
                <w:ilvl w:val="0"/>
                <w:numId w:val="10"/>
              </w:numPr>
              <w:spacing w:after="120" w:line="259" w:lineRule="auto"/>
              <w:ind w:left="284" w:hanging="284"/>
              <w:rPr>
                <w:rFonts w:eastAsia="Arial" w:cs="Arial"/>
                <w:b w:val="0"/>
                <w:bCs w:val="0"/>
                <w:sz w:val="20"/>
                <w:szCs w:val="20"/>
              </w:rPr>
            </w:pPr>
            <w:r w:rsidRPr="005B61D5">
              <w:rPr>
                <w:rFonts w:eastAsia="Arial" w:cs="Arial"/>
                <w:b w:val="0"/>
                <w:bCs w:val="0"/>
                <w:sz w:val="20"/>
                <w:szCs w:val="20"/>
              </w:rPr>
              <w:t xml:space="preserve">Catholic Education Commission of Victoria </w:t>
            </w:r>
          </w:p>
          <w:p w14:paraId="2896048F" w14:textId="77777777" w:rsidR="00A5029E" w:rsidRPr="005B61D5" w:rsidRDefault="00A5029E" w:rsidP="00807535">
            <w:pPr>
              <w:numPr>
                <w:ilvl w:val="0"/>
                <w:numId w:val="10"/>
              </w:numPr>
              <w:spacing w:after="120" w:line="259" w:lineRule="auto"/>
              <w:ind w:left="284" w:hanging="284"/>
              <w:rPr>
                <w:rFonts w:eastAsia="Arial" w:cs="Arial"/>
                <w:b w:val="0"/>
                <w:bCs w:val="0"/>
                <w:sz w:val="20"/>
                <w:szCs w:val="20"/>
              </w:rPr>
            </w:pPr>
            <w:r w:rsidRPr="005B61D5">
              <w:rPr>
                <w:rFonts w:eastAsia="Arial" w:cs="Arial"/>
                <w:b w:val="0"/>
                <w:bCs w:val="0"/>
                <w:sz w:val="20"/>
                <w:szCs w:val="20"/>
              </w:rPr>
              <w:t>Catholic School Parents Victoria</w:t>
            </w:r>
          </w:p>
          <w:p w14:paraId="1E39A53D" w14:textId="77777777" w:rsidR="00A5029E" w:rsidRPr="005B61D5" w:rsidRDefault="00A5029E" w:rsidP="00807535">
            <w:pPr>
              <w:numPr>
                <w:ilvl w:val="0"/>
                <w:numId w:val="10"/>
              </w:numPr>
              <w:spacing w:after="120" w:line="259" w:lineRule="auto"/>
              <w:ind w:left="284" w:hanging="284"/>
              <w:rPr>
                <w:rFonts w:eastAsia="Arial" w:cs="Arial"/>
                <w:b w:val="0"/>
                <w:bCs w:val="0"/>
                <w:sz w:val="20"/>
                <w:szCs w:val="20"/>
              </w:rPr>
            </w:pPr>
            <w:r w:rsidRPr="005B61D5">
              <w:rPr>
                <w:rFonts w:eastAsia="Arial" w:cs="Arial"/>
                <w:b w:val="0"/>
                <w:bCs w:val="0"/>
                <w:sz w:val="20"/>
                <w:szCs w:val="20"/>
              </w:rPr>
              <w:t>Chisholm Institute</w:t>
            </w:r>
          </w:p>
          <w:p w14:paraId="2484CCFC" w14:textId="77777777" w:rsidR="00A5029E" w:rsidRPr="005B61D5" w:rsidRDefault="00A5029E" w:rsidP="00807535">
            <w:pPr>
              <w:numPr>
                <w:ilvl w:val="0"/>
                <w:numId w:val="10"/>
              </w:numPr>
              <w:spacing w:after="120" w:line="259" w:lineRule="auto"/>
              <w:ind w:left="284" w:hanging="284"/>
              <w:rPr>
                <w:rFonts w:eastAsia="Arial" w:cs="Arial"/>
                <w:b w:val="0"/>
                <w:bCs w:val="0"/>
                <w:sz w:val="20"/>
                <w:szCs w:val="20"/>
              </w:rPr>
            </w:pPr>
            <w:r w:rsidRPr="005B61D5">
              <w:rPr>
                <w:rFonts w:eastAsia="Arial" w:cs="Arial"/>
                <w:b w:val="0"/>
                <w:bCs w:val="0"/>
                <w:sz w:val="20"/>
                <w:szCs w:val="20"/>
              </w:rPr>
              <w:t>Community Health Advancement and Student Engagement (CHASE)</w:t>
            </w:r>
          </w:p>
          <w:p w14:paraId="15B89F64" w14:textId="77777777" w:rsidR="00A5029E" w:rsidRPr="005B61D5" w:rsidRDefault="00A5029E" w:rsidP="00807535">
            <w:pPr>
              <w:numPr>
                <w:ilvl w:val="0"/>
                <w:numId w:val="10"/>
              </w:numPr>
              <w:spacing w:after="120" w:line="259" w:lineRule="auto"/>
              <w:ind w:left="284" w:hanging="284"/>
              <w:rPr>
                <w:rFonts w:eastAsia="Arial" w:cs="Arial"/>
                <w:b w:val="0"/>
                <w:bCs w:val="0"/>
                <w:sz w:val="20"/>
                <w:szCs w:val="20"/>
              </w:rPr>
            </w:pPr>
            <w:r w:rsidRPr="005B61D5">
              <w:rPr>
                <w:rFonts w:eastAsia="Arial" w:cs="Arial"/>
                <w:b w:val="0"/>
                <w:bCs w:val="0"/>
                <w:sz w:val="20"/>
                <w:szCs w:val="20"/>
              </w:rPr>
              <w:t>Future Connect</w:t>
            </w:r>
          </w:p>
          <w:p w14:paraId="66C76983" w14:textId="77777777" w:rsidR="00A5029E" w:rsidRPr="005B61D5" w:rsidRDefault="00A5029E" w:rsidP="00807535">
            <w:pPr>
              <w:numPr>
                <w:ilvl w:val="0"/>
                <w:numId w:val="10"/>
              </w:numPr>
              <w:spacing w:after="120" w:line="259" w:lineRule="auto"/>
              <w:ind w:left="284" w:hanging="284"/>
              <w:rPr>
                <w:rFonts w:eastAsia="Arial" w:cs="Arial"/>
                <w:b w:val="0"/>
                <w:bCs w:val="0"/>
                <w:sz w:val="20"/>
                <w:szCs w:val="20"/>
              </w:rPr>
            </w:pPr>
            <w:r w:rsidRPr="005B61D5">
              <w:rPr>
                <w:rFonts w:eastAsia="Arial" w:cs="Arial"/>
                <w:b w:val="0"/>
                <w:bCs w:val="0"/>
                <w:sz w:val="20"/>
                <w:szCs w:val="20"/>
              </w:rPr>
              <w:t>Harvester Technical College</w:t>
            </w:r>
          </w:p>
          <w:p w14:paraId="0B27AA8C" w14:textId="77777777" w:rsidR="00A5029E" w:rsidRPr="005B61D5" w:rsidRDefault="00A5029E" w:rsidP="00807535">
            <w:pPr>
              <w:numPr>
                <w:ilvl w:val="0"/>
                <w:numId w:val="10"/>
              </w:numPr>
              <w:spacing w:after="120" w:line="259" w:lineRule="auto"/>
              <w:ind w:left="284" w:hanging="284"/>
              <w:rPr>
                <w:rFonts w:eastAsia="Arial" w:cs="Arial"/>
                <w:b w:val="0"/>
                <w:bCs w:val="0"/>
                <w:sz w:val="20"/>
                <w:szCs w:val="20"/>
              </w:rPr>
            </w:pPr>
            <w:r w:rsidRPr="005B61D5">
              <w:rPr>
                <w:rFonts w:eastAsia="Arial" w:cs="Arial"/>
                <w:b w:val="0"/>
                <w:bCs w:val="0"/>
                <w:sz w:val="20"/>
                <w:szCs w:val="20"/>
              </w:rPr>
              <w:t>Hume Valley School</w:t>
            </w:r>
          </w:p>
          <w:p w14:paraId="0BC67C2D" w14:textId="77777777" w:rsidR="00A5029E" w:rsidRPr="005B61D5" w:rsidRDefault="00A5029E" w:rsidP="00807535">
            <w:pPr>
              <w:numPr>
                <w:ilvl w:val="0"/>
                <w:numId w:val="10"/>
              </w:numPr>
              <w:spacing w:after="120" w:line="259" w:lineRule="auto"/>
              <w:ind w:left="284" w:hanging="284"/>
              <w:rPr>
                <w:rFonts w:eastAsia="Arial" w:cs="Arial"/>
                <w:b w:val="0"/>
                <w:bCs w:val="0"/>
                <w:sz w:val="20"/>
                <w:szCs w:val="20"/>
              </w:rPr>
            </w:pPr>
            <w:r w:rsidRPr="005B61D5">
              <w:rPr>
                <w:rFonts w:eastAsia="Arial" w:cs="Arial"/>
                <w:b w:val="0"/>
                <w:bCs w:val="0"/>
                <w:sz w:val="20"/>
                <w:szCs w:val="20"/>
              </w:rPr>
              <w:t>Independent Education Union Victoria Tasmania</w:t>
            </w:r>
          </w:p>
          <w:p w14:paraId="5896907B" w14:textId="77777777" w:rsidR="00A5029E" w:rsidRPr="005B61D5" w:rsidRDefault="00A5029E" w:rsidP="00807535">
            <w:pPr>
              <w:numPr>
                <w:ilvl w:val="0"/>
                <w:numId w:val="10"/>
              </w:numPr>
              <w:spacing w:after="120" w:line="259" w:lineRule="auto"/>
              <w:ind w:left="284" w:hanging="284"/>
              <w:rPr>
                <w:rFonts w:eastAsia="Arial" w:cs="Arial"/>
                <w:b w:val="0"/>
                <w:bCs w:val="0"/>
                <w:sz w:val="20"/>
                <w:szCs w:val="20"/>
              </w:rPr>
            </w:pPr>
            <w:r w:rsidRPr="005B61D5">
              <w:rPr>
                <w:rFonts w:eastAsia="Arial" w:cs="Arial"/>
                <w:b w:val="0"/>
                <w:bCs w:val="0"/>
                <w:sz w:val="20"/>
                <w:szCs w:val="20"/>
              </w:rPr>
              <w:t>Inner Northern LLEN</w:t>
            </w:r>
          </w:p>
          <w:p w14:paraId="23319920" w14:textId="77777777" w:rsidR="00A5029E" w:rsidRPr="005B61D5" w:rsidRDefault="00A5029E" w:rsidP="00807535">
            <w:pPr>
              <w:numPr>
                <w:ilvl w:val="0"/>
                <w:numId w:val="10"/>
              </w:numPr>
              <w:spacing w:after="120" w:line="259" w:lineRule="auto"/>
              <w:ind w:left="284" w:hanging="284"/>
              <w:rPr>
                <w:rFonts w:eastAsia="Arial" w:cs="Arial"/>
                <w:b w:val="0"/>
                <w:bCs w:val="0"/>
                <w:sz w:val="20"/>
                <w:szCs w:val="20"/>
              </w:rPr>
            </w:pPr>
            <w:r w:rsidRPr="005B61D5">
              <w:rPr>
                <w:rFonts w:eastAsia="Arial" w:cs="Arial"/>
                <w:b w:val="0"/>
                <w:bCs w:val="0"/>
                <w:sz w:val="20"/>
                <w:szCs w:val="20"/>
              </w:rPr>
              <w:t>Jesuit Social Services</w:t>
            </w:r>
          </w:p>
          <w:p w14:paraId="40CC1D51" w14:textId="77777777" w:rsidR="00A5029E" w:rsidRPr="005B61D5" w:rsidRDefault="00A5029E" w:rsidP="00807535">
            <w:pPr>
              <w:numPr>
                <w:ilvl w:val="0"/>
                <w:numId w:val="10"/>
              </w:numPr>
              <w:spacing w:after="120" w:line="259" w:lineRule="auto"/>
              <w:ind w:left="284" w:hanging="284"/>
              <w:rPr>
                <w:rFonts w:eastAsia="Arial" w:cs="Arial"/>
                <w:b w:val="0"/>
                <w:bCs w:val="0"/>
                <w:sz w:val="20"/>
                <w:szCs w:val="20"/>
              </w:rPr>
            </w:pPr>
            <w:r w:rsidRPr="005B61D5">
              <w:rPr>
                <w:rFonts w:eastAsia="Arial" w:cs="Arial"/>
                <w:b w:val="0"/>
                <w:bCs w:val="0"/>
                <w:sz w:val="20"/>
                <w:szCs w:val="20"/>
              </w:rPr>
              <w:t>Mackenzie Research Institute</w:t>
            </w:r>
          </w:p>
          <w:p w14:paraId="503F1DF1" w14:textId="77777777" w:rsidR="00A5029E" w:rsidRPr="005B61D5" w:rsidRDefault="00A5029E" w:rsidP="00807535">
            <w:pPr>
              <w:numPr>
                <w:ilvl w:val="0"/>
                <w:numId w:val="10"/>
              </w:numPr>
              <w:spacing w:after="120" w:line="259" w:lineRule="auto"/>
              <w:ind w:left="284" w:hanging="284"/>
              <w:rPr>
                <w:rFonts w:eastAsia="Arial" w:cs="Arial"/>
                <w:b w:val="0"/>
                <w:bCs w:val="0"/>
                <w:sz w:val="20"/>
                <w:szCs w:val="20"/>
              </w:rPr>
            </w:pPr>
            <w:r w:rsidRPr="005B61D5">
              <w:rPr>
                <w:rFonts w:eastAsia="Arial" w:cs="Arial"/>
                <w:b w:val="0"/>
                <w:bCs w:val="0"/>
                <w:sz w:val="20"/>
                <w:szCs w:val="20"/>
              </w:rPr>
              <w:t>Mildura Senior College</w:t>
            </w:r>
          </w:p>
          <w:p w14:paraId="718D8B35" w14:textId="20A9F060" w:rsidR="00A5029E" w:rsidRPr="005B61D5" w:rsidRDefault="006E76AF" w:rsidP="00807535">
            <w:pPr>
              <w:numPr>
                <w:ilvl w:val="0"/>
                <w:numId w:val="10"/>
              </w:numPr>
              <w:spacing w:after="120" w:line="259" w:lineRule="auto"/>
              <w:ind w:left="284" w:hanging="284"/>
              <w:rPr>
                <w:rFonts w:eastAsia="Arial" w:cs="Arial"/>
                <w:b w:val="0"/>
                <w:sz w:val="20"/>
                <w:szCs w:val="20"/>
              </w:rPr>
            </w:pPr>
            <w:r w:rsidRPr="005B61D5">
              <w:rPr>
                <w:rFonts w:eastAsia="Arial" w:cs="Arial"/>
                <w:b w:val="0"/>
                <w:bCs w:val="0"/>
                <w:sz w:val="20"/>
                <w:szCs w:val="20"/>
              </w:rPr>
              <w:t>Mountain District Learning Centre</w:t>
            </w:r>
          </w:p>
        </w:tc>
        <w:tc>
          <w:tcPr>
            <w:tcW w:w="2500" w:type="pct"/>
          </w:tcPr>
          <w:p w14:paraId="68F6790C" w14:textId="77777777" w:rsidR="00A5029E" w:rsidRPr="005B61D5" w:rsidRDefault="00A5029E" w:rsidP="00807535">
            <w:pPr>
              <w:numPr>
                <w:ilvl w:val="0"/>
                <w:numId w:val="10"/>
              </w:numPr>
              <w:spacing w:after="120" w:line="259" w:lineRule="auto"/>
              <w:ind w:left="284" w:hanging="284"/>
              <w:cnfStyle w:val="100000000000" w:firstRow="1" w:lastRow="0" w:firstColumn="0" w:lastColumn="0" w:oddVBand="0" w:evenVBand="0" w:oddHBand="0" w:evenHBand="0" w:firstRowFirstColumn="0" w:firstRowLastColumn="0" w:lastRowFirstColumn="0" w:lastRowLastColumn="0"/>
              <w:rPr>
                <w:rFonts w:eastAsia="Arial" w:cs="Arial"/>
                <w:b w:val="0"/>
                <w:bCs w:val="0"/>
                <w:sz w:val="20"/>
                <w:szCs w:val="20"/>
              </w:rPr>
            </w:pPr>
            <w:r w:rsidRPr="005B61D5">
              <w:rPr>
                <w:rFonts w:eastAsia="Arial" w:cs="Arial"/>
                <w:b w:val="0"/>
                <w:bCs w:val="0"/>
                <w:sz w:val="20"/>
                <w:szCs w:val="20"/>
              </w:rPr>
              <w:t>Nursery &amp; Garden Industry Victoria</w:t>
            </w:r>
          </w:p>
          <w:p w14:paraId="528EA84F" w14:textId="77777777" w:rsidR="00A5029E" w:rsidRPr="005B61D5" w:rsidRDefault="00A5029E" w:rsidP="00807535">
            <w:pPr>
              <w:numPr>
                <w:ilvl w:val="0"/>
                <w:numId w:val="10"/>
              </w:numPr>
              <w:spacing w:after="120" w:line="259" w:lineRule="auto"/>
              <w:ind w:left="284" w:hanging="284"/>
              <w:cnfStyle w:val="100000000000" w:firstRow="1" w:lastRow="0" w:firstColumn="0" w:lastColumn="0" w:oddVBand="0" w:evenVBand="0" w:oddHBand="0" w:evenHBand="0" w:firstRowFirstColumn="0" w:firstRowLastColumn="0" w:lastRowFirstColumn="0" w:lastRowLastColumn="0"/>
              <w:rPr>
                <w:rFonts w:eastAsia="Arial" w:cs="Arial"/>
                <w:b w:val="0"/>
                <w:bCs w:val="0"/>
                <w:sz w:val="20"/>
                <w:szCs w:val="20"/>
              </w:rPr>
            </w:pPr>
            <w:r w:rsidRPr="005B61D5">
              <w:rPr>
                <w:rFonts w:eastAsia="Arial" w:cs="Arial"/>
                <w:b w:val="0"/>
                <w:bCs w:val="0"/>
                <w:sz w:val="20"/>
                <w:szCs w:val="20"/>
              </w:rPr>
              <w:t>Outer Eastern LLEN</w:t>
            </w:r>
          </w:p>
          <w:p w14:paraId="45DBCE91" w14:textId="77777777" w:rsidR="00A5029E" w:rsidRPr="005B61D5" w:rsidRDefault="00A5029E" w:rsidP="00807535">
            <w:pPr>
              <w:numPr>
                <w:ilvl w:val="0"/>
                <w:numId w:val="10"/>
              </w:numPr>
              <w:spacing w:after="120" w:line="259" w:lineRule="auto"/>
              <w:ind w:left="284" w:hanging="284"/>
              <w:cnfStyle w:val="100000000000" w:firstRow="1" w:lastRow="0" w:firstColumn="0" w:lastColumn="0" w:oddVBand="0" w:evenVBand="0" w:oddHBand="0" w:evenHBand="0" w:firstRowFirstColumn="0" w:firstRowLastColumn="0" w:lastRowFirstColumn="0" w:lastRowLastColumn="0"/>
              <w:rPr>
                <w:rFonts w:eastAsia="Arial" w:cs="Arial"/>
                <w:b w:val="0"/>
                <w:bCs w:val="0"/>
                <w:sz w:val="20"/>
                <w:szCs w:val="20"/>
              </w:rPr>
            </w:pPr>
            <w:r w:rsidRPr="005B61D5">
              <w:rPr>
                <w:rFonts w:eastAsia="Arial" w:cs="Arial"/>
                <w:b w:val="0"/>
                <w:bCs w:val="0"/>
                <w:sz w:val="20"/>
                <w:szCs w:val="20"/>
              </w:rPr>
              <w:t>Parents Victoria</w:t>
            </w:r>
          </w:p>
          <w:p w14:paraId="1C9071C9" w14:textId="77777777" w:rsidR="00A5029E" w:rsidRPr="005B61D5" w:rsidRDefault="00A5029E" w:rsidP="00807535">
            <w:pPr>
              <w:numPr>
                <w:ilvl w:val="0"/>
                <w:numId w:val="10"/>
              </w:numPr>
              <w:spacing w:after="120" w:line="259" w:lineRule="auto"/>
              <w:ind w:left="284" w:hanging="284"/>
              <w:cnfStyle w:val="100000000000" w:firstRow="1" w:lastRow="0" w:firstColumn="0" w:lastColumn="0" w:oddVBand="0" w:evenVBand="0" w:oddHBand="0" w:evenHBand="0" w:firstRowFirstColumn="0" w:firstRowLastColumn="0" w:lastRowFirstColumn="0" w:lastRowLastColumn="0"/>
              <w:rPr>
                <w:rFonts w:eastAsia="Arial" w:cs="Arial"/>
                <w:b w:val="0"/>
                <w:bCs w:val="0"/>
                <w:sz w:val="20"/>
                <w:szCs w:val="20"/>
              </w:rPr>
            </w:pPr>
            <w:r w:rsidRPr="005B61D5">
              <w:rPr>
                <w:rFonts w:eastAsia="Arial" w:cs="Arial"/>
                <w:b w:val="0"/>
                <w:bCs w:val="0"/>
                <w:sz w:val="20"/>
                <w:szCs w:val="20"/>
              </w:rPr>
              <w:t>Pines Learning</w:t>
            </w:r>
          </w:p>
          <w:p w14:paraId="6C69EF14" w14:textId="77777777" w:rsidR="00A5029E" w:rsidRPr="005B61D5" w:rsidRDefault="00A5029E" w:rsidP="00807535">
            <w:pPr>
              <w:numPr>
                <w:ilvl w:val="0"/>
                <w:numId w:val="10"/>
              </w:numPr>
              <w:spacing w:after="120" w:line="259" w:lineRule="auto"/>
              <w:ind w:left="284" w:hanging="284"/>
              <w:cnfStyle w:val="100000000000" w:firstRow="1" w:lastRow="0" w:firstColumn="0" w:lastColumn="0" w:oddVBand="0" w:evenVBand="0" w:oddHBand="0" w:evenHBand="0" w:firstRowFirstColumn="0" w:firstRowLastColumn="0" w:lastRowFirstColumn="0" w:lastRowLastColumn="0"/>
              <w:rPr>
                <w:rFonts w:eastAsia="Arial" w:cs="Arial"/>
                <w:b w:val="0"/>
                <w:bCs w:val="0"/>
                <w:sz w:val="20"/>
                <w:szCs w:val="20"/>
              </w:rPr>
            </w:pPr>
            <w:r w:rsidRPr="005B61D5">
              <w:rPr>
                <w:rFonts w:eastAsia="Arial" w:cs="Arial"/>
                <w:b w:val="0"/>
                <w:bCs w:val="0"/>
                <w:sz w:val="20"/>
                <w:szCs w:val="20"/>
              </w:rPr>
              <w:t>River Nile School</w:t>
            </w:r>
          </w:p>
          <w:p w14:paraId="3705C1E9" w14:textId="77777777" w:rsidR="00A5029E" w:rsidRPr="005B61D5" w:rsidRDefault="00A5029E" w:rsidP="00807535">
            <w:pPr>
              <w:numPr>
                <w:ilvl w:val="0"/>
                <w:numId w:val="10"/>
              </w:numPr>
              <w:spacing w:after="120" w:line="259" w:lineRule="auto"/>
              <w:ind w:left="284" w:hanging="284"/>
              <w:cnfStyle w:val="100000000000" w:firstRow="1" w:lastRow="0" w:firstColumn="0" w:lastColumn="0" w:oddVBand="0" w:evenVBand="0" w:oddHBand="0" w:evenHBand="0" w:firstRowFirstColumn="0" w:firstRowLastColumn="0" w:lastRowFirstColumn="0" w:lastRowLastColumn="0"/>
              <w:rPr>
                <w:rFonts w:eastAsia="Arial" w:cs="Arial"/>
                <w:b w:val="0"/>
                <w:bCs w:val="0"/>
                <w:sz w:val="20"/>
                <w:szCs w:val="20"/>
              </w:rPr>
            </w:pPr>
            <w:r w:rsidRPr="005B61D5">
              <w:rPr>
                <w:rFonts w:eastAsia="Arial" w:cs="Arial"/>
                <w:b w:val="0"/>
                <w:bCs w:val="0"/>
                <w:sz w:val="20"/>
                <w:szCs w:val="20"/>
              </w:rPr>
              <w:t>SDA National</w:t>
            </w:r>
          </w:p>
          <w:p w14:paraId="72ECD3FE" w14:textId="4C52C581" w:rsidR="00A5029E" w:rsidRPr="005B61D5" w:rsidRDefault="00A5029E" w:rsidP="00807535">
            <w:pPr>
              <w:numPr>
                <w:ilvl w:val="0"/>
                <w:numId w:val="10"/>
              </w:numPr>
              <w:spacing w:after="120" w:line="259" w:lineRule="auto"/>
              <w:ind w:left="284" w:hanging="284"/>
              <w:cnfStyle w:val="100000000000" w:firstRow="1" w:lastRow="0" w:firstColumn="0" w:lastColumn="0" w:oddVBand="0" w:evenVBand="0" w:oddHBand="0" w:evenHBand="0" w:firstRowFirstColumn="0" w:firstRowLastColumn="0" w:lastRowFirstColumn="0" w:lastRowLastColumn="0"/>
              <w:rPr>
                <w:rFonts w:eastAsia="Arial" w:cs="Arial"/>
                <w:b w:val="0"/>
                <w:bCs w:val="0"/>
                <w:sz w:val="20"/>
                <w:szCs w:val="20"/>
              </w:rPr>
            </w:pPr>
            <w:r w:rsidRPr="005B61D5">
              <w:rPr>
                <w:rFonts w:eastAsia="Arial" w:cs="Arial"/>
                <w:b w:val="0"/>
                <w:bCs w:val="0"/>
                <w:sz w:val="20"/>
                <w:szCs w:val="20"/>
              </w:rPr>
              <w:t>Skilling the Bay (Gordon TAFE)</w:t>
            </w:r>
          </w:p>
          <w:p w14:paraId="028DBB00" w14:textId="77777777" w:rsidR="00A5029E" w:rsidRPr="005B61D5" w:rsidRDefault="00A5029E" w:rsidP="00807535">
            <w:pPr>
              <w:numPr>
                <w:ilvl w:val="0"/>
                <w:numId w:val="10"/>
              </w:numPr>
              <w:spacing w:after="120" w:line="259" w:lineRule="auto"/>
              <w:ind w:left="284" w:hanging="284"/>
              <w:cnfStyle w:val="100000000000" w:firstRow="1" w:lastRow="0" w:firstColumn="0" w:lastColumn="0" w:oddVBand="0" w:evenVBand="0" w:oddHBand="0" w:evenHBand="0" w:firstRowFirstColumn="0" w:firstRowLastColumn="0" w:lastRowFirstColumn="0" w:lastRowLastColumn="0"/>
              <w:rPr>
                <w:rFonts w:eastAsia="Arial" w:cs="Arial"/>
                <w:b w:val="0"/>
                <w:bCs w:val="0"/>
                <w:sz w:val="20"/>
                <w:szCs w:val="20"/>
              </w:rPr>
            </w:pPr>
            <w:r w:rsidRPr="005B61D5">
              <w:rPr>
                <w:rFonts w:eastAsia="Arial" w:cs="Arial"/>
                <w:b w:val="0"/>
                <w:bCs w:val="0"/>
                <w:sz w:val="20"/>
                <w:szCs w:val="20"/>
              </w:rPr>
              <w:t>South Gippsland Bass Coast LLEN</w:t>
            </w:r>
          </w:p>
          <w:p w14:paraId="124BAF11" w14:textId="77777777" w:rsidR="00A5029E" w:rsidRPr="005B61D5" w:rsidRDefault="00A5029E" w:rsidP="00807535">
            <w:pPr>
              <w:numPr>
                <w:ilvl w:val="0"/>
                <w:numId w:val="10"/>
              </w:numPr>
              <w:spacing w:after="120" w:line="259" w:lineRule="auto"/>
              <w:ind w:left="284" w:hanging="284"/>
              <w:cnfStyle w:val="100000000000" w:firstRow="1" w:lastRow="0" w:firstColumn="0" w:lastColumn="0" w:oddVBand="0" w:evenVBand="0" w:oddHBand="0" w:evenHBand="0" w:firstRowFirstColumn="0" w:firstRowLastColumn="0" w:lastRowFirstColumn="0" w:lastRowLastColumn="0"/>
              <w:rPr>
                <w:rFonts w:eastAsia="Arial" w:cs="Arial"/>
                <w:b w:val="0"/>
                <w:bCs w:val="0"/>
                <w:sz w:val="20"/>
                <w:szCs w:val="20"/>
              </w:rPr>
            </w:pPr>
            <w:r w:rsidRPr="005B61D5">
              <w:rPr>
                <w:rFonts w:eastAsia="Arial" w:cs="Arial"/>
                <w:b w:val="0"/>
                <w:bCs w:val="0"/>
                <w:sz w:val="20"/>
                <w:szCs w:val="20"/>
              </w:rPr>
              <w:t>St Brigid’s College</w:t>
            </w:r>
          </w:p>
          <w:p w14:paraId="7C87DE44" w14:textId="77777777" w:rsidR="00A5029E" w:rsidRPr="005B61D5" w:rsidRDefault="00A5029E" w:rsidP="00807535">
            <w:pPr>
              <w:numPr>
                <w:ilvl w:val="0"/>
                <w:numId w:val="10"/>
              </w:numPr>
              <w:spacing w:after="120" w:line="259" w:lineRule="auto"/>
              <w:ind w:left="284" w:hanging="284"/>
              <w:cnfStyle w:val="100000000000" w:firstRow="1" w:lastRow="0" w:firstColumn="0" w:lastColumn="0" w:oddVBand="0" w:evenVBand="0" w:oddHBand="0" w:evenHBand="0" w:firstRowFirstColumn="0" w:firstRowLastColumn="0" w:lastRowFirstColumn="0" w:lastRowLastColumn="0"/>
              <w:rPr>
                <w:rFonts w:eastAsia="Arial" w:cs="Arial"/>
                <w:b w:val="0"/>
                <w:bCs w:val="0"/>
                <w:sz w:val="20"/>
                <w:szCs w:val="20"/>
              </w:rPr>
            </w:pPr>
            <w:r w:rsidRPr="005B61D5">
              <w:rPr>
                <w:rFonts w:eastAsia="Arial" w:cs="Arial"/>
                <w:b w:val="0"/>
                <w:bCs w:val="0"/>
                <w:sz w:val="20"/>
                <w:szCs w:val="20"/>
              </w:rPr>
              <w:t>Stephanie Alexander Kitchen Garden Foundation</w:t>
            </w:r>
          </w:p>
          <w:p w14:paraId="0366C54D" w14:textId="77777777" w:rsidR="00A5029E" w:rsidRPr="005B61D5" w:rsidRDefault="00A5029E" w:rsidP="00807535">
            <w:pPr>
              <w:numPr>
                <w:ilvl w:val="0"/>
                <w:numId w:val="10"/>
              </w:numPr>
              <w:spacing w:after="120" w:line="259" w:lineRule="auto"/>
              <w:ind w:left="284" w:hanging="284"/>
              <w:cnfStyle w:val="100000000000" w:firstRow="1" w:lastRow="0" w:firstColumn="0" w:lastColumn="0" w:oddVBand="0" w:evenVBand="0" w:oddHBand="0" w:evenHBand="0" w:firstRowFirstColumn="0" w:firstRowLastColumn="0" w:lastRowFirstColumn="0" w:lastRowLastColumn="0"/>
              <w:rPr>
                <w:rFonts w:eastAsia="Arial" w:cs="Arial"/>
                <w:b w:val="0"/>
                <w:bCs w:val="0"/>
                <w:sz w:val="20"/>
                <w:szCs w:val="20"/>
              </w:rPr>
            </w:pPr>
            <w:r w:rsidRPr="005B61D5">
              <w:rPr>
                <w:rFonts w:eastAsia="Arial" w:cs="Arial"/>
                <w:b w:val="0"/>
                <w:bCs w:val="0"/>
                <w:sz w:val="20"/>
                <w:szCs w:val="20"/>
              </w:rPr>
              <w:t>The Smith Family</w:t>
            </w:r>
          </w:p>
          <w:p w14:paraId="18ABD259" w14:textId="77777777" w:rsidR="00A5029E" w:rsidRPr="005B61D5" w:rsidRDefault="00A5029E" w:rsidP="00807535">
            <w:pPr>
              <w:numPr>
                <w:ilvl w:val="0"/>
                <w:numId w:val="10"/>
              </w:numPr>
              <w:spacing w:after="120" w:line="259" w:lineRule="auto"/>
              <w:ind w:left="284" w:hanging="284"/>
              <w:cnfStyle w:val="100000000000" w:firstRow="1" w:lastRow="0" w:firstColumn="0" w:lastColumn="0" w:oddVBand="0" w:evenVBand="0" w:oddHBand="0" w:evenHBand="0" w:firstRowFirstColumn="0" w:firstRowLastColumn="0" w:lastRowFirstColumn="0" w:lastRowLastColumn="0"/>
              <w:rPr>
                <w:rFonts w:eastAsia="Arial" w:cs="Arial"/>
                <w:b w:val="0"/>
                <w:bCs w:val="0"/>
                <w:sz w:val="20"/>
                <w:szCs w:val="20"/>
              </w:rPr>
            </w:pPr>
            <w:r w:rsidRPr="005B61D5">
              <w:rPr>
                <w:rFonts w:eastAsia="Arial" w:cs="Arial"/>
                <w:b w:val="0"/>
                <w:bCs w:val="0"/>
                <w:sz w:val="20"/>
                <w:szCs w:val="20"/>
              </w:rPr>
              <w:t>Victorian Applied Learning Association</w:t>
            </w:r>
          </w:p>
          <w:p w14:paraId="12B15CBA" w14:textId="77777777" w:rsidR="00A5029E" w:rsidRPr="005B61D5" w:rsidRDefault="00A5029E" w:rsidP="00807535">
            <w:pPr>
              <w:numPr>
                <w:ilvl w:val="0"/>
                <w:numId w:val="10"/>
              </w:numPr>
              <w:spacing w:after="120" w:line="259" w:lineRule="auto"/>
              <w:ind w:left="284" w:hanging="284"/>
              <w:cnfStyle w:val="100000000000" w:firstRow="1" w:lastRow="0" w:firstColumn="0" w:lastColumn="0" w:oddVBand="0" w:evenVBand="0" w:oddHBand="0" w:evenHBand="0" w:firstRowFirstColumn="0" w:firstRowLastColumn="0" w:lastRowFirstColumn="0" w:lastRowLastColumn="0"/>
              <w:rPr>
                <w:rFonts w:eastAsia="Arial" w:cs="Arial"/>
                <w:b w:val="0"/>
                <w:bCs w:val="0"/>
                <w:sz w:val="20"/>
                <w:szCs w:val="20"/>
              </w:rPr>
            </w:pPr>
            <w:r w:rsidRPr="005B61D5">
              <w:rPr>
                <w:rFonts w:eastAsia="Arial" w:cs="Arial"/>
                <w:b w:val="0"/>
                <w:bCs w:val="0"/>
                <w:sz w:val="20"/>
                <w:szCs w:val="20"/>
              </w:rPr>
              <w:t>Victorian Automobile Chamber of Commerce</w:t>
            </w:r>
          </w:p>
          <w:p w14:paraId="393F0E7B" w14:textId="77777777" w:rsidR="00A5029E" w:rsidRPr="005B61D5" w:rsidRDefault="00A5029E" w:rsidP="00807535">
            <w:pPr>
              <w:numPr>
                <w:ilvl w:val="0"/>
                <w:numId w:val="10"/>
              </w:numPr>
              <w:spacing w:after="120" w:line="259" w:lineRule="auto"/>
              <w:ind w:left="284" w:hanging="284"/>
              <w:cnfStyle w:val="100000000000" w:firstRow="1" w:lastRow="0" w:firstColumn="0" w:lastColumn="0" w:oddVBand="0" w:evenVBand="0" w:oddHBand="0" w:evenHBand="0" w:firstRowFirstColumn="0" w:firstRowLastColumn="0" w:lastRowFirstColumn="0" w:lastRowLastColumn="0"/>
              <w:rPr>
                <w:rFonts w:eastAsia="Arial" w:cs="Arial"/>
                <w:b w:val="0"/>
                <w:bCs w:val="0"/>
                <w:sz w:val="20"/>
                <w:szCs w:val="20"/>
              </w:rPr>
            </w:pPr>
            <w:r w:rsidRPr="005B61D5">
              <w:rPr>
                <w:rFonts w:eastAsia="Arial" w:cs="Arial"/>
                <w:b w:val="0"/>
                <w:bCs w:val="0"/>
                <w:sz w:val="20"/>
                <w:szCs w:val="20"/>
              </w:rPr>
              <w:t>Victorian Chamber of Commerce and Industry</w:t>
            </w:r>
          </w:p>
          <w:p w14:paraId="431B6664" w14:textId="77777777" w:rsidR="00A5029E" w:rsidRPr="005B61D5" w:rsidRDefault="00A5029E" w:rsidP="00807535">
            <w:pPr>
              <w:numPr>
                <w:ilvl w:val="0"/>
                <w:numId w:val="10"/>
              </w:numPr>
              <w:spacing w:after="120" w:line="259" w:lineRule="auto"/>
              <w:ind w:left="284" w:hanging="284"/>
              <w:cnfStyle w:val="100000000000" w:firstRow="1" w:lastRow="0" w:firstColumn="0" w:lastColumn="0" w:oddVBand="0" w:evenVBand="0" w:oddHBand="0" w:evenHBand="0" w:firstRowFirstColumn="0" w:firstRowLastColumn="0" w:lastRowFirstColumn="0" w:lastRowLastColumn="0"/>
              <w:rPr>
                <w:rFonts w:eastAsia="Arial" w:cs="Arial"/>
                <w:b w:val="0"/>
                <w:bCs w:val="0"/>
                <w:sz w:val="20"/>
                <w:szCs w:val="20"/>
              </w:rPr>
            </w:pPr>
            <w:r w:rsidRPr="005B61D5">
              <w:rPr>
                <w:rFonts w:eastAsia="Arial" w:cs="Arial"/>
                <w:b w:val="0"/>
                <w:bCs w:val="0"/>
                <w:sz w:val="20"/>
                <w:szCs w:val="20"/>
              </w:rPr>
              <w:t>Victorian Council of Social Service</w:t>
            </w:r>
          </w:p>
          <w:p w14:paraId="0D33DEC7" w14:textId="77777777" w:rsidR="00A5029E" w:rsidRPr="005B61D5" w:rsidRDefault="00A5029E" w:rsidP="00807535">
            <w:pPr>
              <w:numPr>
                <w:ilvl w:val="0"/>
                <w:numId w:val="10"/>
              </w:numPr>
              <w:spacing w:after="120" w:line="259" w:lineRule="auto"/>
              <w:ind w:left="284" w:hanging="284"/>
              <w:cnfStyle w:val="100000000000" w:firstRow="1" w:lastRow="0" w:firstColumn="0" w:lastColumn="0" w:oddVBand="0" w:evenVBand="0" w:oddHBand="0" w:evenHBand="0" w:firstRowFirstColumn="0" w:firstRowLastColumn="0" w:lastRowFirstColumn="0" w:lastRowLastColumn="0"/>
              <w:rPr>
                <w:rFonts w:eastAsia="Arial" w:cs="Arial"/>
                <w:b w:val="0"/>
                <w:bCs w:val="0"/>
                <w:sz w:val="20"/>
                <w:szCs w:val="20"/>
              </w:rPr>
            </w:pPr>
            <w:r w:rsidRPr="005B61D5">
              <w:rPr>
                <w:rFonts w:eastAsia="Arial" w:cs="Arial"/>
                <w:b w:val="0"/>
                <w:bCs w:val="0"/>
                <w:sz w:val="20"/>
                <w:szCs w:val="20"/>
              </w:rPr>
              <w:t>Victorian Farmers Federation</w:t>
            </w:r>
          </w:p>
          <w:p w14:paraId="19F6209B" w14:textId="77777777" w:rsidR="00A5029E" w:rsidRPr="005B61D5" w:rsidRDefault="00A5029E" w:rsidP="00807535">
            <w:pPr>
              <w:numPr>
                <w:ilvl w:val="0"/>
                <w:numId w:val="10"/>
              </w:numPr>
              <w:spacing w:after="120" w:line="259" w:lineRule="auto"/>
              <w:ind w:left="284" w:hanging="284"/>
              <w:cnfStyle w:val="100000000000" w:firstRow="1" w:lastRow="0" w:firstColumn="0" w:lastColumn="0" w:oddVBand="0" w:evenVBand="0" w:oddHBand="0" w:evenHBand="0" w:firstRowFirstColumn="0" w:firstRowLastColumn="0" w:lastRowFirstColumn="0" w:lastRowLastColumn="0"/>
              <w:rPr>
                <w:rFonts w:eastAsia="Arial" w:cs="Arial"/>
                <w:b w:val="0"/>
                <w:bCs w:val="0"/>
                <w:sz w:val="20"/>
                <w:szCs w:val="20"/>
              </w:rPr>
            </w:pPr>
            <w:r w:rsidRPr="005B61D5">
              <w:rPr>
                <w:rFonts w:eastAsia="Arial" w:cs="Arial"/>
                <w:b w:val="0"/>
                <w:bCs w:val="0"/>
                <w:sz w:val="20"/>
                <w:szCs w:val="20"/>
              </w:rPr>
              <w:t>Victorian TAFE Association</w:t>
            </w:r>
          </w:p>
          <w:p w14:paraId="124DA983" w14:textId="77777777" w:rsidR="00A5029E" w:rsidRPr="005B61D5" w:rsidRDefault="00A5029E" w:rsidP="00807535">
            <w:pPr>
              <w:numPr>
                <w:ilvl w:val="0"/>
                <w:numId w:val="10"/>
              </w:numPr>
              <w:spacing w:after="120" w:line="259" w:lineRule="auto"/>
              <w:ind w:left="284" w:hanging="284"/>
              <w:cnfStyle w:val="100000000000" w:firstRow="1" w:lastRow="0" w:firstColumn="0" w:lastColumn="0" w:oddVBand="0" w:evenVBand="0" w:oddHBand="0" w:evenHBand="0" w:firstRowFirstColumn="0" w:firstRowLastColumn="0" w:lastRowFirstColumn="0" w:lastRowLastColumn="0"/>
              <w:rPr>
                <w:rFonts w:eastAsia="Arial" w:cs="Arial"/>
                <w:b w:val="0"/>
                <w:bCs w:val="0"/>
                <w:sz w:val="20"/>
                <w:szCs w:val="20"/>
              </w:rPr>
            </w:pPr>
            <w:r w:rsidRPr="005B61D5">
              <w:rPr>
                <w:rFonts w:eastAsia="Arial" w:cs="Arial"/>
                <w:b w:val="0"/>
                <w:bCs w:val="0"/>
                <w:sz w:val="20"/>
                <w:szCs w:val="20"/>
              </w:rPr>
              <w:t>Western VCAL Network</w:t>
            </w:r>
          </w:p>
          <w:p w14:paraId="486CB9D7" w14:textId="77777777" w:rsidR="00A5029E" w:rsidRPr="005B61D5" w:rsidRDefault="00A5029E" w:rsidP="00807535">
            <w:pPr>
              <w:numPr>
                <w:ilvl w:val="0"/>
                <w:numId w:val="10"/>
              </w:numPr>
              <w:spacing w:after="120" w:line="259" w:lineRule="auto"/>
              <w:ind w:left="284" w:hanging="284"/>
              <w:cnfStyle w:val="100000000000" w:firstRow="1" w:lastRow="0" w:firstColumn="0" w:lastColumn="0" w:oddVBand="0" w:evenVBand="0" w:oddHBand="0" w:evenHBand="0" w:firstRowFirstColumn="0" w:firstRowLastColumn="0" w:lastRowFirstColumn="0" w:lastRowLastColumn="0"/>
              <w:rPr>
                <w:rFonts w:eastAsia="Arial" w:cs="Arial"/>
                <w:b w:val="0"/>
                <w:bCs w:val="0"/>
                <w:sz w:val="20"/>
                <w:szCs w:val="20"/>
              </w:rPr>
            </w:pPr>
            <w:r w:rsidRPr="005B61D5">
              <w:rPr>
                <w:rFonts w:eastAsia="Arial" w:cs="Arial"/>
                <w:b w:val="0"/>
                <w:bCs w:val="0"/>
                <w:sz w:val="20"/>
                <w:szCs w:val="20"/>
              </w:rPr>
              <w:t>Yea High School</w:t>
            </w:r>
          </w:p>
        </w:tc>
      </w:tr>
    </w:tbl>
    <w:p w14:paraId="22D4DE2E" w14:textId="5B91E604" w:rsidR="00A542D4" w:rsidRPr="005B61D5" w:rsidRDefault="00A542D4" w:rsidP="00074D2F">
      <w:pPr>
        <w:pStyle w:val="Heading3"/>
        <w:rPr>
          <w:rFonts w:ascii="Arial" w:eastAsia="Times New Roman" w:hAnsi="Arial" w:cs="Arial"/>
        </w:rPr>
      </w:pPr>
      <w:bookmarkStart w:id="566" w:name="_Toc52467802"/>
      <w:bookmarkStart w:id="567" w:name="_Toc52971995"/>
      <w:bookmarkStart w:id="568" w:name="_Toc52972425"/>
      <w:r w:rsidRPr="005B61D5">
        <w:rPr>
          <w:rFonts w:ascii="Arial" w:eastAsia="Times New Roman" w:hAnsi="Arial" w:cs="Arial"/>
        </w:rPr>
        <w:t>Former VCAL students</w:t>
      </w:r>
      <w:bookmarkEnd w:id="566"/>
      <w:bookmarkEnd w:id="567"/>
      <w:bookmarkEnd w:id="568"/>
    </w:p>
    <w:p w14:paraId="2E77AD51" w14:textId="48284A48" w:rsidR="00A542D4" w:rsidRPr="005B61D5" w:rsidRDefault="00A542D4" w:rsidP="00A542D4">
      <w:pPr>
        <w:rPr>
          <w:rFonts w:eastAsia="Arial" w:cs="Arial"/>
        </w:rPr>
      </w:pPr>
      <w:r w:rsidRPr="005B61D5">
        <w:rPr>
          <w:rFonts w:eastAsia="Arial" w:cs="Arial"/>
        </w:rPr>
        <w:t xml:space="preserve">The Review spoke with former VCAL students from the following schools and </w:t>
      </w:r>
      <w:r w:rsidR="00EF4CCE" w:rsidRPr="005B61D5">
        <w:rPr>
          <w:rFonts w:eastAsia="Arial" w:cs="Arial"/>
        </w:rPr>
        <w:t>NSSSPs</w:t>
      </w:r>
      <w:r w:rsidRPr="005B61D5">
        <w:rPr>
          <w:rFonts w:eastAsia="Arial" w:cs="Arial"/>
        </w:rPr>
        <w:t>:</w:t>
      </w:r>
    </w:p>
    <w:tbl>
      <w:tblPr>
        <w:tblStyle w:val="PlainTable2111"/>
        <w:tblW w:w="5000" w:type="pct"/>
        <w:tblBorders>
          <w:top w:val="single" w:sz="4" w:space="0" w:color="201547"/>
          <w:bottom w:val="none" w:sz="0" w:space="0" w:color="auto"/>
          <w:insideH w:val="none" w:sz="0" w:space="0" w:color="auto"/>
        </w:tblBorders>
        <w:tblLook w:val="04A0" w:firstRow="1" w:lastRow="0" w:firstColumn="1" w:lastColumn="0" w:noHBand="0" w:noVBand="1"/>
      </w:tblPr>
      <w:tblGrid>
        <w:gridCol w:w="4816"/>
        <w:gridCol w:w="4816"/>
      </w:tblGrid>
      <w:tr w:rsidR="00A542D4" w:rsidRPr="005B61D5" w14:paraId="1E207B20" w14:textId="77777777" w:rsidTr="00A5029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Borders>
              <w:top w:val="single" w:sz="4" w:space="0" w:color="201547"/>
              <w:bottom w:val="single" w:sz="4" w:space="0" w:color="auto"/>
            </w:tcBorders>
          </w:tcPr>
          <w:p w14:paraId="35B0C34C" w14:textId="77777777" w:rsidR="00A542D4" w:rsidRPr="005B61D5" w:rsidRDefault="00A542D4" w:rsidP="00807535">
            <w:pPr>
              <w:numPr>
                <w:ilvl w:val="0"/>
                <w:numId w:val="10"/>
              </w:numPr>
              <w:spacing w:after="120" w:line="259" w:lineRule="auto"/>
              <w:ind w:left="284" w:hanging="284"/>
              <w:rPr>
                <w:rFonts w:cs="Arial"/>
                <w:b w:val="0"/>
                <w:bCs w:val="0"/>
                <w:sz w:val="20"/>
              </w:rPr>
            </w:pPr>
            <w:r w:rsidRPr="005B61D5">
              <w:rPr>
                <w:rFonts w:eastAsia="Arial" w:cs="Arial"/>
                <w:b w:val="0"/>
                <w:bCs w:val="0"/>
                <w:sz w:val="20"/>
                <w:szCs w:val="20"/>
              </w:rPr>
              <w:t>Chisholm TAFE</w:t>
            </w:r>
          </w:p>
          <w:p w14:paraId="59410191" w14:textId="77777777" w:rsidR="00A542D4" w:rsidRPr="005B61D5" w:rsidRDefault="00A542D4" w:rsidP="00807535">
            <w:pPr>
              <w:numPr>
                <w:ilvl w:val="0"/>
                <w:numId w:val="10"/>
              </w:numPr>
              <w:spacing w:after="120" w:line="259" w:lineRule="auto"/>
              <w:ind w:left="284" w:hanging="284"/>
              <w:rPr>
                <w:rFonts w:cs="Arial"/>
                <w:b w:val="0"/>
                <w:bCs w:val="0"/>
                <w:sz w:val="20"/>
              </w:rPr>
            </w:pPr>
            <w:r w:rsidRPr="005B61D5">
              <w:rPr>
                <w:rFonts w:eastAsia="Arial" w:cs="Arial"/>
                <w:b w:val="0"/>
                <w:bCs w:val="0"/>
                <w:sz w:val="20"/>
                <w:szCs w:val="20"/>
              </w:rPr>
              <w:t>Elizabeth Murdoch Secondary College</w:t>
            </w:r>
          </w:p>
          <w:p w14:paraId="2DE5F20A" w14:textId="77777777" w:rsidR="00A542D4" w:rsidRPr="005B61D5" w:rsidRDefault="00A542D4" w:rsidP="00807535">
            <w:pPr>
              <w:numPr>
                <w:ilvl w:val="0"/>
                <w:numId w:val="10"/>
              </w:numPr>
              <w:spacing w:after="120" w:line="259" w:lineRule="auto"/>
              <w:ind w:left="284" w:hanging="284"/>
              <w:rPr>
                <w:rFonts w:cs="Arial"/>
                <w:b w:val="0"/>
                <w:bCs w:val="0"/>
                <w:sz w:val="20"/>
              </w:rPr>
            </w:pPr>
            <w:r w:rsidRPr="005B61D5">
              <w:rPr>
                <w:rFonts w:eastAsia="Arial" w:cs="Arial"/>
                <w:b w:val="0"/>
                <w:bCs w:val="0"/>
                <w:sz w:val="20"/>
                <w:szCs w:val="20"/>
              </w:rPr>
              <w:t>Nepean School</w:t>
            </w:r>
          </w:p>
        </w:tc>
        <w:tc>
          <w:tcPr>
            <w:tcW w:w="2500" w:type="pct"/>
            <w:tcBorders>
              <w:top w:val="single" w:sz="4" w:space="0" w:color="201547"/>
              <w:bottom w:val="single" w:sz="4" w:space="0" w:color="auto"/>
            </w:tcBorders>
          </w:tcPr>
          <w:p w14:paraId="698345B8" w14:textId="77777777" w:rsidR="00A542D4" w:rsidRPr="005B61D5" w:rsidRDefault="00A542D4" w:rsidP="00807535">
            <w:pPr>
              <w:numPr>
                <w:ilvl w:val="0"/>
                <w:numId w:val="10"/>
              </w:numPr>
              <w:spacing w:after="120" w:line="259" w:lineRule="auto"/>
              <w:ind w:left="284" w:hanging="284"/>
              <w:cnfStyle w:val="100000000000" w:firstRow="1" w:lastRow="0" w:firstColumn="0" w:lastColumn="0" w:oddVBand="0" w:evenVBand="0" w:oddHBand="0" w:evenHBand="0" w:firstRowFirstColumn="0" w:firstRowLastColumn="0" w:lastRowFirstColumn="0" w:lastRowLastColumn="0"/>
              <w:rPr>
                <w:rFonts w:cs="Arial"/>
                <w:b w:val="0"/>
                <w:bCs w:val="0"/>
                <w:sz w:val="20"/>
              </w:rPr>
            </w:pPr>
            <w:r w:rsidRPr="005B61D5">
              <w:rPr>
                <w:rFonts w:eastAsia="Arial" w:cs="Arial"/>
                <w:b w:val="0"/>
                <w:bCs w:val="0"/>
                <w:sz w:val="20"/>
                <w:szCs w:val="20"/>
              </w:rPr>
              <w:t>David Scott School</w:t>
            </w:r>
          </w:p>
          <w:p w14:paraId="6C1686BF" w14:textId="77777777" w:rsidR="00A542D4" w:rsidRPr="005B61D5" w:rsidRDefault="00A542D4" w:rsidP="00807535">
            <w:pPr>
              <w:numPr>
                <w:ilvl w:val="0"/>
                <w:numId w:val="10"/>
              </w:numPr>
              <w:spacing w:after="120" w:line="259" w:lineRule="auto"/>
              <w:ind w:left="284" w:hanging="284"/>
              <w:cnfStyle w:val="100000000000" w:firstRow="1" w:lastRow="0" w:firstColumn="0" w:lastColumn="0" w:oddVBand="0" w:evenVBand="0" w:oddHBand="0" w:evenHBand="0" w:firstRowFirstColumn="0" w:firstRowLastColumn="0" w:lastRowFirstColumn="0" w:lastRowLastColumn="0"/>
              <w:rPr>
                <w:rFonts w:cs="Arial"/>
                <w:b w:val="0"/>
                <w:bCs w:val="0"/>
                <w:sz w:val="20"/>
              </w:rPr>
            </w:pPr>
            <w:r w:rsidRPr="005B61D5">
              <w:rPr>
                <w:rFonts w:eastAsia="Arial" w:cs="Arial"/>
                <w:b w:val="0"/>
                <w:bCs w:val="0"/>
                <w:sz w:val="20"/>
                <w:szCs w:val="20"/>
              </w:rPr>
              <w:t>Narre Warren South P-12 College</w:t>
            </w:r>
          </w:p>
          <w:p w14:paraId="373C4499" w14:textId="77777777" w:rsidR="00A542D4" w:rsidRPr="005B61D5" w:rsidRDefault="00A542D4" w:rsidP="00807535">
            <w:pPr>
              <w:numPr>
                <w:ilvl w:val="0"/>
                <w:numId w:val="10"/>
              </w:numPr>
              <w:spacing w:after="120" w:line="259" w:lineRule="auto"/>
              <w:ind w:left="284" w:hanging="284"/>
              <w:cnfStyle w:val="100000000000" w:firstRow="1" w:lastRow="0" w:firstColumn="0" w:lastColumn="0" w:oddVBand="0" w:evenVBand="0" w:oddHBand="0" w:evenHBand="0" w:firstRowFirstColumn="0" w:firstRowLastColumn="0" w:lastRowFirstColumn="0" w:lastRowLastColumn="0"/>
              <w:rPr>
                <w:rFonts w:cs="Arial"/>
                <w:b w:val="0"/>
                <w:bCs w:val="0"/>
                <w:sz w:val="20"/>
              </w:rPr>
            </w:pPr>
            <w:r w:rsidRPr="005B61D5">
              <w:rPr>
                <w:rFonts w:eastAsia="Arial" w:cs="Arial"/>
                <w:b w:val="0"/>
                <w:bCs w:val="0"/>
                <w:sz w:val="20"/>
                <w:szCs w:val="20"/>
              </w:rPr>
              <w:t>Western Port Secondary College</w:t>
            </w:r>
          </w:p>
        </w:tc>
      </w:tr>
    </w:tbl>
    <w:p w14:paraId="40816AF9" w14:textId="34E121FC" w:rsidR="005C305B" w:rsidRPr="005B61D5" w:rsidRDefault="00F8460E" w:rsidP="005C305B">
      <w:pPr>
        <w:pStyle w:val="Heading2"/>
        <w:rPr>
          <w:rFonts w:ascii="Arial" w:hAnsi="Arial" w:cs="Arial"/>
        </w:rPr>
      </w:pPr>
      <w:bookmarkStart w:id="569" w:name="_Toc52467803"/>
      <w:bookmarkStart w:id="570" w:name="_Toc52971996"/>
      <w:bookmarkStart w:id="571" w:name="_Toc52972426"/>
      <w:r w:rsidRPr="005B61D5">
        <w:rPr>
          <w:rFonts w:ascii="Arial" w:hAnsi="Arial" w:cs="Arial"/>
        </w:rPr>
        <w:t>Engage Victoria s</w:t>
      </w:r>
      <w:r w:rsidR="005C305B" w:rsidRPr="005B61D5">
        <w:rPr>
          <w:rFonts w:ascii="Arial" w:hAnsi="Arial" w:cs="Arial"/>
        </w:rPr>
        <w:t>urvey questions</w:t>
      </w:r>
      <w:bookmarkEnd w:id="569"/>
      <w:bookmarkEnd w:id="570"/>
      <w:bookmarkEnd w:id="571"/>
    </w:p>
    <w:p w14:paraId="3FF19A50" w14:textId="77777777" w:rsidR="005C305B" w:rsidRPr="005B61D5" w:rsidRDefault="005C305B" w:rsidP="005C305B">
      <w:pPr>
        <w:pStyle w:val="Heading3"/>
        <w:rPr>
          <w:rFonts w:ascii="Arial" w:hAnsi="Arial" w:cs="Arial"/>
        </w:rPr>
      </w:pPr>
      <w:bookmarkStart w:id="572" w:name="_Toc52467804"/>
      <w:bookmarkStart w:id="573" w:name="_Toc52971997"/>
      <w:bookmarkStart w:id="574" w:name="_Toc52972427"/>
      <w:r w:rsidRPr="005B61D5">
        <w:rPr>
          <w:rFonts w:ascii="Arial" w:hAnsi="Arial" w:cs="Arial"/>
        </w:rPr>
        <w:t>Survey for current and former students</w:t>
      </w:r>
      <w:bookmarkEnd w:id="572"/>
      <w:bookmarkEnd w:id="573"/>
      <w:bookmarkEnd w:id="574"/>
    </w:p>
    <w:p w14:paraId="32B9D052" w14:textId="77777777" w:rsidR="005C305B" w:rsidRPr="005B61D5" w:rsidRDefault="005C305B" w:rsidP="005C305B">
      <w:pPr>
        <w:rPr>
          <w:rFonts w:cs="Arial"/>
          <w:b/>
          <w:bCs/>
        </w:rPr>
      </w:pPr>
      <w:r w:rsidRPr="005B61D5">
        <w:rPr>
          <w:rFonts w:cs="Arial"/>
          <w:b/>
          <w:bCs/>
        </w:rPr>
        <w:t>1. Please select one of the following:</w:t>
      </w:r>
    </w:p>
    <w:p w14:paraId="1D79AACA" w14:textId="1E4DC006" w:rsidR="005C305B" w:rsidRPr="005B61D5" w:rsidRDefault="005C305B" w:rsidP="00807535">
      <w:pPr>
        <w:pStyle w:val="Bullet1"/>
        <w:numPr>
          <w:ilvl w:val="0"/>
          <w:numId w:val="10"/>
        </w:numPr>
        <w:spacing w:after="120"/>
        <w:ind w:left="284" w:hanging="284"/>
        <w:rPr>
          <w:rFonts w:cs="Arial"/>
          <w:lang w:val="en-GB"/>
        </w:rPr>
      </w:pPr>
      <w:r w:rsidRPr="005B61D5">
        <w:rPr>
          <w:rFonts w:cs="Arial"/>
          <w:lang w:val="en-GB"/>
        </w:rPr>
        <w:t>I am currently completing VCAL (go to questions 2</w:t>
      </w:r>
      <w:r w:rsidR="00612468" w:rsidRPr="005B61D5">
        <w:rPr>
          <w:rFonts w:cs="Arial"/>
          <w:lang w:val="en-GB"/>
        </w:rPr>
        <w:t>–</w:t>
      </w:r>
      <w:r w:rsidRPr="005B61D5">
        <w:rPr>
          <w:rFonts w:cs="Arial"/>
          <w:lang w:val="en-GB"/>
        </w:rPr>
        <w:t>11 &amp; 15)</w:t>
      </w:r>
    </w:p>
    <w:p w14:paraId="5F99C86B" w14:textId="6A91BA69" w:rsidR="005C305B" w:rsidRPr="005B61D5" w:rsidRDefault="005C305B" w:rsidP="00807535">
      <w:pPr>
        <w:pStyle w:val="Bullet1"/>
        <w:numPr>
          <w:ilvl w:val="0"/>
          <w:numId w:val="10"/>
        </w:numPr>
        <w:spacing w:after="120"/>
        <w:ind w:left="284" w:hanging="284"/>
        <w:rPr>
          <w:rFonts w:cs="Arial"/>
          <w:lang w:val="en-GB"/>
        </w:rPr>
      </w:pPr>
      <w:r w:rsidRPr="005B61D5">
        <w:rPr>
          <w:rFonts w:cs="Arial"/>
          <w:lang w:val="en-GB"/>
        </w:rPr>
        <w:t>I have completed VCAL (go to questions 2</w:t>
      </w:r>
      <w:r w:rsidR="00612468" w:rsidRPr="005B61D5">
        <w:rPr>
          <w:rFonts w:cs="Arial"/>
          <w:lang w:val="en-GB"/>
        </w:rPr>
        <w:t>–</w:t>
      </w:r>
      <w:r w:rsidRPr="005B61D5">
        <w:rPr>
          <w:rFonts w:cs="Arial"/>
          <w:lang w:val="en-GB"/>
        </w:rPr>
        <w:t>11 &amp; 15)</w:t>
      </w:r>
    </w:p>
    <w:p w14:paraId="29AAA430" w14:textId="3DBD05B5" w:rsidR="005C305B" w:rsidRPr="005B61D5" w:rsidRDefault="005C305B" w:rsidP="00807535">
      <w:pPr>
        <w:pStyle w:val="Bullet1"/>
        <w:numPr>
          <w:ilvl w:val="0"/>
          <w:numId w:val="10"/>
        </w:numPr>
        <w:spacing w:after="120"/>
        <w:ind w:left="284" w:hanging="284"/>
        <w:rPr>
          <w:rFonts w:cs="Arial"/>
          <w:lang w:val="en-GB"/>
        </w:rPr>
      </w:pPr>
      <w:r w:rsidRPr="005B61D5">
        <w:rPr>
          <w:rFonts w:cs="Arial"/>
          <w:lang w:val="en-GB"/>
        </w:rPr>
        <w:t>I am currently completing VCE with VET (go to questions 8</w:t>
      </w:r>
      <w:r w:rsidR="00612468" w:rsidRPr="005B61D5">
        <w:rPr>
          <w:rFonts w:cs="Arial"/>
          <w:lang w:val="en-GB"/>
        </w:rPr>
        <w:t>–</w:t>
      </w:r>
      <w:r w:rsidRPr="005B61D5">
        <w:rPr>
          <w:rFonts w:cs="Arial"/>
          <w:lang w:val="en-GB"/>
        </w:rPr>
        <w:t>15)</w:t>
      </w:r>
    </w:p>
    <w:p w14:paraId="12698DD2" w14:textId="288AFCF6" w:rsidR="005C305B" w:rsidRPr="005B61D5" w:rsidRDefault="005C305B" w:rsidP="00807535">
      <w:pPr>
        <w:pStyle w:val="Bullet1"/>
        <w:numPr>
          <w:ilvl w:val="0"/>
          <w:numId w:val="10"/>
        </w:numPr>
        <w:spacing w:after="120"/>
        <w:ind w:left="284" w:hanging="284"/>
        <w:rPr>
          <w:rFonts w:cs="Arial"/>
          <w:lang w:val="en-GB"/>
        </w:rPr>
      </w:pPr>
      <w:r w:rsidRPr="005B61D5">
        <w:rPr>
          <w:rFonts w:cs="Arial"/>
          <w:lang w:val="en-GB"/>
        </w:rPr>
        <w:t>I have completed VCE with VET (go to questions 8</w:t>
      </w:r>
      <w:r w:rsidR="00612468" w:rsidRPr="005B61D5">
        <w:rPr>
          <w:rFonts w:cs="Arial"/>
          <w:lang w:val="en-GB"/>
        </w:rPr>
        <w:t>–</w:t>
      </w:r>
      <w:r w:rsidRPr="005B61D5">
        <w:rPr>
          <w:rFonts w:cs="Arial"/>
          <w:lang w:val="en-GB"/>
        </w:rPr>
        <w:t>15)</w:t>
      </w:r>
    </w:p>
    <w:p w14:paraId="76727698" w14:textId="50CAED53" w:rsidR="005C305B" w:rsidRPr="005B61D5" w:rsidRDefault="005C305B" w:rsidP="00807535">
      <w:pPr>
        <w:pStyle w:val="Bullet1"/>
        <w:numPr>
          <w:ilvl w:val="0"/>
          <w:numId w:val="10"/>
        </w:numPr>
        <w:spacing w:after="120"/>
        <w:ind w:left="284" w:hanging="284"/>
        <w:rPr>
          <w:rFonts w:cs="Arial"/>
          <w:lang w:val="en-GB"/>
        </w:rPr>
      </w:pPr>
      <w:r w:rsidRPr="005B61D5">
        <w:rPr>
          <w:rFonts w:cs="Arial"/>
          <w:lang w:val="en-GB"/>
        </w:rPr>
        <w:t>I am currently completing VCE without VET (go to questions 12</w:t>
      </w:r>
      <w:r w:rsidR="00612468" w:rsidRPr="005B61D5">
        <w:rPr>
          <w:rFonts w:cs="Arial"/>
          <w:lang w:val="en-GB"/>
        </w:rPr>
        <w:t>–</w:t>
      </w:r>
      <w:r w:rsidRPr="005B61D5">
        <w:rPr>
          <w:rFonts w:cs="Arial"/>
          <w:lang w:val="en-GB"/>
        </w:rPr>
        <w:t>15)</w:t>
      </w:r>
    </w:p>
    <w:p w14:paraId="203CA619" w14:textId="481AF538" w:rsidR="005C305B" w:rsidRPr="005B61D5" w:rsidRDefault="005C305B" w:rsidP="00807535">
      <w:pPr>
        <w:pStyle w:val="Bullet1"/>
        <w:numPr>
          <w:ilvl w:val="0"/>
          <w:numId w:val="10"/>
        </w:numPr>
        <w:spacing w:after="120"/>
        <w:ind w:left="284" w:hanging="284"/>
        <w:rPr>
          <w:rFonts w:cs="Arial"/>
          <w:lang w:val="en-GB"/>
        </w:rPr>
      </w:pPr>
      <w:r w:rsidRPr="005B61D5">
        <w:rPr>
          <w:rFonts w:cs="Arial"/>
          <w:lang w:val="en-GB"/>
        </w:rPr>
        <w:t>I have completed VCE without VET (go to questions 12</w:t>
      </w:r>
      <w:r w:rsidR="00612468" w:rsidRPr="005B61D5">
        <w:rPr>
          <w:rFonts w:cs="Arial"/>
          <w:lang w:val="en-GB"/>
        </w:rPr>
        <w:t>–</w:t>
      </w:r>
      <w:r w:rsidRPr="005B61D5">
        <w:rPr>
          <w:rFonts w:cs="Arial"/>
          <w:lang w:val="en-GB"/>
        </w:rPr>
        <w:t>15)</w:t>
      </w:r>
    </w:p>
    <w:p w14:paraId="51BCD0BE" w14:textId="77777777" w:rsidR="005C305B" w:rsidRPr="005B61D5" w:rsidRDefault="005C305B" w:rsidP="005C305B">
      <w:pPr>
        <w:pStyle w:val="Heading4"/>
        <w:rPr>
          <w:rFonts w:ascii="Arial" w:hAnsi="Arial" w:cs="Arial"/>
        </w:rPr>
      </w:pPr>
      <w:r w:rsidRPr="005B61D5">
        <w:rPr>
          <w:rFonts w:ascii="Arial" w:hAnsi="Arial" w:cs="Arial"/>
        </w:rPr>
        <w:t>Current/former VCAL students</w:t>
      </w:r>
    </w:p>
    <w:p w14:paraId="53A0E3B0" w14:textId="77777777" w:rsidR="005C305B" w:rsidRPr="005B61D5" w:rsidRDefault="005C305B" w:rsidP="005C305B">
      <w:pPr>
        <w:rPr>
          <w:rFonts w:cs="Arial"/>
        </w:rPr>
      </w:pPr>
      <w:r w:rsidRPr="005B61D5">
        <w:rPr>
          <w:rFonts w:cs="Arial"/>
        </w:rPr>
        <w:t>Please complete the following questions if you are currently completing, or have previously completed, VCAL:</w:t>
      </w:r>
    </w:p>
    <w:p w14:paraId="5E4BA888" w14:textId="77777777" w:rsidR="005C305B" w:rsidRPr="005B61D5" w:rsidRDefault="005C305B" w:rsidP="005C305B">
      <w:pPr>
        <w:rPr>
          <w:rFonts w:cs="Arial"/>
          <w:b/>
          <w:bCs/>
        </w:rPr>
      </w:pPr>
      <w:r w:rsidRPr="005B61D5">
        <w:rPr>
          <w:rFonts w:cs="Arial"/>
          <w:b/>
          <w:bCs/>
        </w:rPr>
        <w:t>2. After senior secondary school, I intend to/I have:</w:t>
      </w:r>
    </w:p>
    <w:p w14:paraId="178D6232" w14:textId="77777777" w:rsidR="005C305B" w:rsidRPr="005B61D5" w:rsidRDefault="005C305B" w:rsidP="00807535">
      <w:pPr>
        <w:pStyle w:val="Bullet1"/>
        <w:numPr>
          <w:ilvl w:val="0"/>
          <w:numId w:val="10"/>
        </w:numPr>
        <w:spacing w:after="120"/>
        <w:ind w:left="284" w:hanging="284"/>
        <w:rPr>
          <w:rFonts w:cs="Arial"/>
          <w:lang w:val="en-GB"/>
        </w:rPr>
      </w:pPr>
      <w:r w:rsidRPr="005B61D5">
        <w:rPr>
          <w:rFonts w:cs="Arial"/>
          <w:lang w:val="en-GB"/>
        </w:rPr>
        <w:t>Complete(d) an apprenticeship or traineeship</w:t>
      </w:r>
    </w:p>
    <w:p w14:paraId="25FCC426" w14:textId="77777777" w:rsidR="005C305B" w:rsidRPr="005B61D5" w:rsidRDefault="005C305B" w:rsidP="00807535">
      <w:pPr>
        <w:pStyle w:val="Bullet1"/>
        <w:numPr>
          <w:ilvl w:val="0"/>
          <w:numId w:val="10"/>
        </w:numPr>
        <w:spacing w:after="120"/>
        <w:ind w:left="284" w:hanging="284"/>
        <w:rPr>
          <w:rFonts w:cs="Arial"/>
          <w:lang w:val="en-GB"/>
        </w:rPr>
      </w:pPr>
      <w:r w:rsidRPr="005B61D5">
        <w:rPr>
          <w:rFonts w:cs="Arial"/>
          <w:lang w:val="en-GB"/>
        </w:rPr>
        <w:t>Study/studied at TAFE</w:t>
      </w:r>
    </w:p>
    <w:p w14:paraId="6CFDB12E" w14:textId="77777777" w:rsidR="005C305B" w:rsidRPr="005B61D5" w:rsidRDefault="005C305B" w:rsidP="00807535">
      <w:pPr>
        <w:pStyle w:val="Bullet1"/>
        <w:numPr>
          <w:ilvl w:val="0"/>
          <w:numId w:val="10"/>
        </w:numPr>
        <w:spacing w:after="120"/>
        <w:ind w:left="284" w:hanging="284"/>
        <w:rPr>
          <w:rFonts w:cs="Arial"/>
          <w:lang w:val="en-GB"/>
        </w:rPr>
      </w:pPr>
      <w:r w:rsidRPr="005B61D5">
        <w:rPr>
          <w:rFonts w:cs="Arial"/>
          <w:lang w:val="en-GB"/>
        </w:rPr>
        <w:t>Study/studied at university</w:t>
      </w:r>
    </w:p>
    <w:p w14:paraId="5B832792" w14:textId="77777777" w:rsidR="005C305B" w:rsidRPr="005B61D5" w:rsidRDefault="005C305B" w:rsidP="00807535">
      <w:pPr>
        <w:pStyle w:val="Bullet1"/>
        <w:numPr>
          <w:ilvl w:val="0"/>
          <w:numId w:val="10"/>
        </w:numPr>
        <w:spacing w:after="120"/>
        <w:ind w:left="284" w:hanging="284"/>
        <w:rPr>
          <w:rFonts w:cs="Arial"/>
          <w:lang w:val="en-GB"/>
        </w:rPr>
      </w:pPr>
      <w:r w:rsidRPr="005B61D5">
        <w:rPr>
          <w:rFonts w:cs="Arial"/>
          <w:lang w:val="en-GB"/>
        </w:rPr>
        <w:t>Start(ed) working</w:t>
      </w:r>
    </w:p>
    <w:p w14:paraId="5192019A" w14:textId="77777777" w:rsidR="005C305B" w:rsidRPr="005B61D5" w:rsidRDefault="005C305B" w:rsidP="00807535">
      <w:pPr>
        <w:pStyle w:val="Bullet1"/>
        <w:numPr>
          <w:ilvl w:val="0"/>
          <w:numId w:val="10"/>
        </w:numPr>
        <w:spacing w:after="120"/>
        <w:ind w:left="284" w:hanging="284"/>
        <w:rPr>
          <w:rFonts w:cs="Arial"/>
          <w:lang w:val="en-GB"/>
        </w:rPr>
      </w:pPr>
      <w:r w:rsidRPr="005B61D5">
        <w:rPr>
          <w:rFonts w:cs="Arial"/>
          <w:lang w:val="en-GB"/>
        </w:rPr>
        <w:t>Other (please specify)</w:t>
      </w:r>
    </w:p>
    <w:p w14:paraId="69544A8F" w14:textId="77777777" w:rsidR="005C305B" w:rsidRPr="005B61D5" w:rsidRDefault="005C305B" w:rsidP="005C305B">
      <w:pPr>
        <w:rPr>
          <w:rFonts w:cs="Arial"/>
          <w:b/>
          <w:bCs/>
        </w:rPr>
      </w:pPr>
      <w:r w:rsidRPr="005B61D5">
        <w:rPr>
          <w:rFonts w:cs="Arial"/>
          <w:b/>
          <w:bCs/>
        </w:rPr>
        <w:t>3. My experience of VCAL has been/was:</w:t>
      </w:r>
    </w:p>
    <w:p w14:paraId="61BD3314" w14:textId="77777777" w:rsidR="005C305B" w:rsidRPr="005B61D5" w:rsidRDefault="005C305B" w:rsidP="005C305B">
      <w:pPr>
        <w:rPr>
          <w:rFonts w:cs="Arial"/>
        </w:rPr>
      </w:pPr>
      <w:r w:rsidRPr="005B61D5">
        <w:rPr>
          <w:rFonts w:cs="Arial"/>
        </w:rPr>
        <w:t>(Provide star rating out of 5)</w:t>
      </w:r>
    </w:p>
    <w:p w14:paraId="325D6C05" w14:textId="77777777" w:rsidR="005C305B" w:rsidRPr="005B61D5" w:rsidRDefault="005C305B" w:rsidP="005C305B">
      <w:pPr>
        <w:rPr>
          <w:rFonts w:cs="Arial"/>
          <w:b/>
          <w:bCs/>
        </w:rPr>
      </w:pPr>
      <w:r w:rsidRPr="005B61D5">
        <w:rPr>
          <w:rFonts w:cs="Arial"/>
          <w:b/>
          <w:bCs/>
        </w:rPr>
        <w:t>4. Why did you choose VCAL over VCE? (select all that apply)</w:t>
      </w:r>
    </w:p>
    <w:p w14:paraId="4505C8EB" w14:textId="4DED9A18" w:rsidR="005C305B" w:rsidRPr="005B61D5" w:rsidRDefault="005C305B" w:rsidP="00807535">
      <w:pPr>
        <w:pStyle w:val="Bullet1"/>
        <w:numPr>
          <w:ilvl w:val="0"/>
          <w:numId w:val="10"/>
        </w:numPr>
        <w:spacing w:after="120"/>
        <w:ind w:left="284" w:hanging="284"/>
        <w:rPr>
          <w:rFonts w:cs="Arial"/>
          <w:lang w:val="en-GB"/>
        </w:rPr>
      </w:pPr>
      <w:r w:rsidRPr="005B61D5">
        <w:rPr>
          <w:rFonts w:cs="Arial"/>
          <w:lang w:val="en-GB"/>
        </w:rPr>
        <w:t>More hands</w:t>
      </w:r>
      <w:r w:rsidR="00F2620C" w:rsidRPr="005B61D5">
        <w:rPr>
          <w:rFonts w:cs="Arial"/>
          <w:lang w:val="en-GB"/>
        </w:rPr>
        <w:t xml:space="preserve"> on</w:t>
      </w:r>
      <w:r w:rsidRPr="005B61D5">
        <w:rPr>
          <w:rFonts w:cs="Arial"/>
          <w:lang w:val="en-GB"/>
        </w:rPr>
        <w:t xml:space="preserve"> learning</w:t>
      </w:r>
    </w:p>
    <w:p w14:paraId="09F9B5B1" w14:textId="77777777" w:rsidR="005C305B" w:rsidRPr="005B61D5" w:rsidRDefault="005C305B" w:rsidP="00807535">
      <w:pPr>
        <w:pStyle w:val="Bullet1"/>
        <w:numPr>
          <w:ilvl w:val="0"/>
          <w:numId w:val="10"/>
        </w:numPr>
        <w:spacing w:after="120"/>
        <w:ind w:left="284" w:hanging="284"/>
        <w:rPr>
          <w:rFonts w:cs="Arial"/>
          <w:lang w:val="en-GB"/>
        </w:rPr>
      </w:pPr>
      <w:r w:rsidRPr="005B61D5">
        <w:rPr>
          <w:rFonts w:cs="Arial"/>
          <w:lang w:val="en-GB"/>
        </w:rPr>
        <w:t>I wanted to study VET</w:t>
      </w:r>
    </w:p>
    <w:p w14:paraId="4BBC045E" w14:textId="77777777" w:rsidR="005C305B" w:rsidRPr="005B61D5" w:rsidRDefault="005C305B" w:rsidP="00807535">
      <w:pPr>
        <w:pStyle w:val="Bullet1"/>
        <w:numPr>
          <w:ilvl w:val="0"/>
          <w:numId w:val="10"/>
        </w:numPr>
        <w:spacing w:after="120"/>
        <w:ind w:left="284" w:hanging="284"/>
        <w:rPr>
          <w:rFonts w:cs="Arial"/>
          <w:lang w:val="en-GB"/>
        </w:rPr>
      </w:pPr>
      <w:r w:rsidRPr="005B61D5">
        <w:rPr>
          <w:rFonts w:cs="Arial"/>
          <w:lang w:val="en-GB"/>
        </w:rPr>
        <w:t>I wanted to do an apprenticeship</w:t>
      </w:r>
    </w:p>
    <w:p w14:paraId="0700656A" w14:textId="77777777" w:rsidR="005C305B" w:rsidRPr="005B61D5" w:rsidRDefault="005C305B" w:rsidP="00807535">
      <w:pPr>
        <w:pStyle w:val="Bullet1"/>
        <w:numPr>
          <w:ilvl w:val="0"/>
          <w:numId w:val="10"/>
        </w:numPr>
        <w:spacing w:after="120"/>
        <w:ind w:left="284" w:hanging="284"/>
        <w:rPr>
          <w:rFonts w:cs="Arial"/>
          <w:lang w:val="en-GB"/>
        </w:rPr>
      </w:pPr>
      <w:r w:rsidRPr="005B61D5">
        <w:rPr>
          <w:rFonts w:cs="Arial"/>
          <w:lang w:val="en-GB"/>
        </w:rPr>
        <w:t>I was influenced by my friends</w:t>
      </w:r>
    </w:p>
    <w:p w14:paraId="353F5020" w14:textId="77777777" w:rsidR="005C305B" w:rsidRPr="005B61D5" w:rsidRDefault="005C305B" w:rsidP="00807535">
      <w:pPr>
        <w:pStyle w:val="Bullet1"/>
        <w:numPr>
          <w:ilvl w:val="0"/>
          <w:numId w:val="10"/>
        </w:numPr>
        <w:spacing w:after="120"/>
        <w:ind w:left="284" w:hanging="284"/>
        <w:rPr>
          <w:rFonts w:cs="Arial"/>
          <w:lang w:val="en-GB"/>
        </w:rPr>
      </w:pPr>
      <w:r w:rsidRPr="005B61D5">
        <w:rPr>
          <w:rFonts w:cs="Arial"/>
          <w:lang w:val="en-GB"/>
        </w:rPr>
        <w:t>I was influenced by my family</w:t>
      </w:r>
    </w:p>
    <w:p w14:paraId="58F1B371" w14:textId="77777777" w:rsidR="005C305B" w:rsidRPr="005B61D5" w:rsidRDefault="005C305B" w:rsidP="00807535">
      <w:pPr>
        <w:pStyle w:val="Bullet1"/>
        <w:numPr>
          <w:ilvl w:val="0"/>
          <w:numId w:val="10"/>
        </w:numPr>
        <w:spacing w:after="120"/>
        <w:ind w:left="284" w:hanging="284"/>
        <w:rPr>
          <w:rFonts w:cs="Arial"/>
          <w:lang w:val="en-GB"/>
        </w:rPr>
      </w:pPr>
      <w:r w:rsidRPr="005B61D5">
        <w:rPr>
          <w:rFonts w:cs="Arial"/>
          <w:lang w:val="en-GB"/>
        </w:rPr>
        <w:t>I was influenced by the advice of teachers, careers practitioners and/or the principal</w:t>
      </w:r>
    </w:p>
    <w:p w14:paraId="4B7DCB65" w14:textId="77777777" w:rsidR="005C305B" w:rsidRPr="005B61D5" w:rsidRDefault="005C305B" w:rsidP="00807535">
      <w:pPr>
        <w:pStyle w:val="Bullet1"/>
        <w:numPr>
          <w:ilvl w:val="0"/>
          <w:numId w:val="10"/>
        </w:numPr>
        <w:spacing w:after="120"/>
        <w:ind w:left="284" w:hanging="284"/>
        <w:rPr>
          <w:rFonts w:cs="Arial"/>
          <w:lang w:val="en-GB"/>
        </w:rPr>
      </w:pPr>
      <w:r w:rsidRPr="005B61D5">
        <w:rPr>
          <w:rFonts w:cs="Arial"/>
          <w:lang w:val="en-GB"/>
        </w:rPr>
        <w:t>I was influenced by students who had previously undertaken VCAL</w:t>
      </w:r>
    </w:p>
    <w:p w14:paraId="33F0B743" w14:textId="77777777" w:rsidR="005C305B" w:rsidRPr="005B61D5" w:rsidRDefault="005C305B" w:rsidP="00807535">
      <w:pPr>
        <w:pStyle w:val="Bullet1"/>
        <w:numPr>
          <w:ilvl w:val="0"/>
          <w:numId w:val="10"/>
        </w:numPr>
        <w:spacing w:after="120"/>
        <w:ind w:left="284" w:hanging="284"/>
        <w:rPr>
          <w:rFonts w:cs="Arial"/>
          <w:lang w:val="en-GB"/>
        </w:rPr>
      </w:pPr>
      <w:r w:rsidRPr="005B61D5">
        <w:rPr>
          <w:rFonts w:cs="Arial"/>
          <w:lang w:val="en-GB"/>
        </w:rPr>
        <w:t>The VCE did not appeal to me</w:t>
      </w:r>
    </w:p>
    <w:p w14:paraId="34B34973" w14:textId="77777777" w:rsidR="005C305B" w:rsidRPr="005B61D5" w:rsidRDefault="005C305B" w:rsidP="00807535">
      <w:pPr>
        <w:pStyle w:val="Bullet1"/>
        <w:numPr>
          <w:ilvl w:val="0"/>
          <w:numId w:val="10"/>
        </w:numPr>
        <w:spacing w:after="120"/>
        <w:ind w:left="284" w:hanging="284"/>
        <w:rPr>
          <w:rFonts w:cs="Arial"/>
          <w:lang w:val="en-GB"/>
        </w:rPr>
      </w:pPr>
      <w:r w:rsidRPr="005B61D5">
        <w:rPr>
          <w:rFonts w:cs="Arial"/>
          <w:lang w:val="en-GB"/>
        </w:rPr>
        <w:t>I don't know</w:t>
      </w:r>
    </w:p>
    <w:p w14:paraId="5D159EE3" w14:textId="77777777" w:rsidR="005C305B" w:rsidRPr="005B61D5" w:rsidRDefault="005C305B" w:rsidP="00807535">
      <w:pPr>
        <w:pStyle w:val="Bullet1"/>
        <w:numPr>
          <w:ilvl w:val="0"/>
          <w:numId w:val="10"/>
        </w:numPr>
        <w:spacing w:after="120"/>
        <w:ind w:left="284" w:hanging="284"/>
        <w:rPr>
          <w:rFonts w:cs="Arial"/>
          <w:lang w:val="en-GB"/>
        </w:rPr>
      </w:pPr>
      <w:r w:rsidRPr="005B61D5">
        <w:rPr>
          <w:rFonts w:cs="Arial"/>
          <w:lang w:val="en-GB"/>
        </w:rPr>
        <w:t>Other (please specify)</w:t>
      </w:r>
    </w:p>
    <w:p w14:paraId="217D49B3" w14:textId="77777777" w:rsidR="005C305B" w:rsidRPr="005B61D5" w:rsidRDefault="005C305B" w:rsidP="005C305B">
      <w:pPr>
        <w:rPr>
          <w:rFonts w:cs="Arial"/>
          <w:b/>
          <w:bCs/>
        </w:rPr>
      </w:pPr>
      <w:r w:rsidRPr="005B61D5">
        <w:rPr>
          <w:rFonts w:cs="Arial"/>
          <w:b/>
          <w:bCs/>
        </w:rPr>
        <w:t>5. How helpful was your school's careers guidance and support when you were choosing between VCAL and VCE?</w:t>
      </w:r>
    </w:p>
    <w:p w14:paraId="5E812CB2" w14:textId="77777777" w:rsidR="005C305B" w:rsidRPr="005B61D5" w:rsidRDefault="005C305B" w:rsidP="00807535">
      <w:pPr>
        <w:pStyle w:val="Bullet1"/>
        <w:numPr>
          <w:ilvl w:val="0"/>
          <w:numId w:val="10"/>
        </w:numPr>
        <w:spacing w:after="120"/>
        <w:ind w:left="284" w:hanging="284"/>
        <w:rPr>
          <w:rFonts w:cs="Arial"/>
          <w:lang w:val="en-GB"/>
        </w:rPr>
      </w:pPr>
      <w:r w:rsidRPr="005B61D5">
        <w:rPr>
          <w:rFonts w:cs="Arial"/>
          <w:lang w:val="en-GB"/>
        </w:rPr>
        <w:t>Very helpful</w:t>
      </w:r>
    </w:p>
    <w:p w14:paraId="1C9C8C3F" w14:textId="77777777" w:rsidR="005C305B" w:rsidRPr="005B61D5" w:rsidRDefault="005C305B" w:rsidP="00807535">
      <w:pPr>
        <w:pStyle w:val="Bullet1"/>
        <w:numPr>
          <w:ilvl w:val="0"/>
          <w:numId w:val="10"/>
        </w:numPr>
        <w:spacing w:after="120"/>
        <w:ind w:left="284" w:hanging="284"/>
        <w:rPr>
          <w:rFonts w:cs="Arial"/>
          <w:lang w:val="en-GB"/>
        </w:rPr>
      </w:pPr>
      <w:r w:rsidRPr="005B61D5">
        <w:rPr>
          <w:rFonts w:cs="Arial"/>
          <w:lang w:val="en-GB"/>
        </w:rPr>
        <w:t>Helpful</w:t>
      </w:r>
    </w:p>
    <w:p w14:paraId="3CBD0FB9" w14:textId="77777777" w:rsidR="005C305B" w:rsidRPr="005B61D5" w:rsidRDefault="005C305B" w:rsidP="00807535">
      <w:pPr>
        <w:pStyle w:val="Bullet1"/>
        <w:numPr>
          <w:ilvl w:val="0"/>
          <w:numId w:val="10"/>
        </w:numPr>
        <w:spacing w:after="120"/>
        <w:ind w:left="284" w:hanging="284"/>
        <w:rPr>
          <w:rFonts w:cs="Arial"/>
          <w:lang w:val="en-GB"/>
        </w:rPr>
      </w:pPr>
      <w:r w:rsidRPr="005B61D5">
        <w:rPr>
          <w:rFonts w:cs="Arial"/>
          <w:lang w:val="en-GB"/>
        </w:rPr>
        <w:t>Not very helpful</w:t>
      </w:r>
    </w:p>
    <w:p w14:paraId="3C1106F2" w14:textId="77777777" w:rsidR="005C305B" w:rsidRPr="005B61D5" w:rsidRDefault="005C305B" w:rsidP="00807535">
      <w:pPr>
        <w:pStyle w:val="Bullet1"/>
        <w:numPr>
          <w:ilvl w:val="0"/>
          <w:numId w:val="10"/>
        </w:numPr>
        <w:spacing w:after="120"/>
        <w:ind w:left="284" w:hanging="284"/>
        <w:rPr>
          <w:rFonts w:cs="Arial"/>
          <w:lang w:val="en-GB"/>
        </w:rPr>
      </w:pPr>
      <w:r w:rsidRPr="005B61D5">
        <w:rPr>
          <w:rFonts w:cs="Arial"/>
          <w:lang w:val="en-GB"/>
        </w:rPr>
        <w:t>Unhelpful</w:t>
      </w:r>
    </w:p>
    <w:p w14:paraId="74444A7A" w14:textId="77777777" w:rsidR="005C305B" w:rsidRPr="005B61D5" w:rsidRDefault="005C305B" w:rsidP="005C305B">
      <w:pPr>
        <w:rPr>
          <w:rFonts w:cs="Arial"/>
          <w:b/>
          <w:bCs/>
        </w:rPr>
      </w:pPr>
      <w:r w:rsidRPr="005B61D5">
        <w:rPr>
          <w:rFonts w:cs="Arial"/>
          <w:b/>
          <w:bCs/>
        </w:rPr>
        <w:t>6. How well do you think VCAL is preparing/prepared you for further education and/or work?</w:t>
      </w:r>
    </w:p>
    <w:p w14:paraId="7AEA1EFB" w14:textId="77777777" w:rsidR="005C305B" w:rsidRPr="005B61D5" w:rsidRDefault="005C305B" w:rsidP="00807535">
      <w:pPr>
        <w:pStyle w:val="Bullet1"/>
        <w:numPr>
          <w:ilvl w:val="0"/>
          <w:numId w:val="10"/>
        </w:numPr>
        <w:spacing w:after="120"/>
        <w:ind w:left="284" w:hanging="284"/>
        <w:rPr>
          <w:rFonts w:cs="Arial"/>
          <w:lang w:val="en-GB"/>
        </w:rPr>
      </w:pPr>
      <w:r w:rsidRPr="005B61D5">
        <w:rPr>
          <w:rFonts w:cs="Arial"/>
          <w:lang w:val="en-GB"/>
        </w:rPr>
        <w:t>Very well</w:t>
      </w:r>
    </w:p>
    <w:p w14:paraId="02B37C59" w14:textId="77777777" w:rsidR="005C305B" w:rsidRPr="005B61D5" w:rsidRDefault="005C305B" w:rsidP="00807535">
      <w:pPr>
        <w:pStyle w:val="Bullet1"/>
        <w:numPr>
          <w:ilvl w:val="0"/>
          <w:numId w:val="10"/>
        </w:numPr>
        <w:spacing w:after="120"/>
        <w:ind w:left="284" w:hanging="284"/>
        <w:rPr>
          <w:rFonts w:cs="Arial"/>
          <w:lang w:val="en-GB"/>
        </w:rPr>
      </w:pPr>
      <w:r w:rsidRPr="005B61D5">
        <w:rPr>
          <w:rFonts w:cs="Arial"/>
          <w:lang w:val="en-GB"/>
        </w:rPr>
        <w:t>Well</w:t>
      </w:r>
    </w:p>
    <w:p w14:paraId="3AB60ADE" w14:textId="77777777" w:rsidR="005C305B" w:rsidRPr="005B61D5" w:rsidRDefault="005C305B" w:rsidP="00807535">
      <w:pPr>
        <w:pStyle w:val="Bullet1"/>
        <w:numPr>
          <w:ilvl w:val="0"/>
          <w:numId w:val="10"/>
        </w:numPr>
        <w:spacing w:after="120"/>
        <w:ind w:left="284" w:hanging="284"/>
        <w:rPr>
          <w:rFonts w:cs="Arial"/>
          <w:lang w:val="en-GB"/>
        </w:rPr>
      </w:pPr>
      <w:r w:rsidRPr="005B61D5">
        <w:rPr>
          <w:rFonts w:cs="Arial"/>
          <w:lang w:val="en-GB"/>
        </w:rPr>
        <w:t>Not very well</w:t>
      </w:r>
    </w:p>
    <w:p w14:paraId="74CBCAC1" w14:textId="77777777" w:rsidR="005C305B" w:rsidRPr="005B61D5" w:rsidRDefault="005C305B" w:rsidP="00807535">
      <w:pPr>
        <w:pStyle w:val="Bullet1"/>
        <w:numPr>
          <w:ilvl w:val="0"/>
          <w:numId w:val="10"/>
        </w:numPr>
        <w:spacing w:after="120"/>
        <w:ind w:left="284" w:hanging="284"/>
        <w:rPr>
          <w:rFonts w:cs="Arial"/>
          <w:lang w:val="en-GB"/>
        </w:rPr>
      </w:pPr>
      <w:r w:rsidRPr="005B61D5">
        <w:rPr>
          <w:rFonts w:cs="Arial"/>
          <w:lang w:val="en-GB"/>
        </w:rPr>
        <w:t>Not at all</w:t>
      </w:r>
    </w:p>
    <w:p w14:paraId="492E325E" w14:textId="77777777" w:rsidR="005C305B" w:rsidRPr="005B61D5" w:rsidRDefault="005C305B" w:rsidP="005C305B">
      <w:pPr>
        <w:rPr>
          <w:rFonts w:cs="Arial"/>
          <w:b/>
          <w:bCs/>
        </w:rPr>
      </w:pPr>
      <w:r w:rsidRPr="005B61D5">
        <w:rPr>
          <w:rFonts w:cs="Arial"/>
          <w:b/>
          <w:bCs/>
        </w:rPr>
        <w:t>7. Would you recommend VCAL to other students?</w:t>
      </w:r>
    </w:p>
    <w:p w14:paraId="0C4F1B7D" w14:textId="77777777" w:rsidR="005C305B" w:rsidRPr="005B61D5" w:rsidRDefault="005C305B" w:rsidP="00807535">
      <w:pPr>
        <w:pStyle w:val="Bullet1"/>
        <w:numPr>
          <w:ilvl w:val="0"/>
          <w:numId w:val="10"/>
        </w:numPr>
        <w:spacing w:after="120"/>
        <w:ind w:left="284" w:hanging="284"/>
        <w:rPr>
          <w:rFonts w:cs="Arial"/>
          <w:lang w:val="en-GB"/>
        </w:rPr>
      </w:pPr>
      <w:r w:rsidRPr="005B61D5">
        <w:rPr>
          <w:rFonts w:cs="Arial"/>
          <w:lang w:val="en-GB"/>
        </w:rPr>
        <w:t>Yes</w:t>
      </w:r>
    </w:p>
    <w:p w14:paraId="51DE4DFF" w14:textId="77777777" w:rsidR="005C305B" w:rsidRPr="005B61D5" w:rsidRDefault="005C305B" w:rsidP="00807535">
      <w:pPr>
        <w:pStyle w:val="Bullet1"/>
        <w:numPr>
          <w:ilvl w:val="0"/>
          <w:numId w:val="10"/>
        </w:numPr>
        <w:spacing w:after="120"/>
        <w:ind w:left="284" w:hanging="284"/>
        <w:rPr>
          <w:rFonts w:cs="Arial"/>
          <w:lang w:val="en-GB"/>
        </w:rPr>
      </w:pPr>
      <w:r w:rsidRPr="005B61D5">
        <w:rPr>
          <w:rFonts w:cs="Arial"/>
          <w:lang w:val="en-GB"/>
        </w:rPr>
        <w:t>No</w:t>
      </w:r>
    </w:p>
    <w:p w14:paraId="58630355" w14:textId="77777777" w:rsidR="005C305B" w:rsidRPr="005B61D5" w:rsidRDefault="005C305B" w:rsidP="00807535">
      <w:pPr>
        <w:pStyle w:val="Bullet1"/>
        <w:numPr>
          <w:ilvl w:val="0"/>
          <w:numId w:val="10"/>
        </w:numPr>
        <w:spacing w:after="120"/>
        <w:ind w:left="284" w:hanging="284"/>
        <w:rPr>
          <w:rFonts w:cs="Arial"/>
          <w:lang w:val="en-GB"/>
        </w:rPr>
      </w:pPr>
      <w:r w:rsidRPr="005B61D5">
        <w:rPr>
          <w:rFonts w:cs="Arial"/>
          <w:lang w:val="en-GB"/>
        </w:rPr>
        <w:t>Other (please specify)</w:t>
      </w:r>
    </w:p>
    <w:p w14:paraId="6983A998" w14:textId="77777777" w:rsidR="005C305B" w:rsidRPr="005B61D5" w:rsidRDefault="005C305B" w:rsidP="005C305B">
      <w:pPr>
        <w:pStyle w:val="Heading4"/>
        <w:rPr>
          <w:rFonts w:ascii="Arial" w:hAnsi="Arial" w:cs="Arial"/>
        </w:rPr>
      </w:pPr>
      <w:r w:rsidRPr="005B61D5">
        <w:rPr>
          <w:rFonts w:ascii="Arial" w:hAnsi="Arial" w:cs="Arial"/>
        </w:rPr>
        <w:t>Vocational Education and Training (VET) delivered to senior secondary students</w:t>
      </w:r>
    </w:p>
    <w:p w14:paraId="7B0E24A0" w14:textId="77777777" w:rsidR="005C305B" w:rsidRPr="005B61D5" w:rsidRDefault="005C305B" w:rsidP="005C305B">
      <w:pPr>
        <w:rPr>
          <w:rFonts w:cs="Arial"/>
        </w:rPr>
      </w:pPr>
      <w:r w:rsidRPr="005B61D5">
        <w:rPr>
          <w:rFonts w:cs="Arial"/>
        </w:rPr>
        <w:t>Please complete the following questions if you are currently undertaking VET (in either VCAL or VCE) or have previously undertaken VET.</w:t>
      </w:r>
    </w:p>
    <w:p w14:paraId="68A00A5B" w14:textId="77777777" w:rsidR="005C305B" w:rsidRPr="005B61D5" w:rsidRDefault="005C305B" w:rsidP="005C305B">
      <w:pPr>
        <w:rPr>
          <w:rFonts w:cs="Arial"/>
          <w:b/>
          <w:bCs/>
        </w:rPr>
      </w:pPr>
      <w:r w:rsidRPr="005B61D5">
        <w:rPr>
          <w:rFonts w:cs="Arial"/>
          <w:b/>
          <w:bCs/>
        </w:rPr>
        <w:t>8. My experience of VET is/was:</w:t>
      </w:r>
    </w:p>
    <w:p w14:paraId="5EBA2531" w14:textId="77777777" w:rsidR="005C305B" w:rsidRPr="005B61D5" w:rsidRDefault="005C305B" w:rsidP="005C305B">
      <w:pPr>
        <w:rPr>
          <w:rFonts w:cs="Arial"/>
        </w:rPr>
      </w:pPr>
      <w:r w:rsidRPr="005B61D5">
        <w:rPr>
          <w:rFonts w:cs="Arial"/>
        </w:rPr>
        <w:t>(Provide star rating out of 5)</w:t>
      </w:r>
    </w:p>
    <w:p w14:paraId="2631A45D" w14:textId="77777777" w:rsidR="005C305B" w:rsidRPr="005B61D5" w:rsidRDefault="005C305B" w:rsidP="005C305B">
      <w:pPr>
        <w:rPr>
          <w:rFonts w:cs="Arial"/>
          <w:b/>
          <w:bCs/>
        </w:rPr>
      </w:pPr>
      <w:r w:rsidRPr="005B61D5">
        <w:rPr>
          <w:rFonts w:cs="Arial"/>
          <w:b/>
          <w:bCs/>
        </w:rPr>
        <w:t>9. Are you travelling, or did you have to travel, to another school to access VET?</w:t>
      </w:r>
    </w:p>
    <w:p w14:paraId="597B5C46" w14:textId="77777777" w:rsidR="005C305B" w:rsidRPr="005B61D5" w:rsidRDefault="005C305B" w:rsidP="00807535">
      <w:pPr>
        <w:pStyle w:val="Bullet1"/>
        <w:numPr>
          <w:ilvl w:val="0"/>
          <w:numId w:val="10"/>
        </w:numPr>
        <w:spacing w:after="120"/>
        <w:ind w:left="284" w:hanging="284"/>
        <w:rPr>
          <w:rFonts w:cs="Arial"/>
          <w:lang w:val="en-GB"/>
        </w:rPr>
      </w:pPr>
      <w:r w:rsidRPr="005B61D5">
        <w:rPr>
          <w:rFonts w:cs="Arial"/>
          <w:lang w:val="en-GB"/>
        </w:rPr>
        <w:t>Yes</w:t>
      </w:r>
    </w:p>
    <w:p w14:paraId="6C8FD71F" w14:textId="77777777" w:rsidR="005C305B" w:rsidRPr="005B61D5" w:rsidRDefault="005C305B" w:rsidP="00807535">
      <w:pPr>
        <w:pStyle w:val="Bullet1"/>
        <w:numPr>
          <w:ilvl w:val="0"/>
          <w:numId w:val="10"/>
        </w:numPr>
        <w:spacing w:after="120"/>
        <w:ind w:left="284" w:hanging="284"/>
        <w:rPr>
          <w:rFonts w:cs="Arial"/>
          <w:lang w:val="en-GB"/>
        </w:rPr>
      </w:pPr>
      <w:r w:rsidRPr="005B61D5">
        <w:rPr>
          <w:rFonts w:cs="Arial"/>
          <w:lang w:val="en-GB"/>
        </w:rPr>
        <w:t>No</w:t>
      </w:r>
    </w:p>
    <w:p w14:paraId="653CBD77" w14:textId="77777777" w:rsidR="005C305B" w:rsidRPr="005B61D5" w:rsidRDefault="005C305B" w:rsidP="005C305B">
      <w:pPr>
        <w:rPr>
          <w:rFonts w:cs="Arial"/>
          <w:b/>
          <w:bCs/>
        </w:rPr>
      </w:pPr>
      <w:r w:rsidRPr="005B61D5">
        <w:rPr>
          <w:rFonts w:cs="Arial"/>
          <w:b/>
          <w:bCs/>
        </w:rPr>
        <w:t>10. Does/did your school provide you with the resources and facilities needed to complete your VET subject(s)?</w:t>
      </w:r>
    </w:p>
    <w:p w14:paraId="663D6C26" w14:textId="4282C25E" w:rsidR="005C305B" w:rsidRPr="005B61D5" w:rsidRDefault="005C305B" w:rsidP="00807535">
      <w:pPr>
        <w:pStyle w:val="Bullet1"/>
        <w:numPr>
          <w:ilvl w:val="0"/>
          <w:numId w:val="10"/>
        </w:numPr>
        <w:spacing w:after="120"/>
        <w:ind w:left="284" w:hanging="284"/>
        <w:rPr>
          <w:rFonts w:cs="Arial"/>
          <w:lang w:val="en-GB"/>
        </w:rPr>
      </w:pPr>
      <w:r w:rsidRPr="005B61D5">
        <w:rPr>
          <w:rFonts w:cs="Arial"/>
          <w:lang w:val="en-GB"/>
        </w:rPr>
        <w:t>Yes</w:t>
      </w:r>
      <w:r w:rsidR="00EF1248" w:rsidRPr="005B61D5">
        <w:rPr>
          <w:rFonts w:cs="Arial"/>
          <w:lang w:val="en-GB"/>
        </w:rPr>
        <w:t xml:space="preserve"> — </w:t>
      </w:r>
      <w:r w:rsidRPr="005B61D5">
        <w:rPr>
          <w:rFonts w:cs="Arial"/>
          <w:lang w:val="en-GB"/>
        </w:rPr>
        <w:t>my school was well equipped with all of the resources and facilities required</w:t>
      </w:r>
    </w:p>
    <w:p w14:paraId="5D6AD98D" w14:textId="70FE3BBD" w:rsidR="005C305B" w:rsidRPr="005B61D5" w:rsidRDefault="005C305B" w:rsidP="00807535">
      <w:pPr>
        <w:pStyle w:val="Bullet1"/>
        <w:numPr>
          <w:ilvl w:val="0"/>
          <w:numId w:val="10"/>
        </w:numPr>
        <w:spacing w:after="120"/>
        <w:ind w:left="284" w:hanging="284"/>
        <w:rPr>
          <w:rFonts w:cs="Arial"/>
          <w:lang w:val="en-GB"/>
        </w:rPr>
      </w:pPr>
      <w:r w:rsidRPr="005B61D5">
        <w:rPr>
          <w:rFonts w:cs="Arial"/>
          <w:lang w:val="en-GB"/>
        </w:rPr>
        <w:t>Partly</w:t>
      </w:r>
      <w:r w:rsidR="00EF1248" w:rsidRPr="005B61D5">
        <w:rPr>
          <w:rFonts w:cs="Arial"/>
          <w:lang w:val="en-GB"/>
        </w:rPr>
        <w:t xml:space="preserve"> — </w:t>
      </w:r>
      <w:r w:rsidRPr="005B61D5">
        <w:rPr>
          <w:rFonts w:cs="Arial"/>
          <w:lang w:val="en-GB"/>
        </w:rPr>
        <w:t>my school has some of the resources and facilities required</w:t>
      </w:r>
    </w:p>
    <w:p w14:paraId="6728D7B4" w14:textId="06ED2B0A" w:rsidR="005C305B" w:rsidRPr="005B61D5" w:rsidRDefault="005C305B" w:rsidP="00807535">
      <w:pPr>
        <w:pStyle w:val="Bullet1"/>
        <w:numPr>
          <w:ilvl w:val="0"/>
          <w:numId w:val="10"/>
        </w:numPr>
        <w:spacing w:after="120"/>
        <w:ind w:left="284" w:hanging="284"/>
        <w:rPr>
          <w:rFonts w:cs="Arial"/>
          <w:lang w:val="en-GB"/>
        </w:rPr>
      </w:pPr>
      <w:r w:rsidRPr="005B61D5">
        <w:rPr>
          <w:rFonts w:cs="Arial"/>
          <w:lang w:val="en-GB"/>
        </w:rPr>
        <w:t>No</w:t>
      </w:r>
      <w:r w:rsidR="00EF1248" w:rsidRPr="005B61D5">
        <w:rPr>
          <w:rFonts w:cs="Arial"/>
          <w:lang w:val="en-GB"/>
        </w:rPr>
        <w:t xml:space="preserve"> — </w:t>
      </w:r>
      <w:r w:rsidRPr="005B61D5">
        <w:rPr>
          <w:rFonts w:cs="Arial"/>
          <w:lang w:val="en-GB"/>
        </w:rPr>
        <w:t>my school was not equipped with the resources and facilities required</w:t>
      </w:r>
    </w:p>
    <w:p w14:paraId="24E7FA4C" w14:textId="77777777" w:rsidR="005C305B" w:rsidRPr="005B61D5" w:rsidRDefault="005C305B" w:rsidP="005C305B">
      <w:pPr>
        <w:rPr>
          <w:rFonts w:cs="Arial"/>
          <w:b/>
          <w:bCs/>
        </w:rPr>
      </w:pPr>
      <w:r w:rsidRPr="005B61D5">
        <w:rPr>
          <w:rFonts w:cs="Arial"/>
          <w:b/>
          <w:bCs/>
        </w:rPr>
        <w:t>11. Would you recommend VET to other students?</w:t>
      </w:r>
    </w:p>
    <w:p w14:paraId="7279EA48" w14:textId="77777777" w:rsidR="005C305B" w:rsidRPr="005B61D5" w:rsidRDefault="005C305B" w:rsidP="00807535">
      <w:pPr>
        <w:pStyle w:val="Bullet1"/>
        <w:numPr>
          <w:ilvl w:val="0"/>
          <w:numId w:val="10"/>
        </w:numPr>
        <w:spacing w:after="120"/>
        <w:ind w:left="284" w:hanging="284"/>
        <w:rPr>
          <w:rFonts w:cs="Arial"/>
          <w:lang w:val="en-GB"/>
        </w:rPr>
      </w:pPr>
      <w:r w:rsidRPr="005B61D5">
        <w:rPr>
          <w:rFonts w:cs="Arial"/>
          <w:lang w:val="en-GB"/>
        </w:rPr>
        <w:t>Yes</w:t>
      </w:r>
    </w:p>
    <w:p w14:paraId="4A1DC098" w14:textId="77777777" w:rsidR="005C305B" w:rsidRPr="005B61D5" w:rsidRDefault="005C305B" w:rsidP="00807535">
      <w:pPr>
        <w:pStyle w:val="Bullet1"/>
        <w:numPr>
          <w:ilvl w:val="0"/>
          <w:numId w:val="10"/>
        </w:numPr>
        <w:spacing w:after="120"/>
        <w:ind w:left="284" w:hanging="284"/>
        <w:rPr>
          <w:rFonts w:cs="Arial"/>
          <w:lang w:val="en-GB"/>
        </w:rPr>
      </w:pPr>
      <w:r w:rsidRPr="005B61D5">
        <w:rPr>
          <w:rFonts w:cs="Arial"/>
          <w:lang w:val="en-GB"/>
        </w:rPr>
        <w:t>No</w:t>
      </w:r>
    </w:p>
    <w:p w14:paraId="72726B8C" w14:textId="77777777" w:rsidR="005C305B" w:rsidRPr="005B61D5" w:rsidRDefault="005C305B" w:rsidP="005C305B">
      <w:pPr>
        <w:pStyle w:val="Heading4"/>
        <w:rPr>
          <w:rFonts w:ascii="Arial" w:hAnsi="Arial" w:cs="Arial"/>
        </w:rPr>
      </w:pPr>
      <w:r w:rsidRPr="005B61D5">
        <w:rPr>
          <w:rFonts w:ascii="Arial" w:hAnsi="Arial" w:cs="Arial"/>
        </w:rPr>
        <w:t>Victorian Certificate of Education (VCE) students</w:t>
      </w:r>
    </w:p>
    <w:p w14:paraId="2A94BC04" w14:textId="77777777" w:rsidR="005C305B" w:rsidRPr="005B61D5" w:rsidRDefault="005C305B" w:rsidP="005C305B">
      <w:pPr>
        <w:rPr>
          <w:rFonts w:cs="Arial"/>
        </w:rPr>
      </w:pPr>
      <w:r w:rsidRPr="005B61D5">
        <w:rPr>
          <w:rFonts w:cs="Arial"/>
        </w:rPr>
        <w:t>Please complete the following questions if you are currently completing, or have previously completed, VCE:</w:t>
      </w:r>
    </w:p>
    <w:p w14:paraId="26FDBD7F" w14:textId="77777777" w:rsidR="005C305B" w:rsidRPr="005B61D5" w:rsidRDefault="005C305B" w:rsidP="005C305B">
      <w:pPr>
        <w:rPr>
          <w:rFonts w:cs="Arial"/>
          <w:b/>
          <w:bCs/>
        </w:rPr>
      </w:pPr>
      <w:r w:rsidRPr="005B61D5">
        <w:rPr>
          <w:rFonts w:cs="Arial"/>
          <w:b/>
          <w:bCs/>
        </w:rPr>
        <w:t>12. Why did you choose VCE over VCAL? (select all that apply)</w:t>
      </w:r>
    </w:p>
    <w:p w14:paraId="6F5B7505" w14:textId="77777777" w:rsidR="005C305B" w:rsidRPr="005B61D5" w:rsidRDefault="005C305B" w:rsidP="00807535">
      <w:pPr>
        <w:pStyle w:val="Bullet1"/>
        <w:numPr>
          <w:ilvl w:val="0"/>
          <w:numId w:val="10"/>
        </w:numPr>
        <w:spacing w:after="120"/>
        <w:ind w:left="284" w:hanging="284"/>
        <w:rPr>
          <w:rFonts w:cs="Arial"/>
          <w:lang w:val="en-GB"/>
        </w:rPr>
      </w:pPr>
      <w:r w:rsidRPr="005B61D5">
        <w:rPr>
          <w:rFonts w:cs="Arial"/>
          <w:lang w:val="en-GB"/>
        </w:rPr>
        <w:t>I wanted to go to university</w:t>
      </w:r>
    </w:p>
    <w:p w14:paraId="22A53063" w14:textId="77777777" w:rsidR="005C305B" w:rsidRPr="005B61D5" w:rsidRDefault="005C305B" w:rsidP="00807535">
      <w:pPr>
        <w:pStyle w:val="Bullet1"/>
        <w:numPr>
          <w:ilvl w:val="0"/>
          <w:numId w:val="10"/>
        </w:numPr>
        <w:spacing w:after="120"/>
        <w:ind w:left="284" w:hanging="284"/>
        <w:rPr>
          <w:rFonts w:cs="Arial"/>
          <w:lang w:val="en-GB"/>
        </w:rPr>
      </w:pPr>
      <w:r w:rsidRPr="005B61D5">
        <w:rPr>
          <w:rFonts w:cs="Arial"/>
          <w:lang w:val="en-GB"/>
        </w:rPr>
        <w:t>I did not have a good understanding of VCAL and the career opportunities available to me</w:t>
      </w:r>
    </w:p>
    <w:p w14:paraId="363E0B46" w14:textId="77777777" w:rsidR="005C305B" w:rsidRPr="005B61D5" w:rsidRDefault="005C305B" w:rsidP="00807535">
      <w:pPr>
        <w:pStyle w:val="Bullet1"/>
        <w:numPr>
          <w:ilvl w:val="0"/>
          <w:numId w:val="10"/>
        </w:numPr>
        <w:spacing w:after="120"/>
        <w:ind w:left="284" w:hanging="284"/>
        <w:rPr>
          <w:rFonts w:cs="Arial"/>
          <w:lang w:val="en-GB"/>
        </w:rPr>
      </w:pPr>
      <w:r w:rsidRPr="005B61D5">
        <w:rPr>
          <w:rFonts w:cs="Arial"/>
          <w:lang w:val="en-GB"/>
        </w:rPr>
        <w:t>My school did not have adequate VCAL resources or facilities</w:t>
      </w:r>
    </w:p>
    <w:p w14:paraId="054356F2" w14:textId="77777777" w:rsidR="005C305B" w:rsidRPr="005B61D5" w:rsidRDefault="005C305B" w:rsidP="00807535">
      <w:pPr>
        <w:pStyle w:val="Bullet1"/>
        <w:numPr>
          <w:ilvl w:val="0"/>
          <w:numId w:val="10"/>
        </w:numPr>
        <w:spacing w:after="120"/>
        <w:ind w:left="284" w:hanging="284"/>
        <w:rPr>
          <w:rFonts w:cs="Arial"/>
          <w:lang w:val="en-GB"/>
        </w:rPr>
      </w:pPr>
      <w:r w:rsidRPr="005B61D5">
        <w:rPr>
          <w:rFonts w:cs="Arial"/>
          <w:lang w:val="en-GB"/>
        </w:rPr>
        <w:t>VCAL has a poor reputation at my school</w:t>
      </w:r>
    </w:p>
    <w:p w14:paraId="036B4594" w14:textId="77777777" w:rsidR="005C305B" w:rsidRPr="005B61D5" w:rsidRDefault="005C305B" w:rsidP="00807535">
      <w:pPr>
        <w:pStyle w:val="Bullet1"/>
        <w:numPr>
          <w:ilvl w:val="0"/>
          <w:numId w:val="10"/>
        </w:numPr>
        <w:spacing w:after="120"/>
        <w:ind w:left="284" w:hanging="284"/>
        <w:rPr>
          <w:rFonts w:cs="Arial"/>
          <w:lang w:val="en-GB"/>
        </w:rPr>
      </w:pPr>
      <w:r w:rsidRPr="005B61D5">
        <w:rPr>
          <w:rFonts w:cs="Arial"/>
          <w:lang w:val="en-GB"/>
        </w:rPr>
        <w:t>VCAL only has a small number of students</w:t>
      </w:r>
    </w:p>
    <w:p w14:paraId="4558F311" w14:textId="77777777" w:rsidR="005C305B" w:rsidRPr="005B61D5" w:rsidRDefault="005C305B" w:rsidP="00807535">
      <w:pPr>
        <w:pStyle w:val="Bullet1"/>
        <w:numPr>
          <w:ilvl w:val="0"/>
          <w:numId w:val="10"/>
        </w:numPr>
        <w:spacing w:after="120"/>
        <w:ind w:left="284" w:hanging="284"/>
        <w:rPr>
          <w:rFonts w:cs="Arial"/>
          <w:lang w:val="en-GB"/>
        </w:rPr>
      </w:pPr>
      <w:r w:rsidRPr="005B61D5">
        <w:rPr>
          <w:rFonts w:cs="Arial"/>
          <w:lang w:val="en-GB"/>
        </w:rPr>
        <w:t>VCAL is not offered at my school</w:t>
      </w:r>
    </w:p>
    <w:p w14:paraId="0071A4C7" w14:textId="77777777" w:rsidR="005C305B" w:rsidRPr="005B61D5" w:rsidRDefault="005C305B" w:rsidP="00807535">
      <w:pPr>
        <w:pStyle w:val="Bullet1"/>
        <w:numPr>
          <w:ilvl w:val="0"/>
          <w:numId w:val="10"/>
        </w:numPr>
        <w:spacing w:after="120"/>
        <w:ind w:left="284" w:hanging="284"/>
        <w:rPr>
          <w:rFonts w:cs="Arial"/>
          <w:lang w:val="en-GB"/>
        </w:rPr>
      </w:pPr>
      <w:r w:rsidRPr="005B61D5">
        <w:rPr>
          <w:rFonts w:cs="Arial"/>
          <w:lang w:val="en-GB"/>
        </w:rPr>
        <w:t>My parents did not want me to choose VCAL</w:t>
      </w:r>
    </w:p>
    <w:p w14:paraId="22CB125A" w14:textId="77777777" w:rsidR="005C305B" w:rsidRPr="005B61D5" w:rsidRDefault="005C305B" w:rsidP="00807535">
      <w:pPr>
        <w:pStyle w:val="Bullet1"/>
        <w:numPr>
          <w:ilvl w:val="0"/>
          <w:numId w:val="10"/>
        </w:numPr>
        <w:spacing w:after="120"/>
        <w:ind w:left="284" w:hanging="284"/>
        <w:rPr>
          <w:rFonts w:cs="Arial"/>
          <w:lang w:val="en-GB"/>
        </w:rPr>
      </w:pPr>
      <w:r w:rsidRPr="005B61D5">
        <w:rPr>
          <w:rFonts w:cs="Arial"/>
          <w:lang w:val="en-GB"/>
        </w:rPr>
        <w:t>My teachers did not want me to choose VCAL</w:t>
      </w:r>
    </w:p>
    <w:p w14:paraId="638BD90A" w14:textId="77777777" w:rsidR="005C305B" w:rsidRPr="005B61D5" w:rsidRDefault="005C305B" w:rsidP="00807535">
      <w:pPr>
        <w:pStyle w:val="Bullet1"/>
        <w:numPr>
          <w:ilvl w:val="0"/>
          <w:numId w:val="10"/>
        </w:numPr>
        <w:spacing w:after="120"/>
        <w:ind w:left="284" w:hanging="284"/>
        <w:rPr>
          <w:rFonts w:cs="Arial"/>
          <w:lang w:val="en-GB"/>
        </w:rPr>
      </w:pPr>
      <w:r w:rsidRPr="005B61D5">
        <w:rPr>
          <w:rFonts w:cs="Arial"/>
          <w:lang w:val="en-GB"/>
        </w:rPr>
        <w:t>None of my friends were enrolling in VCAL</w:t>
      </w:r>
    </w:p>
    <w:p w14:paraId="071251E1" w14:textId="77777777" w:rsidR="005C305B" w:rsidRPr="005B61D5" w:rsidRDefault="005C305B" w:rsidP="00807535">
      <w:pPr>
        <w:pStyle w:val="Bullet1"/>
        <w:numPr>
          <w:ilvl w:val="0"/>
          <w:numId w:val="10"/>
        </w:numPr>
        <w:spacing w:after="120"/>
        <w:ind w:left="284" w:hanging="284"/>
        <w:rPr>
          <w:rFonts w:cs="Arial"/>
          <w:lang w:val="en-GB"/>
        </w:rPr>
      </w:pPr>
      <w:r w:rsidRPr="005B61D5">
        <w:rPr>
          <w:rFonts w:cs="Arial"/>
          <w:lang w:val="en-GB"/>
        </w:rPr>
        <w:t>Other (please specify)</w:t>
      </w:r>
    </w:p>
    <w:p w14:paraId="64DBDC7C" w14:textId="77777777" w:rsidR="005C305B" w:rsidRPr="005B61D5" w:rsidRDefault="005C305B" w:rsidP="005C305B">
      <w:pPr>
        <w:rPr>
          <w:rFonts w:cs="Arial"/>
          <w:b/>
          <w:bCs/>
        </w:rPr>
      </w:pPr>
      <w:r w:rsidRPr="005B61D5">
        <w:rPr>
          <w:rFonts w:cs="Arial"/>
          <w:b/>
          <w:bCs/>
        </w:rPr>
        <w:t>13. How helpful was your school's careers guidance and support when you were choosing between VCE and VCAL?</w:t>
      </w:r>
    </w:p>
    <w:p w14:paraId="61A66047" w14:textId="77777777" w:rsidR="005C305B" w:rsidRPr="005B61D5" w:rsidRDefault="005C305B" w:rsidP="00807535">
      <w:pPr>
        <w:pStyle w:val="Bullet1"/>
        <w:numPr>
          <w:ilvl w:val="0"/>
          <w:numId w:val="10"/>
        </w:numPr>
        <w:spacing w:after="120"/>
        <w:ind w:left="284" w:hanging="284"/>
        <w:rPr>
          <w:rFonts w:cs="Arial"/>
          <w:lang w:val="en-GB"/>
        </w:rPr>
      </w:pPr>
      <w:r w:rsidRPr="005B61D5">
        <w:rPr>
          <w:rFonts w:cs="Arial"/>
          <w:lang w:val="en-GB"/>
        </w:rPr>
        <w:t>Very helpful</w:t>
      </w:r>
    </w:p>
    <w:p w14:paraId="46C87ED3" w14:textId="77777777" w:rsidR="005C305B" w:rsidRPr="005B61D5" w:rsidRDefault="005C305B" w:rsidP="00807535">
      <w:pPr>
        <w:pStyle w:val="Bullet1"/>
        <w:numPr>
          <w:ilvl w:val="0"/>
          <w:numId w:val="10"/>
        </w:numPr>
        <w:spacing w:after="120"/>
        <w:ind w:left="284" w:hanging="284"/>
        <w:rPr>
          <w:rFonts w:cs="Arial"/>
          <w:lang w:val="en-GB"/>
        </w:rPr>
      </w:pPr>
      <w:r w:rsidRPr="005B61D5">
        <w:rPr>
          <w:rFonts w:cs="Arial"/>
          <w:lang w:val="en-GB"/>
        </w:rPr>
        <w:t>Helpful</w:t>
      </w:r>
    </w:p>
    <w:p w14:paraId="14B6483C" w14:textId="77777777" w:rsidR="005C305B" w:rsidRPr="005B61D5" w:rsidRDefault="005C305B" w:rsidP="00807535">
      <w:pPr>
        <w:pStyle w:val="Bullet1"/>
        <w:numPr>
          <w:ilvl w:val="0"/>
          <w:numId w:val="10"/>
        </w:numPr>
        <w:spacing w:after="120"/>
        <w:ind w:left="284" w:hanging="284"/>
        <w:rPr>
          <w:rFonts w:cs="Arial"/>
          <w:lang w:val="en-GB"/>
        </w:rPr>
      </w:pPr>
      <w:r w:rsidRPr="005B61D5">
        <w:rPr>
          <w:rFonts w:cs="Arial"/>
          <w:lang w:val="en-GB"/>
        </w:rPr>
        <w:t>Not very helpful</w:t>
      </w:r>
    </w:p>
    <w:p w14:paraId="2FFDE8A2" w14:textId="77777777" w:rsidR="005C305B" w:rsidRPr="005B61D5" w:rsidRDefault="005C305B" w:rsidP="00807535">
      <w:pPr>
        <w:pStyle w:val="Bullet1"/>
        <w:numPr>
          <w:ilvl w:val="0"/>
          <w:numId w:val="10"/>
        </w:numPr>
        <w:spacing w:after="120"/>
        <w:ind w:left="284" w:hanging="284"/>
        <w:rPr>
          <w:rFonts w:cs="Arial"/>
          <w:lang w:val="en-GB"/>
        </w:rPr>
      </w:pPr>
      <w:r w:rsidRPr="005B61D5">
        <w:rPr>
          <w:rFonts w:cs="Arial"/>
          <w:lang w:val="en-GB"/>
        </w:rPr>
        <w:t>Unhelpful</w:t>
      </w:r>
    </w:p>
    <w:p w14:paraId="3AD26997" w14:textId="77777777" w:rsidR="005C305B" w:rsidRPr="005B61D5" w:rsidRDefault="005C305B" w:rsidP="005C305B">
      <w:pPr>
        <w:rPr>
          <w:rFonts w:cs="Arial"/>
          <w:b/>
          <w:bCs/>
        </w:rPr>
      </w:pPr>
      <w:r w:rsidRPr="005B61D5">
        <w:rPr>
          <w:rFonts w:cs="Arial"/>
          <w:b/>
          <w:bCs/>
        </w:rPr>
        <w:t>14. What is your perception of VCAL?</w:t>
      </w:r>
    </w:p>
    <w:p w14:paraId="35299E6C" w14:textId="77777777" w:rsidR="005C305B" w:rsidRPr="005B61D5" w:rsidRDefault="005C305B" w:rsidP="005C305B">
      <w:pPr>
        <w:rPr>
          <w:rFonts w:cs="Arial"/>
        </w:rPr>
      </w:pPr>
      <w:r w:rsidRPr="005B61D5">
        <w:rPr>
          <w:rFonts w:cs="Arial"/>
        </w:rPr>
        <w:t>(Provide star rating out of 5)</w:t>
      </w:r>
    </w:p>
    <w:p w14:paraId="18AF638A" w14:textId="77777777" w:rsidR="005C305B" w:rsidRPr="005B61D5" w:rsidRDefault="005C305B" w:rsidP="005C305B">
      <w:pPr>
        <w:pStyle w:val="Heading4"/>
        <w:rPr>
          <w:rFonts w:ascii="Arial" w:hAnsi="Arial" w:cs="Arial"/>
        </w:rPr>
      </w:pPr>
      <w:r w:rsidRPr="005B61D5">
        <w:rPr>
          <w:rFonts w:ascii="Arial" w:hAnsi="Arial" w:cs="Arial"/>
        </w:rPr>
        <w:t>Additional thoughts and comments</w:t>
      </w:r>
    </w:p>
    <w:p w14:paraId="1B8A517E" w14:textId="77777777" w:rsidR="005C305B" w:rsidRPr="005B61D5" w:rsidRDefault="005C305B" w:rsidP="005C305B">
      <w:pPr>
        <w:rPr>
          <w:rFonts w:cs="Arial"/>
          <w:b/>
          <w:bCs/>
        </w:rPr>
      </w:pPr>
      <w:r w:rsidRPr="005B61D5">
        <w:rPr>
          <w:rFonts w:cs="Arial"/>
          <w:b/>
          <w:bCs/>
        </w:rPr>
        <w:t>15. Do you have any additional thoughts or comments you would like share with the Review?</w:t>
      </w:r>
    </w:p>
    <w:p w14:paraId="103BDB79" w14:textId="77777777" w:rsidR="00363E54" w:rsidRPr="005B61D5" w:rsidRDefault="00363E54">
      <w:pPr>
        <w:rPr>
          <w:rFonts w:eastAsiaTheme="majorEastAsia" w:cs="Arial"/>
          <w:b/>
          <w:color w:val="201547" w:themeColor="accent4"/>
          <w:sz w:val="28"/>
        </w:rPr>
      </w:pPr>
      <w:r w:rsidRPr="005B61D5">
        <w:rPr>
          <w:rFonts w:cs="Arial"/>
        </w:rPr>
        <w:br w:type="page"/>
      </w:r>
    </w:p>
    <w:p w14:paraId="246516A2" w14:textId="4AFE136B" w:rsidR="005C305B" w:rsidRPr="005B61D5" w:rsidRDefault="005C305B" w:rsidP="005C305B">
      <w:pPr>
        <w:pStyle w:val="Heading3"/>
        <w:rPr>
          <w:rFonts w:ascii="Arial" w:hAnsi="Arial" w:cs="Arial"/>
        </w:rPr>
      </w:pPr>
      <w:bookmarkStart w:id="575" w:name="_Toc52467805"/>
      <w:bookmarkStart w:id="576" w:name="_Toc52971998"/>
      <w:bookmarkStart w:id="577" w:name="_Toc52972428"/>
      <w:r w:rsidRPr="005B61D5">
        <w:rPr>
          <w:rFonts w:ascii="Arial" w:hAnsi="Arial" w:cs="Arial"/>
        </w:rPr>
        <w:t>Survey for parents and carers</w:t>
      </w:r>
      <w:bookmarkEnd w:id="575"/>
      <w:bookmarkEnd w:id="576"/>
      <w:bookmarkEnd w:id="577"/>
    </w:p>
    <w:p w14:paraId="5521FFBF" w14:textId="77777777" w:rsidR="005C305B" w:rsidRPr="005B61D5" w:rsidRDefault="005C305B" w:rsidP="005C305B">
      <w:pPr>
        <w:rPr>
          <w:rFonts w:cs="Arial"/>
          <w:b/>
          <w:bCs/>
        </w:rPr>
      </w:pPr>
      <w:r w:rsidRPr="005B61D5">
        <w:rPr>
          <w:rFonts w:cs="Arial"/>
          <w:b/>
          <w:bCs/>
        </w:rPr>
        <w:t>Please briefly describe your personal relationship to the subject of this Review.</w:t>
      </w:r>
    </w:p>
    <w:p w14:paraId="145D1363" w14:textId="77777777" w:rsidR="005C305B" w:rsidRPr="005B61D5" w:rsidRDefault="005C305B" w:rsidP="005C305B">
      <w:pPr>
        <w:rPr>
          <w:rFonts w:cs="Arial"/>
          <w:i/>
          <w:iCs/>
        </w:rPr>
      </w:pPr>
      <w:r w:rsidRPr="005B61D5">
        <w:rPr>
          <w:rFonts w:cs="Arial"/>
          <w:i/>
          <w:iCs/>
        </w:rPr>
        <w:t>For example, 'My child is currently undertaking VCAL in a regional town.' or 'My child has completed VCE with VET in Melbourne'.</w:t>
      </w:r>
    </w:p>
    <w:p w14:paraId="51BD7E00" w14:textId="77777777" w:rsidR="005C305B" w:rsidRPr="005B61D5" w:rsidRDefault="005C305B" w:rsidP="005C305B">
      <w:pPr>
        <w:pStyle w:val="Heading4"/>
        <w:rPr>
          <w:rFonts w:ascii="Arial" w:hAnsi="Arial" w:cs="Arial"/>
        </w:rPr>
      </w:pPr>
      <w:r w:rsidRPr="005B61D5">
        <w:rPr>
          <w:rFonts w:ascii="Arial" w:hAnsi="Arial" w:cs="Arial"/>
        </w:rPr>
        <w:t>Victorian Certificate of Applied Learning (VCAL)</w:t>
      </w:r>
    </w:p>
    <w:p w14:paraId="6D97B950" w14:textId="77777777" w:rsidR="005C305B" w:rsidRPr="005B61D5" w:rsidRDefault="005C305B" w:rsidP="005C305B">
      <w:pPr>
        <w:rPr>
          <w:rFonts w:cs="Arial"/>
          <w:b/>
          <w:bCs/>
        </w:rPr>
      </w:pPr>
      <w:r w:rsidRPr="005B61D5">
        <w:rPr>
          <w:rFonts w:cs="Arial"/>
          <w:b/>
          <w:bCs/>
        </w:rPr>
        <w:t>Overall, my perception of VCAL is:</w:t>
      </w:r>
    </w:p>
    <w:p w14:paraId="70AD20CE" w14:textId="77777777" w:rsidR="005C305B" w:rsidRPr="005B61D5" w:rsidRDefault="005C305B" w:rsidP="005C305B">
      <w:pPr>
        <w:rPr>
          <w:rFonts w:cs="Arial"/>
        </w:rPr>
      </w:pPr>
      <w:r w:rsidRPr="005B61D5">
        <w:rPr>
          <w:rFonts w:cs="Arial"/>
        </w:rPr>
        <w:t>(Provide star rating out of 5)</w:t>
      </w:r>
    </w:p>
    <w:p w14:paraId="3CD06AA9" w14:textId="77777777" w:rsidR="005C305B" w:rsidRPr="005B61D5" w:rsidRDefault="005C305B" w:rsidP="005C305B">
      <w:pPr>
        <w:rPr>
          <w:rFonts w:cs="Arial"/>
          <w:b/>
          <w:bCs/>
        </w:rPr>
      </w:pPr>
      <w:r w:rsidRPr="005B61D5">
        <w:rPr>
          <w:rFonts w:cs="Arial"/>
          <w:b/>
          <w:bCs/>
        </w:rPr>
        <w:t>My understanding of the VCAL program and the career opportunities available to my child is:</w:t>
      </w:r>
    </w:p>
    <w:p w14:paraId="2298978F" w14:textId="77777777" w:rsidR="005C305B" w:rsidRPr="005B61D5" w:rsidRDefault="005C305B" w:rsidP="00807535">
      <w:pPr>
        <w:pStyle w:val="Bullet1"/>
        <w:numPr>
          <w:ilvl w:val="0"/>
          <w:numId w:val="10"/>
        </w:numPr>
        <w:spacing w:after="120"/>
        <w:ind w:left="284" w:hanging="284"/>
        <w:rPr>
          <w:rFonts w:cs="Arial"/>
          <w:lang w:val="en-GB"/>
        </w:rPr>
      </w:pPr>
      <w:r w:rsidRPr="005B61D5">
        <w:rPr>
          <w:rFonts w:cs="Arial"/>
          <w:lang w:val="en-GB"/>
        </w:rPr>
        <w:t>Excellent</w:t>
      </w:r>
    </w:p>
    <w:p w14:paraId="52FB0B56" w14:textId="77777777" w:rsidR="005C305B" w:rsidRPr="005B61D5" w:rsidRDefault="005C305B" w:rsidP="00807535">
      <w:pPr>
        <w:pStyle w:val="Bullet1"/>
        <w:numPr>
          <w:ilvl w:val="0"/>
          <w:numId w:val="10"/>
        </w:numPr>
        <w:spacing w:after="120"/>
        <w:ind w:left="284" w:hanging="284"/>
        <w:rPr>
          <w:rFonts w:cs="Arial"/>
          <w:lang w:val="en-GB"/>
        </w:rPr>
      </w:pPr>
      <w:r w:rsidRPr="005B61D5">
        <w:rPr>
          <w:rFonts w:cs="Arial"/>
          <w:lang w:val="en-GB"/>
        </w:rPr>
        <w:t>Very good</w:t>
      </w:r>
    </w:p>
    <w:p w14:paraId="03EEB98A" w14:textId="77777777" w:rsidR="005C305B" w:rsidRPr="005B61D5" w:rsidRDefault="005C305B" w:rsidP="00807535">
      <w:pPr>
        <w:pStyle w:val="Bullet1"/>
        <w:numPr>
          <w:ilvl w:val="0"/>
          <w:numId w:val="10"/>
        </w:numPr>
        <w:spacing w:after="120"/>
        <w:ind w:left="284" w:hanging="284"/>
        <w:rPr>
          <w:rFonts w:cs="Arial"/>
          <w:lang w:val="en-GB"/>
        </w:rPr>
      </w:pPr>
      <w:r w:rsidRPr="005B61D5">
        <w:rPr>
          <w:rFonts w:cs="Arial"/>
          <w:lang w:val="en-GB"/>
        </w:rPr>
        <w:t>Good</w:t>
      </w:r>
    </w:p>
    <w:p w14:paraId="785087B2" w14:textId="77777777" w:rsidR="005C305B" w:rsidRPr="005B61D5" w:rsidRDefault="005C305B" w:rsidP="00807535">
      <w:pPr>
        <w:pStyle w:val="Bullet1"/>
        <w:numPr>
          <w:ilvl w:val="0"/>
          <w:numId w:val="10"/>
        </w:numPr>
        <w:spacing w:after="120"/>
        <w:ind w:left="284" w:hanging="284"/>
        <w:rPr>
          <w:rFonts w:cs="Arial"/>
          <w:lang w:val="en-GB"/>
        </w:rPr>
      </w:pPr>
      <w:r w:rsidRPr="005B61D5">
        <w:rPr>
          <w:rFonts w:cs="Arial"/>
          <w:lang w:val="en-GB"/>
        </w:rPr>
        <w:t>Poor</w:t>
      </w:r>
    </w:p>
    <w:p w14:paraId="4472AA14" w14:textId="77777777" w:rsidR="005C305B" w:rsidRPr="005B61D5" w:rsidRDefault="005C305B" w:rsidP="00807535">
      <w:pPr>
        <w:pStyle w:val="Bullet1"/>
        <w:numPr>
          <w:ilvl w:val="0"/>
          <w:numId w:val="10"/>
        </w:numPr>
        <w:spacing w:after="120"/>
        <w:ind w:left="284" w:hanging="284"/>
        <w:rPr>
          <w:rFonts w:cs="Arial"/>
          <w:lang w:val="en-GB"/>
        </w:rPr>
      </w:pPr>
      <w:r w:rsidRPr="005B61D5">
        <w:rPr>
          <w:rFonts w:cs="Arial"/>
          <w:lang w:val="en-GB"/>
        </w:rPr>
        <w:t>Very poor</w:t>
      </w:r>
    </w:p>
    <w:p w14:paraId="7DF3A930" w14:textId="77777777" w:rsidR="005C305B" w:rsidRPr="005B61D5" w:rsidRDefault="005C305B" w:rsidP="005C305B">
      <w:pPr>
        <w:rPr>
          <w:rFonts w:cs="Arial"/>
          <w:b/>
          <w:bCs/>
        </w:rPr>
      </w:pPr>
      <w:r w:rsidRPr="005B61D5">
        <w:rPr>
          <w:rFonts w:cs="Arial"/>
          <w:b/>
          <w:bCs/>
        </w:rPr>
        <w:t>Does your child's school promote and encourage VCAL as a program of choice for all students?</w:t>
      </w:r>
    </w:p>
    <w:p w14:paraId="07AE942C" w14:textId="77777777" w:rsidR="005C305B" w:rsidRPr="005B61D5" w:rsidRDefault="005C305B" w:rsidP="00807535">
      <w:pPr>
        <w:pStyle w:val="Bullet1"/>
        <w:numPr>
          <w:ilvl w:val="0"/>
          <w:numId w:val="10"/>
        </w:numPr>
        <w:spacing w:after="120"/>
        <w:ind w:left="284" w:hanging="284"/>
        <w:rPr>
          <w:rFonts w:cs="Arial"/>
          <w:lang w:val="en-GB"/>
        </w:rPr>
      </w:pPr>
      <w:r w:rsidRPr="005B61D5">
        <w:rPr>
          <w:rFonts w:cs="Arial"/>
          <w:lang w:val="en-GB"/>
        </w:rPr>
        <w:t>Yes, all students are encouraged to do VCAL if they wish</w:t>
      </w:r>
    </w:p>
    <w:p w14:paraId="4F7707AB" w14:textId="77777777" w:rsidR="005C305B" w:rsidRPr="005B61D5" w:rsidRDefault="005C305B" w:rsidP="00807535">
      <w:pPr>
        <w:pStyle w:val="Bullet1"/>
        <w:numPr>
          <w:ilvl w:val="0"/>
          <w:numId w:val="10"/>
        </w:numPr>
        <w:spacing w:after="120"/>
        <w:ind w:left="284" w:hanging="284"/>
        <w:rPr>
          <w:rFonts w:cs="Arial"/>
          <w:lang w:val="en-GB"/>
        </w:rPr>
      </w:pPr>
      <w:r w:rsidRPr="005B61D5">
        <w:rPr>
          <w:rFonts w:cs="Arial"/>
          <w:lang w:val="en-GB"/>
        </w:rPr>
        <w:t>Yes, but it is only encouraged for students who are not academically inclined</w:t>
      </w:r>
    </w:p>
    <w:p w14:paraId="246E00FE" w14:textId="77777777" w:rsidR="005C305B" w:rsidRPr="005B61D5" w:rsidRDefault="005C305B" w:rsidP="00807535">
      <w:pPr>
        <w:pStyle w:val="Bullet1"/>
        <w:numPr>
          <w:ilvl w:val="0"/>
          <w:numId w:val="10"/>
        </w:numPr>
        <w:spacing w:after="120"/>
        <w:ind w:left="284" w:hanging="284"/>
        <w:rPr>
          <w:rFonts w:cs="Arial"/>
          <w:lang w:val="en-GB"/>
        </w:rPr>
      </w:pPr>
      <w:r w:rsidRPr="005B61D5">
        <w:rPr>
          <w:rFonts w:cs="Arial"/>
          <w:lang w:val="en-GB"/>
        </w:rPr>
        <w:t>No, VCAL is not promoted at my child's school</w:t>
      </w:r>
    </w:p>
    <w:p w14:paraId="2B28C9E5" w14:textId="77777777" w:rsidR="005C305B" w:rsidRPr="005B61D5" w:rsidRDefault="005C305B" w:rsidP="005C305B">
      <w:pPr>
        <w:rPr>
          <w:rFonts w:cs="Arial"/>
          <w:b/>
          <w:bCs/>
        </w:rPr>
      </w:pPr>
      <w:r w:rsidRPr="005B61D5">
        <w:rPr>
          <w:rFonts w:cs="Arial"/>
          <w:b/>
          <w:bCs/>
        </w:rPr>
        <w:t>Have teachers, career counsellors and/or principals provided you with sufficient information about VCAL to support your child's decisions regarding senior secondary pathways?</w:t>
      </w:r>
    </w:p>
    <w:p w14:paraId="56D623D1" w14:textId="77777777" w:rsidR="005C305B" w:rsidRPr="005B61D5" w:rsidRDefault="005C305B" w:rsidP="00807535">
      <w:pPr>
        <w:pStyle w:val="Bullet1"/>
        <w:numPr>
          <w:ilvl w:val="0"/>
          <w:numId w:val="10"/>
        </w:numPr>
        <w:spacing w:after="120"/>
        <w:ind w:left="284" w:hanging="284"/>
        <w:rPr>
          <w:rFonts w:cs="Arial"/>
          <w:lang w:val="en-GB"/>
        </w:rPr>
      </w:pPr>
      <w:r w:rsidRPr="005B61D5">
        <w:rPr>
          <w:rFonts w:cs="Arial"/>
          <w:lang w:val="en-GB"/>
        </w:rPr>
        <w:t>Yes, I have received sufficient information about the VCAL program</w:t>
      </w:r>
    </w:p>
    <w:p w14:paraId="7028E9A8" w14:textId="77777777" w:rsidR="005C305B" w:rsidRPr="005B61D5" w:rsidRDefault="005C305B" w:rsidP="00807535">
      <w:pPr>
        <w:pStyle w:val="Bullet1"/>
        <w:numPr>
          <w:ilvl w:val="0"/>
          <w:numId w:val="10"/>
        </w:numPr>
        <w:spacing w:after="120"/>
        <w:ind w:left="284" w:hanging="284"/>
        <w:rPr>
          <w:rFonts w:cs="Arial"/>
          <w:lang w:val="en-GB"/>
        </w:rPr>
      </w:pPr>
      <w:r w:rsidRPr="005B61D5">
        <w:rPr>
          <w:rFonts w:cs="Arial"/>
          <w:lang w:val="en-GB"/>
        </w:rPr>
        <w:t>No, I have received little or no information about the VCAL program</w:t>
      </w:r>
    </w:p>
    <w:p w14:paraId="6C98BEF9" w14:textId="77777777" w:rsidR="005C305B" w:rsidRPr="005B61D5" w:rsidRDefault="005C305B" w:rsidP="00807535">
      <w:pPr>
        <w:pStyle w:val="Bullet1"/>
        <w:numPr>
          <w:ilvl w:val="0"/>
          <w:numId w:val="10"/>
        </w:numPr>
        <w:spacing w:after="120"/>
        <w:ind w:left="284" w:hanging="284"/>
        <w:rPr>
          <w:rFonts w:cs="Arial"/>
          <w:lang w:val="en-GB"/>
        </w:rPr>
      </w:pPr>
      <w:r w:rsidRPr="005B61D5">
        <w:rPr>
          <w:rFonts w:cs="Arial"/>
          <w:lang w:val="en-GB"/>
        </w:rPr>
        <w:t>I did not know VCAL was an option for my child</w:t>
      </w:r>
    </w:p>
    <w:p w14:paraId="3AE35ADB" w14:textId="77777777" w:rsidR="005C305B" w:rsidRPr="005B61D5" w:rsidRDefault="005C305B" w:rsidP="00807535">
      <w:pPr>
        <w:pStyle w:val="Bullet1"/>
        <w:numPr>
          <w:ilvl w:val="0"/>
          <w:numId w:val="10"/>
        </w:numPr>
        <w:spacing w:after="120"/>
        <w:ind w:left="284" w:hanging="284"/>
        <w:rPr>
          <w:rFonts w:cs="Arial"/>
          <w:lang w:val="en-GB"/>
        </w:rPr>
      </w:pPr>
      <w:r w:rsidRPr="005B61D5">
        <w:rPr>
          <w:rFonts w:cs="Arial"/>
          <w:lang w:val="en-GB"/>
        </w:rPr>
        <w:t>VCAL is not available at the school my child attends</w:t>
      </w:r>
    </w:p>
    <w:p w14:paraId="3F215BE6" w14:textId="77777777" w:rsidR="005C305B" w:rsidRPr="005B61D5" w:rsidRDefault="005C305B" w:rsidP="005C305B">
      <w:pPr>
        <w:rPr>
          <w:rFonts w:cs="Arial"/>
          <w:b/>
          <w:bCs/>
        </w:rPr>
      </w:pPr>
      <w:r w:rsidRPr="005B61D5">
        <w:rPr>
          <w:rFonts w:cs="Arial"/>
          <w:b/>
          <w:bCs/>
        </w:rPr>
        <w:t>Are you interested in receiving more information about VCAL?</w:t>
      </w:r>
    </w:p>
    <w:p w14:paraId="7DCF664F" w14:textId="77777777" w:rsidR="005C305B" w:rsidRPr="005B61D5" w:rsidRDefault="005C305B" w:rsidP="00807535">
      <w:pPr>
        <w:pStyle w:val="Bullet1"/>
        <w:numPr>
          <w:ilvl w:val="0"/>
          <w:numId w:val="10"/>
        </w:numPr>
        <w:spacing w:after="120"/>
        <w:ind w:left="284" w:hanging="284"/>
        <w:rPr>
          <w:rFonts w:cs="Arial"/>
          <w:lang w:val="en-GB"/>
        </w:rPr>
      </w:pPr>
      <w:r w:rsidRPr="005B61D5">
        <w:rPr>
          <w:rFonts w:cs="Arial"/>
          <w:lang w:val="en-GB"/>
        </w:rPr>
        <w:t>Yes</w:t>
      </w:r>
    </w:p>
    <w:p w14:paraId="1894EA26" w14:textId="77777777" w:rsidR="005C305B" w:rsidRPr="005B61D5" w:rsidRDefault="005C305B" w:rsidP="00807535">
      <w:pPr>
        <w:pStyle w:val="Bullet1"/>
        <w:numPr>
          <w:ilvl w:val="0"/>
          <w:numId w:val="10"/>
        </w:numPr>
        <w:spacing w:after="120"/>
        <w:ind w:left="284" w:hanging="284"/>
        <w:rPr>
          <w:rFonts w:cs="Arial"/>
          <w:lang w:val="en-GB"/>
        </w:rPr>
      </w:pPr>
      <w:r w:rsidRPr="005B61D5">
        <w:rPr>
          <w:rFonts w:cs="Arial"/>
          <w:lang w:val="en-GB"/>
        </w:rPr>
        <w:t>No</w:t>
      </w:r>
    </w:p>
    <w:p w14:paraId="23E77A9D" w14:textId="77777777" w:rsidR="005C305B" w:rsidRPr="005B61D5" w:rsidRDefault="005C305B" w:rsidP="005C305B">
      <w:pPr>
        <w:rPr>
          <w:rFonts w:cs="Arial"/>
          <w:b/>
          <w:bCs/>
        </w:rPr>
      </w:pPr>
      <w:r w:rsidRPr="005B61D5">
        <w:rPr>
          <w:rFonts w:cs="Arial"/>
          <w:b/>
          <w:bCs/>
        </w:rPr>
        <w:t>If you answered yes to the above question, what information would be useful to you as a parent or carer?</w:t>
      </w:r>
    </w:p>
    <w:p w14:paraId="0257A577" w14:textId="77777777" w:rsidR="005C305B" w:rsidRPr="005B61D5" w:rsidRDefault="005C305B" w:rsidP="005C305B">
      <w:pPr>
        <w:pStyle w:val="Heading4"/>
        <w:rPr>
          <w:rFonts w:ascii="Arial" w:hAnsi="Arial" w:cs="Arial"/>
        </w:rPr>
      </w:pPr>
      <w:r w:rsidRPr="005B61D5">
        <w:rPr>
          <w:rFonts w:ascii="Arial" w:hAnsi="Arial" w:cs="Arial"/>
        </w:rPr>
        <w:t>Vocational Education and Training (VET) delivered to secondary school students</w:t>
      </w:r>
    </w:p>
    <w:p w14:paraId="77738431" w14:textId="77777777" w:rsidR="005C305B" w:rsidRPr="005B61D5" w:rsidRDefault="005C305B" w:rsidP="005C305B">
      <w:pPr>
        <w:rPr>
          <w:rFonts w:cs="Arial"/>
          <w:b/>
          <w:bCs/>
        </w:rPr>
      </w:pPr>
      <w:r w:rsidRPr="005B61D5">
        <w:rPr>
          <w:rFonts w:cs="Arial"/>
          <w:b/>
          <w:bCs/>
        </w:rPr>
        <w:t>Overall, my perception of VET is:</w:t>
      </w:r>
    </w:p>
    <w:p w14:paraId="25A35453" w14:textId="77777777" w:rsidR="005C305B" w:rsidRPr="005B61D5" w:rsidRDefault="005C305B" w:rsidP="005C305B">
      <w:pPr>
        <w:rPr>
          <w:rFonts w:cs="Arial"/>
        </w:rPr>
      </w:pPr>
      <w:r w:rsidRPr="005B61D5">
        <w:rPr>
          <w:rFonts w:cs="Arial"/>
        </w:rPr>
        <w:t>(Provide star rating out of 5)</w:t>
      </w:r>
    </w:p>
    <w:p w14:paraId="05E6BCC3" w14:textId="77777777" w:rsidR="005C305B" w:rsidRPr="005B61D5" w:rsidRDefault="005C305B" w:rsidP="005C305B">
      <w:pPr>
        <w:rPr>
          <w:rFonts w:cs="Arial"/>
          <w:b/>
          <w:bCs/>
        </w:rPr>
      </w:pPr>
      <w:r w:rsidRPr="005B61D5">
        <w:rPr>
          <w:rFonts w:cs="Arial"/>
          <w:b/>
          <w:bCs/>
        </w:rPr>
        <w:t>My understanding of VET and the career opportunities available to my child is:</w:t>
      </w:r>
    </w:p>
    <w:p w14:paraId="7FE438B0" w14:textId="77777777" w:rsidR="005C305B" w:rsidRPr="005B61D5" w:rsidRDefault="005C305B" w:rsidP="00807535">
      <w:pPr>
        <w:pStyle w:val="Bullet1"/>
        <w:numPr>
          <w:ilvl w:val="0"/>
          <w:numId w:val="10"/>
        </w:numPr>
        <w:spacing w:after="120"/>
        <w:ind w:left="284" w:hanging="284"/>
        <w:rPr>
          <w:rFonts w:cs="Arial"/>
          <w:lang w:val="en-GB"/>
        </w:rPr>
      </w:pPr>
      <w:r w:rsidRPr="005B61D5">
        <w:rPr>
          <w:rFonts w:cs="Arial"/>
          <w:lang w:val="en-GB"/>
        </w:rPr>
        <w:t>Excellent</w:t>
      </w:r>
    </w:p>
    <w:p w14:paraId="715FAC73" w14:textId="77777777" w:rsidR="005C305B" w:rsidRPr="005B61D5" w:rsidRDefault="005C305B" w:rsidP="00807535">
      <w:pPr>
        <w:pStyle w:val="Bullet1"/>
        <w:numPr>
          <w:ilvl w:val="0"/>
          <w:numId w:val="10"/>
        </w:numPr>
        <w:spacing w:after="120"/>
        <w:ind w:left="284" w:hanging="284"/>
        <w:rPr>
          <w:rFonts w:cs="Arial"/>
          <w:lang w:val="en-GB"/>
        </w:rPr>
      </w:pPr>
      <w:r w:rsidRPr="005B61D5">
        <w:rPr>
          <w:rFonts w:cs="Arial"/>
          <w:lang w:val="en-GB"/>
        </w:rPr>
        <w:t>Very good</w:t>
      </w:r>
    </w:p>
    <w:p w14:paraId="7E67A2FF" w14:textId="77777777" w:rsidR="005C305B" w:rsidRPr="005B61D5" w:rsidRDefault="005C305B" w:rsidP="00807535">
      <w:pPr>
        <w:pStyle w:val="Bullet1"/>
        <w:numPr>
          <w:ilvl w:val="0"/>
          <w:numId w:val="10"/>
        </w:numPr>
        <w:spacing w:after="120"/>
        <w:ind w:left="284" w:hanging="284"/>
        <w:rPr>
          <w:rFonts w:cs="Arial"/>
          <w:lang w:val="en-GB"/>
        </w:rPr>
      </w:pPr>
      <w:r w:rsidRPr="005B61D5">
        <w:rPr>
          <w:rFonts w:cs="Arial"/>
          <w:lang w:val="en-GB"/>
        </w:rPr>
        <w:t>Good</w:t>
      </w:r>
    </w:p>
    <w:p w14:paraId="68E50E24" w14:textId="77777777" w:rsidR="005C305B" w:rsidRPr="005B61D5" w:rsidRDefault="005C305B" w:rsidP="00807535">
      <w:pPr>
        <w:pStyle w:val="Bullet1"/>
        <w:numPr>
          <w:ilvl w:val="0"/>
          <w:numId w:val="10"/>
        </w:numPr>
        <w:spacing w:after="120"/>
        <w:ind w:left="284" w:hanging="284"/>
        <w:rPr>
          <w:rFonts w:cs="Arial"/>
          <w:lang w:val="en-GB"/>
        </w:rPr>
      </w:pPr>
      <w:r w:rsidRPr="005B61D5">
        <w:rPr>
          <w:rFonts w:cs="Arial"/>
          <w:lang w:val="en-GB"/>
        </w:rPr>
        <w:t>Poor</w:t>
      </w:r>
    </w:p>
    <w:p w14:paraId="365C5E82" w14:textId="77777777" w:rsidR="005C305B" w:rsidRPr="005B61D5" w:rsidRDefault="005C305B" w:rsidP="00807535">
      <w:pPr>
        <w:pStyle w:val="Bullet1"/>
        <w:numPr>
          <w:ilvl w:val="0"/>
          <w:numId w:val="10"/>
        </w:numPr>
        <w:spacing w:after="120"/>
        <w:ind w:left="284" w:hanging="284"/>
        <w:rPr>
          <w:rFonts w:cs="Arial"/>
          <w:lang w:val="en-GB"/>
        </w:rPr>
      </w:pPr>
      <w:r w:rsidRPr="005B61D5">
        <w:rPr>
          <w:rFonts w:cs="Arial"/>
          <w:lang w:val="en-GB"/>
        </w:rPr>
        <w:t>Very poor</w:t>
      </w:r>
    </w:p>
    <w:p w14:paraId="10A27C7E" w14:textId="77777777" w:rsidR="005C305B" w:rsidRPr="005B61D5" w:rsidRDefault="005C305B" w:rsidP="005C305B">
      <w:pPr>
        <w:rPr>
          <w:rFonts w:cs="Arial"/>
          <w:b/>
          <w:bCs/>
        </w:rPr>
      </w:pPr>
      <w:r w:rsidRPr="005B61D5">
        <w:rPr>
          <w:rFonts w:cs="Arial"/>
          <w:b/>
          <w:bCs/>
        </w:rPr>
        <w:t>Have teachers, career counsellors and/or principals provided you with sufficient information about VET as an option for your child?</w:t>
      </w:r>
    </w:p>
    <w:p w14:paraId="448EAA64" w14:textId="77777777" w:rsidR="005C305B" w:rsidRPr="005B61D5" w:rsidRDefault="005C305B" w:rsidP="00807535">
      <w:pPr>
        <w:pStyle w:val="Bullet1"/>
        <w:numPr>
          <w:ilvl w:val="0"/>
          <w:numId w:val="10"/>
        </w:numPr>
        <w:spacing w:after="120"/>
        <w:ind w:left="284" w:hanging="284"/>
        <w:rPr>
          <w:rFonts w:cs="Arial"/>
          <w:lang w:val="en-GB"/>
        </w:rPr>
      </w:pPr>
      <w:r w:rsidRPr="005B61D5">
        <w:rPr>
          <w:rFonts w:cs="Arial"/>
          <w:lang w:val="en-GB"/>
        </w:rPr>
        <w:t>Yes, I have received information about the VET program</w:t>
      </w:r>
    </w:p>
    <w:p w14:paraId="302B9625" w14:textId="77777777" w:rsidR="005C305B" w:rsidRPr="005B61D5" w:rsidRDefault="005C305B" w:rsidP="00807535">
      <w:pPr>
        <w:pStyle w:val="Bullet1"/>
        <w:numPr>
          <w:ilvl w:val="0"/>
          <w:numId w:val="10"/>
        </w:numPr>
        <w:spacing w:after="120"/>
        <w:ind w:left="284" w:hanging="284"/>
        <w:rPr>
          <w:rFonts w:cs="Arial"/>
          <w:lang w:val="en-GB"/>
        </w:rPr>
      </w:pPr>
      <w:r w:rsidRPr="005B61D5">
        <w:rPr>
          <w:rFonts w:cs="Arial"/>
          <w:lang w:val="en-GB"/>
        </w:rPr>
        <w:t>No, I have received little or no information about the VET program</w:t>
      </w:r>
    </w:p>
    <w:p w14:paraId="132BDECA" w14:textId="77777777" w:rsidR="005C305B" w:rsidRPr="005B61D5" w:rsidRDefault="005C305B" w:rsidP="00807535">
      <w:pPr>
        <w:pStyle w:val="Bullet1"/>
        <w:numPr>
          <w:ilvl w:val="0"/>
          <w:numId w:val="10"/>
        </w:numPr>
        <w:spacing w:after="120"/>
        <w:ind w:left="284" w:hanging="284"/>
        <w:rPr>
          <w:rFonts w:cs="Arial"/>
          <w:lang w:val="en-GB"/>
        </w:rPr>
      </w:pPr>
      <w:r w:rsidRPr="005B61D5">
        <w:rPr>
          <w:rFonts w:cs="Arial"/>
          <w:lang w:val="en-GB"/>
        </w:rPr>
        <w:t>I did not know VET was an option for my child</w:t>
      </w:r>
    </w:p>
    <w:p w14:paraId="150E9A97" w14:textId="77777777" w:rsidR="005C305B" w:rsidRPr="005B61D5" w:rsidRDefault="005C305B" w:rsidP="00807535">
      <w:pPr>
        <w:pStyle w:val="Bullet1"/>
        <w:numPr>
          <w:ilvl w:val="0"/>
          <w:numId w:val="10"/>
        </w:numPr>
        <w:spacing w:after="120"/>
        <w:ind w:left="284" w:hanging="284"/>
        <w:rPr>
          <w:rFonts w:cs="Arial"/>
          <w:lang w:val="en-GB"/>
        </w:rPr>
      </w:pPr>
      <w:r w:rsidRPr="005B61D5">
        <w:rPr>
          <w:rFonts w:cs="Arial"/>
          <w:lang w:val="en-GB"/>
        </w:rPr>
        <w:t>VET is not available at my child's school</w:t>
      </w:r>
    </w:p>
    <w:p w14:paraId="6C4D56F7" w14:textId="77777777" w:rsidR="005C305B" w:rsidRPr="005B61D5" w:rsidRDefault="005C305B" w:rsidP="005C305B">
      <w:pPr>
        <w:rPr>
          <w:rFonts w:cs="Arial"/>
          <w:b/>
          <w:bCs/>
        </w:rPr>
      </w:pPr>
      <w:r w:rsidRPr="005B61D5">
        <w:rPr>
          <w:rFonts w:cs="Arial"/>
          <w:b/>
          <w:bCs/>
        </w:rPr>
        <w:t>In your experience, has your child's school promoted and encouraged VET as a program of choice for all students?</w:t>
      </w:r>
    </w:p>
    <w:p w14:paraId="6E0E1FD7" w14:textId="77777777" w:rsidR="005C305B" w:rsidRPr="005B61D5" w:rsidRDefault="005C305B" w:rsidP="00807535">
      <w:pPr>
        <w:pStyle w:val="Bullet1"/>
        <w:numPr>
          <w:ilvl w:val="0"/>
          <w:numId w:val="10"/>
        </w:numPr>
        <w:spacing w:after="120"/>
        <w:ind w:left="284" w:hanging="284"/>
        <w:rPr>
          <w:rFonts w:cs="Arial"/>
          <w:lang w:val="en-GB"/>
        </w:rPr>
      </w:pPr>
      <w:r w:rsidRPr="005B61D5">
        <w:rPr>
          <w:rFonts w:cs="Arial"/>
          <w:lang w:val="en-GB"/>
        </w:rPr>
        <w:t>Yes, all students are encouraged to do VET if they wish</w:t>
      </w:r>
    </w:p>
    <w:p w14:paraId="2EE85A57" w14:textId="77777777" w:rsidR="005C305B" w:rsidRPr="005B61D5" w:rsidRDefault="005C305B" w:rsidP="00807535">
      <w:pPr>
        <w:pStyle w:val="Bullet1"/>
        <w:numPr>
          <w:ilvl w:val="0"/>
          <w:numId w:val="10"/>
        </w:numPr>
        <w:spacing w:after="120"/>
        <w:ind w:left="284" w:hanging="284"/>
        <w:rPr>
          <w:rFonts w:cs="Arial"/>
          <w:lang w:val="en-GB"/>
        </w:rPr>
      </w:pPr>
      <w:r w:rsidRPr="005B61D5">
        <w:rPr>
          <w:rFonts w:cs="Arial"/>
          <w:lang w:val="en-GB"/>
        </w:rPr>
        <w:t>Yes, but it is only encouraged for students who are not academically inclined</w:t>
      </w:r>
    </w:p>
    <w:p w14:paraId="22DE905A" w14:textId="77777777" w:rsidR="005C305B" w:rsidRPr="005B61D5" w:rsidRDefault="005C305B" w:rsidP="00807535">
      <w:pPr>
        <w:pStyle w:val="Bullet1"/>
        <w:numPr>
          <w:ilvl w:val="0"/>
          <w:numId w:val="10"/>
        </w:numPr>
        <w:spacing w:after="120"/>
        <w:ind w:left="284" w:hanging="284"/>
        <w:rPr>
          <w:rFonts w:cs="Arial"/>
          <w:lang w:val="en-GB"/>
        </w:rPr>
      </w:pPr>
      <w:r w:rsidRPr="005B61D5">
        <w:rPr>
          <w:rFonts w:cs="Arial"/>
          <w:lang w:val="en-GB"/>
        </w:rPr>
        <w:t>No, VET is not promoted at my child's school</w:t>
      </w:r>
    </w:p>
    <w:p w14:paraId="4F5490E1" w14:textId="77777777" w:rsidR="005C305B" w:rsidRPr="005B61D5" w:rsidRDefault="005C305B" w:rsidP="005C305B">
      <w:pPr>
        <w:rPr>
          <w:rFonts w:cs="Arial"/>
          <w:b/>
          <w:bCs/>
        </w:rPr>
      </w:pPr>
      <w:r w:rsidRPr="005B61D5">
        <w:rPr>
          <w:rFonts w:cs="Arial"/>
          <w:b/>
          <w:bCs/>
        </w:rPr>
        <w:t>Are you interested in receiving more information about VET?</w:t>
      </w:r>
    </w:p>
    <w:p w14:paraId="7A46ECD0" w14:textId="77777777" w:rsidR="005C305B" w:rsidRPr="005B61D5" w:rsidRDefault="005C305B" w:rsidP="00807535">
      <w:pPr>
        <w:pStyle w:val="Bullet1"/>
        <w:numPr>
          <w:ilvl w:val="0"/>
          <w:numId w:val="10"/>
        </w:numPr>
        <w:spacing w:after="120"/>
        <w:ind w:left="284" w:hanging="284"/>
        <w:rPr>
          <w:rFonts w:cs="Arial"/>
          <w:lang w:val="en-GB"/>
        </w:rPr>
      </w:pPr>
      <w:r w:rsidRPr="005B61D5">
        <w:rPr>
          <w:rFonts w:cs="Arial"/>
          <w:lang w:val="en-GB"/>
        </w:rPr>
        <w:t>Yes</w:t>
      </w:r>
    </w:p>
    <w:p w14:paraId="0DF7E90B" w14:textId="77777777" w:rsidR="005C305B" w:rsidRPr="005B61D5" w:rsidRDefault="005C305B" w:rsidP="00807535">
      <w:pPr>
        <w:pStyle w:val="Bullet1"/>
        <w:numPr>
          <w:ilvl w:val="0"/>
          <w:numId w:val="10"/>
        </w:numPr>
        <w:spacing w:after="120"/>
        <w:ind w:left="284" w:hanging="284"/>
        <w:rPr>
          <w:rFonts w:cs="Arial"/>
          <w:lang w:val="en-GB"/>
        </w:rPr>
      </w:pPr>
      <w:r w:rsidRPr="005B61D5">
        <w:rPr>
          <w:rFonts w:cs="Arial"/>
          <w:lang w:val="en-GB"/>
        </w:rPr>
        <w:t>No</w:t>
      </w:r>
    </w:p>
    <w:p w14:paraId="7AB3F9AC" w14:textId="77777777" w:rsidR="005C305B" w:rsidRPr="005B61D5" w:rsidRDefault="005C305B" w:rsidP="005C305B">
      <w:pPr>
        <w:rPr>
          <w:rFonts w:cs="Arial"/>
          <w:b/>
          <w:bCs/>
        </w:rPr>
      </w:pPr>
      <w:r w:rsidRPr="005B61D5">
        <w:rPr>
          <w:rFonts w:cs="Arial"/>
          <w:b/>
          <w:bCs/>
        </w:rPr>
        <w:t>If you answered yes to the above question, what information would be useful to you as a parent or carer?</w:t>
      </w:r>
    </w:p>
    <w:p w14:paraId="657E41E7" w14:textId="77777777" w:rsidR="005C305B" w:rsidRPr="005B61D5" w:rsidRDefault="005C305B" w:rsidP="005C305B">
      <w:pPr>
        <w:pStyle w:val="Heading4"/>
        <w:rPr>
          <w:rFonts w:ascii="Arial" w:hAnsi="Arial" w:cs="Arial"/>
        </w:rPr>
      </w:pPr>
      <w:r w:rsidRPr="005B61D5">
        <w:rPr>
          <w:rFonts w:ascii="Arial" w:hAnsi="Arial" w:cs="Arial"/>
        </w:rPr>
        <w:t>Relationship between programs</w:t>
      </w:r>
    </w:p>
    <w:p w14:paraId="37B33607" w14:textId="77777777" w:rsidR="005C305B" w:rsidRPr="005B61D5" w:rsidRDefault="005C305B" w:rsidP="005C305B">
      <w:pPr>
        <w:rPr>
          <w:rFonts w:cs="Arial"/>
          <w:b/>
          <w:bCs/>
        </w:rPr>
      </w:pPr>
      <w:r w:rsidRPr="005B61D5">
        <w:rPr>
          <w:rFonts w:cs="Arial"/>
          <w:b/>
          <w:bCs/>
        </w:rPr>
        <w:t>Did you know that VET can be undertaken as part of the Victorian Certificate of Education (VCE) and VCAL? (select all that apply)</w:t>
      </w:r>
    </w:p>
    <w:p w14:paraId="712C6EBA" w14:textId="77777777" w:rsidR="005C305B" w:rsidRPr="005B61D5" w:rsidRDefault="005C305B" w:rsidP="00807535">
      <w:pPr>
        <w:pStyle w:val="Bullet1"/>
        <w:numPr>
          <w:ilvl w:val="0"/>
          <w:numId w:val="10"/>
        </w:numPr>
        <w:spacing w:after="120"/>
        <w:ind w:left="284" w:hanging="284"/>
        <w:rPr>
          <w:rFonts w:cs="Arial"/>
          <w:lang w:val="en-GB"/>
        </w:rPr>
      </w:pPr>
      <w:r w:rsidRPr="005B61D5">
        <w:rPr>
          <w:rFonts w:cs="Arial"/>
          <w:lang w:val="en-GB"/>
        </w:rPr>
        <w:t>I knew that VET could be undertaken as part of the VCE</w:t>
      </w:r>
    </w:p>
    <w:p w14:paraId="50A0BAA6" w14:textId="77777777" w:rsidR="005C305B" w:rsidRPr="005B61D5" w:rsidRDefault="005C305B" w:rsidP="00807535">
      <w:pPr>
        <w:pStyle w:val="Bullet1"/>
        <w:numPr>
          <w:ilvl w:val="0"/>
          <w:numId w:val="10"/>
        </w:numPr>
        <w:spacing w:after="120"/>
        <w:ind w:left="284" w:hanging="284"/>
        <w:rPr>
          <w:rFonts w:cs="Arial"/>
          <w:lang w:val="en-GB"/>
        </w:rPr>
      </w:pPr>
      <w:r w:rsidRPr="005B61D5">
        <w:rPr>
          <w:rFonts w:cs="Arial"/>
          <w:lang w:val="en-GB"/>
        </w:rPr>
        <w:t>I knew that VET could be undertaken as part of VCAL</w:t>
      </w:r>
    </w:p>
    <w:p w14:paraId="41254D7E" w14:textId="77777777" w:rsidR="005C305B" w:rsidRPr="005B61D5" w:rsidRDefault="005C305B" w:rsidP="00807535">
      <w:pPr>
        <w:pStyle w:val="Bullet1"/>
        <w:numPr>
          <w:ilvl w:val="0"/>
          <w:numId w:val="10"/>
        </w:numPr>
        <w:spacing w:after="120"/>
        <w:ind w:left="284" w:hanging="284"/>
        <w:rPr>
          <w:rFonts w:cs="Arial"/>
          <w:lang w:val="en-GB"/>
        </w:rPr>
      </w:pPr>
      <w:r w:rsidRPr="005B61D5">
        <w:rPr>
          <w:rFonts w:cs="Arial"/>
          <w:lang w:val="en-GB"/>
        </w:rPr>
        <w:t>I am aware that VET is part of senior secondary but I don't fully understand its role</w:t>
      </w:r>
    </w:p>
    <w:p w14:paraId="4F1AB6C9" w14:textId="77777777" w:rsidR="005C305B" w:rsidRPr="005B61D5" w:rsidRDefault="005C305B" w:rsidP="00807535">
      <w:pPr>
        <w:pStyle w:val="Bullet1"/>
        <w:numPr>
          <w:ilvl w:val="0"/>
          <w:numId w:val="10"/>
        </w:numPr>
        <w:spacing w:after="120"/>
        <w:ind w:left="284" w:hanging="284"/>
        <w:rPr>
          <w:rFonts w:cs="Arial"/>
          <w:lang w:val="en-GB"/>
        </w:rPr>
      </w:pPr>
      <w:r w:rsidRPr="005B61D5">
        <w:rPr>
          <w:rFonts w:cs="Arial"/>
          <w:lang w:val="en-GB"/>
        </w:rPr>
        <w:t>I was not aware of this</w:t>
      </w:r>
    </w:p>
    <w:p w14:paraId="4EE318F5" w14:textId="77777777" w:rsidR="005C305B" w:rsidRPr="005B61D5" w:rsidRDefault="005C305B" w:rsidP="005C305B">
      <w:pPr>
        <w:rPr>
          <w:rFonts w:cs="Arial"/>
          <w:b/>
          <w:bCs/>
        </w:rPr>
      </w:pPr>
      <w:r w:rsidRPr="005B61D5">
        <w:rPr>
          <w:rFonts w:cs="Arial"/>
          <w:b/>
          <w:bCs/>
        </w:rPr>
        <w:t>Do you understand the difference between VCAL and VCE with VET?</w:t>
      </w:r>
    </w:p>
    <w:p w14:paraId="794143F8" w14:textId="77777777" w:rsidR="005C305B" w:rsidRPr="005B61D5" w:rsidRDefault="005C305B" w:rsidP="00807535">
      <w:pPr>
        <w:pStyle w:val="Bullet1"/>
        <w:numPr>
          <w:ilvl w:val="0"/>
          <w:numId w:val="10"/>
        </w:numPr>
        <w:spacing w:after="120"/>
        <w:ind w:left="284" w:hanging="284"/>
        <w:rPr>
          <w:rFonts w:cs="Arial"/>
          <w:lang w:val="en-GB"/>
        </w:rPr>
      </w:pPr>
      <w:r w:rsidRPr="005B61D5">
        <w:rPr>
          <w:rFonts w:cs="Arial"/>
          <w:lang w:val="en-GB"/>
        </w:rPr>
        <w:t>I understand the difference</w:t>
      </w:r>
    </w:p>
    <w:p w14:paraId="57D9808C" w14:textId="77777777" w:rsidR="005C305B" w:rsidRPr="005B61D5" w:rsidRDefault="005C305B" w:rsidP="00807535">
      <w:pPr>
        <w:pStyle w:val="Bullet1"/>
        <w:numPr>
          <w:ilvl w:val="0"/>
          <w:numId w:val="10"/>
        </w:numPr>
        <w:spacing w:after="120"/>
        <w:ind w:left="284" w:hanging="284"/>
        <w:rPr>
          <w:rFonts w:cs="Arial"/>
          <w:lang w:val="en-GB"/>
        </w:rPr>
      </w:pPr>
      <w:r w:rsidRPr="005B61D5">
        <w:rPr>
          <w:rFonts w:cs="Arial"/>
          <w:lang w:val="en-GB"/>
        </w:rPr>
        <w:t>I have some understanding of the difference</w:t>
      </w:r>
    </w:p>
    <w:p w14:paraId="4E2553A6" w14:textId="77777777" w:rsidR="005C305B" w:rsidRPr="005B61D5" w:rsidRDefault="005C305B" w:rsidP="00807535">
      <w:pPr>
        <w:pStyle w:val="Bullet1"/>
        <w:numPr>
          <w:ilvl w:val="0"/>
          <w:numId w:val="10"/>
        </w:numPr>
        <w:spacing w:after="120"/>
        <w:ind w:left="284" w:hanging="284"/>
        <w:rPr>
          <w:rFonts w:cs="Arial"/>
          <w:lang w:val="en-GB"/>
        </w:rPr>
      </w:pPr>
      <w:r w:rsidRPr="005B61D5">
        <w:rPr>
          <w:rFonts w:cs="Arial"/>
          <w:lang w:val="en-GB"/>
        </w:rPr>
        <w:t>I have no understanding of the difference</w:t>
      </w:r>
    </w:p>
    <w:p w14:paraId="0906EA83" w14:textId="77777777" w:rsidR="005C305B" w:rsidRPr="005B61D5" w:rsidRDefault="005C305B" w:rsidP="005C305B">
      <w:pPr>
        <w:rPr>
          <w:rFonts w:cs="Arial"/>
          <w:b/>
          <w:bCs/>
        </w:rPr>
      </w:pPr>
      <w:r w:rsidRPr="005B61D5">
        <w:rPr>
          <w:rFonts w:cs="Arial"/>
          <w:b/>
          <w:bCs/>
        </w:rPr>
        <w:t>Do you, or would you, support your child if they chose VCAL over VCE?</w:t>
      </w:r>
    </w:p>
    <w:p w14:paraId="695F69F2" w14:textId="77777777" w:rsidR="005C305B" w:rsidRPr="005B61D5" w:rsidRDefault="005C305B" w:rsidP="00807535">
      <w:pPr>
        <w:pStyle w:val="Bullet1"/>
        <w:numPr>
          <w:ilvl w:val="0"/>
          <w:numId w:val="10"/>
        </w:numPr>
        <w:spacing w:after="120"/>
        <w:ind w:left="284" w:hanging="284"/>
        <w:rPr>
          <w:rFonts w:cs="Arial"/>
          <w:lang w:val="en-GB"/>
        </w:rPr>
      </w:pPr>
      <w:r w:rsidRPr="005B61D5">
        <w:rPr>
          <w:rFonts w:cs="Arial"/>
          <w:lang w:val="en-GB"/>
        </w:rPr>
        <w:t>Yes, I would fully support my child in their choice</w:t>
      </w:r>
    </w:p>
    <w:p w14:paraId="0C705843" w14:textId="77777777" w:rsidR="005C305B" w:rsidRPr="005B61D5" w:rsidRDefault="005C305B" w:rsidP="00807535">
      <w:pPr>
        <w:pStyle w:val="Bullet1"/>
        <w:numPr>
          <w:ilvl w:val="0"/>
          <w:numId w:val="10"/>
        </w:numPr>
        <w:spacing w:after="120"/>
        <w:ind w:left="284" w:hanging="284"/>
        <w:rPr>
          <w:rFonts w:cs="Arial"/>
          <w:lang w:val="en-GB"/>
        </w:rPr>
      </w:pPr>
      <w:r w:rsidRPr="005B61D5">
        <w:rPr>
          <w:rFonts w:cs="Arial"/>
          <w:lang w:val="en-GB"/>
        </w:rPr>
        <w:t>Maybe, but I would want to understand why my child has chosen VCAL over VCE</w:t>
      </w:r>
    </w:p>
    <w:p w14:paraId="4CF6B2AB" w14:textId="77777777" w:rsidR="005C305B" w:rsidRPr="005B61D5" w:rsidRDefault="005C305B" w:rsidP="00807535">
      <w:pPr>
        <w:pStyle w:val="Bullet1"/>
        <w:numPr>
          <w:ilvl w:val="0"/>
          <w:numId w:val="10"/>
        </w:numPr>
        <w:spacing w:after="120"/>
        <w:ind w:left="284" w:hanging="284"/>
        <w:rPr>
          <w:rFonts w:cs="Arial"/>
          <w:lang w:val="en-GB"/>
        </w:rPr>
      </w:pPr>
      <w:r w:rsidRPr="005B61D5">
        <w:rPr>
          <w:rFonts w:cs="Arial"/>
          <w:lang w:val="en-GB"/>
        </w:rPr>
        <w:t>Maybe, but I would need further information about VCAL and the career opportunities it would provide my child</w:t>
      </w:r>
    </w:p>
    <w:p w14:paraId="2F312A08" w14:textId="77777777" w:rsidR="005C305B" w:rsidRPr="005B61D5" w:rsidRDefault="005C305B" w:rsidP="00807535">
      <w:pPr>
        <w:pStyle w:val="Bullet1"/>
        <w:numPr>
          <w:ilvl w:val="0"/>
          <w:numId w:val="10"/>
        </w:numPr>
        <w:spacing w:after="120"/>
        <w:ind w:left="284" w:hanging="284"/>
        <w:rPr>
          <w:rFonts w:cs="Arial"/>
          <w:lang w:val="en-GB"/>
        </w:rPr>
      </w:pPr>
      <w:r w:rsidRPr="005B61D5">
        <w:rPr>
          <w:rFonts w:cs="Arial"/>
          <w:lang w:val="en-GB"/>
        </w:rPr>
        <w:t>No, I would not support this choice</w:t>
      </w:r>
    </w:p>
    <w:p w14:paraId="0C263B91" w14:textId="77777777" w:rsidR="005C305B" w:rsidRPr="005B61D5" w:rsidRDefault="005C305B" w:rsidP="005C305B">
      <w:pPr>
        <w:pStyle w:val="Heading4"/>
        <w:rPr>
          <w:rFonts w:ascii="Arial" w:hAnsi="Arial" w:cs="Arial"/>
        </w:rPr>
      </w:pPr>
      <w:r w:rsidRPr="005B61D5">
        <w:rPr>
          <w:rFonts w:ascii="Arial" w:hAnsi="Arial" w:cs="Arial"/>
        </w:rPr>
        <w:t>Additional thoughts and comments</w:t>
      </w:r>
    </w:p>
    <w:p w14:paraId="31C7E82B" w14:textId="77777777" w:rsidR="005C305B" w:rsidRPr="005B61D5" w:rsidRDefault="005C305B" w:rsidP="005C305B">
      <w:pPr>
        <w:rPr>
          <w:rFonts w:cs="Arial"/>
          <w:b/>
          <w:bCs/>
        </w:rPr>
      </w:pPr>
      <w:r w:rsidRPr="005B61D5">
        <w:rPr>
          <w:rFonts w:cs="Arial"/>
          <w:b/>
          <w:bCs/>
        </w:rPr>
        <w:t>Do you have any additional thoughts or comments you would like to share with the Review?</w:t>
      </w:r>
    </w:p>
    <w:p w14:paraId="5D227FD4" w14:textId="77777777" w:rsidR="005C305B" w:rsidRPr="005B61D5" w:rsidRDefault="005C305B" w:rsidP="005C305B">
      <w:pPr>
        <w:pStyle w:val="Heading3"/>
        <w:rPr>
          <w:rFonts w:ascii="Arial" w:hAnsi="Arial" w:cs="Arial"/>
        </w:rPr>
      </w:pPr>
      <w:bookmarkStart w:id="578" w:name="_Toc52467806"/>
      <w:bookmarkStart w:id="579" w:name="_Toc52971999"/>
      <w:bookmarkStart w:id="580" w:name="_Toc52972429"/>
      <w:r w:rsidRPr="005B61D5">
        <w:rPr>
          <w:rFonts w:ascii="Arial" w:hAnsi="Arial" w:cs="Arial"/>
        </w:rPr>
        <w:t>Survey for education, training, industry and community stakeholders</w:t>
      </w:r>
      <w:bookmarkEnd w:id="578"/>
      <w:bookmarkEnd w:id="579"/>
      <w:bookmarkEnd w:id="580"/>
    </w:p>
    <w:p w14:paraId="0F8EC96D" w14:textId="77777777" w:rsidR="005C305B" w:rsidRPr="005B61D5" w:rsidRDefault="005C305B" w:rsidP="005C305B">
      <w:pPr>
        <w:rPr>
          <w:rFonts w:cs="Arial"/>
          <w:b/>
        </w:rPr>
      </w:pPr>
      <w:r w:rsidRPr="005B61D5">
        <w:rPr>
          <w:rFonts w:cs="Arial"/>
        </w:rPr>
        <w:t>The Review does not expect or require you to complete every question in this survey. Please complete the questions that are most relevant to you.</w:t>
      </w:r>
    </w:p>
    <w:p w14:paraId="73D2132A" w14:textId="77777777" w:rsidR="005C305B" w:rsidRPr="005B61D5" w:rsidRDefault="005C305B" w:rsidP="005C305B">
      <w:pPr>
        <w:rPr>
          <w:rFonts w:cs="Arial"/>
          <w:b/>
          <w:bCs/>
        </w:rPr>
      </w:pPr>
      <w:r w:rsidRPr="005B61D5">
        <w:rPr>
          <w:rFonts w:cs="Arial"/>
          <w:b/>
          <w:bCs/>
        </w:rPr>
        <w:t>Please briefly describe your personal or professional relationship to the subject of the Review.</w:t>
      </w:r>
    </w:p>
    <w:p w14:paraId="5D3637C7" w14:textId="77777777" w:rsidR="005C305B" w:rsidRPr="005B61D5" w:rsidRDefault="005C305B" w:rsidP="005C305B">
      <w:pPr>
        <w:rPr>
          <w:rFonts w:cs="Arial"/>
          <w:i/>
          <w:iCs/>
        </w:rPr>
      </w:pPr>
      <w:r w:rsidRPr="005B61D5">
        <w:rPr>
          <w:rFonts w:cs="Arial"/>
          <w:i/>
          <w:iCs/>
        </w:rPr>
        <w:t>For example, 'I am a current VCAL teacher at a Government secondary school'.</w:t>
      </w:r>
    </w:p>
    <w:p w14:paraId="0406C183" w14:textId="77777777" w:rsidR="005C305B" w:rsidRPr="005B61D5" w:rsidRDefault="005C305B" w:rsidP="005C305B">
      <w:pPr>
        <w:pStyle w:val="Heading4"/>
        <w:rPr>
          <w:rFonts w:ascii="Arial" w:hAnsi="Arial" w:cs="Arial"/>
        </w:rPr>
      </w:pPr>
      <w:r w:rsidRPr="005B61D5">
        <w:rPr>
          <w:rFonts w:ascii="Arial" w:hAnsi="Arial" w:cs="Arial"/>
        </w:rPr>
        <w:t>Objectives of applied learning</w:t>
      </w:r>
    </w:p>
    <w:p w14:paraId="123A6781" w14:textId="77777777" w:rsidR="005C305B" w:rsidRPr="005B61D5" w:rsidRDefault="005C305B" w:rsidP="005C305B">
      <w:pPr>
        <w:rPr>
          <w:rFonts w:cs="Arial"/>
        </w:rPr>
      </w:pPr>
      <w:r w:rsidRPr="005B61D5">
        <w:rPr>
          <w:rFonts w:cs="Arial"/>
        </w:rPr>
        <w:t>The Review understands that vocational and applied learning is currently serving multiple purposes in Victoria, including student retention, student engagement and reengagement, inclusion and post-school transitions for students. While these purposes may appear to be in tension, they should be seen as being on a continuum towards a successful post-school transition. For example, viewing reengagement through vocational and applied learning as an initial step towards enhanced learning and a successful post-school pathway.</w:t>
      </w:r>
    </w:p>
    <w:p w14:paraId="65A17A15" w14:textId="6AA8036B" w:rsidR="005C305B" w:rsidRPr="005B61D5" w:rsidRDefault="005C305B" w:rsidP="005C305B">
      <w:pPr>
        <w:rPr>
          <w:rFonts w:cs="Arial"/>
          <w:b/>
          <w:bCs/>
        </w:rPr>
      </w:pPr>
      <w:r w:rsidRPr="005B61D5">
        <w:rPr>
          <w:rFonts w:cs="Arial"/>
          <w:b/>
          <w:bCs/>
        </w:rPr>
        <w:t>What should the primary objectives of VCAL, VET delivered to school students and School</w:t>
      </w:r>
      <w:r w:rsidR="00612468" w:rsidRPr="005B61D5">
        <w:rPr>
          <w:rFonts w:cs="Arial"/>
          <w:b/>
          <w:bCs/>
        </w:rPr>
        <w:noBreakHyphen/>
      </w:r>
      <w:r w:rsidRPr="005B61D5">
        <w:rPr>
          <w:rFonts w:cs="Arial"/>
          <w:b/>
          <w:bCs/>
        </w:rPr>
        <w:t>based Apprenticeships and Traineeships be?</w:t>
      </w:r>
    </w:p>
    <w:p w14:paraId="7ED556A2" w14:textId="77777777" w:rsidR="005C305B" w:rsidRPr="005B61D5" w:rsidRDefault="005C305B" w:rsidP="005C305B">
      <w:pPr>
        <w:pStyle w:val="Heading4"/>
        <w:rPr>
          <w:rFonts w:ascii="Arial" w:hAnsi="Arial" w:cs="Arial"/>
        </w:rPr>
      </w:pPr>
      <w:r w:rsidRPr="005B61D5">
        <w:rPr>
          <w:rFonts w:ascii="Arial" w:hAnsi="Arial" w:cs="Arial"/>
        </w:rPr>
        <w:t>Design</w:t>
      </w:r>
    </w:p>
    <w:p w14:paraId="59699157" w14:textId="0A3A9A4B" w:rsidR="005C305B" w:rsidRPr="005B61D5" w:rsidRDefault="005C305B" w:rsidP="005C305B">
      <w:pPr>
        <w:rPr>
          <w:rFonts w:cs="Arial"/>
        </w:rPr>
      </w:pPr>
      <w:r w:rsidRPr="005B61D5">
        <w:rPr>
          <w:rFonts w:cs="Arial"/>
        </w:rPr>
        <w:t>The Review understands that there is some concern that the current VCAL structure is too complex (</w:t>
      </w:r>
      <w:r w:rsidR="00CC1C28" w:rsidRPr="005B61D5">
        <w:rPr>
          <w:rFonts w:cs="Arial"/>
        </w:rPr>
        <w:t>for example,</w:t>
      </w:r>
      <w:r w:rsidRPr="005B61D5">
        <w:rPr>
          <w:rFonts w:cs="Arial"/>
        </w:rPr>
        <w:t xml:space="preserve"> the relationship between different strands and levels) and that there is a lack of rigour in relation to assessment and curriculum content, particularly within the Literacy and Numeracy Skills Strand, and reporting of VCAL achievement.</w:t>
      </w:r>
    </w:p>
    <w:p w14:paraId="41F9A6A0" w14:textId="77777777" w:rsidR="005C305B" w:rsidRPr="005B61D5" w:rsidRDefault="005C305B" w:rsidP="005C305B">
      <w:pPr>
        <w:rPr>
          <w:rFonts w:cs="Arial"/>
          <w:b/>
          <w:bCs/>
        </w:rPr>
      </w:pPr>
      <w:r w:rsidRPr="005B61D5">
        <w:rPr>
          <w:rFonts w:cs="Arial"/>
          <w:b/>
          <w:bCs/>
        </w:rPr>
        <w:t>How could we make VCAL less complex to understand for students, families, teachers and schools?</w:t>
      </w:r>
    </w:p>
    <w:p w14:paraId="217A10CF" w14:textId="77777777" w:rsidR="005C305B" w:rsidRPr="005B61D5" w:rsidRDefault="005C305B" w:rsidP="005C305B">
      <w:pPr>
        <w:rPr>
          <w:rFonts w:cs="Arial"/>
          <w:b/>
          <w:bCs/>
        </w:rPr>
      </w:pPr>
      <w:r w:rsidRPr="005B61D5">
        <w:rPr>
          <w:rFonts w:cs="Arial"/>
          <w:b/>
          <w:bCs/>
        </w:rPr>
        <w:t>What improvements could be made to improve the quality and rigour of curriculum and assessment in VCAL and VET delivered to school students?</w:t>
      </w:r>
    </w:p>
    <w:p w14:paraId="62E39004" w14:textId="77777777" w:rsidR="005C305B" w:rsidRPr="005B61D5" w:rsidRDefault="005C305B" w:rsidP="005C305B">
      <w:pPr>
        <w:rPr>
          <w:rFonts w:cs="Arial"/>
        </w:rPr>
      </w:pPr>
      <w:r w:rsidRPr="005B61D5">
        <w:rPr>
          <w:rFonts w:cs="Arial"/>
        </w:rPr>
        <w:t>The Review has heard that there are a number of design issues relating to VCAL, including the overall Victorian senior secondary certificate framework and the relationship between VCAL and VCE. Feedback suggests that there is a desire for more flexibility and permeability between the VCE and VCAL.</w:t>
      </w:r>
    </w:p>
    <w:p w14:paraId="4F18D9D8" w14:textId="77777777" w:rsidR="005C305B" w:rsidRPr="005B61D5" w:rsidRDefault="005C305B" w:rsidP="005C305B">
      <w:pPr>
        <w:rPr>
          <w:rFonts w:cs="Arial"/>
          <w:b/>
          <w:bCs/>
        </w:rPr>
      </w:pPr>
      <w:r w:rsidRPr="005B61D5">
        <w:rPr>
          <w:rFonts w:cs="Arial"/>
          <w:b/>
          <w:bCs/>
        </w:rPr>
        <w:t>What are the relative benefits and risks of maintaining the dual-certificate framework (i.e. VCAL and VCE) or moving to a single-certificate framework (with both academic and vocational pathways)?</w:t>
      </w:r>
    </w:p>
    <w:p w14:paraId="076A1EFF" w14:textId="77777777" w:rsidR="005C305B" w:rsidRPr="005B61D5" w:rsidRDefault="005C305B" w:rsidP="005C305B">
      <w:pPr>
        <w:rPr>
          <w:rFonts w:cs="Arial"/>
          <w:b/>
          <w:bCs/>
        </w:rPr>
      </w:pPr>
      <w:r w:rsidRPr="005B61D5">
        <w:rPr>
          <w:rFonts w:cs="Arial"/>
          <w:b/>
          <w:bCs/>
        </w:rPr>
        <w:t>If there was a single-certificate framework, how could a strengthened vocational pathway be described and designed?</w:t>
      </w:r>
    </w:p>
    <w:p w14:paraId="0D33C2DB" w14:textId="77777777" w:rsidR="005C305B" w:rsidRPr="005B61D5" w:rsidRDefault="005C305B" w:rsidP="005C305B">
      <w:pPr>
        <w:rPr>
          <w:rFonts w:cs="Arial"/>
        </w:rPr>
      </w:pPr>
      <w:r w:rsidRPr="005B61D5">
        <w:rPr>
          <w:rFonts w:cs="Arial"/>
        </w:rPr>
        <w:t>The Review has heard that VCAL plays an important role in providing pathways for students with special needs or in special settings, and students reengaging with education. Initial feedback from stakeholders involved with these student cohorts is generally positive about VCAL and the opportunity it provides students to continue with secondary school education.</w:t>
      </w:r>
    </w:p>
    <w:p w14:paraId="15C6F11A" w14:textId="77777777" w:rsidR="005C305B" w:rsidRPr="005B61D5" w:rsidRDefault="005C305B" w:rsidP="005C305B">
      <w:pPr>
        <w:rPr>
          <w:rFonts w:cs="Arial"/>
          <w:b/>
          <w:bCs/>
        </w:rPr>
      </w:pPr>
      <w:r w:rsidRPr="005B61D5">
        <w:rPr>
          <w:rFonts w:cs="Arial"/>
          <w:b/>
          <w:bCs/>
        </w:rPr>
        <w:t>How do we ensure that VCAL and VET delivered to school students continue to meet the needs of all students who want to study in an applied stream?</w:t>
      </w:r>
    </w:p>
    <w:p w14:paraId="0C1C2600" w14:textId="77777777" w:rsidR="005C305B" w:rsidRPr="005B61D5" w:rsidRDefault="005C305B" w:rsidP="005C305B">
      <w:pPr>
        <w:pStyle w:val="Heading4"/>
        <w:rPr>
          <w:rFonts w:ascii="Arial" w:hAnsi="Arial" w:cs="Arial"/>
        </w:rPr>
      </w:pPr>
      <w:r w:rsidRPr="005B61D5">
        <w:rPr>
          <w:rFonts w:ascii="Arial" w:hAnsi="Arial" w:cs="Arial"/>
        </w:rPr>
        <w:t>Delivery</w:t>
      </w:r>
    </w:p>
    <w:p w14:paraId="2EEA8047" w14:textId="77777777" w:rsidR="005C305B" w:rsidRPr="005B61D5" w:rsidRDefault="005C305B" w:rsidP="005C305B">
      <w:pPr>
        <w:rPr>
          <w:rFonts w:cs="Arial"/>
        </w:rPr>
      </w:pPr>
      <w:r w:rsidRPr="005B61D5">
        <w:rPr>
          <w:rFonts w:cs="Arial"/>
        </w:rPr>
        <w:t>The Review understands that there are range of challenges impacting the delivery of vocational and applied learning, including difficulty accessing VET in rural and regional areas, and the cost of delivery and associated administrative burden relating to VCAL and VET.</w:t>
      </w:r>
    </w:p>
    <w:p w14:paraId="7547F90F" w14:textId="77777777" w:rsidR="005C305B" w:rsidRPr="005B61D5" w:rsidRDefault="005C305B" w:rsidP="005C305B">
      <w:pPr>
        <w:rPr>
          <w:rFonts w:cs="Arial"/>
          <w:b/>
          <w:bCs/>
        </w:rPr>
      </w:pPr>
      <w:r w:rsidRPr="005B61D5">
        <w:rPr>
          <w:rFonts w:cs="Arial"/>
          <w:b/>
          <w:bCs/>
        </w:rPr>
        <w:t>Infrastructure, funding and administrative burden are raised as the key barriers to delivering vocational and applied learning. What specific supports would help schools to address these barriers?</w:t>
      </w:r>
    </w:p>
    <w:p w14:paraId="652AA969" w14:textId="77777777" w:rsidR="005C305B" w:rsidRPr="005B61D5" w:rsidRDefault="005C305B" w:rsidP="005C305B">
      <w:pPr>
        <w:rPr>
          <w:rFonts w:cs="Arial"/>
          <w:b/>
          <w:bCs/>
        </w:rPr>
      </w:pPr>
      <w:r w:rsidRPr="005B61D5">
        <w:rPr>
          <w:rFonts w:cs="Arial"/>
          <w:b/>
          <w:bCs/>
        </w:rPr>
        <w:t>What could we do to support all secondary school students, including in rural and regional areas, to have access to high-quality applied options?</w:t>
      </w:r>
    </w:p>
    <w:p w14:paraId="30B20FD1" w14:textId="77777777" w:rsidR="005C305B" w:rsidRPr="005B61D5" w:rsidRDefault="005C305B" w:rsidP="005C305B">
      <w:pPr>
        <w:rPr>
          <w:rFonts w:cs="Arial"/>
        </w:rPr>
      </w:pPr>
      <w:r w:rsidRPr="005B61D5">
        <w:rPr>
          <w:rFonts w:cs="Arial"/>
        </w:rPr>
        <w:t>During initial consultations, the Review heard that workforce challenges are also a barrier to delivering high-quality vocational and applied learning. These challenges include difficulty attracting and retaining high-quality vocational and applied learning teachers and trainers, capability gaps for existing applied learning teachers and limited opportunities for professional development.</w:t>
      </w:r>
    </w:p>
    <w:p w14:paraId="3A158344" w14:textId="77777777" w:rsidR="005C305B" w:rsidRPr="005B61D5" w:rsidRDefault="005C305B" w:rsidP="005C305B">
      <w:pPr>
        <w:rPr>
          <w:rFonts w:cs="Arial"/>
          <w:b/>
          <w:bCs/>
        </w:rPr>
      </w:pPr>
      <w:r w:rsidRPr="005B61D5">
        <w:rPr>
          <w:rFonts w:cs="Arial"/>
          <w:b/>
          <w:bCs/>
        </w:rPr>
        <w:t>What reforms would encourage high-quality teachers and trainers with the right skills and experience to deliver applied learning in secondary school?</w:t>
      </w:r>
    </w:p>
    <w:p w14:paraId="6659A656" w14:textId="77777777" w:rsidR="005C305B" w:rsidRPr="005B61D5" w:rsidRDefault="005C305B" w:rsidP="005C305B">
      <w:pPr>
        <w:rPr>
          <w:rFonts w:cs="Arial"/>
          <w:b/>
          <w:bCs/>
        </w:rPr>
      </w:pPr>
      <w:r w:rsidRPr="005B61D5">
        <w:rPr>
          <w:rFonts w:cs="Arial"/>
          <w:b/>
          <w:bCs/>
        </w:rPr>
        <w:t>What supports should we offer new and existing teachers and trainers to ensure they are qualified in best practice applied learning practices and feel prepared to deliver high-quality applied learning?</w:t>
      </w:r>
    </w:p>
    <w:p w14:paraId="184F1AE5" w14:textId="77777777" w:rsidR="005C305B" w:rsidRPr="005B61D5" w:rsidRDefault="005C305B" w:rsidP="005C305B">
      <w:pPr>
        <w:pStyle w:val="Heading4"/>
        <w:rPr>
          <w:rFonts w:ascii="Arial" w:hAnsi="Arial" w:cs="Arial"/>
        </w:rPr>
      </w:pPr>
      <w:r w:rsidRPr="005B61D5">
        <w:rPr>
          <w:rFonts w:ascii="Arial" w:hAnsi="Arial" w:cs="Arial"/>
        </w:rPr>
        <w:t>Student outcomes</w:t>
      </w:r>
    </w:p>
    <w:p w14:paraId="2DC77B04" w14:textId="77777777" w:rsidR="005C305B" w:rsidRPr="005B61D5" w:rsidRDefault="005C305B" w:rsidP="005C305B">
      <w:pPr>
        <w:rPr>
          <w:rFonts w:cs="Arial"/>
        </w:rPr>
      </w:pPr>
      <w:r w:rsidRPr="005B61D5">
        <w:rPr>
          <w:rFonts w:cs="Arial"/>
        </w:rPr>
        <w:t>Feedback suggests that the lack of a clear objective and some design features of VCAL, VET delivered to school students, and SBATs are leading to differing views regarding what a ‘successful’ student outcome is. For example, is it a successful VCAL outcome if a student exits school early but successfully transitions into a full-time apprenticeship? Or is it a more desirable outcome for that student to complete their senior secondary certificate before transitioning into post-school education and training or work?</w:t>
      </w:r>
    </w:p>
    <w:p w14:paraId="58C7084A" w14:textId="77777777" w:rsidR="005C305B" w:rsidRPr="005B61D5" w:rsidRDefault="005C305B" w:rsidP="005C305B">
      <w:pPr>
        <w:rPr>
          <w:rFonts w:cs="Arial"/>
        </w:rPr>
      </w:pPr>
      <w:r w:rsidRPr="005B61D5">
        <w:rPr>
          <w:rFonts w:cs="Arial"/>
        </w:rPr>
        <w:t>The current design of vocational and applied pathways also limits what outcome measures are available. In contrast to VCE, which focuses on achievement of study scores, much of the focus of VCAL student outcomes relates to completion rates. Some post-school destination data are also collected and monitored to help the system understand the outcomes for vocational and applied learners. However, post-school destination data are often not reported alongside completion rates.</w:t>
      </w:r>
    </w:p>
    <w:p w14:paraId="6695F5CB" w14:textId="77777777" w:rsidR="005C305B" w:rsidRPr="005B61D5" w:rsidRDefault="005C305B" w:rsidP="005C305B">
      <w:pPr>
        <w:rPr>
          <w:rFonts w:cs="Arial"/>
        </w:rPr>
      </w:pPr>
      <w:r w:rsidRPr="005B61D5">
        <w:rPr>
          <w:rFonts w:cs="Arial"/>
        </w:rPr>
        <w:t>The Review understands that further granularity of senior secondary student data could support schools and the system to measure success for vocational and applied learners and drive accountability for outcomes.</w:t>
      </w:r>
    </w:p>
    <w:p w14:paraId="220350B4" w14:textId="77777777" w:rsidR="005C305B" w:rsidRPr="005B61D5" w:rsidRDefault="005C305B" w:rsidP="005C305B">
      <w:pPr>
        <w:rPr>
          <w:rFonts w:cs="Arial"/>
          <w:b/>
          <w:bCs/>
        </w:rPr>
      </w:pPr>
      <w:r w:rsidRPr="005B61D5">
        <w:rPr>
          <w:rFonts w:cs="Arial"/>
          <w:b/>
          <w:bCs/>
        </w:rPr>
        <w:t>What is a successful outcome for VCAL students, VET delivered to school students, and School-based Apprenticeship and Traineeship students?</w:t>
      </w:r>
    </w:p>
    <w:p w14:paraId="743BC8B4" w14:textId="77777777" w:rsidR="005C305B" w:rsidRPr="005B61D5" w:rsidRDefault="005C305B" w:rsidP="005C305B">
      <w:pPr>
        <w:rPr>
          <w:rFonts w:cs="Arial"/>
          <w:b/>
          <w:bCs/>
        </w:rPr>
      </w:pPr>
      <w:r w:rsidRPr="005B61D5">
        <w:rPr>
          <w:rFonts w:cs="Arial"/>
          <w:b/>
          <w:bCs/>
        </w:rPr>
        <w:t>What additional data should schools and the system collect/be provided with in relation to students undertaking vocational and applied learning?</w:t>
      </w:r>
    </w:p>
    <w:p w14:paraId="348F8DE3" w14:textId="77777777" w:rsidR="005C305B" w:rsidRPr="005B61D5" w:rsidRDefault="005C305B" w:rsidP="005C305B">
      <w:pPr>
        <w:pStyle w:val="Heading4"/>
        <w:rPr>
          <w:rFonts w:ascii="Arial" w:hAnsi="Arial" w:cs="Arial"/>
        </w:rPr>
      </w:pPr>
      <w:r w:rsidRPr="005B61D5">
        <w:rPr>
          <w:rFonts w:ascii="Arial" w:hAnsi="Arial" w:cs="Arial"/>
        </w:rPr>
        <w:t>Reputation</w:t>
      </w:r>
    </w:p>
    <w:p w14:paraId="024317E8" w14:textId="77777777" w:rsidR="005C305B" w:rsidRPr="005B61D5" w:rsidRDefault="005C305B" w:rsidP="005C305B">
      <w:pPr>
        <w:rPr>
          <w:rFonts w:cs="Arial"/>
        </w:rPr>
      </w:pPr>
      <w:r w:rsidRPr="005B61D5">
        <w:rPr>
          <w:rFonts w:cs="Arial"/>
        </w:rPr>
        <w:t>Feedback suggests that the separation of the VCE and VCAL has led to VCAL being seen as the inferior senior secondary certificate, or as some stakeholders have phrased it, ‘not the VCE’.</w:t>
      </w:r>
    </w:p>
    <w:p w14:paraId="62F8DBF9" w14:textId="77777777" w:rsidR="005C305B" w:rsidRPr="005B61D5" w:rsidRDefault="005C305B" w:rsidP="005C305B">
      <w:pPr>
        <w:rPr>
          <w:rFonts w:cs="Arial"/>
        </w:rPr>
      </w:pPr>
      <w:r w:rsidRPr="005B61D5">
        <w:rPr>
          <w:rFonts w:cs="Arial"/>
        </w:rPr>
        <w:t>The Review understands that for public confidence to improve, the design and delivery challenges outlined above need to be highlighted and addressed. It will not be enough to simply rebrand VCAL.</w:t>
      </w:r>
    </w:p>
    <w:p w14:paraId="001BBE3F" w14:textId="77777777" w:rsidR="005C305B" w:rsidRPr="005B61D5" w:rsidRDefault="005C305B" w:rsidP="005C305B">
      <w:pPr>
        <w:rPr>
          <w:rFonts w:cs="Arial"/>
        </w:rPr>
      </w:pPr>
      <w:r w:rsidRPr="005B61D5">
        <w:rPr>
          <w:rFonts w:cs="Arial"/>
        </w:rPr>
        <w:t>In consultations to date, the Review heard many examples of the benefits and career opportunities associated with vocational and applied learning. More could be done to improve public awareness and understanding of these benefits.</w:t>
      </w:r>
    </w:p>
    <w:p w14:paraId="435E38C0" w14:textId="77777777" w:rsidR="005C305B" w:rsidRPr="005B61D5" w:rsidRDefault="005C305B" w:rsidP="005C305B">
      <w:pPr>
        <w:rPr>
          <w:rFonts w:cs="Arial"/>
          <w:b/>
          <w:bCs/>
        </w:rPr>
      </w:pPr>
      <w:r w:rsidRPr="005B61D5">
        <w:rPr>
          <w:rFonts w:cs="Arial"/>
          <w:b/>
          <w:bCs/>
        </w:rPr>
        <w:t>What reforms and actions would improve your perceptions, and public perceptions more generally, of vocational and applied learning pathways?</w:t>
      </w:r>
    </w:p>
    <w:p w14:paraId="10B3EAA2" w14:textId="77777777" w:rsidR="005C305B" w:rsidRPr="005B61D5" w:rsidRDefault="005C305B" w:rsidP="005C305B">
      <w:pPr>
        <w:rPr>
          <w:rFonts w:cs="Arial"/>
          <w:b/>
          <w:bCs/>
        </w:rPr>
      </w:pPr>
      <w:r w:rsidRPr="005B61D5">
        <w:rPr>
          <w:rFonts w:cs="Arial"/>
          <w:b/>
          <w:bCs/>
        </w:rPr>
        <w:t>What could the system do to support students, families, employers and tertiary institutions to value and understand the benefits of vocational and applied learning pathways?</w:t>
      </w:r>
    </w:p>
    <w:p w14:paraId="613CF249" w14:textId="77777777" w:rsidR="005C305B" w:rsidRPr="005B61D5" w:rsidRDefault="005C305B" w:rsidP="005C305B">
      <w:pPr>
        <w:pStyle w:val="Heading4"/>
        <w:rPr>
          <w:rFonts w:ascii="Arial" w:hAnsi="Arial" w:cs="Arial"/>
        </w:rPr>
      </w:pPr>
      <w:r w:rsidRPr="005B61D5">
        <w:rPr>
          <w:rFonts w:ascii="Arial" w:hAnsi="Arial" w:cs="Arial"/>
        </w:rPr>
        <w:t>Additional thoughts and comments</w:t>
      </w:r>
    </w:p>
    <w:p w14:paraId="7A27C584" w14:textId="77777777" w:rsidR="005C305B" w:rsidRPr="005B61D5" w:rsidRDefault="005C305B" w:rsidP="005C305B">
      <w:pPr>
        <w:rPr>
          <w:rFonts w:cs="Arial"/>
          <w:b/>
        </w:rPr>
      </w:pPr>
      <w:r w:rsidRPr="005B61D5">
        <w:rPr>
          <w:rFonts w:cs="Arial"/>
          <w:b/>
          <w:bCs/>
        </w:rPr>
        <w:t>Do you have any additional thoughts or comments you would like to share with the Review?</w:t>
      </w:r>
      <w:r w:rsidRPr="005B61D5">
        <w:rPr>
          <w:rFonts w:cs="Arial"/>
        </w:rPr>
        <w:br w:type="page"/>
      </w:r>
    </w:p>
    <w:p w14:paraId="62D1417A" w14:textId="02CFAB38" w:rsidR="005C305B" w:rsidRPr="005B61D5" w:rsidRDefault="005C305B" w:rsidP="00DD4EC8">
      <w:pPr>
        <w:pStyle w:val="AppendixHeading"/>
        <w:rPr>
          <w:rFonts w:ascii="Arial" w:hAnsi="Arial" w:cs="Arial"/>
        </w:rPr>
      </w:pPr>
      <w:bookmarkStart w:id="581" w:name="_Toc52972430"/>
      <w:r w:rsidRPr="005B61D5">
        <w:rPr>
          <w:rFonts w:ascii="Arial" w:hAnsi="Arial" w:cs="Arial"/>
        </w:rPr>
        <w:t>History of senior secondary qualifications</w:t>
      </w:r>
      <w:bookmarkEnd w:id="581"/>
      <w:r w:rsidRPr="005B61D5">
        <w:rPr>
          <w:rFonts w:ascii="Arial" w:hAnsi="Arial" w:cs="Arial"/>
        </w:rPr>
        <w:t xml:space="preserve"> </w:t>
      </w:r>
    </w:p>
    <w:p w14:paraId="10C9CE26" w14:textId="4799F54B" w:rsidR="005C305B" w:rsidRPr="005B61D5" w:rsidRDefault="005C305B" w:rsidP="005C305B">
      <w:pPr>
        <w:rPr>
          <w:rFonts w:cs="Arial"/>
        </w:rPr>
      </w:pPr>
      <w:r w:rsidRPr="005B61D5">
        <w:rPr>
          <w:rFonts w:cs="Arial"/>
        </w:rPr>
        <w:t>There have been several significant reviews of, and policy shifts in, senior secondary schooling since the 1970s (</w:t>
      </w:r>
      <w:r w:rsidR="00773938" w:rsidRPr="005B61D5">
        <w:rPr>
          <w:rFonts w:cs="Arial"/>
        </w:rPr>
        <w:t>Figure 11</w:t>
      </w:r>
      <w:r w:rsidRPr="005B61D5">
        <w:rPr>
          <w:rFonts w:cs="Arial"/>
        </w:rPr>
        <w:t xml:space="preserve">). The VCE was introduced almost 30 years ago to encourage more students to complete Year 12, based on recommendations made in the </w:t>
      </w:r>
      <w:r w:rsidRPr="005B61D5">
        <w:rPr>
          <w:rFonts w:cs="Arial"/>
          <w:i/>
          <w:iCs/>
        </w:rPr>
        <w:t>Ministerial Review of Postcompulsory Schooling</w:t>
      </w:r>
      <w:r w:rsidRPr="005B61D5">
        <w:rPr>
          <w:rFonts w:cs="Arial"/>
        </w:rPr>
        <w:t xml:space="preserve"> (the Blackburn Review). The Blackburn Review called for a ‘radical reshaping’ of senior secondary schooling so that its curriculum, credentials and structures would provide for the increase in students staying on to Year 12 (Blackburn, 1985, p.1). It sought to transform senior secondary schooling to be more inclusive and cater for a wider range of students.</w:t>
      </w:r>
    </w:p>
    <w:p w14:paraId="28F63FB4" w14:textId="77777777" w:rsidR="005C305B" w:rsidRPr="005B61D5" w:rsidRDefault="005C305B" w:rsidP="005C305B">
      <w:pPr>
        <w:rPr>
          <w:rFonts w:cs="Arial"/>
        </w:rPr>
      </w:pPr>
      <w:r w:rsidRPr="005B61D5">
        <w:rPr>
          <w:rFonts w:cs="Arial"/>
        </w:rPr>
        <w:t>The Blackburn Review was commissioned when there were five separate senior secondary certificates. It noted the number of certificates was confusing, had segregated and reduced expectations for some students, did not lead to equal opportunities and could exacerbate access restrictions into higher education.</w:t>
      </w:r>
    </w:p>
    <w:p w14:paraId="09F6A334" w14:textId="2F3D5AE5" w:rsidR="005C305B" w:rsidRPr="005B61D5" w:rsidRDefault="005C305B" w:rsidP="005C305B">
      <w:pPr>
        <w:keepNext/>
        <w:rPr>
          <w:rFonts w:cs="Arial"/>
        </w:rPr>
      </w:pPr>
      <w:r w:rsidRPr="005B61D5">
        <w:rPr>
          <w:rFonts w:cs="Arial"/>
        </w:rPr>
        <w:t xml:space="preserve">It made </w:t>
      </w:r>
      <w:r w:rsidR="008F2BB3" w:rsidRPr="005B61D5">
        <w:rPr>
          <w:rFonts w:cs="Arial"/>
        </w:rPr>
        <w:t>45</w:t>
      </w:r>
      <w:r w:rsidRPr="005B61D5">
        <w:rPr>
          <w:rFonts w:cs="Arial"/>
        </w:rPr>
        <w:t xml:space="preserve"> recommendations that set out to:</w:t>
      </w:r>
    </w:p>
    <w:p w14:paraId="55DFA7F4" w14:textId="77777777" w:rsidR="005C305B" w:rsidRPr="005B61D5" w:rsidRDefault="005C305B" w:rsidP="00807535">
      <w:pPr>
        <w:pStyle w:val="Bullet1"/>
        <w:numPr>
          <w:ilvl w:val="0"/>
          <w:numId w:val="10"/>
        </w:numPr>
        <w:spacing w:after="120"/>
        <w:ind w:left="284" w:hanging="284"/>
        <w:rPr>
          <w:rFonts w:cs="Arial"/>
          <w:lang w:val="en-GB"/>
        </w:rPr>
      </w:pPr>
      <w:r w:rsidRPr="005B61D5">
        <w:rPr>
          <w:rFonts w:cs="Arial"/>
          <w:lang w:val="en-GB"/>
        </w:rPr>
        <w:t>make senior secondary relevant and useful for an increasing proportion of young people, irrespective of whether they would be going on to further education;</w:t>
      </w:r>
    </w:p>
    <w:p w14:paraId="003B1FF9" w14:textId="12F1A1F0" w:rsidR="005C305B" w:rsidRPr="005B61D5" w:rsidRDefault="005C305B" w:rsidP="00807535">
      <w:pPr>
        <w:pStyle w:val="Bullet1"/>
        <w:numPr>
          <w:ilvl w:val="0"/>
          <w:numId w:val="10"/>
        </w:numPr>
        <w:spacing w:after="120"/>
        <w:ind w:left="284" w:hanging="284"/>
        <w:rPr>
          <w:rFonts w:cs="Arial"/>
          <w:lang w:val="en-GB"/>
        </w:rPr>
      </w:pPr>
      <w:r w:rsidRPr="005B61D5">
        <w:rPr>
          <w:rFonts w:cs="Arial"/>
          <w:lang w:val="en-GB"/>
        </w:rPr>
        <w:t>enable all students to develop ‘capacities and skills valuable both to the individual and to the society’ (p.</w:t>
      </w:r>
      <w:r w:rsidR="008F2BB3" w:rsidRPr="005B61D5">
        <w:rPr>
          <w:rFonts w:cs="Arial"/>
          <w:lang w:val="en-GB"/>
        </w:rPr>
        <w:t xml:space="preserve"> </w:t>
      </w:r>
      <w:r w:rsidRPr="005B61D5">
        <w:rPr>
          <w:rFonts w:cs="Arial"/>
          <w:lang w:val="en-GB"/>
        </w:rPr>
        <w:t xml:space="preserve">1); and </w:t>
      </w:r>
    </w:p>
    <w:p w14:paraId="77464F3F" w14:textId="1FFB9E39" w:rsidR="005C305B" w:rsidRPr="005B61D5" w:rsidRDefault="005C305B" w:rsidP="00807535">
      <w:pPr>
        <w:pStyle w:val="Bullet1"/>
        <w:numPr>
          <w:ilvl w:val="0"/>
          <w:numId w:val="10"/>
        </w:numPr>
        <w:spacing w:after="120"/>
        <w:ind w:left="284" w:hanging="284"/>
        <w:rPr>
          <w:rFonts w:cs="Arial"/>
          <w:lang w:val="en-GB"/>
        </w:rPr>
      </w:pPr>
      <w:r w:rsidRPr="005B61D5">
        <w:rPr>
          <w:rFonts w:cs="Arial"/>
          <w:lang w:val="en-GB"/>
        </w:rPr>
        <w:t>to ‘extend educational opportunities to all young people’ (p.2) and ‘make provision at postcompulsory levels more congruent with contemporary needs’ (p.</w:t>
      </w:r>
      <w:r w:rsidR="008F2BB3" w:rsidRPr="005B61D5">
        <w:rPr>
          <w:rFonts w:cs="Arial"/>
          <w:lang w:val="en-GB"/>
        </w:rPr>
        <w:t xml:space="preserve"> </w:t>
      </w:r>
      <w:r w:rsidRPr="005B61D5">
        <w:rPr>
          <w:rFonts w:cs="Arial"/>
          <w:lang w:val="en-GB"/>
        </w:rPr>
        <w:t>18).</w:t>
      </w:r>
    </w:p>
    <w:p w14:paraId="5F5B2224" w14:textId="77777777" w:rsidR="005C305B" w:rsidRPr="005B61D5" w:rsidRDefault="005C305B" w:rsidP="005C305B">
      <w:pPr>
        <w:rPr>
          <w:rFonts w:cs="Arial"/>
        </w:rPr>
      </w:pPr>
      <w:r w:rsidRPr="005B61D5">
        <w:rPr>
          <w:rFonts w:cs="Arial"/>
        </w:rPr>
        <w:t xml:space="preserve">The Blackburn Review recommended the creation of a single certificate that incorporated the positive features of the current certificates. </w:t>
      </w:r>
    </w:p>
    <w:p w14:paraId="4639A9DA" w14:textId="77777777" w:rsidR="005C305B" w:rsidRPr="005B61D5" w:rsidRDefault="005C305B" w:rsidP="005C305B">
      <w:pPr>
        <w:rPr>
          <w:rFonts w:cs="Arial"/>
        </w:rPr>
      </w:pPr>
      <w:r w:rsidRPr="005B61D5">
        <w:rPr>
          <w:rFonts w:cs="Arial"/>
        </w:rPr>
        <w:t>Following the Blackburn Review, the five senior secondary certificates were bought under a single qualification framework between 1987 and 1991 as they were phased out. A single senior secondary certificate, the VCE, was created in 1991.</w:t>
      </w:r>
    </w:p>
    <w:p w14:paraId="2D35E3D1" w14:textId="77777777" w:rsidR="005C305B" w:rsidRPr="005B61D5" w:rsidRDefault="005C305B" w:rsidP="005C305B">
      <w:pPr>
        <w:rPr>
          <w:rFonts w:cs="Arial"/>
        </w:rPr>
      </w:pPr>
      <w:r w:rsidRPr="005B61D5">
        <w:rPr>
          <w:rFonts w:cs="Arial"/>
        </w:rPr>
        <w:t>Despite the objective of a single certificate that catered for a diversity of learners, the lack of vocational options was noted in several reviews (for example Finn, 1991 and Deveson, 1992). VET delivered to school students (originally called Dual Recognition) was introduced into the VCE in 1994, allowing students to undertake a limited number of VET courses and senior secondary qualifications simultaneously. In 2001 changes allowed VET courses taken while in school to be counted towards both a nationally recognised qualification and a secondary school certificate. Previously many VET courses did not count towards a secondary school certificate or did not count towards a national qualification.</w:t>
      </w:r>
    </w:p>
    <w:p w14:paraId="077197AE" w14:textId="23893EC4" w:rsidR="005C305B" w:rsidRPr="005B61D5" w:rsidRDefault="005C305B" w:rsidP="005C305B">
      <w:pPr>
        <w:rPr>
          <w:rFonts w:cs="Arial"/>
        </w:rPr>
      </w:pPr>
      <w:r w:rsidRPr="005B61D5">
        <w:rPr>
          <w:rFonts w:cs="Arial"/>
        </w:rPr>
        <w:t xml:space="preserve">In 2000, the </w:t>
      </w:r>
      <w:r w:rsidRPr="005B61D5">
        <w:rPr>
          <w:rFonts w:cs="Arial"/>
          <w:i/>
          <w:iCs/>
        </w:rPr>
        <w:t>Ministerial Review of Post Compulsory Education and Training Pathways in Victoria</w:t>
      </w:r>
      <w:r w:rsidRPr="005B61D5">
        <w:rPr>
          <w:rFonts w:cs="Arial"/>
        </w:rPr>
        <w:t xml:space="preserve"> (the Kirby Review) called for better access and increased levels of participation in post-compulsory schooling through greater flexibility in the VCE and articulation to a broad range of further education and training and employment destinations. Many of the findings and recommendations in the Kirby Review are still relevant.</w:t>
      </w:r>
      <w:r w:rsidR="007D3902" w:rsidRPr="005B61D5">
        <w:rPr>
          <w:rFonts w:cs="Arial"/>
        </w:rPr>
        <w:t xml:space="preserve"> </w:t>
      </w:r>
    </w:p>
    <w:p w14:paraId="2BD49E04" w14:textId="472AA08F" w:rsidR="005C305B" w:rsidRPr="005B61D5" w:rsidRDefault="005C305B" w:rsidP="005C305B">
      <w:pPr>
        <w:rPr>
          <w:rFonts w:cs="Arial"/>
        </w:rPr>
      </w:pPr>
      <w:r w:rsidRPr="005B61D5">
        <w:rPr>
          <w:rFonts w:cs="Arial"/>
        </w:rPr>
        <w:t>The Review found that VETiS (now VDSS) had resulted in positive student outcomes, however, it faced cost, organisational and perception barriers. The Kirby Review noted that the Blackburn report ‘strongly emphasised the ideal of the new VCE serving common cultural purposes’ and that ‘this ideal has not been realised within the VCE’ (Kirby, 2000, p.88</w:t>
      </w:r>
      <w:r w:rsidR="00612468" w:rsidRPr="005B61D5">
        <w:rPr>
          <w:rFonts w:cs="Arial"/>
        </w:rPr>
        <w:t>–</w:t>
      </w:r>
      <w:r w:rsidRPr="005B61D5">
        <w:rPr>
          <w:rFonts w:cs="Arial"/>
        </w:rPr>
        <w:t xml:space="preserve">89). Kirby recommended the the Blackburn Review proposals be revisited and a more coherent senior secondary framework, including modifications to the VCE that allow ‘greater flexibility in program deliver and learning approaches and contexts’ be designed (Kirby, 2000, p. 91). </w:t>
      </w:r>
    </w:p>
    <w:p w14:paraId="16BED4F3" w14:textId="57441F62" w:rsidR="005C305B" w:rsidRPr="005B61D5" w:rsidRDefault="005C305B" w:rsidP="005C305B">
      <w:pPr>
        <w:rPr>
          <w:rFonts w:cs="Arial"/>
        </w:rPr>
      </w:pPr>
      <w:r w:rsidRPr="005B61D5">
        <w:rPr>
          <w:rFonts w:cs="Arial"/>
        </w:rPr>
        <w:t>The Kirby Review found that the two most frequently cited reasons by early leavers was ‘the desire for work and the lack of interest in schoolwork’ (Kirby, 2000, p. 54).</w:t>
      </w:r>
      <w:r w:rsidR="007D3902" w:rsidRPr="005B61D5">
        <w:rPr>
          <w:rFonts w:cs="Arial"/>
        </w:rPr>
        <w:t xml:space="preserve"> </w:t>
      </w:r>
      <w:r w:rsidRPr="005B61D5">
        <w:rPr>
          <w:rFonts w:cs="Arial"/>
        </w:rPr>
        <w:t>During the 1990s, many concerned schools had already independently developed programs to engage students at risk of disengaging. The Kirby Review’s findings represented a strong endorsement of this effort by schools and proposed the development of a more coherent and statewide framework (G</w:t>
      </w:r>
      <w:r w:rsidR="00A42749" w:rsidRPr="005B61D5">
        <w:rPr>
          <w:rFonts w:cs="Arial"/>
        </w:rPr>
        <w:t xml:space="preserve">eelong </w:t>
      </w:r>
      <w:r w:rsidRPr="005B61D5">
        <w:rPr>
          <w:rFonts w:cs="Arial"/>
        </w:rPr>
        <w:t>R</w:t>
      </w:r>
      <w:r w:rsidR="00A42749" w:rsidRPr="005B61D5">
        <w:rPr>
          <w:rFonts w:cs="Arial"/>
        </w:rPr>
        <w:t xml:space="preserve">egion </w:t>
      </w:r>
      <w:r w:rsidRPr="005B61D5">
        <w:rPr>
          <w:rFonts w:cs="Arial"/>
        </w:rPr>
        <w:t>L</w:t>
      </w:r>
      <w:r w:rsidR="00A42749" w:rsidRPr="005B61D5">
        <w:rPr>
          <w:rFonts w:cs="Arial"/>
        </w:rPr>
        <w:t xml:space="preserve">ocal Learning and </w:t>
      </w:r>
      <w:r w:rsidRPr="005B61D5">
        <w:rPr>
          <w:rFonts w:cs="Arial"/>
        </w:rPr>
        <w:t>E</w:t>
      </w:r>
      <w:r w:rsidR="00A42749" w:rsidRPr="005B61D5">
        <w:rPr>
          <w:rFonts w:cs="Arial"/>
        </w:rPr>
        <w:t xml:space="preserve">mployment </w:t>
      </w:r>
      <w:r w:rsidRPr="005B61D5">
        <w:rPr>
          <w:rFonts w:cs="Arial"/>
        </w:rPr>
        <w:t>N</w:t>
      </w:r>
      <w:r w:rsidR="00A42749" w:rsidRPr="005B61D5">
        <w:rPr>
          <w:rFonts w:cs="Arial"/>
        </w:rPr>
        <w:t>etwork</w:t>
      </w:r>
      <w:r w:rsidR="00667758" w:rsidRPr="005B61D5">
        <w:rPr>
          <w:rFonts w:cs="Arial"/>
        </w:rPr>
        <w:t>,</w:t>
      </w:r>
      <w:r w:rsidRPr="005B61D5">
        <w:rPr>
          <w:rFonts w:cs="Arial"/>
        </w:rPr>
        <w:t xml:space="preserve"> submission). The Review recommended the V</w:t>
      </w:r>
      <w:r w:rsidR="00127C79" w:rsidRPr="005B61D5">
        <w:rPr>
          <w:rFonts w:cs="Arial"/>
        </w:rPr>
        <w:t xml:space="preserve">ictorian Qualifications </w:t>
      </w:r>
      <w:r w:rsidRPr="005B61D5">
        <w:rPr>
          <w:rFonts w:cs="Arial"/>
        </w:rPr>
        <w:t>A</w:t>
      </w:r>
      <w:r w:rsidR="00127C79" w:rsidRPr="005B61D5">
        <w:rPr>
          <w:rFonts w:cs="Arial"/>
        </w:rPr>
        <w:t>uthority (now the VRQA)</w:t>
      </w:r>
      <w:r w:rsidRPr="005B61D5">
        <w:rPr>
          <w:rFonts w:cs="Arial"/>
        </w:rPr>
        <w:t xml:space="preserve"> should ensure that they are quality programs, supporting positive student outcomes. </w:t>
      </w:r>
    </w:p>
    <w:p w14:paraId="31FC2B6C" w14:textId="77777777" w:rsidR="005C305B" w:rsidRPr="005B61D5" w:rsidRDefault="005C305B" w:rsidP="005C305B">
      <w:pPr>
        <w:rPr>
          <w:rFonts w:cs="Arial"/>
        </w:rPr>
      </w:pPr>
      <w:r w:rsidRPr="005B61D5">
        <w:rPr>
          <w:rFonts w:cs="Arial"/>
        </w:rPr>
        <w:t xml:space="preserve">In 2003, the VCAL was introduced across the state as second senior secondary certificate after being trialled in 2002. The VCAL was designed to provide an alternative to the VCE with a focus on work readiness and pathways into vocational training and employment. Since the introduction of the VCAL, enrolments have grown to more than 24,000 in 2019, with 469 providers offering VCAL (VCAA, 2020). </w:t>
      </w:r>
    </w:p>
    <w:p w14:paraId="321A8A1A" w14:textId="77777777" w:rsidR="005C305B" w:rsidRPr="005B61D5" w:rsidRDefault="005C305B" w:rsidP="005C305B">
      <w:pPr>
        <w:rPr>
          <w:rFonts w:cs="Arial"/>
        </w:rPr>
      </w:pPr>
      <w:r w:rsidRPr="005B61D5">
        <w:rPr>
          <w:rFonts w:cs="Arial"/>
        </w:rPr>
        <w:t xml:space="preserve">Increases to the school leaving age have also contributed increasing retention rates. In 2006 the school leaving age was raised to 16. In 2009, all states and territories agreed to prioritise young people’s engagement in education through the </w:t>
      </w:r>
      <w:r w:rsidRPr="005B61D5">
        <w:rPr>
          <w:rFonts w:cs="Arial"/>
          <w:i/>
          <w:iCs/>
        </w:rPr>
        <w:t xml:space="preserve">Compact with Young Australians </w:t>
      </w:r>
      <w:r w:rsidRPr="005B61D5">
        <w:rPr>
          <w:rFonts w:cs="Arial"/>
        </w:rPr>
        <w:t xml:space="preserve">(COAG, 2009), which ensure all young people have access to the education or training they need through: </w:t>
      </w:r>
    </w:p>
    <w:p w14:paraId="3F30E64E" w14:textId="77777777" w:rsidR="005C305B" w:rsidRPr="005B61D5" w:rsidRDefault="005C305B" w:rsidP="00807535">
      <w:pPr>
        <w:pStyle w:val="Bullet1"/>
        <w:numPr>
          <w:ilvl w:val="0"/>
          <w:numId w:val="10"/>
        </w:numPr>
        <w:spacing w:after="120"/>
        <w:ind w:left="284" w:hanging="284"/>
        <w:rPr>
          <w:rFonts w:cs="Arial"/>
          <w:lang w:val="en-GB"/>
        </w:rPr>
      </w:pPr>
      <w:r w:rsidRPr="005B61D5">
        <w:rPr>
          <w:rFonts w:cs="Arial"/>
          <w:lang w:val="en-GB"/>
        </w:rPr>
        <w:t xml:space="preserve">increasing the school leaving age to 17 </w:t>
      </w:r>
    </w:p>
    <w:p w14:paraId="52001687" w14:textId="77777777" w:rsidR="005C305B" w:rsidRPr="005B61D5" w:rsidRDefault="005C305B" w:rsidP="00807535">
      <w:pPr>
        <w:pStyle w:val="Bullet1"/>
        <w:numPr>
          <w:ilvl w:val="0"/>
          <w:numId w:val="10"/>
        </w:numPr>
        <w:spacing w:after="120"/>
        <w:ind w:left="284" w:hanging="284"/>
        <w:rPr>
          <w:rFonts w:cs="Arial"/>
          <w:lang w:val="en-GB"/>
        </w:rPr>
      </w:pPr>
      <w:r w:rsidRPr="005B61D5">
        <w:rPr>
          <w:rFonts w:cs="Arial"/>
          <w:lang w:val="en-GB"/>
        </w:rPr>
        <w:t>changing Youth Allowance eligibility, requiring young people without a year 12 certificate to undertake at least 25 hours of study or training per week, and</w:t>
      </w:r>
    </w:p>
    <w:p w14:paraId="686D0ADD" w14:textId="77777777" w:rsidR="005C305B" w:rsidRPr="005B61D5" w:rsidRDefault="005C305B" w:rsidP="00807535">
      <w:pPr>
        <w:pStyle w:val="Bullet1"/>
        <w:numPr>
          <w:ilvl w:val="0"/>
          <w:numId w:val="10"/>
        </w:numPr>
        <w:spacing w:after="120"/>
        <w:ind w:left="284" w:hanging="284"/>
        <w:rPr>
          <w:rFonts w:cs="Arial"/>
          <w:lang w:val="en-GB"/>
        </w:rPr>
      </w:pPr>
      <w:r w:rsidRPr="005B61D5">
        <w:rPr>
          <w:rFonts w:cs="Arial"/>
          <w:lang w:val="en-GB"/>
        </w:rPr>
        <w:t>ensuring all young Australians are eligible for government funded training.</w:t>
      </w:r>
    </w:p>
    <w:p w14:paraId="3A46A79D" w14:textId="77777777" w:rsidR="005C305B" w:rsidRPr="005B61D5" w:rsidRDefault="005C305B" w:rsidP="005C305B">
      <w:pPr>
        <w:rPr>
          <w:rFonts w:cs="Arial"/>
        </w:rPr>
      </w:pPr>
      <w:r w:rsidRPr="005B61D5">
        <w:rPr>
          <w:rFonts w:cs="Arial"/>
        </w:rPr>
        <w:t xml:space="preserve">Following this, the school leaving age was raised to 17 in 2010. </w:t>
      </w:r>
    </w:p>
    <w:p w14:paraId="4398F805" w14:textId="77777777" w:rsidR="005C305B" w:rsidRPr="005B61D5" w:rsidRDefault="005C305B" w:rsidP="00453A09">
      <w:pPr>
        <w:pStyle w:val="Figuretitle"/>
        <w:rPr>
          <w:rFonts w:ascii="Arial" w:hAnsi="Arial" w:cs="Arial"/>
        </w:rPr>
      </w:pPr>
      <w:bookmarkStart w:id="582" w:name="_Toc55660069"/>
      <w:bookmarkStart w:id="583" w:name="_Hlk47965507"/>
      <w:r w:rsidRPr="005B61D5">
        <w:rPr>
          <w:rFonts w:ascii="Arial" w:hAnsi="Arial" w:cs="Arial"/>
        </w:rPr>
        <w:t>Major senior secondary changes since 1970</w:t>
      </w:r>
      <w:bookmarkEnd w:id="582"/>
      <w:r w:rsidRPr="005B61D5">
        <w:rPr>
          <w:rFonts w:ascii="Arial" w:hAnsi="Arial" w:cs="Arial"/>
        </w:rPr>
        <w:t xml:space="preserve"> </w:t>
      </w:r>
    </w:p>
    <w:bookmarkEnd w:id="583"/>
    <w:p w14:paraId="5E6FA451" w14:textId="100E0E1C" w:rsidR="005C305B" w:rsidRPr="005B61D5" w:rsidRDefault="00BA24C8" w:rsidP="005C305B">
      <w:pPr>
        <w:rPr>
          <w:rFonts w:cs="Arial"/>
          <w:vertAlign w:val="subscript"/>
        </w:rPr>
      </w:pPr>
      <w:r w:rsidRPr="005B61D5">
        <w:rPr>
          <w:rFonts w:cs="Arial"/>
          <w:noProof/>
          <w:vertAlign w:val="subscript"/>
        </w:rPr>
        <w:drawing>
          <wp:inline distT="0" distB="0" distL="0" distR="0" wp14:anchorId="063FFCC7" wp14:editId="6C439F12">
            <wp:extent cx="6100653" cy="2694042"/>
            <wp:effectExtent l="0" t="0" r="0" b="0"/>
            <wp:docPr id="17" name="Picture 17" descr="Figure 11 - The figure shows major senior secondary changes since 1970. These include: 1984: Ministerial Review of Postcompulsary schooling (Blackburn Review). 1987: Consolidation of the existing senior secondary certificates into one overarching framework. 1991: The VCE is created as two year senior secondary certificate. 1995: VDSS is incorporated into the VCE. 1997: Enhancing their futures: Report of the committee of Review on the VCE (Dow Review). 1999: Scored assessment for VCE-VET is introduced. 2000: Ministerial Review of Post Compulsary Education and Training Pathways in Victoria (Kirby Review). 2006: School leaving age raised to 16. 2010: School leaving age raised to 17. 2012: Industry Pathways Program pilot. 2018: VCAA review of minimum standards for literacy and numer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Figure 11 - The figure shows major senior secondary changes since 1970. These include: 1984: Ministerial Review of Postcompulsary schooling (Blackburn Review). 1987: Consolidation of the existing senior secondary certificates into one overarching framework. 1991: The VCE is created as two year senior secondary certificate. 1995: VDSS is incorporated into the VCE. 1997: Enhancing their futures: Report of the committee of Review on the VCE (Dow Review). 1999: Scored assessment for VCE-VET is introduced. 2000: Ministerial Review of Post Compulsary Education and Training Pathways in Victoria (Kirby Review). 2006: School leaving age raised to 16. 2010: School leaving age raised to 17. 2012: Industry Pathways Program pilot. 2018: VCAA review of minimum standards for literacy and numeracy."/>
                    <pic:cNvPicPr/>
                  </pic:nvPicPr>
                  <pic:blipFill>
                    <a:blip r:embed="rId33">
                      <a:extLst>
                        <a:ext uri="{28A0092B-C50C-407E-A947-70E740481C1C}">
                          <a14:useLocalDpi xmlns:a14="http://schemas.microsoft.com/office/drawing/2010/main" val="0"/>
                        </a:ext>
                      </a:extLst>
                    </a:blip>
                    <a:stretch>
                      <a:fillRect/>
                    </a:stretch>
                  </pic:blipFill>
                  <pic:spPr>
                    <a:xfrm>
                      <a:off x="0" y="0"/>
                      <a:ext cx="6133074" cy="2708359"/>
                    </a:xfrm>
                    <a:prstGeom prst="rect">
                      <a:avLst/>
                    </a:prstGeom>
                  </pic:spPr>
                </pic:pic>
              </a:graphicData>
            </a:graphic>
          </wp:inline>
        </w:drawing>
      </w:r>
    </w:p>
    <w:p w14:paraId="7BFFA2B8" w14:textId="77777777" w:rsidR="005C305B" w:rsidRPr="005B61D5" w:rsidRDefault="005C305B" w:rsidP="005C305B">
      <w:pPr>
        <w:rPr>
          <w:rFonts w:cs="Arial"/>
        </w:rPr>
      </w:pPr>
      <w:r w:rsidRPr="005B61D5">
        <w:rPr>
          <w:rFonts w:cs="Arial"/>
        </w:rPr>
        <w:t>There have been incremental changes to VCAL since 2002. These include:</w:t>
      </w:r>
    </w:p>
    <w:p w14:paraId="1912713F" w14:textId="77777777" w:rsidR="005C305B" w:rsidRPr="005B61D5" w:rsidRDefault="005C305B" w:rsidP="009633F3">
      <w:pPr>
        <w:pStyle w:val="Bullet1"/>
        <w:rPr>
          <w:rFonts w:cs="Arial"/>
        </w:rPr>
      </w:pPr>
      <w:r w:rsidRPr="005B61D5">
        <w:rPr>
          <w:rFonts w:cs="Arial"/>
        </w:rPr>
        <w:t>The introduction of Themed VCAL from 2003, which provides a learning program focus that is linked to priority areas in the labour market and/or to job opportunities. Themed VCAL is still available but no providers have registered with the VCAA in the last 3 years.</w:t>
      </w:r>
    </w:p>
    <w:p w14:paraId="738F2FDC" w14:textId="77777777" w:rsidR="005C305B" w:rsidRPr="005B61D5" w:rsidRDefault="005C305B" w:rsidP="009633F3">
      <w:pPr>
        <w:pStyle w:val="Bullet1"/>
        <w:rPr>
          <w:rFonts w:cs="Arial"/>
        </w:rPr>
      </w:pPr>
      <w:r w:rsidRPr="005B61D5">
        <w:rPr>
          <w:rFonts w:cs="Arial"/>
        </w:rPr>
        <w:t>The Industry Pathways Program pilot, which runs industry-themed pathways in VCE and VCAL across four school clusters from 2011 until 2014.</w:t>
      </w:r>
    </w:p>
    <w:p w14:paraId="572C110B" w14:textId="3FA6F669" w:rsidR="005C305B" w:rsidRPr="005B61D5" w:rsidRDefault="005C305B" w:rsidP="009633F3">
      <w:pPr>
        <w:pStyle w:val="Bullet1"/>
        <w:rPr>
          <w:rFonts w:cs="Arial"/>
        </w:rPr>
      </w:pPr>
      <w:r w:rsidRPr="005B61D5">
        <w:rPr>
          <w:rFonts w:cs="Arial"/>
        </w:rPr>
        <w:t>Withdrawal of VCAL coordination funding from government schools in 2012. This had a strong impact on the prioritisation of VCAL in many schools.</w:t>
      </w:r>
      <w:r w:rsidR="007D3902" w:rsidRPr="005B61D5">
        <w:rPr>
          <w:rFonts w:cs="Arial"/>
        </w:rPr>
        <w:t xml:space="preserve"> </w:t>
      </w:r>
    </w:p>
    <w:p w14:paraId="5096B23B" w14:textId="77777777" w:rsidR="005C305B" w:rsidRPr="005B61D5" w:rsidRDefault="005C305B" w:rsidP="009633F3">
      <w:pPr>
        <w:pStyle w:val="Bullet1"/>
        <w:rPr>
          <w:rFonts w:cs="Arial"/>
        </w:rPr>
      </w:pPr>
      <w:r w:rsidRPr="005B61D5">
        <w:rPr>
          <w:rFonts w:cs="Arial"/>
        </w:rPr>
        <w:t xml:space="preserve">Changes to dual credit in 2014, which prevented students gaining dual credit towards both the VCE and the VCAL for the same subjects and some students were able to graduate with both VCE and VCAL qualifications. </w:t>
      </w:r>
    </w:p>
    <w:p w14:paraId="4040561A" w14:textId="77777777" w:rsidR="005C305B" w:rsidRPr="005B61D5" w:rsidRDefault="005C305B" w:rsidP="009633F3">
      <w:pPr>
        <w:pStyle w:val="Bullet1"/>
        <w:rPr>
          <w:rFonts w:cs="Arial"/>
        </w:rPr>
      </w:pPr>
      <w:r w:rsidRPr="005B61D5">
        <w:rPr>
          <w:rFonts w:cs="Arial"/>
        </w:rPr>
        <w:t>VCAL Senior Extension which was designed to enable students to undertake work in folio enhancement around the Arts after completing a VCE or Senior VCAL.</w:t>
      </w:r>
    </w:p>
    <w:p w14:paraId="7F340705" w14:textId="77777777" w:rsidR="005C305B" w:rsidRPr="005B61D5" w:rsidRDefault="005C305B" w:rsidP="005C305B">
      <w:pPr>
        <w:rPr>
          <w:rFonts w:cs="Arial"/>
        </w:rPr>
      </w:pPr>
      <w:r w:rsidRPr="005B61D5">
        <w:rPr>
          <w:rFonts w:cs="Arial"/>
        </w:rPr>
        <w:t>Several VCAL models have been developed at the provider level. These include:</w:t>
      </w:r>
    </w:p>
    <w:p w14:paraId="09FE5A62" w14:textId="77777777" w:rsidR="005C305B" w:rsidRPr="005B61D5" w:rsidRDefault="005C305B" w:rsidP="009633F3">
      <w:pPr>
        <w:pStyle w:val="Bullet1"/>
        <w:rPr>
          <w:rFonts w:cs="Arial"/>
        </w:rPr>
      </w:pPr>
      <w:r w:rsidRPr="005B61D5">
        <w:rPr>
          <w:rFonts w:cs="Arial"/>
        </w:rPr>
        <w:t>programs designed around specific industries, which may include, but is not limited to, those recognised by the VCAA</w:t>
      </w:r>
    </w:p>
    <w:p w14:paraId="7DDE15F9" w14:textId="5FD4C44D" w:rsidR="005C305B" w:rsidRPr="005B61D5" w:rsidRDefault="005C305B" w:rsidP="009633F3">
      <w:pPr>
        <w:pStyle w:val="Bullet1"/>
        <w:rPr>
          <w:rFonts w:cs="Arial"/>
        </w:rPr>
      </w:pPr>
      <w:r w:rsidRPr="005B61D5">
        <w:rPr>
          <w:rFonts w:cs="Arial"/>
        </w:rPr>
        <w:t xml:space="preserve">programs designed around specific student cohorts, such as English as an Additional Language or </w:t>
      </w:r>
      <w:r w:rsidR="002026B5" w:rsidRPr="005B61D5">
        <w:rPr>
          <w:rFonts w:cs="Arial"/>
        </w:rPr>
        <w:t>I</w:t>
      </w:r>
      <w:r w:rsidRPr="005B61D5">
        <w:rPr>
          <w:rFonts w:cs="Arial"/>
        </w:rPr>
        <w:t>ndigenous students</w:t>
      </w:r>
    </w:p>
    <w:p w14:paraId="4BFDF063" w14:textId="77777777" w:rsidR="005C305B" w:rsidRPr="005B61D5" w:rsidRDefault="005C305B" w:rsidP="005C305B">
      <w:pPr>
        <w:rPr>
          <w:rFonts w:cs="Arial"/>
        </w:rPr>
      </w:pPr>
      <w:r w:rsidRPr="005B61D5">
        <w:rPr>
          <w:rFonts w:cs="Arial"/>
        </w:rPr>
        <w:t>In 2018, as part of Education State initiatives, the Victorian Government invested in VDSS including through the Head Start Apprenticeship and Traineeship program, increased VDSS funding and a VDSS quality assurance framework. In 2019, the Victorian Government also invested in increasing the supply of VET teachers and improving the quality of vocational teachers and trainers through:</w:t>
      </w:r>
    </w:p>
    <w:p w14:paraId="67FBD46A" w14:textId="77777777" w:rsidR="005C305B" w:rsidRPr="005B61D5" w:rsidRDefault="005C305B" w:rsidP="00807535">
      <w:pPr>
        <w:pStyle w:val="Bullet1"/>
        <w:numPr>
          <w:ilvl w:val="0"/>
          <w:numId w:val="10"/>
        </w:numPr>
        <w:spacing w:after="120"/>
        <w:ind w:left="284" w:hanging="284"/>
        <w:rPr>
          <w:rFonts w:cs="Arial"/>
          <w:lang w:val="en-GB"/>
        </w:rPr>
      </w:pPr>
      <w:r w:rsidRPr="005B61D5">
        <w:rPr>
          <w:rFonts w:cs="Arial"/>
          <w:lang w:val="en-GB"/>
        </w:rPr>
        <w:t>Professional learning for VCAL teachers and VET trainers</w:t>
      </w:r>
    </w:p>
    <w:p w14:paraId="4310C72A" w14:textId="77777777" w:rsidR="005C305B" w:rsidRPr="005B61D5" w:rsidRDefault="005C305B" w:rsidP="00807535">
      <w:pPr>
        <w:pStyle w:val="Bullet1"/>
        <w:numPr>
          <w:ilvl w:val="0"/>
          <w:numId w:val="10"/>
        </w:numPr>
        <w:spacing w:after="120"/>
        <w:ind w:left="284" w:hanging="284"/>
        <w:rPr>
          <w:rFonts w:cs="Arial"/>
          <w:lang w:val="en-GB"/>
        </w:rPr>
      </w:pPr>
      <w:r w:rsidRPr="005B61D5">
        <w:rPr>
          <w:rFonts w:cs="Arial"/>
          <w:lang w:val="en-GB"/>
        </w:rPr>
        <w:t>Retraining industry professionals to become VET teachers</w:t>
      </w:r>
    </w:p>
    <w:p w14:paraId="75B57C3B" w14:textId="77777777" w:rsidR="005C305B" w:rsidRPr="005B61D5" w:rsidRDefault="005C305B" w:rsidP="00807535">
      <w:pPr>
        <w:pStyle w:val="Bullet1"/>
        <w:numPr>
          <w:ilvl w:val="0"/>
          <w:numId w:val="10"/>
        </w:numPr>
        <w:spacing w:after="120"/>
        <w:ind w:left="284" w:hanging="284"/>
        <w:rPr>
          <w:rFonts w:cs="Arial"/>
          <w:lang w:val="en-GB"/>
        </w:rPr>
      </w:pPr>
      <w:r w:rsidRPr="005B61D5">
        <w:rPr>
          <w:rFonts w:cs="Arial"/>
          <w:lang w:val="en-GB"/>
        </w:rPr>
        <w:t>Exploring the feasibility of including applied learning in Initial Teacher Education.</w:t>
      </w:r>
    </w:p>
    <w:p w14:paraId="4E6BEBCD" w14:textId="77777777" w:rsidR="005C305B" w:rsidRPr="005B61D5" w:rsidRDefault="005C305B" w:rsidP="005C305B">
      <w:pPr>
        <w:rPr>
          <w:rFonts w:cs="Arial"/>
        </w:rPr>
      </w:pPr>
    </w:p>
    <w:p w14:paraId="1D4207CB" w14:textId="77777777" w:rsidR="005C305B" w:rsidRPr="005B61D5" w:rsidRDefault="005C305B" w:rsidP="005C305B">
      <w:pPr>
        <w:rPr>
          <w:rFonts w:cs="Arial"/>
        </w:rPr>
      </w:pPr>
      <w:r w:rsidRPr="005B61D5">
        <w:rPr>
          <w:rFonts w:cs="Arial"/>
        </w:rPr>
        <w:t xml:space="preserve"> </w:t>
      </w:r>
    </w:p>
    <w:p w14:paraId="0931B4F1" w14:textId="28FE807F" w:rsidR="005C305B" w:rsidRPr="005B61D5" w:rsidRDefault="005C305B" w:rsidP="00DD4EC8">
      <w:pPr>
        <w:pStyle w:val="AppendixHeading"/>
        <w:rPr>
          <w:rFonts w:ascii="Arial" w:hAnsi="Arial" w:cs="Arial"/>
        </w:rPr>
      </w:pPr>
      <w:bookmarkStart w:id="584" w:name="_Toc52972431"/>
      <w:r w:rsidRPr="005B61D5">
        <w:rPr>
          <w:rFonts w:ascii="Arial" w:hAnsi="Arial" w:cs="Arial"/>
        </w:rPr>
        <w:t>The Victorian senior secondary system</w:t>
      </w:r>
      <w:bookmarkEnd w:id="584"/>
    </w:p>
    <w:p w14:paraId="52F72BE2" w14:textId="77777777" w:rsidR="005C305B" w:rsidRPr="005B61D5" w:rsidRDefault="005C305B" w:rsidP="005C305B">
      <w:pPr>
        <w:rPr>
          <w:rFonts w:cs="Arial"/>
        </w:rPr>
      </w:pPr>
      <w:r w:rsidRPr="005B61D5">
        <w:rPr>
          <w:rFonts w:cs="Arial"/>
        </w:rPr>
        <w:t>The Victorian Certificate of Applied Learning (VCAL) and the Victorian Certificate of Education (VCE) are the two senior secondary certificates of education in Victoria.</w:t>
      </w:r>
    </w:p>
    <w:p w14:paraId="6F5B6EFD" w14:textId="16742842" w:rsidR="005C305B" w:rsidRPr="005B61D5" w:rsidRDefault="005C305B" w:rsidP="005C305B">
      <w:pPr>
        <w:rPr>
          <w:rFonts w:cs="Arial"/>
        </w:rPr>
      </w:pPr>
      <w:r w:rsidRPr="005B61D5">
        <w:rPr>
          <w:rFonts w:cs="Arial"/>
        </w:rPr>
        <w:t xml:space="preserve">The VCAL is designed to provide the skills, knowledge and attributes </w:t>
      </w:r>
      <w:r w:rsidR="001B653D" w:rsidRPr="005B61D5">
        <w:rPr>
          <w:rFonts w:cs="Arial"/>
        </w:rPr>
        <w:t xml:space="preserve">necessary </w:t>
      </w:r>
      <w:r w:rsidR="001326CA" w:rsidRPr="005B61D5">
        <w:rPr>
          <w:rFonts w:cs="Arial"/>
        </w:rPr>
        <w:t>for</w:t>
      </w:r>
      <w:r w:rsidRPr="005B61D5">
        <w:rPr>
          <w:rFonts w:cs="Arial"/>
        </w:rPr>
        <w:t xml:space="preserve"> students to make informed choices about employment and education pathways. It is a student-centred qualification, with flexibility of implementation and opportunities</w:t>
      </w:r>
      <w:r w:rsidR="001B653D" w:rsidRPr="005B61D5">
        <w:rPr>
          <w:rFonts w:cs="Arial"/>
        </w:rPr>
        <w:t>,</w:t>
      </w:r>
      <w:r w:rsidRPr="005B61D5">
        <w:rPr>
          <w:rFonts w:cs="Arial"/>
        </w:rPr>
        <w:t xml:space="preserve"> t</w:t>
      </w:r>
      <w:r w:rsidR="001B653D" w:rsidRPr="005B61D5">
        <w:rPr>
          <w:rFonts w:cs="Arial"/>
        </w:rPr>
        <w:t>hat</w:t>
      </w:r>
      <w:r w:rsidRPr="005B61D5">
        <w:rPr>
          <w:rFonts w:cs="Arial"/>
        </w:rPr>
        <w:t xml:space="preserve"> provide</w:t>
      </w:r>
      <w:r w:rsidR="001B653D" w:rsidRPr="005B61D5">
        <w:rPr>
          <w:rFonts w:cs="Arial"/>
        </w:rPr>
        <w:t>s</w:t>
      </w:r>
      <w:r w:rsidRPr="005B61D5">
        <w:rPr>
          <w:rFonts w:cs="Arial"/>
        </w:rPr>
        <w:t xml:space="preserve"> an individualised learning program through a range of curriculum options, including VCAL and VCE curriculum, VET and </w:t>
      </w:r>
      <w:r w:rsidR="00BB0045" w:rsidRPr="005B61D5">
        <w:rPr>
          <w:rFonts w:cs="Arial"/>
        </w:rPr>
        <w:t>f</w:t>
      </w:r>
      <w:r w:rsidRPr="005B61D5">
        <w:rPr>
          <w:rFonts w:cs="Arial"/>
        </w:rPr>
        <w:t xml:space="preserve">urther </w:t>
      </w:r>
      <w:r w:rsidR="00BB0045" w:rsidRPr="005B61D5">
        <w:rPr>
          <w:rFonts w:cs="Arial"/>
        </w:rPr>
        <w:t>e</w:t>
      </w:r>
      <w:r w:rsidRPr="005B61D5">
        <w:rPr>
          <w:rFonts w:cs="Arial"/>
        </w:rPr>
        <w:t xml:space="preserve">ducation certificates as well as </w:t>
      </w:r>
      <w:r w:rsidR="00834395" w:rsidRPr="005B61D5">
        <w:rPr>
          <w:rFonts w:cs="Arial"/>
        </w:rPr>
        <w:t>s</w:t>
      </w:r>
      <w:r w:rsidRPr="005B61D5">
        <w:rPr>
          <w:rFonts w:cs="Arial"/>
        </w:rPr>
        <w:t xml:space="preserve">tructured </w:t>
      </w:r>
      <w:r w:rsidR="00834395" w:rsidRPr="005B61D5">
        <w:rPr>
          <w:rFonts w:cs="Arial"/>
        </w:rPr>
        <w:t>w</w:t>
      </w:r>
      <w:r w:rsidRPr="005B61D5">
        <w:rPr>
          <w:rFonts w:cs="Arial"/>
        </w:rPr>
        <w:t xml:space="preserve">orkplace </w:t>
      </w:r>
      <w:r w:rsidR="00834395" w:rsidRPr="005B61D5">
        <w:rPr>
          <w:rFonts w:cs="Arial"/>
        </w:rPr>
        <w:t>l</w:t>
      </w:r>
      <w:r w:rsidRPr="005B61D5">
        <w:rPr>
          <w:rFonts w:cs="Arial"/>
        </w:rPr>
        <w:t>earning.</w:t>
      </w:r>
      <w:r w:rsidR="007D3902" w:rsidRPr="005B61D5">
        <w:rPr>
          <w:rFonts w:cs="Arial"/>
        </w:rPr>
        <w:t xml:space="preserve"> </w:t>
      </w:r>
      <w:r w:rsidR="001B653D" w:rsidRPr="005B61D5">
        <w:rPr>
          <w:rFonts w:cs="Arial"/>
        </w:rPr>
        <w:t xml:space="preserve">The </w:t>
      </w:r>
      <w:r w:rsidRPr="005B61D5">
        <w:rPr>
          <w:rFonts w:cs="Arial"/>
        </w:rPr>
        <w:t>VCAL curriculum is skills focused, allow</w:t>
      </w:r>
      <w:r w:rsidR="005C51A1" w:rsidRPr="005B61D5">
        <w:rPr>
          <w:rFonts w:cs="Arial"/>
        </w:rPr>
        <w:t>s</w:t>
      </w:r>
      <w:r w:rsidRPr="005B61D5">
        <w:rPr>
          <w:rFonts w:cs="Arial"/>
        </w:rPr>
        <w:t xml:space="preserve"> for content that is context</w:t>
      </w:r>
      <w:r w:rsidR="001B653D" w:rsidRPr="005B61D5">
        <w:rPr>
          <w:rFonts w:cs="Arial"/>
        </w:rPr>
        <w:t>-</w:t>
      </w:r>
      <w:r w:rsidRPr="005B61D5">
        <w:rPr>
          <w:rFonts w:cs="Arial"/>
        </w:rPr>
        <w:t xml:space="preserve"> and cohort</w:t>
      </w:r>
      <w:r w:rsidR="001B653D" w:rsidRPr="005B61D5">
        <w:rPr>
          <w:rFonts w:cs="Arial"/>
        </w:rPr>
        <w:t>-</w:t>
      </w:r>
      <w:r w:rsidRPr="005B61D5">
        <w:rPr>
          <w:rFonts w:cs="Arial"/>
        </w:rPr>
        <w:t xml:space="preserve">specific, and develops in complexity over the three levels of the certificate. </w:t>
      </w:r>
      <w:r w:rsidR="00990874" w:rsidRPr="005B61D5">
        <w:rPr>
          <w:rFonts w:cs="Arial"/>
        </w:rPr>
        <w:t xml:space="preserve">The </w:t>
      </w:r>
      <w:r w:rsidRPr="005B61D5">
        <w:rPr>
          <w:rFonts w:cs="Arial"/>
        </w:rPr>
        <w:t xml:space="preserve">VCAL curriculum is assessed by the provider and tasks are developed to ensure that </w:t>
      </w:r>
      <w:r w:rsidR="00990874" w:rsidRPr="005B61D5">
        <w:rPr>
          <w:rFonts w:cs="Arial"/>
        </w:rPr>
        <w:t xml:space="preserve">the </w:t>
      </w:r>
      <w:r w:rsidRPr="005B61D5">
        <w:rPr>
          <w:rFonts w:cs="Arial"/>
        </w:rPr>
        <w:t xml:space="preserve">assessment is valid, reliable, fair, flexible and efficient. </w:t>
      </w:r>
    </w:p>
    <w:p w14:paraId="21BDE3B6" w14:textId="503EB14B" w:rsidR="005C305B" w:rsidRPr="005B61D5" w:rsidRDefault="005C305B" w:rsidP="005C305B">
      <w:pPr>
        <w:rPr>
          <w:rFonts w:cs="Arial"/>
        </w:rPr>
      </w:pPr>
      <w:r w:rsidRPr="005B61D5">
        <w:rPr>
          <w:rFonts w:cs="Arial"/>
        </w:rPr>
        <w:t>The VCE provides a range of subjects</w:t>
      </w:r>
      <w:r w:rsidR="00990874" w:rsidRPr="005B61D5">
        <w:rPr>
          <w:rFonts w:cs="Arial"/>
        </w:rPr>
        <w:t xml:space="preserve">, with </w:t>
      </w:r>
      <w:r w:rsidRPr="005B61D5">
        <w:rPr>
          <w:rFonts w:cs="Arial"/>
        </w:rPr>
        <w:t xml:space="preserve">certification </w:t>
      </w:r>
      <w:r w:rsidR="00990874" w:rsidRPr="005B61D5">
        <w:rPr>
          <w:rFonts w:cs="Arial"/>
        </w:rPr>
        <w:t>f</w:t>
      </w:r>
      <w:r w:rsidRPr="005B61D5">
        <w:rPr>
          <w:rFonts w:cs="Arial"/>
        </w:rPr>
        <w:t>o</w:t>
      </w:r>
      <w:r w:rsidR="00990874" w:rsidRPr="005B61D5">
        <w:rPr>
          <w:rFonts w:cs="Arial"/>
        </w:rPr>
        <w:t>r</w:t>
      </w:r>
      <w:r w:rsidRPr="005B61D5">
        <w:rPr>
          <w:rFonts w:cs="Arial"/>
        </w:rPr>
        <w:t xml:space="preserve"> a level of achievement. It supports diverse pathways to further study or training at university or TAFE</w:t>
      </w:r>
      <w:r w:rsidR="00990874" w:rsidRPr="005B61D5">
        <w:rPr>
          <w:rFonts w:cs="Arial"/>
        </w:rPr>
        <w:t>,</w:t>
      </w:r>
      <w:r w:rsidRPr="005B61D5">
        <w:rPr>
          <w:rFonts w:cs="Arial"/>
        </w:rPr>
        <w:t xml:space="preserve"> and to employment. </w:t>
      </w:r>
      <w:r w:rsidR="00990874" w:rsidRPr="005B61D5">
        <w:rPr>
          <w:rFonts w:cs="Arial"/>
        </w:rPr>
        <w:t xml:space="preserve">The </w:t>
      </w:r>
      <w:r w:rsidRPr="005B61D5">
        <w:rPr>
          <w:rFonts w:cs="Arial"/>
        </w:rPr>
        <w:t>VCE curriculum is based on design principles that optimise connections and pathways from the Victorian Curriculum F</w:t>
      </w:r>
      <w:r w:rsidR="00612468" w:rsidRPr="005B61D5">
        <w:rPr>
          <w:rFonts w:cs="Arial"/>
        </w:rPr>
        <w:t>–</w:t>
      </w:r>
      <w:r w:rsidRPr="005B61D5">
        <w:rPr>
          <w:rFonts w:cs="Arial"/>
        </w:rPr>
        <w:t>10 through VCE and then beyond into further education, training and employment</w:t>
      </w:r>
      <w:r w:rsidR="00990874" w:rsidRPr="005B61D5">
        <w:rPr>
          <w:rFonts w:cs="Arial"/>
        </w:rPr>
        <w:t>;</w:t>
      </w:r>
      <w:r w:rsidRPr="005B61D5">
        <w:rPr>
          <w:rFonts w:cs="Arial"/>
        </w:rPr>
        <w:t xml:space="preserve"> reflect the democratic values and community standards expected across Victoria</w:t>
      </w:r>
      <w:r w:rsidR="00990874" w:rsidRPr="005B61D5">
        <w:rPr>
          <w:rFonts w:cs="Arial"/>
        </w:rPr>
        <w:t>;</w:t>
      </w:r>
      <w:r w:rsidRPr="005B61D5">
        <w:rPr>
          <w:rFonts w:cs="Arial"/>
        </w:rPr>
        <w:t xml:space="preserve"> balance the challenge of the study with the needs of the individual student</w:t>
      </w:r>
      <w:r w:rsidR="00990874" w:rsidRPr="005B61D5">
        <w:rPr>
          <w:rFonts w:cs="Arial"/>
        </w:rPr>
        <w:t>;</w:t>
      </w:r>
      <w:r w:rsidRPr="005B61D5">
        <w:rPr>
          <w:rFonts w:cs="Arial"/>
        </w:rPr>
        <w:t xml:space="preserve"> and reflect both the enduring and dynamic aspects of the field or discipline. All VCE studies are benchmarked against </w:t>
      </w:r>
      <w:r w:rsidR="00990874" w:rsidRPr="005B61D5">
        <w:rPr>
          <w:rFonts w:cs="Arial"/>
        </w:rPr>
        <w:t xml:space="preserve">the </w:t>
      </w:r>
      <w:r w:rsidRPr="005B61D5">
        <w:rPr>
          <w:rFonts w:cs="Arial"/>
        </w:rPr>
        <w:t>curriculum in leading national and global jurisdictions and have a shared approach to assessment</w:t>
      </w:r>
      <w:r w:rsidR="00990874" w:rsidRPr="005B61D5">
        <w:rPr>
          <w:rFonts w:cs="Arial"/>
        </w:rPr>
        <w:t>,</w:t>
      </w:r>
      <w:r w:rsidRPr="005B61D5">
        <w:rPr>
          <w:rFonts w:cs="Arial"/>
        </w:rPr>
        <w:t xml:space="preserve"> to ensure that all assessment i</w:t>
      </w:r>
      <w:r w:rsidR="00990874" w:rsidRPr="005B61D5">
        <w:rPr>
          <w:rFonts w:cs="Arial"/>
        </w:rPr>
        <w:t>s</w:t>
      </w:r>
      <w:r w:rsidRPr="005B61D5">
        <w:rPr>
          <w:rFonts w:cs="Arial"/>
        </w:rPr>
        <w:t xml:space="preserve"> valid, reasonable, equitable, balanced and efficient (VCAA, 2018</w:t>
      </w:r>
      <w:r w:rsidR="002F6991" w:rsidRPr="005B61D5">
        <w:rPr>
          <w:rFonts w:cs="Arial"/>
        </w:rPr>
        <w:t>b</w:t>
      </w:r>
      <w:r w:rsidRPr="005B61D5">
        <w:rPr>
          <w:rFonts w:cs="Arial"/>
        </w:rPr>
        <w:t xml:space="preserve">). </w:t>
      </w:r>
    </w:p>
    <w:p w14:paraId="0CD58414" w14:textId="77777777" w:rsidR="005C305B" w:rsidRPr="005B61D5" w:rsidRDefault="005C305B" w:rsidP="005C305B">
      <w:pPr>
        <w:pStyle w:val="Heading2"/>
        <w:rPr>
          <w:rFonts w:ascii="Arial" w:hAnsi="Arial" w:cs="Arial"/>
        </w:rPr>
      </w:pPr>
      <w:bookmarkStart w:id="585" w:name="_Toc40445818"/>
      <w:bookmarkStart w:id="586" w:name="_Toc52467809"/>
      <w:bookmarkStart w:id="587" w:name="_Toc52972002"/>
      <w:bookmarkStart w:id="588" w:name="_Toc52972432"/>
      <w:r w:rsidRPr="005B61D5">
        <w:rPr>
          <w:rFonts w:ascii="Arial" w:hAnsi="Arial" w:cs="Arial"/>
        </w:rPr>
        <w:t>VCAL</w:t>
      </w:r>
      <w:bookmarkEnd w:id="585"/>
      <w:bookmarkEnd w:id="586"/>
      <w:bookmarkEnd w:id="587"/>
      <w:bookmarkEnd w:id="588"/>
    </w:p>
    <w:p w14:paraId="2030678B" w14:textId="10246330" w:rsidR="00990874" w:rsidRPr="005B61D5" w:rsidRDefault="005C305B" w:rsidP="005C305B">
      <w:pPr>
        <w:rPr>
          <w:rFonts w:cs="Arial"/>
        </w:rPr>
      </w:pPr>
      <w:r w:rsidRPr="005B61D5">
        <w:rPr>
          <w:rFonts w:cs="Arial"/>
        </w:rPr>
        <w:t xml:space="preserve">The VCAL has been designed to accommodate multiple entry and exit points at the appropriate level to suit </w:t>
      </w:r>
      <w:r w:rsidR="00990874" w:rsidRPr="005B61D5">
        <w:rPr>
          <w:rFonts w:cs="Arial"/>
        </w:rPr>
        <w:t xml:space="preserve">a </w:t>
      </w:r>
      <w:r w:rsidRPr="005B61D5">
        <w:rPr>
          <w:rFonts w:cs="Arial"/>
        </w:rPr>
        <w:t>student</w:t>
      </w:r>
      <w:r w:rsidR="00990874" w:rsidRPr="005B61D5">
        <w:rPr>
          <w:rFonts w:cs="Arial"/>
        </w:rPr>
        <w:t>’</w:t>
      </w:r>
      <w:r w:rsidRPr="005B61D5">
        <w:rPr>
          <w:rFonts w:cs="Arial"/>
        </w:rPr>
        <w:t xml:space="preserve">s learning needs, abilities and interests. The VCAL has three award levels: Foundation, Intermediate and Senior. Intermediate and Senior VCAL completions are recognised as a Year 12 equivalent. </w:t>
      </w:r>
    </w:p>
    <w:p w14:paraId="7638A743" w14:textId="4F686975" w:rsidR="005C305B" w:rsidRPr="005B61D5" w:rsidRDefault="005C305B" w:rsidP="005C305B">
      <w:pPr>
        <w:rPr>
          <w:rFonts w:cs="Arial"/>
        </w:rPr>
      </w:pPr>
      <w:r w:rsidRPr="005B61D5">
        <w:rPr>
          <w:rFonts w:cs="Arial"/>
        </w:rPr>
        <w:t xml:space="preserve">VCAL levels are </w:t>
      </w:r>
      <w:r w:rsidR="00990874" w:rsidRPr="005B61D5">
        <w:rPr>
          <w:rFonts w:cs="Arial"/>
        </w:rPr>
        <w:t>un</w:t>
      </w:r>
      <w:r w:rsidRPr="005B61D5">
        <w:rPr>
          <w:rFonts w:cs="Arial"/>
        </w:rPr>
        <w:t>related to year levels, meaning that Foundation, Intermediate and Senior VCAL do not equate to Years 10, 11 and 12 respectively.</w:t>
      </w:r>
      <w:r w:rsidR="007D3902" w:rsidRPr="005B61D5">
        <w:rPr>
          <w:rFonts w:cs="Arial"/>
        </w:rPr>
        <w:t xml:space="preserve"> </w:t>
      </w:r>
      <w:r w:rsidRPr="005B61D5">
        <w:rPr>
          <w:rFonts w:cs="Arial"/>
        </w:rPr>
        <w:t xml:space="preserve">However, most VCAL students, particularly in mainstream schools, typically undertake Intermediate VCAL in Year 11 and Senior VCAL in Year 12 (see </w:t>
      </w:r>
      <w:r w:rsidR="00773938" w:rsidRPr="005B61D5">
        <w:rPr>
          <w:rFonts w:cs="Arial"/>
        </w:rPr>
        <w:t>Figure 16</w:t>
      </w:r>
      <w:r w:rsidRPr="005B61D5">
        <w:rPr>
          <w:rFonts w:cs="Arial"/>
        </w:rPr>
        <w:t xml:space="preserve">). </w:t>
      </w:r>
    </w:p>
    <w:p w14:paraId="7675B7C9" w14:textId="73A29D98" w:rsidR="005C305B" w:rsidRPr="005B61D5" w:rsidRDefault="005C305B" w:rsidP="005C305B">
      <w:pPr>
        <w:rPr>
          <w:rFonts w:cs="Arial"/>
        </w:rPr>
      </w:pPr>
      <w:r w:rsidRPr="005B61D5">
        <w:rPr>
          <w:rFonts w:cs="Arial"/>
        </w:rPr>
        <w:t xml:space="preserve">To obtain a VCAL qualification, students must successfully complete a minimum of 10 credits </w:t>
      </w:r>
      <w:r w:rsidR="00990874" w:rsidRPr="005B61D5">
        <w:rPr>
          <w:rFonts w:cs="Arial"/>
        </w:rPr>
        <w:t>that</w:t>
      </w:r>
      <w:r w:rsidRPr="005B61D5">
        <w:rPr>
          <w:rFonts w:cs="Arial"/>
        </w:rPr>
        <w:t xml:space="preserve"> must include:</w:t>
      </w:r>
    </w:p>
    <w:p w14:paraId="1D18A35E" w14:textId="40B5A292" w:rsidR="005C305B" w:rsidRPr="005B61D5" w:rsidRDefault="005C305B" w:rsidP="00807535">
      <w:pPr>
        <w:pStyle w:val="Bullet1"/>
        <w:numPr>
          <w:ilvl w:val="0"/>
          <w:numId w:val="10"/>
        </w:numPr>
        <w:spacing w:after="120"/>
        <w:ind w:left="284" w:hanging="284"/>
        <w:rPr>
          <w:rFonts w:cs="Arial"/>
          <w:lang w:val="en-GB"/>
        </w:rPr>
      </w:pPr>
      <w:r w:rsidRPr="005B61D5">
        <w:rPr>
          <w:rFonts w:cs="Arial"/>
          <w:lang w:val="en-GB"/>
        </w:rPr>
        <w:t xml:space="preserve">at least one credit </w:t>
      </w:r>
      <w:r w:rsidR="00990874" w:rsidRPr="005B61D5">
        <w:rPr>
          <w:rFonts w:cs="Arial"/>
          <w:lang w:val="en-GB"/>
        </w:rPr>
        <w:t xml:space="preserve">for </w:t>
      </w:r>
      <w:r w:rsidRPr="005B61D5">
        <w:rPr>
          <w:rFonts w:cs="Arial"/>
          <w:lang w:val="en-GB"/>
        </w:rPr>
        <w:t>Literacy Skills and one credit f</w:t>
      </w:r>
      <w:r w:rsidR="00990874" w:rsidRPr="005B61D5">
        <w:rPr>
          <w:rFonts w:cs="Arial"/>
          <w:lang w:val="en-GB"/>
        </w:rPr>
        <w:t>or</w:t>
      </w:r>
      <w:r w:rsidRPr="005B61D5">
        <w:rPr>
          <w:rFonts w:cs="Arial"/>
          <w:lang w:val="en-GB"/>
        </w:rPr>
        <w:t xml:space="preserve"> Numeracy Skills (</w:t>
      </w:r>
      <w:r w:rsidR="002026B5" w:rsidRPr="005B61D5">
        <w:rPr>
          <w:rFonts w:cs="Arial"/>
          <w:lang w:val="en-GB"/>
        </w:rPr>
        <w:t xml:space="preserve">both </w:t>
      </w:r>
      <w:r w:rsidRPr="005B61D5">
        <w:rPr>
          <w:rFonts w:cs="Arial"/>
          <w:lang w:val="en-GB"/>
        </w:rPr>
        <w:t>within the Literacy and Numeracy Skills Strand)</w:t>
      </w:r>
    </w:p>
    <w:p w14:paraId="553FFEAD" w14:textId="1A4A8A00" w:rsidR="005C305B" w:rsidRPr="005B61D5" w:rsidRDefault="005C305B" w:rsidP="00807535">
      <w:pPr>
        <w:pStyle w:val="Bullet1"/>
        <w:numPr>
          <w:ilvl w:val="0"/>
          <w:numId w:val="10"/>
        </w:numPr>
        <w:spacing w:after="120"/>
        <w:ind w:left="284" w:hanging="284"/>
        <w:rPr>
          <w:rFonts w:cs="Arial"/>
          <w:lang w:val="en-GB"/>
        </w:rPr>
      </w:pPr>
      <w:r w:rsidRPr="005B61D5">
        <w:rPr>
          <w:rFonts w:cs="Arial"/>
          <w:lang w:val="en-GB"/>
        </w:rPr>
        <w:t xml:space="preserve">at least one credit </w:t>
      </w:r>
      <w:r w:rsidR="00990874" w:rsidRPr="005B61D5">
        <w:rPr>
          <w:rFonts w:cs="Arial"/>
          <w:lang w:val="en-GB"/>
        </w:rPr>
        <w:t xml:space="preserve">for </w:t>
      </w:r>
      <w:r w:rsidR="005008B3" w:rsidRPr="005B61D5">
        <w:rPr>
          <w:rFonts w:cs="Arial"/>
          <w:lang w:val="en-GB"/>
        </w:rPr>
        <w:t>each of</w:t>
      </w:r>
      <w:r w:rsidR="00990874" w:rsidRPr="005B61D5">
        <w:rPr>
          <w:rFonts w:cs="Arial"/>
          <w:lang w:val="en-GB"/>
        </w:rPr>
        <w:t xml:space="preserve"> </w:t>
      </w:r>
      <w:r w:rsidRPr="005B61D5">
        <w:rPr>
          <w:rFonts w:cs="Arial"/>
          <w:lang w:val="en-GB"/>
        </w:rPr>
        <w:t xml:space="preserve">Industry Specific Skills, Work Related Skills and Personal Development Skills </w:t>
      </w:r>
      <w:r w:rsidR="002026B5" w:rsidRPr="005B61D5">
        <w:rPr>
          <w:rFonts w:cs="Arial"/>
          <w:lang w:val="en-GB"/>
        </w:rPr>
        <w:t>s</w:t>
      </w:r>
      <w:r w:rsidRPr="005B61D5">
        <w:rPr>
          <w:rFonts w:cs="Arial"/>
          <w:lang w:val="en-GB"/>
        </w:rPr>
        <w:t xml:space="preserve">trands </w:t>
      </w:r>
    </w:p>
    <w:p w14:paraId="131A0F2A" w14:textId="3254AA78" w:rsidR="005C305B" w:rsidRPr="005B61D5" w:rsidRDefault="005C305B" w:rsidP="00807535">
      <w:pPr>
        <w:pStyle w:val="Bullet1"/>
        <w:numPr>
          <w:ilvl w:val="0"/>
          <w:numId w:val="10"/>
        </w:numPr>
        <w:spacing w:after="120"/>
        <w:ind w:left="284" w:hanging="284"/>
        <w:rPr>
          <w:rFonts w:cs="Arial"/>
          <w:lang w:val="en-GB"/>
        </w:rPr>
      </w:pPr>
      <w:r w:rsidRPr="005B61D5">
        <w:rPr>
          <w:rFonts w:cs="Arial"/>
          <w:lang w:val="en-GB"/>
        </w:rPr>
        <w:t xml:space="preserve">a minimum of two VCAL units, </w:t>
      </w:r>
      <w:r w:rsidR="00990874" w:rsidRPr="005B61D5">
        <w:rPr>
          <w:rFonts w:cs="Arial"/>
          <w:lang w:val="en-GB"/>
        </w:rPr>
        <w:t xml:space="preserve">of which </w:t>
      </w:r>
      <w:r w:rsidRPr="005B61D5">
        <w:rPr>
          <w:rFonts w:cs="Arial"/>
          <w:lang w:val="en-GB"/>
        </w:rPr>
        <w:t>one must be a Personal Development Skills unit at or above the award level</w:t>
      </w:r>
    </w:p>
    <w:p w14:paraId="69C46957" w14:textId="77777777" w:rsidR="005C305B" w:rsidRPr="005B61D5" w:rsidRDefault="005C305B" w:rsidP="00807535">
      <w:pPr>
        <w:pStyle w:val="Bullet1"/>
        <w:numPr>
          <w:ilvl w:val="0"/>
          <w:numId w:val="10"/>
        </w:numPr>
        <w:spacing w:after="120"/>
        <w:ind w:left="284" w:hanging="284"/>
        <w:rPr>
          <w:rFonts w:cs="Arial"/>
          <w:lang w:val="en-GB"/>
        </w:rPr>
      </w:pPr>
      <w:r w:rsidRPr="005B61D5">
        <w:rPr>
          <w:rFonts w:cs="Arial"/>
          <w:lang w:val="en-GB"/>
        </w:rPr>
        <w:t>a minimum of six credits at or above the award level.</w:t>
      </w:r>
    </w:p>
    <w:p w14:paraId="2F0A1974" w14:textId="6B74C7DE" w:rsidR="005C305B" w:rsidRPr="005B61D5" w:rsidRDefault="005C305B" w:rsidP="005C305B">
      <w:pPr>
        <w:rPr>
          <w:rFonts w:cs="Arial"/>
        </w:rPr>
      </w:pPr>
      <w:r w:rsidRPr="005B61D5">
        <w:rPr>
          <w:rFonts w:cs="Arial"/>
        </w:rPr>
        <w:t xml:space="preserve">Students may carry up to four credits forward from one award level to the level above. For example, credits from the Intermediate level can contribute towards successful completion at Senior level (see Table </w:t>
      </w:r>
      <w:r w:rsidR="000672E0" w:rsidRPr="005B61D5">
        <w:rPr>
          <w:rFonts w:cs="Arial"/>
        </w:rPr>
        <w:t>6</w:t>
      </w:r>
      <w:r w:rsidRPr="005B61D5">
        <w:rPr>
          <w:rFonts w:cs="Arial"/>
        </w:rPr>
        <w:t xml:space="preserve">). </w:t>
      </w:r>
    </w:p>
    <w:p w14:paraId="317F51BB" w14:textId="77777777" w:rsidR="005C305B" w:rsidRPr="005B61D5" w:rsidRDefault="005C305B" w:rsidP="0021305E">
      <w:pPr>
        <w:pStyle w:val="Tabletitle"/>
        <w:rPr>
          <w:rFonts w:cs="Arial"/>
        </w:rPr>
      </w:pPr>
      <w:bookmarkStart w:id="589" w:name="_Toc52520433"/>
      <w:bookmarkStart w:id="590" w:name="_Hlk47965476"/>
      <w:r w:rsidRPr="005B61D5">
        <w:rPr>
          <w:rFonts w:cs="Arial"/>
        </w:rPr>
        <w:t>VCAL strand requirements</w:t>
      </w:r>
      <w:bookmarkEnd w:id="589"/>
    </w:p>
    <w:tbl>
      <w:tblPr>
        <w:tblStyle w:val="PlainTable21"/>
        <w:tblW w:w="5000" w:type="pct"/>
        <w:tblLayout w:type="fixed"/>
        <w:tblLook w:val="04A0" w:firstRow="1" w:lastRow="0" w:firstColumn="1" w:lastColumn="0" w:noHBand="0" w:noVBand="1"/>
      </w:tblPr>
      <w:tblGrid>
        <w:gridCol w:w="1917"/>
        <w:gridCol w:w="2571"/>
        <w:gridCol w:w="2572"/>
        <w:gridCol w:w="2572"/>
      </w:tblGrid>
      <w:tr w:rsidR="005C305B" w:rsidRPr="005B61D5" w14:paraId="37914855" w14:textId="77777777" w:rsidTr="009633F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7" w:type="dxa"/>
          </w:tcPr>
          <w:p w14:paraId="7C6F3D8F" w14:textId="77777777" w:rsidR="005C305B" w:rsidRPr="005B61D5" w:rsidRDefault="005C305B" w:rsidP="009633F3">
            <w:pPr>
              <w:pStyle w:val="TableHead"/>
              <w:rPr>
                <w:rFonts w:cs="Arial"/>
              </w:rPr>
            </w:pPr>
            <w:bookmarkStart w:id="591" w:name="_Hlk46825311"/>
            <w:bookmarkEnd w:id="590"/>
            <w:r w:rsidRPr="005B61D5">
              <w:rPr>
                <w:rFonts w:cs="Arial"/>
              </w:rPr>
              <w:t>Strands</w:t>
            </w:r>
          </w:p>
        </w:tc>
        <w:tc>
          <w:tcPr>
            <w:tcW w:w="2409" w:type="dxa"/>
          </w:tcPr>
          <w:p w14:paraId="529993DB" w14:textId="77777777" w:rsidR="005C305B" w:rsidRPr="005B61D5" w:rsidRDefault="005C305B" w:rsidP="009633F3">
            <w:pPr>
              <w:pStyle w:val="TableHead"/>
              <w:cnfStyle w:val="100000000000" w:firstRow="1" w:lastRow="0" w:firstColumn="0" w:lastColumn="0" w:oddVBand="0" w:evenVBand="0" w:oddHBand="0" w:evenHBand="0" w:firstRowFirstColumn="0" w:firstRowLastColumn="0" w:lastRowFirstColumn="0" w:lastRowLastColumn="0"/>
              <w:rPr>
                <w:rFonts w:cs="Arial"/>
              </w:rPr>
            </w:pPr>
            <w:r w:rsidRPr="005B61D5">
              <w:rPr>
                <w:rFonts w:cs="Arial"/>
              </w:rPr>
              <w:t>Foundation</w:t>
            </w:r>
          </w:p>
        </w:tc>
        <w:tc>
          <w:tcPr>
            <w:tcW w:w="2410" w:type="dxa"/>
          </w:tcPr>
          <w:p w14:paraId="68CA0A9A" w14:textId="77777777" w:rsidR="005C305B" w:rsidRPr="005B61D5" w:rsidRDefault="005C305B" w:rsidP="009633F3">
            <w:pPr>
              <w:pStyle w:val="TableHead"/>
              <w:cnfStyle w:val="100000000000" w:firstRow="1" w:lastRow="0" w:firstColumn="0" w:lastColumn="0" w:oddVBand="0" w:evenVBand="0" w:oddHBand="0" w:evenHBand="0" w:firstRowFirstColumn="0" w:firstRowLastColumn="0" w:lastRowFirstColumn="0" w:lastRowLastColumn="0"/>
              <w:rPr>
                <w:rFonts w:cs="Arial"/>
              </w:rPr>
            </w:pPr>
            <w:r w:rsidRPr="005B61D5">
              <w:rPr>
                <w:rFonts w:cs="Arial"/>
              </w:rPr>
              <w:t>Intermediate</w:t>
            </w:r>
          </w:p>
        </w:tc>
        <w:tc>
          <w:tcPr>
            <w:tcW w:w="2410" w:type="dxa"/>
          </w:tcPr>
          <w:p w14:paraId="2A05B22E" w14:textId="77777777" w:rsidR="005C305B" w:rsidRPr="005B61D5" w:rsidRDefault="005C305B" w:rsidP="009633F3">
            <w:pPr>
              <w:pStyle w:val="TableHead"/>
              <w:cnfStyle w:val="100000000000" w:firstRow="1" w:lastRow="0" w:firstColumn="0" w:lastColumn="0" w:oddVBand="0" w:evenVBand="0" w:oddHBand="0" w:evenHBand="0" w:firstRowFirstColumn="0" w:firstRowLastColumn="0" w:lastRowFirstColumn="0" w:lastRowLastColumn="0"/>
              <w:rPr>
                <w:rFonts w:cs="Arial"/>
              </w:rPr>
            </w:pPr>
            <w:r w:rsidRPr="005B61D5">
              <w:rPr>
                <w:rFonts w:cs="Arial"/>
              </w:rPr>
              <w:t>Senior</w:t>
            </w:r>
          </w:p>
        </w:tc>
      </w:tr>
      <w:tr w:rsidR="005C305B" w:rsidRPr="005B61D5" w14:paraId="10AF8009" w14:textId="77777777" w:rsidTr="009633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7" w:type="dxa"/>
          </w:tcPr>
          <w:p w14:paraId="5B90B281" w14:textId="1DF7D0E4" w:rsidR="005C305B" w:rsidRPr="005B61D5" w:rsidRDefault="005C305B" w:rsidP="009633F3">
            <w:pPr>
              <w:pStyle w:val="Tablebody"/>
              <w:rPr>
                <w:rFonts w:cs="Arial"/>
              </w:rPr>
            </w:pPr>
            <w:r w:rsidRPr="005B61D5">
              <w:rPr>
                <w:rFonts w:cs="Arial"/>
              </w:rPr>
              <w:t xml:space="preserve">Literacy and </w:t>
            </w:r>
            <w:r w:rsidR="00D51EEC" w:rsidRPr="005B61D5">
              <w:rPr>
                <w:rFonts w:cs="Arial"/>
              </w:rPr>
              <w:t>N</w:t>
            </w:r>
            <w:r w:rsidRPr="005B61D5">
              <w:rPr>
                <w:rFonts w:cs="Arial"/>
              </w:rPr>
              <w:t>umeracy</w:t>
            </w:r>
          </w:p>
        </w:tc>
        <w:tc>
          <w:tcPr>
            <w:tcW w:w="2409" w:type="dxa"/>
          </w:tcPr>
          <w:p w14:paraId="591CDF98" w14:textId="3DE77CE1" w:rsidR="005C305B" w:rsidRPr="005B61D5" w:rsidRDefault="005C305B" w:rsidP="009633F3">
            <w:pPr>
              <w:pStyle w:val="Tablebody"/>
              <w:cnfStyle w:val="000000100000" w:firstRow="0" w:lastRow="0" w:firstColumn="0" w:lastColumn="0" w:oddVBand="0" w:evenVBand="0" w:oddHBand="1" w:evenHBand="0" w:firstRowFirstColumn="0" w:firstRowLastColumn="0" w:lastRowFirstColumn="0" w:lastRowLastColumn="0"/>
              <w:rPr>
                <w:rFonts w:cs="Arial"/>
              </w:rPr>
            </w:pPr>
            <w:r w:rsidRPr="005B61D5">
              <w:rPr>
                <w:rFonts w:cs="Arial"/>
              </w:rPr>
              <w:t xml:space="preserve">1 credit for </w:t>
            </w:r>
            <w:r w:rsidR="00D51EEC" w:rsidRPr="005B61D5">
              <w:rPr>
                <w:rFonts w:cs="Arial"/>
              </w:rPr>
              <w:t>L</w:t>
            </w:r>
            <w:r w:rsidRPr="005B61D5">
              <w:rPr>
                <w:rFonts w:cs="Arial"/>
              </w:rPr>
              <w:t>iteracy at or above certificate level</w:t>
            </w:r>
            <w:r w:rsidR="00D51EEC" w:rsidRPr="005B61D5">
              <w:rPr>
                <w:rFonts w:cs="Arial"/>
              </w:rPr>
              <w:t>;</w:t>
            </w:r>
            <w:r w:rsidRPr="005B61D5">
              <w:rPr>
                <w:rFonts w:cs="Arial"/>
              </w:rPr>
              <w:t xml:space="preserve"> 1 credit for </w:t>
            </w:r>
            <w:r w:rsidR="00D51EEC" w:rsidRPr="005B61D5">
              <w:rPr>
                <w:rFonts w:cs="Arial"/>
              </w:rPr>
              <w:t>N</w:t>
            </w:r>
            <w:r w:rsidRPr="005B61D5">
              <w:rPr>
                <w:rFonts w:cs="Arial"/>
              </w:rPr>
              <w:t>umeracy</w:t>
            </w:r>
          </w:p>
          <w:p w14:paraId="43BAB72A" w14:textId="77777777" w:rsidR="005C305B" w:rsidRPr="005B61D5" w:rsidRDefault="005C305B" w:rsidP="009633F3">
            <w:pPr>
              <w:pStyle w:val="Tablebody"/>
              <w:cnfStyle w:val="000000100000" w:firstRow="0" w:lastRow="0" w:firstColumn="0" w:lastColumn="0" w:oddVBand="0" w:evenVBand="0" w:oddHBand="1" w:evenHBand="0" w:firstRowFirstColumn="0" w:firstRowLastColumn="0" w:lastRowFirstColumn="0" w:lastRowLastColumn="0"/>
              <w:rPr>
                <w:rFonts w:cs="Arial"/>
              </w:rPr>
            </w:pPr>
          </w:p>
        </w:tc>
        <w:tc>
          <w:tcPr>
            <w:tcW w:w="2410" w:type="dxa"/>
          </w:tcPr>
          <w:p w14:paraId="6D11A424" w14:textId="74AE90C3" w:rsidR="005C305B" w:rsidRPr="005B61D5" w:rsidRDefault="005C305B" w:rsidP="009633F3">
            <w:pPr>
              <w:pStyle w:val="Tablebody"/>
              <w:cnfStyle w:val="000000100000" w:firstRow="0" w:lastRow="0" w:firstColumn="0" w:lastColumn="0" w:oddVBand="0" w:evenVBand="0" w:oddHBand="1" w:evenHBand="0" w:firstRowFirstColumn="0" w:firstRowLastColumn="0" w:lastRowFirstColumn="0" w:lastRowLastColumn="0"/>
              <w:rPr>
                <w:rFonts w:cs="Arial"/>
              </w:rPr>
            </w:pPr>
            <w:r w:rsidRPr="005B61D5">
              <w:rPr>
                <w:rFonts w:cs="Arial"/>
              </w:rPr>
              <w:t xml:space="preserve">1 credit for </w:t>
            </w:r>
            <w:r w:rsidR="002026B5" w:rsidRPr="005B61D5">
              <w:rPr>
                <w:rFonts w:cs="Arial"/>
              </w:rPr>
              <w:t>L</w:t>
            </w:r>
            <w:r w:rsidRPr="005B61D5">
              <w:rPr>
                <w:rFonts w:cs="Arial"/>
              </w:rPr>
              <w:t xml:space="preserve">iteracy at or above certificate level. </w:t>
            </w:r>
          </w:p>
          <w:p w14:paraId="58D2E9C5" w14:textId="29A7CEDA" w:rsidR="005C305B" w:rsidRPr="005B61D5" w:rsidRDefault="005C305B" w:rsidP="009633F3">
            <w:pPr>
              <w:pStyle w:val="Tablebody"/>
              <w:cnfStyle w:val="000000100000" w:firstRow="0" w:lastRow="0" w:firstColumn="0" w:lastColumn="0" w:oddVBand="0" w:evenVBand="0" w:oddHBand="1" w:evenHBand="0" w:firstRowFirstColumn="0" w:firstRowLastColumn="0" w:lastRowFirstColumn="0" w:lastRowLastColumn="0"/>
              <w:rPr>
                <w:rFonts w:cs="Arial"/>
              </w:rPr>
            </w:pPr>
            <w:r w:rsidRPr="005B61D5">
              <w:rPr>
                <w:rFonts w:cs="Arial"/>
              </w:rPr>
              <w:t xml:space="preserve">At least 1 credit for </w:t>
            </w:r>
            <w:r w:rsidR="00D51EEC" w:rsidRPr="005B61D5">
              <w:rPr>
                <w:rFonts w:cs="Arial"/>
              </w:rPr>
              <w:t>N</w:t>
            </w:r>
            <w:r w:rsidRPr="005B61D5">
              <w:rPr>
                <w:rFonts w:cs="Arial"/>
              </w:rPr>
              <w:t>umeracy which can carry</w:t>
            </w:r>
            <w:r w:rsidR="00D51EEC" w:rsidRPr="005B61D5">
              <w:rPr>
                <w:rFonts w:cs="Arial"/>
              </w:rPr>
              <w:t xml:space="preserve"> </w:t>
            </w:r>
            <w:r w:rsidRPr="005B61D5">
              <w:rPr>
                <w:rFonts w:cs="Arial"/>
              </w:rPr>
              <w:t xml:space="preserve">forward credits from </w:t>
            </w:r>
            <w:r w:rsidR="005C51A1" w:rsidRPr="005B61D5">
              <w:rPr>
                <w:rFonts w:cs="Arial"/>
              </w:rPr>
              <w:t xml:space="preserve">a </w:t>
            </w:r>
            <w:r w:rsidRPr="005B61D5">
              <w:rPr>
                <w:rFonts w:cs="Arial"/>
              </w:rPr>
              <w:t>previous level</w:t>
            </w:r>
            <w:r w:rsidR="005C51A1" w:rsidRPr="005B61D5">
              <w:rPr>
                <w:rFonts w:cs="Arial"/>
              </w:rPr>
              <w:t>.</w:t>
            </w:r>
          </w:p>
        </w:tc>
        <w:tc>
          <w:tcPr>
            <w:tcW w:w="2410" w:type="dxa"/>
          </w:tcPr>
          <w:p w14:paraId="2E5F0B9A" w14:textId="25B73CB1" w:rsidR="005C305B" w:rsidRPr="005B61D5" w:rsidRDefault="005C305B" w:rsidP="009633F3">
            <w:pPr>
              <w:pStyle w:val="Tablebody"/>
              <w:cnfStyle w:val="000000100000" w:firstRow="0" w:lastRow="0" w:firstColumn="0" w:lastColumn="0" w:oddVBand="0" w:evenVBand="0" w:oddHBand="1" w:evenHBand="0" w:firstRowFirstColumn="0" w:firstRowLastColumn="0" w:lastRowFirstColumn="0" w:lastRowLastColumn="0"/>
              <w:rPr>
                <w:rFonts w:cs="Arial"/>
              </w:rPr>
            </w:pPr>
            <w:r w:rsidRPr="005B61D5">
              <w:rPr>
                <w:rFonts w:cs="Arial"/>
              </w:rPr>
              <w:t xml:space="preserve">1 credit for </w:t>
            </w:r>
            <w:r w:rsidR="00D51EEC" w:rsidRPr="005B61D5">
              <w:rPr>
                <w:rFonts w:cs="Arial"/>
              </w:rPr>
              <w:t>L</w:t>
            </w:r>
            <w:r w:rsidRPr="005B61D5">
              <w:rPr>
                <w:rFonts w:cs="Arial"/>
              </w:rPr>
              <w:t>iteracy at or above certificate level</w:t>
            </w:r>
            <w:r w:rsidR="005C51A1" w:rsidRPr="005B61D5">
              <w:rPr>
                <w:rFonts w:cs="Arial"/>
              </w:rPr>
              <w:t>.</w:t>
            </w:r>
            <w:r w:rsidRPr="005B61D5">
              <w:rPr>
                <w:rFonts w:cs="Arial"/>
              </w:rPr>
              <w:t xml:space="preserve"> </w:t>
            </w:r>
          </w:p>
          <w:p w14:paraId="0F4CCF0B" w14:textId="74522638" w:rsidR="005C305B" w:rsidRPr="005B61D5" w:rsidRDefault="005C305B" w:rsidP="009633F3">
            <w:pPr>
              <w:pStyle w:val="Tablebody"/>
              <w:cnfStyle w:val="000000100000" w:firstRow="0" w:lastRow="0" w:firstColumn="0" w:lastColumn="0" w:oddVBand="0" w:evenVBand="0" w:oddHBand="1" w:evenHBand="0" w:firstRowFirstColumn="0" w:firstRowLastColumn="0" w:lastRowFirstColumn="0" w:lastRowLastColumn="0"/>
              <w:rPr>
                <w:rFonts w:cs="Arial"/>
              </w:rPr>
            </w:pPr>
            <w:r w:rsidRPr="005B61D5">
              <w:rPr>
                <w:rFonts w:cs="Arial"/>
              </w:rPr>
              <w:t xml:space="preserve">At least 1 credit for </w:t>
            </w:r>
            <w:r w:rsidR="00D51EEC" w:rsidRPr="005B61D5">
              <w:rPr>
                <w:rFonts w:cs="Arial"/>
              </w:rPr>
              <w:t>N</w:t>
            </w:r>
            <w:r w:rsidRPr="005B61D5">
              <w:rPr>
                <w:rFonts w:cs="Arial"/>
              </w:rPr>
              <w:t>umeracy which can carry</w:t>
            </w:r>
            <w:r w:rsidR="00D51EEC" w:rsidRPr="005B61D5">
              <w:rPr>
                <w:rFonts w:cs="Arial"/>
              </w:rPr>
              <w:t xml:space="preserve"> </w:t>
            </w:r>
            <w:r w:rsidRPr="005B61D5">
              <w:rPr>
                <w:rFonts w:cs="Arial"/>
              </w:rPr>
              <w:t xml:space="preserve">forward credits from </w:t>
            </w:r>
            <w:r w:rsidR="005C51A1" w:rsidRPr="005B61D5">
              <w:rPr>
                <w:rFonts w:cs="Arial"/>
              </w:rPr>
              <w:t xml:space="preserve">a </w:t>
            </w:r>
            <w:r w:rsidRPr="005B61D5">
              <w:rPr>
                <w:rFonts w:cs="Arial"/>
              </w:rPr>
              <w:t>previous level</w:t>
            </w:r>
            <w:r w:rsidR="005C51A1" w:rsidRPr="005B61D5">
              <w:rPr>
                <w:rFonts w:cs="Arial"/>
              </w:rPr>
              <w:t>.</w:t>
            </w:r>
          </w:p>
        </w:tc>
      </w:tr>
      <w:tr w:rsidR="005C305B" w:rsidRPr="005B61D5" w14:paraId="3BCF11F4" w14:textId="77777777" w:rsidTr="009633F3">
        <w:tc>
          <w:tcPr>
            <w:cnfStyle w:val="001000000000" w:firstRow="0" w:lastRow="0" w:firstColumn="1" w:lastColumn="0" w:oddVBand="0" w:evenVBand="0" w:oddHBand="0" w:evenHBand="0" w:firstRowFirstColumn="0" w:firstRowLastColumn="0" w:lastRowFirstColumn="0" w:lastRowLastColumn="0"/>
            <w:tcW w:w="1797" w:type="dxa"/>
          </w:tcPr>
          <w:p w14:paraId="37CFA519" w14:textId="0E9128A9" w:rsidR="005C305B" w:rsidRPr="005B61D5" w:rsidRDefault="005C305B" w:rsidP="009633F3">
            <w:pPr>
              <w:pStyle w:val="Tablebody"/>
              <w:rPr>
                <w:rFonts w:cs="Arial"/>
              </w:rPr>
            </w:pPr>
            <w:r w:rsidRPr="005B61D5">
              <w:rPr>
                <w:rFonts w:cs="Arial"/>
              </w:rPr>
              <w:t xml:space="preserve">Industry Specific </w:t>
            </w:r>
            <w:r w:rsidR="00D51EEC" w:rsidRPr="005B61D5">
              <w:rPr>
                <w:rFonts w:cs="Arial"/>
              </w:rPr>
              <w:t>S</w:t>
            </w:r>
            <w:r w:rsidRPr="005B61D5">
              <w:rPr>
                <w:rFonts w:cs="Arial"/>
              </w:rPr>
              <w:t>kills</w:t>
            </w:r>
          </w:p>
        </w:tc>
        <w:tc>
          <w:tcPr>
            <w:tcW w:w="2409" w:type="dxa"/>
          </w:tcPr>
          <w:p w14:paraId="1785A140" w14:textId="592D5A9F" w:rsidR="00D51EEC" w:rsidRPr="005B61D5" w:rsidRDefault="005C305B" w:rsidP="00D51EEC">
            <w:pPr>
              <w:pStyle w:val="Tablebody"/>
              <w:cnfStyle w:val="000000000000" w:firstRow="0" w:lastRow="0" w:firstColumn="0" w:lastColumn="0" w:oddVBand="0" w:evenVBand="0" w:oddHBand="0" w:evenHBand="0" w:firstRowFirstColumn="0" w:firstRowLastColumn="0" w:lastRowFirstColumn="0" w:lastRowLastColumn="0"/>
              <w:rPr>
                <w:rFonts w:cs="Arial"/>
              </w:rPr>
            </w:pPr>
            <w:r w:rsidRPr="005B61D5">
              <w:rPr>
                <w:rFonts w:cs="Arial"/>
              </w:rPr>
              <w:t>At least 1 credit</w:t>
            </w:r>
            <w:r w:rsidR="00D51EEC" w:rsidRPr="005B61D5">
              <w:rPr>
                <w:rFonts w:cs="Arial"/>
              </w:rPr>
              <w:t xml:space="preserve">; </w:t>
            </w:r>
          </w:p>
          <w:p w14:paraId="1F98804E" w14:textId="7513FE23" w:rsidR="005C305B" w:rsidRPr="005B61D5" w:rsidRDefault="00D51EEC" w:rsidP="00D50C74">
            <w:pPr>
              <w:pStyle w:val="Tablebody"/>
              <w:cnfStyle w:val="000000000000" w:firstRow="0" w:lastRow="0" w:firstColumn="0" w:lastColumn="0" w:oddVBand="0" w:evenVBand="0" w:oddHBand="0" w:evenHBand="0" w:firstRowFirstColumn="0" w:firstRowLastColumn="0" w:lastRowFirstColumn="0" w:lastRowLastColumn="0"/>
              <w:rPr>
                <w:rFonts w:cs="Arial"/>
              </w:rPr>
            </w:pPr>
            <w:r w:rsidRPr="005B61D5">
              <w:rPr>
                <w:rFonts w:cs="Arial"/>
              </w:rPr>
              <w:t>c</w:t>
            </w:r>
            <w:r w:rsidR="005C305B" w:rsidRPr="005B61D5">
              <w:rPr>
                <w:rFonts w:cs="Arial"/>
              </w:rPr>
              <w:t>an include VCE subjects</w:t>
            </w:r>
          </w:p>
        </w:tc>
        <w:tc>
          <w:tcPr>
            <w:tcW w:w="2410" w:type="dxa"/>
          </w:tcPr>
          <w:p w14:paraId="387F053B" w14:textId="0790E235" w:rsidR="005C305B" w:rsidRPr="005B61D5" w:rsidRDefault="005C305B" w:rsidP="009633F3">
            <w:pPr>
              <w:pStyle w:val="Tablebody"/>
              <w:cnfStyle w:val="000000000000" w:firstRow="0" w:lastRow="0" w:firstColumn="0" w:lastColumn="0" w:oddVBand="0" w:evenVBand="0" w:oddHBand="0" w:evenHBand="0" w:firstRowFirstColumn="0" w:firstRowLastColumn="0" w:lastRowFirstColumn="0" w:lastRowLastColumn="0"/>
              <w:rPr>
                <w:rFonts w:cs="Arial"/>
              </w:rPr>
            </w:pPr>
            <w:r w:rsidRPr="005B61D5">
              <w:rPr>
                <w:rFonts w:cs="Arial"/>
              </w:rPr>
              <w:t>At least 90 hours of VET</w:t>
            </w:r>
            <w:r w:rsidR="007D3902" w:rsidRPr="005B61D5">
              <w:rPr>
                <w:rFonts w:cs="Arial"/>
              </w:rPr>
              <w:t xml:space="preserve"> </w:t>
            </w:r>
          </w:p>
          <w:p w14:paraId="7BF87A8D" w14:textId="3BFA69B7" w:rsidR="005C305B" w:rsidRPr="005B61D5" w:rsidRDefault="005C305B" w:rsidP="009633F3">
            <w:pPr>
              <w:pStyle w:val="Tablebody"/>
              <w:cnfStyle w:val="000000000000" w:firstRow="0" w:lastRow="0" w:firstColumn="0" w:lastColumn="0" w:oddVBand="0" w:evenVBand="0" w:oddHBand="0" w:evenHBand="0" w:firstRowFirstColumn="0" w:firstRowLastColumn="0" w:lastRowFirstColumn="0" w:lastRowLastColumn="0"/>
              <w:rPr>
                <w:rFonts w:cs="Arial"/>
              </w:rPr>
            </w:pPr>
            <w:r w:rsidRPr="005B61D5">
              <w:rPr>
                <w:rFonts w:cs="Arial"/>
              </w:rPr>
              <w:t>Can carry</w:t>
            </w:r>
            <w:r w:rsidR="00D51EEC" w:rsidRPr="005B61D5">
              <w:rPr>
                <w:rFonts w:cs="Arial"/>
              </w:rPr>
              <w:t xml:space="preserve"> </w:t>
            </w:r>
            <w:r w:rsidRPr="005B61D5">
              <w:rPr>
                <w:rFonts w:cs="Arial"/>
              </w:rPr>
              <w:t>forward credits from previous level</w:t>
            </w:r>
          </w:p>
        </w:tc>
        <w:tc>
          <w:tcPr>
            <w:tcW w:w="2410" w:type="dxa"/>
          </w:tcPr>
          <w:p w14:paraId="0682766D" w14:textId="053D58E6" w:rsidR="005C305B" w:rsidRPr="005B61D5" w:rsidRDefault="005C305B" w:rsidP="009633F3">
            <w:pPr>
              <w:pStyle w:val="Tablebody"/>
              <w:cnfStyle w:val="000000000000" w:firstRow="0" w:lastRow="0" w:firstColumn="0" w:lastColumn="0" w:oddVBand="0" w:evenVBand="0" w:oddHBand="0" w:evenHBand="0" w:firstRowFirstColumn="0" w:firstRowLastColumn="0" w:lastRowFirstColumn="0" w:lastRowLastColumn="0"/>
              <w:rPr>
                <w:rFonts w:cs="Arial"/>
              </w:rPr>
            </w:pPr>
            <w:r w:rsidRPr="005B61D5">
              <w:rPr>
                <w:rFonts w:cs="Arial"/>
              </w:rPr>
              <w:t>At least 90 hours of VET</w:t>
            </w:r>
            <w:r w:rsidR="007D3902" w:rsidRPr="005B61D5">
              <w:rPr>
                <w:rFonts w:cs="Arial"/>
              </w:rPr>
              <w:t xml:space="preserve"> </w:t>
            </w:r>
          </w:p>
          <w:p w14:paraId="5605E92C" w14:textId="10B67729" w:rsidR="005C305B" w:rsidRPr="005B61D5" w:rsidRDefault="005C305B" w:rsidP="009633F3">
            <w:pPr>
              <w:pStyle w:val="Tablebody"/>
              <w:cnfStyle w:val="000000000000" w:firstRow="0" w:lastRow="0" w:firstColumn="0" w:lastColumn="0" w:oddVBand="0" w:evenVBand="0" w:oddHBand="0" w:evenHBand="0" w:firstRowFirstColumn="0" w:firstRowLastColumn="0" w:lastRowFirstColumn="0" w:lastRowLastColumn="0"/>
              <w:rPr>
                <w:rFonts w:cs="Arial"/>
              </w:rPr>
            </w:pPr>
            <w:r w:rsidRPr="005B61D5">
              <w:rPr>
                <w:rFonts w:cs="Arial"/>
              </w:rPr>
              <w:t>Can carry</w:t>
            </w:r>
            <w:r w:rsidR="00D51EEC" w:rsidRPr="005B61D5">
              <w:rPr>
                <w:rFonts w:cs="Arial"/>
              </w:rPr>
              <w:t xml:space="preserve"> </w:t>
            </w:r>
            <w:r w:rsidRPr="005B61D5">
              <w:rPr>
                <w:rFonts w:cs="Arial"/>
              </w:rPr>
              <w:t>forward credits from previous level</w:t>
            </w:r>
          </w:p>
        </w:tc>
      </w:tr>
      <w:tr w:rsidR="005C305B" w:rsidRPr="005B61D5" w14:paraId="134ECE45" w14:textId="77777777" w:rsidTr="009633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7" w:type="dxa"/>
          </w:tcPr>
          <w:p w14:paraId="11F096BC" w14:textId="43062607" w:rsidR="005C305B" w:rsidRPr="005B61D5" w:rsidRDefault="005C305B" w:rsidP="009633F3">
            <w:pPr>
              <w:pStyle w:val="Tablebody"/>
              <w:rPr>
                <w:rFonts w:cs="Arial"/>
              </w:rPr>
            </w:pPr>
            <w:r w:rsidRPr="005B61D5">
              <w:rPr>
                <w:rFonts w:cs="Arial"/>
              </w:rPr>
              <w:t xml:space="preserve">Work Related </w:t>
            </w:r>
            <w:r w:rsidR="00D51EEC" w:rsidRPr="005B61D5">
              <w:rPr>
                <w:rFonts w:cs="Arial"/>
              </w:rPr>
              <w:t>S</w:t>
            </w:r>
            <w:r w:rsidRPr="005B61D5">
              <w:rPr>
                <w:rFonts w:cs="Arial"/>
              </w:rPr>
              <w:t>kills</w:t>
            </w:r>
          </w:p>
        </w:tc>
        <w:tc>
          <w:tcPr>
            <w:tcW w:w="2409" w:type="dxa"/>
          </w:tcPr>
          <w:p w14:paraId="55D35CA6" w14:textId="77777777" w:rsidR="005C305B" w:rsidRPr="005B61D5" w:rsidRDefault="005C305B" w:rsidP="009633F3">
            <w:pPr>
              <w:pStyle w:val="Tablebody"/>
              <w:cnfStyle w:val="000000100000" w:firstRow="0" w:lastRow="0" w:firstColumn="0" w:lastColumn="0" w:oddVBand="0" w:evenVBand="0" w:oddHBand="1" w:evenHBand="0" w:firstRowFirstColumn="0" w:firstRowLastColumn="0" w:lastRowFirstColumn="0" w:lastRowLastColumn="0"/>
              <w:rPr>
                <w:rFonts w:cs="Arial"/>
              </w:rPr>
            </w:pPr>
            <w:r w:rsidRPr="005B61D5">
              <w:rPr>
                <w:rFonts w:cs="Arial"/>
              </w:rPr>
              <w:t xml:space="preserve">At least 1 credit </w:t>
            </w:r>
          </w:p>
          <w:p w14:paraId="2896288B" w14:textId="77777777" w:rsidR="005C305B" w:rsidRPr="005B61D5" w:rsidRDefault="005C305B" w:rsidP="009633F3">
            <w:pPr>
              <w:pStyle w:val="Tablebody"/>
              <w:cnfStyle w:val="000000100000" w:firstRow="0" w:lastRow="0" w:firstColumn="0" w:lastColumn="0" w:oddVBand="0" w:evenVBand="0" w:oddHBand="1" w:evenHBand="0" w:firstRowFirstColumn="0" w:firstRowLastColumn="0" w:lastRowFirstColumn="0" w:lastRowLastColumn="0"/>
              <w:rPr>
                <w:rFonts w:cs="Arial"/>
              </w:rPr>
            </w:pPr>
          </w:p>
        </w:tc>
        <w:tc>
          <w:tcPr>
            <w:tcW w:w="2410" w:type="dxa"/>
          </w:tcPr>
          <w:p w14:paraId="239E26FA" w14:textId="77777777" w:rsidR="005C305B" w:rsidRPr="005B61D5" w:rsidRDefault="005C305B" w:rsidP="009633F3">
            <w:pPr>
              <w:pStyle w:val="Tablebody"/>
              <w:cnfStyle w:val="000000100000" w:firstRow="0" w:lastRow="0" w:firstColumn="0" w:lastColumn="0" w:oddVBand="0" w:evenVBand="0" w:oddHBand="1" w:evenHBand="0" w:firstRowFirstColumn="0" w:firstRowLastColumn="0" w:lastRowFirstColumn="0" w:lastRowLastColumn="0"/>
              <w:rPr>
                <w:rFonts w:cs="Arial"/>
              </w:rPr>
            </w:pPr>
            <w:r w:rsidRPr="005B61D5">
              <w:rPr>
                <w:rFonts w:cs="Arial"/>
              </w:rPr>
              <w:t>At least 1 credit</w:t>
            </w:r>
          </w:p>
          <w:p w14:paraId="054A0D6E" w14:textId="5DEDB4FB" w:rsidR="005C305B" w:rsidRPr="005B61D5" w:rsidRDefault="005C305B" w:rsidP="009633F3">
            <w:pPr>
              <w:pStyle w:val="Tablebody"/>
              <w:cnfStyle w:val="000000100000" w:firstRow="0" w:lastRow="0" w:firstColumn="0" w:lastColumn="0" w:oddVBand="0" w:evenVBand="0" w:oddHBand="1" w:evenHBand="0" w:firstRowFirstColumn="0" w:firstRowLastColumn="0" w:lastRowFirstColumn="0" w:lastRowLastColumn="0"/>
              <w:rPr>
                <w:rFonts w:cs="Arial"/>
              </w:rPr>
            </w:pPr>
            <w:r w:rsidRPr="005B61D5">
              <w:rPr>
                <w:rFonts w:cs="Arial"/>
              </w:rPr>
              <w:t>Can carry</w:t>
            </w:r>
            <w:r w:rsidR="00D51EEC" w:rsidRPr="005B61D5">
              <w:rPr>
                <w:rFonts w:cs="Arial"/>
              </w:rPr>
              <w:t xml:space="preserve"> </w:t>
            </w:r>
            <w:r w:rsidRPr="005B61D5">
              <w:rPr>
                <w:rFonts w:cs="Arial"/>
              </w:rPr>
              <w:t xml:space="preserve">forward credits from previous level </w:t>
            </w:r>
          </w:p>
        </w:tc>
        <w:tc>
          <w:tcPr>
            <w:tcW w:w="2410" w:type="dxa"/>
          </w:tcPr>
          <w:p w14:paraId="04F1E8D1" w14:textId="77777777" w:rsidR="005C305B" w:rsidRPr="005B61D5" w:rsidRDefault="005C305B" w:rsidP="009633F3">
            <w:pPr>
              <w:pStyle w:val="Tablebody"/>
              <w:cnfStyle w:val="000000100000" w:firstRow="0" w:lastRow="0" w:firstColumn="0" w:lastColumn="0" w:oddVBand="0" w:evenVBand="0" w:oddHBand="1" w:evenHBand="0" w:firstRowFirstColumn="0" w:firstRowLastColumn="0" w:lastRowFirstColumn="0" w:lastRowLastColumn="0"/>
              <w:rPr>
                <w:rFonts w:cs="Arial"/>
              </w:rPr>
            </w:pPr>
            <w:r w:rsidRPr="005B61D5">
              <w:rPr>
                <w:rFonts w:cs="Arial"/>
              </w:rPr>
              <w:t>At least 1 credit</w:t>
            </w:r>
          </w:p>
          <w:p w14:paraId="4F7D41B6" w14:textId="0344E43E" w:rsidR="005C305B" w:rsidRPr="005B61D5" w:rsidRDefault="005C305B" w:rsidP="009633F3">
            <w:pPr>
              <w:pStyle w:val="Tablebody"/>
              <w:cnfStyle w:val="000000100000" w:firstRow="0" w:lastRow="0" w:firstColumn="0" w:lastColumn="0" w:oddVBand="0" w:evenVBand="0" w:oddHBand="1" w:evenHBand="0" w:firstRowFirstColumn="0" w:firstRowLastColumn="0" w:lastRowFirstColumn="0" w:lastRowLastColumn="0"/>
              <w:rPr>
                <w:rFonts w:cs="Arial"/>
              </w:rPr>
            </w:pPr>
            <w:r w:rsidRPr="005B61D5">
              <w:rPr>
                <w:rFonts w:cs="Arial"/>
              </w:rPr>
              <w:t>Can carry</w:t>
            </w:r>
            <w:r w:rsidR="00D51EEC" w:rsidRPr="005B61D5">
              <w:rPr>
                <w:rFonts w:cs="Arial"/>
              </w:rPr>
              <w:t xml:space="preserve"> </w:t>
            </w:r>
            <w:r w:rsidRPr="005B61D5">
              <w:rPr>
                <w:rFonts w:cs="Arial"/>
              </w:rPr>
              <w:t xml:space="preserve">forward credits from previous level </w:t>
            </w:r>
          </w:p>
        </w:tc>
      </w:tr>
      <w:tr w:rsidR="005C305B" w:rsidRPr="005B61D5" w14:paraId="07D12F5D" w14:textId="77777777" w:rsidTr="009633F3">
        <w:tc>
          <w:tcPr>
            <w:cnfStyle w:val="001000000000" w:firstRow="0" w:lastRow="0" w:firstColumn="1" w:lastColumn="0" w:oddVBand="0" w:evenVBand="0" w:oddHBand="0" w:evenHBand="0" w:firstRowFirstColumn="0" w:firstRowLastColumn="0" w:lastRowFirstColumn="0" w:lastRowLastColumn="0"/>
            <w:tcW w:w="1797" w:type="dxa"/>
          </w:tcPr>
          <w:p w14:paraId="514BD6CD" w14:textId="3FE6D324" w:rsidR="005C305B" w:rsidRPr="005B61D5" w:rsidRDefault="005C305B" w:rsidP="009633F3">
            <w:pPr>
              <w:pStyle w:val="Tablebody"/>
              <w:rPr>
                <w:rFonts w:cs="Arial"/>
              </w:rPr>
            </w:pPr>
            <w:r w:rsidRPr="005B61D5">
              <w:rPr>
                <w:rFonts w:cs="Arial"/>
              </w:rPr>
              <w:t xml:space="preserve">Personal </w:t>
            </w:r>
            <w:r w:rsidR="00D51EEC" w:rsidRPr="005B61D5">
              <w:rPr>
                <w:rFonts w:cs="Arial"/>
              </w:rPr>
              <w:t>D</w:t>
            </w:r>
            <w:r w:rsidRPr="005B61D5">
              <w:rPr>
                <w:rFonts w:cs="Arial"/>
              </w:rPr>
              <w:t xml:space="preserve">evelopment </w:t>
            </w:r>
            <w:r w:rsidR="00D51EEC" w:rsidRPr="005B61D5">
              <w:rPr>
                <w:rFonts w:cs="Arial"/>
              </w:rPr>
              <w:t>S</w:t>
            </w:r>
            <w:r w:rsidRPr="005B61D5">
              <w:rPr>
                <w:rFonts w:cs="Arial"/>
              </w:rPr>
              <w:t>kills</w:t>
            </w:r>
          </w:p>
        </w:tc>
        <w:tc>
          <w:tcPr>
            <w:tcW w:w="2409" w:type="dxa"/>
          </w:tcPr>
          <w:p w14:paraId="657C56FA" w14:textId="153ED2A7" w:rsidR="005C305B" w:rsidRPr="005B61D5" w:rsidRDefault="005C305B" w:rsidP="009633F3">
            <w:pPr>
              <w:pStyle w:val="Tablebody"/>
              <w:cnfStyle w:val="000000000000" w:firstRow="0" w:lastRow="0" w:firstColumn="0" w:lastColumn="0" w:oddVBand="0" w:evenVBand="0" w:oddHBand="0" w:evenHBand="0" w:firstRowFirstColumn="0" w:firstRowLastColumn="0" w:lastRowFirstColumn="0" w:lastRowLastColumn="0"/>
              <w:rPr>
                <w:rFonts w:cs="Arial"/>
              </w:rPr>
            </w:pPr>
            <w:r w:rsidRPr="005B61D5">
              <w:rPr>
                <w:rFonts w:cs="Arial"/>
              </w:rPr>
              <w:t>At least 1 credit at or above certificate level</w:t>
            </w:r>
          </w:p>
        </w:tc>
        <w:tc>
          <w:tcPr>
            <w:tcW w:w="2410" w:type="dxa"/>
          </w:tcPr>
          <w:p w14:paraId="6E21B339" w14:textId="26241F45" w:rsidR="005C305B" w:rsidRPr="005B61D5" w:rsidRDefault="005C305B" w:rsidP="009633F3">
            <w:pPr>
              <w:pStyle w:val="Tablebody"/>
              <w:cnfStyle w:val="000000000000" w:firstRow="0" w:lastRow="0" w:firstColumn="0" w:lastColumn="0" w:oddVBand="0" w:evenVBand="0" w:oddHBand="0" w:evenHBand="0" w:firstRowFirstColumn="0" w:firstRowLastColumn="0" w:lastRowFirstColumn="0" w:lastRowLastColumn="0"/>
              <w:rPr>
                <w:rFonts w:cs="Arial"/>
              </w:rPr>
            </w:pPr>
            <w:r w:rsidRPr="005B61D5">
              <w:rPr>
                <w:rFonts w:cs="Arial"/>
              </w:rPr>
              <w:t>At least 1 credit at or above certificate level</w:t>
            </w:r>
          </w:p>
        </w:tc>
        <w:tc>
          <w:tcPr>
            <w:tcW w:w="2410" w:type="dxa"/>
          </w:tcPr>
          <w:p w14:paraId="1DE57BF5" w14:textId="52D0624C" w:rsidR="005C305B" w:rsidRPr="005B61D5" w:rsidRDefault="005C305B" w:rsidP="009633F3">
            <w:pPr>
              <w:pStyle w:val="Tablebody"/>
              <w:cnfStyle w:val="000000000000" w:firstRow="0" w:lastRow="0" w:firstColumn="0" w:lastColumn="0" w:oddVBand="0" w:evenVBand="0" w:oddHBand="0" w:evenHBand="0" w:firstRowFirstColumn="0" w:firstRowLastColumn="0" w:lastRowFirstColumn="0" w:lastRowLastColumn="0"/>
              <w:rPr>
                <w:rFonts w:cs="Arial"/>
              </w:rPr>
            </w:pPr>
            <w:r w:rsidRPr="005B61D5">
              <w:rPr>
                <w:rFonts w:cs="Arial"/>
              </w:rPr>
              <w:t>At least 1 credit at or above certificate level</w:t>
            </w:r>
          </w:p>
        </w:tc>
      </w:tr>
    </w:tbl>
    <w:p w14:paraId="7F12AF97" w14:textId="77777777" w:rsidR="005C305B" w:rsidRPr="005B61D5" w:rsidRDefault="005C305B" w:rsidP="005C305B">
      <w:pPr>
        <w:pStyle w:val="Heading2"/>
        <w:rPr>
          <w:rFonts w:ascii="Arial" w:hAnsi="Arial" w:cs="Arial"/>
        </w:rPr>
      </w:pPr>
      <w:bookmarkStart w:id="592" w:name="_Toc40445819"/>
      <w:bookmarkStart w:id="593" w:name="_Toc52467810"/>
      <w:bookmarkStart w:id="594" w:name="_Toc52972003"/>
      <w:bookmarkStart w:id="595" w:name="_Toc52972433"/>
      <w:bookmarkEnd w:id="591"/>
      <w:r w:rsidRPr="005B61D5">
        <w:rPr>
          <w:rFonts w:ascii="Arial" w:hAnsi="Arial" w:cs="Arial"/>
        </w:rPr>
        <w:t>VCE</w:t>
      </w:r>
      <w:bookmarkEnd w:id="592"/>
      <w:bookmarkEnd w:id="593"/>
      <w:bookmarkEnd w:id="594"/>
      <w:bookmarkEnd w:id="595"/>
    </w:p>
    <w:p w14:paraId="0AE72586" w14:textId="77777777" w:rsidR="005C305B" w:rsidRPr="005B61D5" w:rsidRDefault="005C305B" w:rsidP="005C305B">
      <w:pPr>
        <w:rPr>
          <w:rFonts w:cs="Arial"/>
        </w:rPr>
      </w:pPr>
      <w:r w:rsidRPr="005B61D5">
        <w:rPr>
          <w:rFonts w:cs="Arial"/>
        </w:rPr>
        <w:t>The VCE requires satisfactory completion of at least 16 units, which must include three units from the English group, including a Unit 3–4 sequence, and at least three other sequences of Unit 3–4 studies. The VCE is usually completed over two years, but students can accumulate units over any number of years.</w:t>
      </w:r>
    </w:p>
    <w:p w14:paraId="60974E49" w14:textId="77777777" w:rsidR="005C305B" w:rsidRPr="005B61D5" w:rsidRDefault="005C305B" w:rsidP="005C305B">
      <w:pPr>
        <w:pStyle w:val="Heading2"/>
        <w:rPr>
          <w:rFonts w:ascii="Arial" w:hAnsi="Arial" w:cs="Arial"/>
        </w:rPr>
      </w:pPr>
      <w:bookmarkStart w:id="596" w:name="_Toc40445820"/>
      <w:bookmarkStart w:id="597" w:name="_Toc52467811"/>
      <w:bookmarkStart w:id="598" w:name="_Toc52972004"/>
      <w:bookmarkStart w:id="599" w:name="_Toc52972434"/>
      <w:r w:rsidRPr="005B61D5">
        <w:rPr>
          <w:rFonts w:ascii="Arial" w:hAnsi="Arial" w:cs="Arial"/>
        </w:rPr>
        <w:t>Relationship between the VCE and the VCAL</w:t>
      </w:r>
      <w:bookmarkEnd w:id="596"/>
      <w:bookmarkEnd w:id="597"/>
      <w:bookmarkEnd w:id="598"/>
      <w:bookmarkEnd w:id="599"/>
    </w:p>
    <w:p w14:paraId="27A320BC" w14:textId="6260FDC6" w:rsidR="005C305B" w:rsidRPr="005B61D5" w:rsidRDefault="005C305B" w:rsidP="005C305B">
      <w:pPr>
        <w:rPr>
          <w:rFonts w:cs="Arial"/>
        </w:rPr>
      </w:pPr>
      <w:r w:rsidRPr="005B61D5">
        <w:rPr>
          <w:rFonts w:cs="Arial"/>
        </w:rPr>
        <w:t xml:space="preserve">There is limited, one-sided permeability between the VCE and the VCAL. VCAL students can include selected VCE subjects </w:t>
      </w:r>
      <w:r w:rsidR="00E146D2" w:rsidRPr="005B61D5">
        <w:rPr>
          <w:rFonts w:cs="Arial"/>
        </w:rPr>
        <w:t xml:space="preserve">in </w:t>
      </w:r>
      <w:r w:rsidRPr="005B61D5">
        <w:rPr>
          <w:rFonts w:cs="Arial"/>
        </w:rPr>
        <w:t xml:space="preserve">their VCAL program, but VCE students cannot include VCAL subjects </w:t>
      </w:r>
      <w:r w:rsidR="00E146D2" w:rsidRPr="005B61D5">
        <w:rPr>
          <w:rFonts w:cs="Arial"/>
        </w:rPr>
        <w:t>in</w:t>
      </w:r>
      <w:r w:rsidRPr="005B61D5">
        <w:rPr>
          <w:rFonts w:cs="Arial"/>
        </w:rPr>
        <w:t xml:space="preserve"> their VCE program.</w:t>
      </w:r>
    </w:p>
    <w:p w14:paraId="382B9A73" w14:textId="77777777" w:rsidR="005C305B" w:rsidRPr="005B61D5" w:rsidRDefault="005C305B" w:rsidP="005C305B">
      <w:pPr>
        <w:rPr>
          <w:rFonts w:cs="Arial"/>
        </w:rPr>
      </w:pPr>
      <w:r w:rsidRPr="005B61D5">
        <w:rPr>
          <w:rFonts w:cs="Arial"/>
        </w:rPr>
        <w:t xml:space="preserve">There are also specific rules relating to credit contributions for students who either move from VCAL to VCE, or from VCE to VCAL. Students who have successfully completed the VCAL at Intermediate or Senior level and who enrol in the VCE only need to satisfactorily complete four unit 3 and 4 sequences, including Unit 3–4 sequence from the English group (effectively meaning they only need to complete Year 12). Students who have not yet completed a VCAL certificate must satisfy minimum VCE requirements but can count completed VCAL units towards their VCE program. </w:t>
      </w:r>
    </w:p>
    <w:p w14:paraId="7BD0F28F" w14:textId="77777777" w:rsidR="005C305B" w:rsidRPr="005B61D5" w:rsidRDefault="005C305B" w:rsidP="005C305B">
      <w:pPr>
        <w:pStyle w:val="Heading2"/>
        <w:rPr>
          <w:rFonts w:ascii="Arial" w:hAnsi="Arial" w:cs="Arial"/>
        </w:rPr>
      </w:pPr>
      <w:bookmarkStart w:id="600" w:name="_Toc52467812"/>
      <w:bookmarkStart w:id="601" w:name="_Toc52972005"/>
      <w:bookmarkStart w:id="602" w:name="_Toc52972435"/>
      <w:r w:rsidRPr="005B61D5">
        <w:rPr>
          <w:rFonts w:ascii="Arial" w:hAnsi="Arial" w:cs="Arial"/>
        </w:rPr>
        <w:t>Senior secondary trends</w:t>
      </w:r>
      <w:bookmarkEnd w:id="600"/>
      <w:bookmarkEnd w:id="601"/>
      <w:bookmarkEnd w:id="602"/>
    </w:p>
    <w:p w14:paraId="19F64E6A" w14:textId="77777777" w:rsidR="005C305B" w:rsidRPr="005B61D5" w:rsidRDefault="005C305B" w:rsidP="005C305B">
      <w:pPr>
        <w:pStyle w:val="Heading3"/>
        <w:rPr>
          <w:rFonts w:ascii="Arial" w:hAnsi="Arial" w:cs="Arial"/>
        </w:rPr>
      </w:pPr>
      <w:bookmarkStart w:id="603" w:name="_Toc52467813"/>
      <w:bookmarkStart w:id="604" w:name="_Toc52972006"/>
      <w:bookmarkStart w:id="605" w:name="_Toc52972436"/>
      <w:r w:rsidRPr="005B61D5">
        <w:rPr>
          <w:rFonts w:ascii="Arial" w:hAnsi="Arial" w:cs="Arial"/>
        </w:rPr>
        <w:t>Post-school pathways</w:t>
      </w:r>
      <w:bookmarkEnd w:id="603"/>
      <w:bookmarkEnd w:id="604"/>
      <w:bookmarkEnd w:id="605"/>
    </w:p>
    <w:p w14:paraId="192AF2BB" w14:textId="61E5719D" w:rsidR="005C305B" w:rsidRPr="005B61D5" w:rsidRDefault="005C305B" w:rsidP="005C305B">
      <w:pPr>
        <w:rPr>
          <w:rFonts w:cs="Arial"/>
        </w:rPr>
      </w:pPr>
      <w:r w:rsidRPr="005B61D5">
        <w:rPr>
          <w:rFonts w:cs="Arial"/>
        </w:rPr>
        <w:t xml:space="preserve">In 2019, 77.4 per cent of VCE completers were in education and training compared </w:t>
      </w:r>
      <w:r w:rsidR="00D51EEC" w:rsidRPr="005B61D5">
        <w:rPr>
          <w:rFonts w:cs="Arial"/>
        </w:rPr>
        <w:t>with</w:t>
      </w:r>
      <w:r w:rsidRPr="005B61D5">
        <w:rPr>
          <w:rFonts w:cs="Arial"/>
        </w:rPr>
        <w:t xml:space="preserve"> 52.4 per cent of VCAL graduates</w:t>
      </w:r>
      <w:r w:rsidR="002B6AF9" w:rsidRPr="005B61D5">
        <w:rPr>
          <w:rFonts w:cs="Arial"/>
        </w:rPr>
        <w:t xml:space="preserve"> (see </w:t>
      </w:r>
      <w:r w:rsidR="00773938" w:rsidRPr="005B61D5">
        <w:rPr>
          <w:rFonts w:cs="Arial"/>
        </w:rPr>
        <w:t>Figure 12</w:t>
      </w:r>
      <w:r w:rsidR="002B6AF9" w:rsidRPr="005B61D5">
        <w:rPr>
          <w:rFonts w:cs="Arial"/>
        </w:rPr>
        <w:t>)</w:t>
      </w:r>
      <w:r w:rsidRPr="005B61D5">
        <w:rPr>
          <w:rFonts w:cs="Arial"/>
        </w:rPr>
        <w:t>. However, significant proportions of both VCE and VCAL graduates did not transition directly to education and training (22.6 and 47.6 per cent</w:t>
      </w:r>
      <w:r w:rsidR="00D51EEC" w:rsidRPr="005B61D5">
        <w:rPr>
          <w:rFonts w:cs="Arial"/>
        </w:rPr>
        <w:t>,</w:t>
      </w:r>
      <w:r w:rsidRPr="005B61D5">
        <w:rPr>
          <w:rFonts w:cs="Arial"/>
        </w:rPr>
        <w:t xml:space="preserve"> respectively). Given that this </w:t>
      </w:r>
      <w:r w:rsidR="00D51EEC" w:rsidRPr="005B61D5">
        <w:rPr>
          <w:rFonts w:cs="Arial"/>
        </w:rPr>
        <w:t>cohort</w:t>
      </w:r>
      <w:r w:rsidRPr="005B61D5">
        <w:rPr>
          <w:rFonts w:cs="Arial"/>
        </w:rPr>
        <w:t xml:space="preserve"> is characterised by young people who are unemployed or in part-time, and likely low</w:t>
      </w:r>
      <w:r w:rsidRPr="005B61D5">
        <w:rPr>
          <w:rFonts w:cs="Arial"/>
        </w:rPr>
        <w:noBreakHyphen/>
        <w:t xml:space="preserve">skilled and low-paid, employment, this is concerning for graduates </w:t>
      </w:r>
      <w:r w:rsidR="00D51EEC" w:rsidRPr="005B61D5">
        <w:rPr>
          <w:rFonts w:cs="Arial"/>
        </w:rPr>
        <w:t xml:space="preserve">from </w:t>
      </w:r>
      <w:r w:rsidRPr="005B61D5">
        <w:rPr>
          <w:rFonts w:cs="Arial"/>
        </w:rPr>
        <w:t xml:space="preserve">both certificates. This </w:t>
      </w:r>
      <w:r w:rsidR="00D51EEC" w:rsidRPr="005B61D5">
        <w:rPr>
          <w:rFonts w:cs="Arial"/>
        </w:rPr>
        <w:t xml:space="preserve">outcome </w:t>
      </w:r>
      <w:r w:rsidRPr="005B61D5">
        <w:rPr>
          <w:rFonts w:cs="Arial"/>
        </w:rPr>
        <w:t>is particularly stark for VCAL graduates</w:t>
      </w:r>
      <w:r w:rsidR="00D51EEC" w:rsidRPr="005B61D5">
        <w:rPr>
          <w:rFonts w:cs="Arial"/>
        </w:rPr>
        <w:t xml:space="preserve">: </w:t>
      </w:r>
      <w:r w:rsidRPr="005B61D5">
        <w:rPr>
          <w:rFonts w:cs="Arial"/>
        </w:rPr>
        <w:t xml:space="preserve">around one in three graduates </w:t>
      </w:r>
      <w:r w:rsidR="00D51EEC" w:rsidRPr="005B61D5">
        <w:rPr>
          <w:rFonts w:cs="Arial"/>
        </w:rPr>
        <w:t xml:space="preserve">are </w:t>
      </w:r>
      <w:r w:rsidRPr="005B61D5">
        <w:rPr>
          <w:rFonts w:cs="Arial"/>
        </w:rPr>
        <w:t>in these problematic destinations.</w:t>
      </w:r>
    </w:p>
    <w:p w14:paraId="1FAEA895" w14:textId="1A014BF8" w:rsidR="005C305B" w:rsidRDefault="005C305B" w:rsidP="00453A09">
      <w:pPr>
        <w:pStyle w:val="Figuretitle"/>
        <w:rPr>
          <w:rFonts w:ascii="Arial" w:hAnsi="Arial" w:cs="Arial"/>
        </w:rPr>
      </w:pPr>
      <w:bookmarkStart w:id="606" w:name="_Toc55660070"/>
      <w:bookmarkStart w:id="607" w:name="_Hlk47965493"/>
      <w:r w:rsidRPr="005B61D5">
        <w:rPr>
          <w:rFonts w:ascii="Arial" w:hAnsi="Arial" w:cs="Arial"/>
        </w:rPr>
        <w:t>Post-school destinations by certificate, 2019</w:t>
      </w:r>
      <w:bookmarkEnd w:id="606"/>
    </w:p>
    <w:tbl>
      <w:tblPr>
        <w:tblStyle w:val="TableGridLight"/>
        <w:tblW w:w="0" w:type="auto"/>
        <w:tblLook w:val="04A0" w:firstRow="1" w:lastRow="0" w:firstColumn="1" w:lastColumn="0" w:noHBand="0" w:noVBand="1"/>
        <w:tblCaption w:val="Figure 12"/>
        <w:tblDescription w:val="Post-school destinations by certificate, 2019"/>
      </w:tblPr>
      <w:tblGrid>
        <w:gridCol w:w="2405"/>
        <w:gridCol w:w="2405"/>
        <w:gridCol w:w="2406"/>
        <w:gridCol w:w="2406"/>
      </w:tblGrid>
      <w:tr w:rsidR="00682F50" w14:paraId="04A160D2" w14:textId="77777777" w:rsidTr="00361F67">
        <w:trPr>
          <w:cnfStyle w:val="100000000000" w:firstRow="1" w:lastRow="0" w:firstColumn="0" w:lastColumn="0" w:oddVBand="0" w:evenVBand="0" w:oddHBand="0" w:evenHBand="0" w:firstRowFirstColumn="0" w:firstRowLastColumn="0" w:lastRowFirstColumn="0" w:lastRowLastColumn="0"/>
          <w:tblHeader/>
        </w:trPr>
        <w:tc>
          <w:tcPr>
            <w:tcW w:w="2405" w:type="dxa"/>
            <w:vAlign w:val="bottom"/>
          </w:tcPr>
          <w:p w14:paraId="291ACCA2" w14:textId="30AEF50B" w:rsidR="00682F50" w:rsidRDefault="00682F50" w:rsidP="00361F67">
            <w:pPr>
              <w:pStyle w:val="TableHead"/>
            </w:pPr>
            <w:r>
              <w:t>Destination</w:t>
            </w:r>
          </w:p>
        </w:tc>
        <w:tc>
          <w:tcPr>
            <w:tcW w:w="2405" w:type="dxa"/>
            <w:vAlign w:val="bottom"/>
          </w:tcPr>
          <w:p w14:paraId="04292D12" w14:textId="42FB7585" w:rsidR="00682F50" w:rsidRDefault="00682F50" w:rsidP="00361F67">
            <w:pPr>
              <w:pStyle w:val="TableHead"/>
            </w:pPr>
            <w:r>
              <w:t>VCE</w:t>
            </w:r>
          </w:p>
        </w:tc>
        <w:tc>
          <w:tcPr>
            <w:tcW w:w="2406" w:type="dxa"/>
            <w:vAlign w:val="bottom"/>
          </w:tcPr>
          <w:p w14:paraId="3AB2CEF0" w14:textId="43D856F1" w:rsidR="00682F50" w:rsidRDefault="00682F50" w:rsidP="00361F67">
            <w:pPr>
              <w:pStyle w:val="TableHead"/>
            </w:pPr>
            <w:r>
              <w:t>VCAL</w:t>
            </w:r>
          </w:p>
        </w:tc>
        <w:tc>
          <w:tcPr>
            <w:tcW w:w="2406" w:type="dxa"/>
            <w:vAlign w:val="bottom"/>
          </w:tcPr>
          <w:p w14:paraId="78B9A2A4" w14:textId="5D8C3D68" w:rsidR="00682F50" w:rsidRDefault="00682F50" w:rsidP="00361F67">
            <w:pPr>
              <w:pStyle w:val="TableHead"/>
            </w:pPr>
            <w:r>
              <w:t>Non-completers</w:t>
            </w:r>
          </w:p>
        </w:tc>
      </w:tr>
      <w:tr w:rsidR="00682F50" w14:paraId="3986CEF5" w14:textId="77777777" w:rsidTr="00361F67">
        <w:trPr>
          <w:cnfStyle w:val="100000000000" w:firstRow="1" w:lastRow="0" w:firstColumn="0" w:lastColumn="0" w:oddVBand="0" w:evenVBand="0" w:oddHBand="0" w:evenHBand="0" w:firstRowFirstColumn="0" w:firstRowLastColumn="0" w:lastRowFirstColumn="0" w:lastRowLastColumn="0"/>
          <w:tblHeader/>
        </w:trPr>
        <w:tc>
          <w:tcPr>
            <w:tcW w:w="2405" w:type="dxa"/>
            <w:vAlign w:val="bottom"/>
          </w:tcPr>
          <w:p w14:paraId="3E0C19DA" w14:textId="681CA129" w:rsidR="00682F50" w:rsidRDefault="00682F50" w:rsidP="00361F67">
            <w:pPr>
              <w:pStyle w:val="Tablebody"/>
            </w:pPr>
            <w:r>
              <w:t>University</w:t>
            </w:r>
          </w:p>
        </w:tc>
        <w:tc>
          <w:tcPr>
            <w:tcW w:w="2405" w:type="dxa"/>
            <w:vAlign w:val="bottom"/>
          </w:tcPr>
          <w:p w14:paraId="7148978F" w14:textId="2D5F8EB1" w:rsidR="00682F50" w:rsidRDefault="00682F50" w:rsidP="00361F67">
            <w:pPr>
              <w:pStyle w:val="Tablebody"/>
            </w:pPr>
            <w:r>
              <w:t>59%</w:t>
            </w:r>
          </w:p>
        </w:tc>
        <w:tc>
          <w:tcPr>
            <w:tcW w:w="2406" w:type="dxa"/>
            <w:vAlign w:val="bottom"/>
          </w:tcPr>
          <w:p w14:paraId="08EB4136" w14:textId="45F1EC40" w:rsidR="00682F50" w:rsidRDefault="00682F50" w:rsidP="00361F67">
            <w:pPr>
              <w:pStyle w:val="Tablebody"/>
            </w:pPr>
            <w:r>
              <w:t>1%</w:t>
            </w:r>
          </w:p>
        </w:tc>
        <w:tc>
          <w:tcPr>
            <w:tcW w:w="2406" w:type="dxa"/>
            <w:vAlign w:val="bottom"/>
          </w:tcPr>
          <w:p w14:paraId="44317CA0" w14:textId="6D0125D2" w:rsidR="00682F50" w:rsidRDefault="00682F50" w:rsidP="00361F67">
            <w:pPr>
              <w:pStyle w:val="Tablebody"/>
            </w:pPr>
            <w:r>
              <w:t>1%</w:t>
            </w:r>
          </w:p>
        </w:tc>
      </w:tr>
      <w:tr w:rsidR="00682F50" w14:paraId="69E75CE9" w14:textId="77777777" w:rsidTr="00361F67">
        <w:trPr>
          <w:cnfStyle w:val="100000000000" w:firstRow="1" w:lastRow="0" w:firstColumn="0" w:lastColumn="0" w:oddVBand="0" w:evenVBand="0" w:oddHBand="0" w:evenHBand="0" w:firstRowFirstColumn="0" w:firstRowLastColumn="0" w:lastRowFirstColumn="0" w:lastRowLastColumn="0"/>
          <w:tblHeader/>
        </w:trPr>
        <w:tc>
          <w:tcPr>
            <w:tcW w:w="2405" w:type="dxa"/>
            <w:vAlign w:val="bottom"/>
          </w:tcPr>
          <w:p w14:paraId="03BE55C3" w14:textId="6014C992" w:rsidR="00682F50" w:rsidRDefault="00682F50" w:rsidP="00361F67">
            <w:pPr>
              <w:pStyle w:val="Tablebody"/>
            </w:pPr>
            <w:r>
              <w:t>VET</w:t>
            </w:r>
          </w:p>
        </w:tc>
        <w:tc>
          <w:tcPr>
            <w:tcW w:w="2405" w:type="dxa"/>
            <w:vAlign w:val="bottom"/>
          </w:tcPr>
          <w:p w14:paraId="37ECDBA1" w14:textId="1885CF9E" w:rsidR="00682F50" w:rsidRDefault="00682F50" w:rsidP="00361F67">
            <w:pPr>
              <w:pStyle w:val="Tablebody"/>
            </w:pPr>
            <w:r>
              <w:t>12%</w:t>
            </w:r>
          </w:p>
        </w:tc>
        <w:tc>
          <w:tcPr>
            <w:tcW w:w="2406" w:type="dxa"/>
            <w:vAlign w:val="bottom"/>
          </w:tcPr>
          <w:p w14:paraId="14B27566" w14:textId="607A9140" w:rsidR="00682F50" w:rsidRDefault="00682F50" w:rsidP="00361F67">
            <w:pPr>
              <w:pStyle w:val="Tablebody"/>
            </w:pPr>
            <w:r>
              <w:t>21%</w:t>
            </w:r>
          </w:p>
        </w:tc>
        <w:tc>
          <w:tcPr>
            <w:tcW w:w="2406" w:type="dxa"/>
            <w:vAlign w:val="bottom"/>
          </w:tcPr>
          <w:p w14:paraId="1D4E8F97" w14:textId="59232E92" w:rsidR="00682F50" w:rsidRDefault="00682F50" w:rsidP="00361F67">
            <w:pPr>
              <w:pStyle w:val="Tablebody"/>
            </w:pPr>
            <w:r>
              <w:t>20%</w:t>
            </w:r>
          </w:p>
        </w:tc>
      </w:tr>
      <w:tr w:rsidR="00682F50" w14:paraId="32F319A5" w14:textId="77777777" w:rsidTr="00361F67">
        <w:trPr>
          <w:cnfStyle w:val="100000000000" w:firstRow="1" w:lastRow="0" w:firstColumn="0" w:lastColumn="0" w:oddVBand="0" w:evenVBand="0" w:oddHBand="0" w:evenHBand="0" w:firstRowFirstColumn="0" w:firstRowLastColumn="0" w:lastRowFirstColumn="0" w:lastRowLastColumn="0"/>
          <w:tblHeader/>
        </w:trPr>
        <w:tc>
          <w:tcPr>
            <w:tcW w:w="2405" w:type="dxa"/>
            <w:vAlign w:val="bottom"/>
          </w:tcPr>
          <w:p w14:paraId="6BE4344D" w14:textId="35BE8D94" w:rsidR="00682F50" w:rsidRDefault="00682F50" w:rsidP="00361F67">
            <w:pPr>
              <w:pStyle w:val="Tablebody"/>
            </w:pPr>
            <w:r>
              <w:t>Apprentice/Trainee</w:t>
            </w:r>
          </w:p>
        </w:tc>
        <w:tc>
          <w:tcPr>
            <w:tcW w:w="2405" w:type="dxa"/>
            <w:vAlign w:val="bottom"/>
          </w:tcPr>
          <w:p w14:paraId="2CB77020" w14:textId="6A4A27E0" w:rsidR="00682F50" w:rsidRDefault="00682F50" w:rsidP="00361F67">
            <w:pPr>
              <w:pStyle w:val="Tablebody"/>
            </w:pPr>
            <w:r>
              <w:t>6%</w:t>
            </w:r>
          </w:p>
        </w:tc>
        <w:tc>
          <w:tcPr>
            <w:tcW w:w="2406" w:type="dxa"/>
            <w:vAlign w:val="bottom"/>
          </w:tcPr>
          <w:p w14:paraId="145542BC" w14:textId="39E8B6A9" w:rsidR="00682F50" w:rsidRDefault="00682F50" w:rsidP="00361F67">
            <w:pPr>
              <w:pStyle w:val="Tablebody"/>
            </w:pPr>
            <w:r>
              <w:t>30%</w:t>
            </w:r>
          </w:p>
        </w:tc>
        <w:tc>
          <w:tcPr>
            <w:tcW w:w="2406" w:type="dxa"/>
            <w:vAlign w:val="bottom"/>
          </w:tcPr>
          <w:p w14:paraId="25EDE83C" w14:textId="2FB435A8" w:rsidR="00682F50" w:rsidRDefault="00682F50" w:rsidP="00361F67">
            <w:pPr>
              <w:pStyle w:val="Tablebody"/>
            </w:pPr>
            <w:r>
              <w:t>33%</w:t>
            </w:r>
          </w:p>
        </w:tc>
      </w:tr>
      <w:tr w:rsidR="00682F50" w14:paraId="57810A77" w14:textId="77777777" w:rsidTr="00361F67">
        <w:trPr>
          <w:cnfStyle w:val="100000000000" w:firstRow="1" w:lastRow="0" w:firstColumn="0" w:lastColumn="0" w:oddVBand="0" w:evenVBand="0" w:oddHBand="0" w:evenHBand="0" w:firstRowFirstColumn="0" w:firstRowLastColumn="0" w:lastRowFirstColumn="0" w:lastRowLastColumn="0"/>
          <w:tblHeader/>
        </w:trPr>
        <w:tc>
          <w:tcPr>
            <w:tcW w:w="2405" w:type="dxa"/>
            <w:vAlign w:val="bottom"/>
          </w:tcPr>
          <w:p w14:paraId="332B8C3C" w14:textId="2F7B33B7" w:rsidR="00682F50" w:rsidRDefault="00682F50" w:rsidP="00361F67">
            <w:pPr>
              <w:pStyle w:val="Tablebody"/>
            </w:pPr>
            <w:r>
              <w:t>Employed full-time</w:t>
            </w:r>
          </w:p>
        </w:tc>
        <w:tc>
          <w:tcPr>
            <w:tcW w:w="2405" w:type="dxa"/>
            <w:vAlign w:val="bottom"/>
          </w:tcPr>
          <w:p w14:paraId="28AFA39A" w14:textId="247BCA79" w:rsidR="00682F50" w:rsidRDefault="00682F50" w:rsidP="00361F67">
            <w:pPr>
              <w:pStyle w:val="Tablebody"/>
            </w:pPr>
            <w:r>
              <w:t>6%</w:t>
            </w:r>
          </w:p>
        </w:tc>
        <w:tc>
          <w:tcPr>
            <w:tcW w:w="2406" w:type="dxa"/>
            <w:vAlign w:val="bottom"/>
          </w:tcPr>
          <w:p w14:paraId="7524218F" w14:textId="3C135960" w:rsidR="00682F50" w:rsidRDefault="00682F50" w:rsidP="00361F67">
            <w:pPr>
              <w:pStyle w:val="Tablebody"/>
            </w:pPr>
            <w:r>
              <w:t>12%</w:t>
            </w:r>
          </w:p>
        </w:tc>
        <w:tc>
          <w:tcPr>
            <w:tcW w:w="2406" w:type="dxa"/>
            <w:vAlign w:val="bottom"/>
          </w:tcPr>
          <w:p w14:paraId="06286A42" w14:textId="4D589469" w:rsidR="00682F50" w:rsidRDefault="00682F50" w:rsidP="00361F67">
            <w:pPr>
              <w:pStyle w:val="Tablebody"/>
            </w:pPr>
            <w:r>
              <w:t>9%</w:t>
            </w:r>
          </w:p>
        </w:tc>
      </w:tr>
      <w:tr w:rsidR="00682F50" w14:paraId="5F85701B" w14:textId="77777777" w:rsidTr="00361F67">
        <w:trPr>
          <w:cnfStyle w:val="100000000000" w:firstRow="1" w:lastRow="0" w:firstColumn="0" w:lastColumn="0" w:oddVBand="0" w:evenVBand="0" w:oddHBand="0" w:evenHBand="0" w:firstRowFirstColumn="0" w:firstRowLastColumn="0" w:lastRowFirstColumn="0" w:lastRowLastColumn="0"/>
          <w:tblHeader/>
        </w:trPr>
        <w:tc>
          <w:tcPr>
            <w:tcW w:w="2405" w:type="dxa"/>
            <w:vAlign w:val="bottom"/>
          </w:tcPr>
          <w:p w14:paraId="0C7B62AE" w14:textId="5A42667F" w:rsidR="00682F50" w:rsidRDefault="00682F50" w:rsidP="00361F67">
            <w:pPr>
              <w:pStyle w:val="Tablebody"/>
            </w:pPr>
            <w:r>
              <w:t>Employed part-time</w:t>
            </w:r>
          </w:p>
        </w:tc>
        <w:tc>
          <w:tcPr>
            <w:tcW w:w="2405" w:type="dxa"/>
            <w:vAlign w:val="bottom"/>
          </w:tcPr>
          <w:p w14:paraId="748572D1" w14:textId="4062F49F" w:rsidR="00682F50" w:rsidRDefault="00682F50" w:rsidP="00361F67">
            <w:pPr>
              <w:pStyle w:val="Tablebody"/>
            </w:pPr>
            <w:r>
              <w:t>12%</w:t>
            </w:r>
          </w:p>
        </w:tc>
        <w:tc>
          <w:tcPr>
            <w:tcW w:w="2406" w:type="dxa"/>
            <w:vAlign w:val="bottom"/>
          </w:tcPr>
          <w:p w14:paraId="3E92B250" w14:textId="2F4F537A" w:rsidR="00682F50" w:rsidRDefault="00682F50" w:rsidP="00361F67">
            <w:pPr>
              <w:pStyle w:val="Tablebody"/>
            </w:pPr>
            <w:r>
              <w:t>22%</w:t>
            </w:r>
          </w:p>
        </w:tc>
        <w:tc>
          <w:tcPr>
            <w:tcW w:w="2406" w:type="dxa"/>
            <w:vAlign w:val="bottom"/>
          </w:tcPr>
          <w:p w14:paraId="1CCF809B" w14:textId="11422F63" w:rsidR="00682F50" w:rsidRDefault="00682F50" w:rsidP="00361F67">
            <w:pPr>
              <w:pStyle w:val="Tablebody"/>
            </w:pPr>
            <w:r>
              <w:t>18%</w:t>
            </w:r>
          </w:p>
        </w:tc>
      </w:tr>
      <w:tr w:rsidR="00682F50" w14:paraId="34824E30" w14:textId="77777777" w:rsidTr="00361F67">
        <w:trPr>
          <w:cnfStyle w:val="100000000000" w:firstRow="1" w:lastRow="0" w:firstColumn="0" w:lastColumn="0" w:oddVBand="0" w:evenVBand="0" w:oddHBand="0" w:evenHBand="0" w:firstRowFirstColumn="0" w:firstRowLastColumn="0" w:lastRowFirstColumn="0" w:lastRowLastColumn="0"/>
          <w:tblHeader/>
        </w:trPr>
        <w:tc>
          <w:tcPr>
            <w:tcW w:w="2405" w:type="dxa"/>
            <w:vAlign w:val="bottom"/>
          </w:tcPr>
          <w:p w14:paraId="1D2AA5AF" w14:textId="3320A80E" w:rsidR="00682F50" w:rsidRDefault="00682F50" w:rsidP="00361F67">
            <w:pPr>
              <w:pStyle w:val="Tablebody"/>
            </w:pPr>
            <w:r>
              <w:t>NEET</w:t>
            </w:r>
          </w:p>
        </w:tc>
        <w:tc>
          <w:tcPr>
            <w:tcW w:w="2405" w:type="dxa"/>
            <w:vAlign w:val="bottom"/>
          </w:tcPr>
          <w:p w14:paraId="0822F74E" w14:textId="06DBF8AE" w:rsidR="00682F50" w:rsidRDefault="00682F50" w:rsidP="00361F67">
            <w:pPr>
              <w:pStyle w:val="Tablebody"/>
            </w:pPr>
            <w:r>
              <w:t>4%</w:t>
            </w:r>
          </w:p>
        </w:tc>
        <w:tc>
          <w:tcPr>
            <w:tcW w:w="2406" w:type="dxa"/>
            <w:vAlign w:val="bottom"/>
          </w:tcPr>
          <w:p w14:paraId="40761ED0" w14:textId="3FDFEBA6" w:rsidR="00682F50" w:rsidRDefault="00682F50" w:rsidP="00361F67">
            <w:pPr>
              <w:pStyle w:val="Tablebody"/>
            </w:pPr>
            <w:r>
              <w:t>14%</w:t>
            </w:r>
          </w:p>
        </w:tc>
        <w:tc>
          <w:tcPr>
            <w:tcW w:w="2406" w:type="dxa"/>
            <w:vAlign w:val="bottom"/>
          </w:tcPr>
          <w:p w14:paraId="0E88E33D" w14:textId="0C60213D" w:rsidR="00682F50" w:rsidRDefault="00682F50" w:rsidP="00361F67">
            <w:pPr>
              <w:pStyle w:val="Tablebody"/>
            </w:pPr>
            <w:r>
              <w:t>19%</w:t>
            </w:r>
          </w:p>
        </w:tc>
      </w:tr>
    </w:tbl>
    <w:p w14:paraId="1942B2F3" w14:textId="77777777" w:rsidR="00682F50" w:rsidRPr="00682F50" w:rsidRDefault="00682F50" w:rsidP="00682F50"/>
    <w:bookmarkEnd w:id="607"/>
    <w:p w14:paraId="168D156A" w14:textId="07C5C852" w:rsidR="006F4446" w:rsidRPr="005B61D5" w:rsidRDefault="006F4446" w:rsidP="005C305B">
      <w:pPr>
        <w:pStyle w:val="Source"/>
        <w:contextualSpacing/>
        <w:rPr>
          <w:rFonts w:cs="Arial"/>
        </w:rPr>
      </w:pPr>
      <w:r w:rsidRPr="005B61D5">
        <w:rPr>
          <w:rFonts w:cs="Arial"/>
        </w:rPr>
        <w:t>NEET: Not in employment, education or training</w:t>
      </w:r>
    </w:p>
    <w:p w14:paraId="55E8E9C5" w14:textId="66004357" w:rsidR="005C305B" w:rsidRPr="005B61D5" w:rsidRDefault="005C305B" w:rsidP="005C305B">
      <w:pPr>
        <w:pStyle w:val="Source"/>
        <w:rPr>
          <w:rFonts w:cs="Arial"/>
        </w:rPr>
      </w:pPr>
      <w:r w:rsidRPr="005B61D5">
        <w:rPr>
          <w:rFonts w:cs="Arial"/>
        </w:rPr>
        <w:t>Source: DET</w:t>
      </w:r>
      <w:r w:rsidR="00D51EEC" w:rsidRPr="005B61D5">
        <w:rPr>
          <w:rFonts w:cs="Arial"/>
        </w:rPr>
        <w:t xml:space="preserve"> (</w:t>
      </w:r>
      <w:r w:rsidR="00EF2329" w:rsidRPr="005B61D5">
        <w:rPr>
          <w:rFonts w:cs="Arial"/>
        </w:rPr>
        <w:t>2020d</w:t>
      </w:r>
      <w:r w:rsidR="00D51EEC" w:rsidRPr="005B61D5">
        <w:rPr>
          <w:rFonts w:cs="Arial"/>
        </w:rPr>
        <w:t>)</w:t>
      </w:r>
    </w:p>
    <w:p w14:paraId="635D12A4" w14:textId="77777777" w:rsidR="005C305B" w:rsidRPr="005B61D5" w:rsidRDefault="005C305B" w:rsidP="005C305B">
      <w:pPr>
        <w:pStyle w:val="Heading3"/>
        <w:rPr>
          <w:rFonts w:ascii="Arial" w:hAnsi="Arial" w:cs="Arial"/>
        </w:rPr>
      </w:pPr>
      <w:bookmarkStart w:id="608" w:name="_Toc52467814"/>
      <w:bookmarkStart w:id="609" w:name="_Toc52972007"/>
      <w:bookmarkStart w:id="610" w:name="_Toc52972437"/>
      <w:r w:rsidRPr="005B61D5">
        <w:rPr>
          <w:rFonts w:ascii="Arial" w:hAnsi="Arial" w:cs="Arial"/>
        </w:rPr>
        <w:t>Retention</w:t>
      </w:r>
      <w:bookmarkEnd w:id="608"/>
      <w:bookmarkEnd w:id="609"/>
      <w:bookmarkEnd w:id="610"/>
    </w:p>
    <w:p w14:paraId="04A102E3" w14:textId="75A2FE6A" w:rsidR="005C305B" w:rsidRPr="005B61D5" w:rsidRDefault="005C305B" w:rsidP="005C305B">
      <w:pPr>
        <w:rPr>
          <w:rFonts w:cs="Arial"/>
        </w:rPr>
      </w:pPr>
      <w:r w:rsidRPr="005B61D5">
        <w:rPr>
          <w:rFonts w:cs="Arial"/>
        </w:rPr>
        <w:t xml:space="preserve">Retention is an important measure of </w:t>
      </w:r>
      <w:r w:rsidR="00D51EEC" w:rsidRPr="005B61D5">
        <w:rPr>
          <w:rFonts w:cs="Arial"/>
        </w:rPr>
        <w:t xml:space="preserve">the effectiveness of </w:t>
      </w:r>
      <w:r w:rsidRPr="005B61D5">
        <w:rPr>
          <w:rFonts w:cs="Arial"/>
        </w:rPr>
        <w:t xml:space="preserve">senior secondary certificates. Over the </w:t>
      </w:r>
      <w:r w:rsidR="00D51EEC" w:rsidRPr="005B61D5">
        <w:rPr>
          <w:rFonts w:cs="Arial"/>
        </w:rPr>
        <w:t>16</w:t>
      </w:r>
      <w:r w:rsidRPr="005B61D5">
        <w:rPr>
          <w:rFonts w:cs="Arial"/>
        </w:rPr>
        <w:t xml:space="preserve"> years since the introduction of VCAL, </w:t>
      </w:r>
      <w:r w:rsidR="006308D9" w:rsidRPr="005B61D5">
        <w:rPr>
          <w:rFonts w:cs="Arial"/>
        </w:rPr>
        <w:t xml:space="preserve">secondary school </w:t>
      </w:r>
      <w:r w:rsidRPr="005B61D5">
        <w:rPr>
          <w:rFonts w:cs="Arial"/>
        </w:rPr>
        <w:t xml:space="preserve">retention rates in Victoria have increased by approximately </w:t>
      </w:r>
      <w:r w:rsidR="00D51EEC" w:rsidRPr="005B61D5">
        <w:rPr>
          <w:rFonts w:cs="Arial"/>
        </w:rPr>
        <w:t>seven</w:t>
      </w:r>
      <w:r w:rsidRPr="005B61D5">
        <w:rPr>
          <w:rFonts w:cs="Arial"/>
        </w:rPr>
        <w:t xml:space="preserve"> percent</w:t>
      </w:r>
      <w:r w:rsidR="006308D9" w:rsidRPr="005B61D5">
        <w:rPr>
          <w:rFonts w:cs="Arial"/>
        </w:rPr>
        <w:t>age points</w:t>
      </w:r>
      <w:r w:rsidRPr="005B61D5">
        <w:rPr>
          <w:rFonts w:cs="Arial"/>
        </w:rPr>
        <w:t xml:space="preserve">, resulting in a current retention rate </w:t>
      </w:r>
      <w:r w:rsidR="00D51EEC" w:rsidRPr="005B61D5">
        <w:rPr>
          <w:rFonts w:cs="Arial"/>
        </w:rPr>
        <w:t xml:space="preserve">that </w:t>
      </w:r>
      <w:r w:rsidRPr="005B61D5">
        <w:rPr>
          <w:rFonts w:cs="Arial"/>
        </w:rPr>
        <w:t>approach</w:t>
      </w:r>
      <w:r w:rsidR="00D51EEC" w:rsidRPr="005B61D5">
        <w:rPr>
          <w:rFonts w:cs="Arial"/>
        </w:rPr>
        <w:t>es</w:t>
      </w:r>
      <w:r w:rsidRPr="005B61D5">
        <w:rPr>
          <w:rFonts w:cs="Arial"/>
        </w:rPr>
        <w:t xml:space="preserve"> 90 per cent (see </w:t>
      </w:r>
      <w:r w:rsidR="00773938" w:rsidRPr="005B61D5">
        <w:rPr>
          <w:rFonts w:cs="Arial"/>
        </w:rPr>
        <w:t>Figure 13</w:t>
      </w:r>
      <w:r w:rsidRPr="005B61D5">
        <w:rPr>
          <w:rFonts w:cs="Arial"/>
        </w:rPr>
        <w:t xml:space="preserve">). </w:t>
      </w:r>
    </w:p>
    <w:p w14:paraId="2FF861C2" w14:textId="7FA40F66" w:rsidR="005C305B" w:rsidRDefault="005C305B" w:rsidP="00453A09">
      <w:pPr>
        <w:pStyle w:val="Figuretitle"/>
        <w:rPr>
          <w:rFonts w:ascii="Arial" w:hAnsi="Arial" w:cs="Arial"/>
        </w:rPr>
      </w:pPr>
      <w:bookmarkStart w:id="611" w:name="_Toc55660071"/>
      <w:bookmarkStart w:id="612" w:name="_Hlk47965521"/>
      <w:r w:rsidRPr="005B61D5">
        <w:rPr>
          <w:rFonts w:ascii="Arial" w:hAnsi="Arial" w:cs="Arial"/>
        </w:rPr>
        <w:t>Secondary school apparent retention rate, Victoria, 2010</w:t>
      </w:r>
      <w:r w:rsidR="00612468" w:rsidRPr="005B61D5">
        <w:rPr>
          <w:rFonts w:ascii="Arial" w:hAnsi="Arial" w:cs="Arial"/>
        </w:rPr>
        <w:t>–</w:t>
      </w:r>
      <w:r w:rsidRPr="005B61D5">
        <w:rPr>
          <w:rFonts w:ascii="Arial" w:hAnsi="Arial" w:cs="Arial"/>
        </w:rPr>
        <w:t>19</w:t>
      </w:r>
      <w:bookmarkEnd w:id="611"/>
    </w:p>
    <w:p w14:paraId="53EFC0E7" w14:textId="3598BE2C" w:rsidR="00BB1C23" w:rsidRPr="00BB1C23" w:rsidRDefault="00BB1C23" w:rsidP="00BB1C23">
      <w:pPr>
        <w:jc w:val="center"/>
      </w:pPr>
      <w:r>
        <w:rPr>
          <w:noProof/>
        </w:rPr>
        <w:drawing>
          <wp:inline distT="0" distB="0" distL="0" distR="0" wp14:anchorId="42174F5A" wp14:editId="774A051A">
            <wp:extent cx="5139030" cy="2767170"/>
            <wp:effectExtent l="0" t="0" r="0" b="0"/>
            <wp:docPr id="2" name="Picture 2" descr="Figure 13 - Line graph shows that apparent retention rate increased from 81.1 in 2010 to 88.7 in 2018 and dropped to 87.0 in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Figure 13 - Line graph shows that apparent retention rate increased from 81.1 in 2010 to 88.7 in 2018 and dropped to 87.0 in 2019"/>
                    <pic:cNvPicPr/>
                  </pic:nvPicPr>
                  <pic:blipFill>
                    <a:blip r:embed="rId34">
                      <a:extLst>
                        <a:ext uri="{28A0092B-C50C-407E-A947-70E740481C1C}">
                          <a14:useLocalDpi xmlns:a14="http://schemas.microsoft.com/office/drawing/2010/main" val="0"/>
                        </a:ext>
                      </a:extLst>
                    </a:blip>
                    <a:stretch>
                      <a:fillRect/>
                    </a:stretch>
                  </pic:blipFill>
                  <pic:spPr>
                    <a:xfrm>
                      <a:off x="0" y="0"/>
                      <a:ext cx="5145847" cy="2770841"/>
                    </a:xfrm>
                    <a:prstGeom prst="rect">
                      <a:avLst/>
                    </a:prstGeom>
                  </pic:spPr>
                </pic:pic>
              </a:graphicData>
            </a:graphic>
          </wp:inline>
        </w:drawing>
      </w:r>
      <w:r>
        <w:br/>
      </w:r>
    </w:p>
    <w:tbl>
      <w:tblPr>
        <w:tblStyle w:val="TableGridLight"/>
        <w:tblW w:w="9634" w:type="dxa"/>
        <w:tblLook w:val="04A0" w:firstRow="1" w:lastRow="0" w:firstColumn="1" w:lastColumn="0" w:noHBand="0" w:noVBand="1"/>
        <w:tblCaption w:val="Figure 13"/>
        <w:tblDescription w:val="Secondary school apparent retention rate, Victoria, 2010–19"/>
      </w:tblPr>
      <w:tblGrid>
        <w:gridCol w:w="1536"/>
        <w:gridCol w:w="1857"/>
        <w:gridCol w:w="1718"/>
        <w:gridCol w:w="1117"/>
        <w:gridCol w:w="2272"/>
        <w:gridCol w:w="1134"/>
      </w:tblGrid>
      <w:tr w:rsidR="00AC6321" w14:paraId="0EDCFE7E" w14:textId="77777777" w:rsidTr="00AC6321">
        <w:trPr>
          <w:cnfStyle w:val="100000000000" w:firstRow="1" w:lastRow="0" w:firstColumn="0" w:lastColumn="0" w:oddVBand="0" w:evenVBand="0" w:oddHBand="0" w:evenHBand="0" w:firstRowFirstColumn="0" w:firstRowLastColumn="0" w:lastRowFirstColumn="0" w:lastRowLastColumn="0"/>
          <w:tblHeader/>
        </w:trPr>
        <w:tc>
          <w:tcPr>
            <w:tcW w:w="1536" w:type="dxa"/>
          </w:tcPr>
          <w:p w14:paraId="36185C18" w14:textId="4370C66F" w:rsidR="00AC6321" w:rsidRDefault="00AC6321" w:rsidP="00AC6321">
            <w:pPr>
              <w:pStyle w:val="TableHead"/>
            </w:pPr>
            <w:r>
              <w:t>Year</w:t>
            </w:r>
          </w:p>
        </w:tc>
        <w:tc>
          <w:tcPr>
            <w:tcW w:w="1857" w:type="dxa"/>
          </w:tcPr>
          <w:p w14:paraId="5F91E599" w14:textId="58796D29" w:rsidR="00AC6321" w:rsidRDefault="00AC6321" w:rsidP="00AC6321">
            <w:pPr>
              <w:pStyle w:val="TableHead"/>
            </w:pPr>
            <w:r>
              <w:t>State/Territory</w:t>
            </w:r>
          </w:p>
        </w:tc>
        <w:tc>
          <w:tcPr>
            <w:tcW w:w="1718" w:type="dxa"/>
          </w:tcPr>
          <w:p w14:paraId="7B221976" w14:textId="455D99C2" w:rsidR="00AC6321" w:rsidRDefault="00AC6321" w:rsidP="00AC6321">
            <w:pPr>
              <w:pStyle w:val="TableHead"/>
            </w:pPr>
            <w:r>
              <w:t>Affiliation</w:t>
            </w:r>
          </w:p>
        </w:tc>
        <w:tc>
          <w:tcPr>
            <w:tcW w:w="1117" w:type="dxa"/>
          </w:tcPr>
          <w:p w14:paraId="6637BFDF" w14:textId="32E0757A" w:rsidR="00AC6321" w:rsidRDefault="00AC6321" w:rsidP="00AC6321">
            <w:pPr>
              <w:pStyle w:val="TableHead"/>
            </w:pPr>
            <w:r>
              <w:t>Sex</w:t>
            </w:r>
          </w:p>
        </w:tc>
        <w:tc>
          <w:tcPr>
            <w:tcW w:w="2272" w:type="dxa"/>
          </w:tcPr>
          <w:p w14:paraId="03C8BF88" w14:textId="6807A687" w:rsidR="00AC6321" w:rsidRDefault="00AC6321" w:rsidP="00AC6321">
            <w:pPr>
              <w:pStyle w:val="TableHead"/>
            </w:pPr>
            <w:r>
              <w:t>Year Range</w:t>
            </w:r>
          </w:p>
        </w:tc>
        <w:tc>
          <w:tcPr>
            <w:tcW w:w="1134" w:type="dxa"/>
          </w:tcPr>
          <w:p w14:paraId="47687F00" w14:textId="088C87C0" w:rsidR="00AC6321" w:rsidRDefault="00AC6321" w:rsidP="00AC6321">
            <w:pPr>
              <w:pStyle w:val="TableHead"/>
            </w:pPr>
            <w:r>
              <w:t>All ARR</w:t>
            </w:r>
          </w:p>
        </w:tc>
      </w:tr>
      <w:tr w:rsidR="00AC6321" w14:paraId="188E8080" w14:textId="77777777" w:rsidTr="00AC6321">
        <w:trPr>
          <w:cnfStyle w:val="100000000000" w:firstRow="1" w:lastRow="0" w:firstColumn="0" w:lastColumn="0" w:oddVBand="0" w:evenVBand="0" w:oddHBand="0" w:evenHBand="0" w:firstRowFirstColumn="0" w:firstRowLastColumn="0" w:lastRowFirstColumn="0" w:lastRowLastColumn="0"/>
          <w:tblHeader/>
        </w:trPr>
        <w:tc>
          <w:tcPr>
            <w:tcW w:w="1536" w:type="dxa"/>
          </w:tcPr>
          <w:p w14:paraId="4F1BD2EE" w14:textId="12408A26" w:rsidR="00AC6321" w:rsidRDefault="00AC6321" w:rsidP="00AC6321">
            <w:pPr>
              <w:pStyle w:val="Tablebody"/>
            </w:pPr>
            <w:r>
              <w:t>2004</w:t>
            </w:r>
          </w:p>
        </w:tc>
        <w:tc>
          <w:tcPr>
            <w:tcW w:w="1857" w:type="dxa"/>
          </w:tcPr>
          <w:p w14:paraId="7977E646" w14:textId="51008C86" w:rsidR="00AC6321" w:rsidRDefault="00AC6321" w:rsidP="00AC6321">
            <w:pPr>
              <w:pStyle w:val="Tablebody"/>
            </w:pPr>
            <w:r>
              <w:t>Vic</w:t>
            </w:r>
          </w:p>
        </w:tc>
        <w:tc>
          <w:tcPr>
            <w:tcW w:w="1718" w:type="dxa"/>
          </w:tcPr>
          <w:p w14:paraId="07CA0844" w14:textId="1D1BDDC7" w:rsidR="00AC6321" w:rsidRDefault="00AC6321" w:rsidP="00AC6321">
            <w:pPr>
              <w:pStyle w:val="Tablebody"/>
            </w:pPr>
            <w:r>
              <w:t>All affiliations</w:t>
            </w:r>
          </w:p>
        </w:tc>
        <w:tc>
          <w:tcPr>
            <w:tcW w:w="1117" w:type="dxa"/>
          </w:tcPr>
          <w:p w14:paraId="6CABBD7E" w14:textId="5117E0C0" w:rsidR="00AC6321" w:rsidRDefault="00AC6321" w:rsidP="00AC6321">
            <w:pPr>
              <w:pStyle w:val="Tablebody"/>
            </w:pPr>
            <w:r>
              <w:t>Persons</w:t>
            </w:r>
          </w:p>
        </w:tc>
        <w:tc>
          <w:tcPr>
            <w:tcW w:w="2272" w:type="dxa"/>
          </w:tcPr>
          <w:p w14:paraId="13916BBC" w14:textId="1C160E34" w:rsidR="00AC6321" w:rsidRDefault="00AC6321" w:rsidP="00AC6321">
            <w:pPr>
              <w:pStyle w:val="Tablebody"/>
            </w:pPr>
            <w:r>
              <w:t>Year 7/8 - Year 12</w:t>
            </w:r>
          </w:p>
        </w:tc>
        <w:tc>
          <w:tcPr>
            <w:tcW w:w="1134" w:type="dxa"/>
          </w:tcPr>
          <w:p w14:paraId="4CDEC092" w14:textId="152B9C50" w:rsidR="00AC6321" w:rsidRDefault="00AC6321" w:rsidP="00AC6321">
            <w:pPr>
              <w:pStyle w:val="Tablebody"/>
            </w:pPr>
            <w:r>
              <w:t>81.1</w:t>
            </w:r>
          </w:p>
        </w:tc>
      </w:tr>
      <w:tr w:rsidR="00AC6321" w14:paraId="29302DE1" w14:textId="77777777" w:rsidTr="00AC6321">
        <w:trPr>
          <w:cnfStyle w:val="100000000000" w:firstRow="1" w:lastRow="0" w:firstColumn="0" w:lastColumn="0" w:oddVBand="0" w:evenVBand="0" w:oddHBand="0" w:evenHBand="0" w:firstRowFirstColumn="0" w:firstRowLastColumn="0" w:lastRowFirstColumn="0" w:lastRowLastColumn="0"/>
          <w:tblHeader/>
        </w:trPr>
        <w:tc>
          <w:tcPr>
            <w:tcW w:w="1536" w:type="dxa"/>
          </w:tcPr>
          <w:p w14:paraId="2DE471B6" w14:textId="45185E1D" w:rsidR="00AC6321" w:rsidRDefault="00AC6321" w:rsidP="00AC6321">
            <w:pPr>
              <w:pStyle w:val="Tablebody"/>
            </w:pPr>
            <w:r>
              <w:t>2005</w:t>
            </w:r>
          </w:p>
        </w:tc>
        <w:tc>
          <w:tcPr>
            <w:tcW w:w="1857" w:type="dxa"/>
          </w:tcPr>
          <w:p w14:paraId="2FEB2A56" w14:textId="52DF4917" w:rsidR="00AC6321" w:rsidRDefault="00AC6321" w:rsidP="00AC6321">
            <w:pPr>
              <w:pStyle w:val="Tablebody"/>
            </w:pPr>
            <w:r>
              <w:t>Vic</w:t>
            </w:r>
          </w:p>
        </w:tc>
        <w:tc>
          <w:tcPr>
            <w:tcW w:w="1718" w:type="dxa"/>
          </w:tcPr>
          <w:p w14:paraId="6BC3E933" w14:textId="5B03C6EE" w:rsidR="00AC6321" w:rsidRDefault="00AC6321" w:rsidP="00AC6321">
            <w:pPr>
              <w:pStyle w:val="Tablebody"/>
            </w:pPr>
            <w:r>
              <w:t>All affiliations</w:t>
            </w:r>
          </w:p>
        </w:tc>
        <w:tc>
          <w:tcPr>
            <w:tcW w:w="1117" w:type="dxa"/>
          </w:tcPr>
          <w:p w14:paraId="55D64010" w14:textId="3AF36E8E" w:rsidR="00AC6321" w:rsidRDefault="00AC6321" w:rsidP="00AC6321">
            <w:pPr>
              <w:pStyle w:val="Tablebody"/>
            </w:pPr>
            <w:r>
              <w:t>Persons</w:t>
            </w:r>
          </w:p>
        </w:tc>
        <w:tc>
          <w:tcPr>
            <w:tcW w:w="2272" w:type="dxa"/>
          </w:tcPr>
          <w:p w14:paraId="17648D71" w14:textId="27E50C1D" w:rsidR="00AC6321" w:rsidRDefault="00AC6321" w:rsidP="00AC6321">
            <w:pPr>
              <w:pStyle w:val="Tablebody"/>
            </w:pPr>
            <w:r>
              <w:t>Year 7/8 - Year 12</w:t>
            </w:r>
          </w:p>
        </w:tc>
        <w:tc>
          <w:tcPr>
            <w:tcW w:w="1134" w:type="dxa"/>
          </w:tcPr>
          <w:p w14:paraId="0792E38C" w14:textId="190E75CD" w:rsidR="00AC6321" w:rsidRDefault="00AC6321" w:rsidP="00AC6321">
            <w:pPr>
              <w:pStyle w:val="Tablebody"/>
            </w:pPr>
            <w:r>
              <w:t>80.6</w:t>
            </w:r>
          </w:p>
        </w:tc>
      </w:tr>
      <w:tr w:rsidR="00AC6321" w14:paraId="7463C8B1" w14:textId="77777777" w:rsidTr="00AC6321">
        <w:trPr>
          <w:cnfStyle w:val="100000000000" w:firstRow="1" w:lastRow="0" w:firstColumn="0" w:lastColumn="0" w:oddVBand="0" w:evenVBand="0" w:oddHBand="0" w:evenHBand="0" w:firstRowFirstColumn="0" w:firstRowLastColumn="0" w:lastRowFirstColumn="0" w:lastRowLastColumn="0"/>
          <w:tblHeader/>
        </w:trPr>
        <w:tc>
          <w:tcPr>
            <w:tcW w:w="1536" w:type="dxa"/>
          </w:tcPr>
          <w:p w14:paraId="385CD72C" w14:textId="5AC9F4F7" w:rsidR="00AC6321" w:rsidRDefault="00AC6321" w:rsidP="00AC6321">
            <w:pPr>
              <w:pStyle w:val="Tablebody"/>
            </w:pPr>
            <w:r>
              <w:t>2006</w:t>
            </w:r>
          </w:p>
        </w:tc>
        <w:tc>
          <w:tcPr>
            <w:tcW w:w="1857" w:type="dxa"/>
          </w:tcPr>
          <w:p w14:paraId="5CB782EE" w14:textId="10C78A1D" w:rsidR="00AC6321" w:rsidRDefault="00AC6321" w:rsidP="00AC6321">
            <w:pPr>
              <w:pStyle w:val="Tablebody"/>
            </w:pPr>
            <w:r>
              <w:t>Vic</w:t>
            </w:r>
          </w:p>
        </w:tc>
        <w:tc>
          <w:tcPr>
            <w:tcW w:w="1718" w:type="dxa"/>
          </w:tcPr>
          <w:p w14:paraId="0726DD66" w14:textId="520A40F8" w:rsidR="00AC6321" w:rsidRDefault="00AC6321" w:rsidP="00AC6321">
            <w:pPr>
              <w:pStyle w:val="Tablebody"/>
            </w:pPr>
            <w:r>
              <w:t>All affiliations</w:t>
            </w:r>
          </w:p>
        </w:tc>
        <w:tc>
          <w:tcPr>
            <w:tcW w:w="1117" w:type="dxa"/>
          </w:tcPr>
          <w:p w14:paraId="79084BF9" w14:textId="6E6B3A0A" w:rsidR="00AC6321" w:rsidRDefault="00AC6321" w:rsidP="00AC6321">
            <w:pPr>
              <w:pStyle w:val="Tablebody"/>
            </w:pPr>
            <w:r>
              <w:t>Persons</w:t>
            </w:r>
          </w:p>
        </w:tc>
        <w:tc>
          <w:tcPr>
            <w:tcW w:w="2272" w:type="dxa"/>
          </w:tcPr>
          <w:p w14:paraId="4E5778F5" w14:textId="229E8A92" w:rsidR="00AC6321" w:rsidRDefault="00AC6321" w:rsidP="00AC6321">
            <w:pPr>
              <w:pStyle w:val="Tablebody"/>
            </w:pPr>
            <w:r>
              <w:t>Year 7/8 - Year 12</w:t>
            </w:r>
          </w:p>
        </w:tc>
        <w:tc>
          <w:tcPr>
            <w:tcW w:w="1134" w:type="dxa"/>
          </w:tcPr>
          <w:p w14:paraId="0CC81F41" w14:textId="3736BD1C" w:rsidR="00AC6321" w:rsidRDefault="00AC6321" w:rsidP="00AC6321">
            <w:pPr>
              <w:pStyle w:val="Tablebody"/>
            </w:pPr>
            <w:r>
              <w:t>79.9</w:t>
            </w:r>
          </w:p>
        </w:tc>
      </w:tr>
      <w:tr w:rsidR="00AC6321" w14:paraId="4F6E110D" w14:textId="77777777" w:rsidTr="00AC6321">
        <w:trPr>
          <w:cnfStyle w:val="100000000000" w:firstRow="1" w:lastRow="0" w:firstColumn="0" w:lastColumn="0" w:oddVBand="0" w:evenVBand="0" w:oddHBand="0" w:evenHBand="0" w:firstRowFirstColumn="0" w:firstRowLastColumn="0" w:lastRowFirstColumn="0" w:lastRowLastColumn="0"/>
          <w:tblHeader/>
        </w:trPr>
        <w:tc>
          <w:tcPr>
            <w:tcW w:w="1536" w:type="dxa"/>
          </w:tcPr>
          <w:p w14:paraId="33172477" w14:textId="4A01AC3E" w:rsidR="00AC6321" w:rsidRDefault="00AC6321" w:rsidP="00AC6321">
            <w:pPr>
              <w:pStyle w:val="Tablebody"/>
            </w:pPr>
            <w:r>
              <w:t>2007</w:t>
            </w:r>
          </w:p>
        </w:tc>
        <w:tc>
          <w:tcPr>
            <w:tcW w:w="1857" w:type="dxa"/>
          </w:tcPr>
          <w:p w14:paraId="19DEADF1" w14:textId="3D39B4E5" w:rsidR="00AC6321" w:rsidRDefault="00AC6321" w:rsidP="00AC6321">
            <w:pPr>
              <w:pStyle w:val="Tablebody"/>
            </w:pPr>
            <w:r>
              <w:t>Vic</w:t>
            </w:r>
          </w:p>
        </w:tc>
        <w:tc>
          <w:tcPr>
            <w:tcW w:w="1718" w:type="dxa"/>
          </w:tcPr>
          <w:p w14:paraId="0EC3BFAF" w14:textId="69DD7E05" w:rsidR="00AC6321" w:rsidRDefault="00AC6321" w:rsidP="00AC6321">
            <w:pPr>
              <w:pStyle w:val="Tablebody"/>
            </w:pPr>
            <w:r>
              <w:t>All affiliations</w:t>
            </w:r>
          </w:p>
        </w:tc>
        <w:tc>
          <w:tcPr>
            <w:tcW w:w="1117" w:type="dxa"/>
          </w:tcPr>
          <w:p w14:paraId="069D5AD8" w14:textId="713874EF" w:rsidR="00AC6321" w:rsidRDefault="00AC6321" w:rsidP="00AC6321">
            <w:pPr>
              <w:pStyle w:val="Tablebody"/>
            </w:pPr>
            <w:r>
              <w:t>Persons</w:t>
            </w:r>
          </w:p>
        </w:tc>
        <w:tc>
          <w:tcPr>
            <w:tcW w:w="2272" w:type="dxa"/>
          </w:tcPr>
          <w:p w14:paraId="5DB2C1C5" w14:textId="1DEADCFA" w:rsidR="00AC6321" w:rsidRDefault="00AC6321" w:rsidP="00AC6321">
            <w:pPr>
              <w:pStyle w:val="Tablebody"/>
            </w:pPr>
            <w:r>
              <w:t>Year 7/8 - Year 12</w:t>
            </w:r>
          </w:p>
        </w:tc>
        <w:tc>
          <w:tcPr>
            <w:tcW w:w="1134" w:type="dxa"/>
          </w:tcPr>
          <w:p w14:paraId="2DC09056" w14:textId="562C28E1" w:rsidR="00AC6321" w:rsidRDefault="00AC6321" w:rsidP="00AC6321">
            <w:pPr>
              <w:pStyle w:val="Tablebody"/>
            </w:pPr>
            <w:r>
              <w:t>80.1</w:t>
            </w:r>
          </w:p>
        </w:tc>
      </w:tr>
      <w:tr w:rsidR="00AC6321" w14:paraId="490BD855" w14:textId="77777777" w:rsidTr="00AC6321">
        <w:trPr>
          <w:cnfStyle w:val="100000000000" w:firstRow="1" w:lastRow="0" w:firstColumn="0" w:lastColumn="0" w:oddVBand="0" w:evenVBand="0" w:oddHBand="0" w:evenHBand="0" w:firstRowFirstColumn="0" w:firstRowLastColumn="0" w:lastRowFirstColumn="0" w:lastRowLastColumn="0"/>
          <w:tblHeader/>
        </w:trPr>
        <w:tc>
          <w:tcPr>
            <w:tcW w:w="1536" w:type="dxa"/>
          </w:tcPr>
          <w:p w14:paraId="4C910972" w14:textId="77291335" w:rsidR="00AC6321" w:rsidRDefault="00AC6321" w:rsidP="00AC6321">
            <w:pPr>
              <w:pStyle w:val="Tablebody"/>
            </w:pPr>
            <w:r>
              <w:t>2008</w:t>
            </w:r>
          </w:p>
        </w:tc>
        <w:tc>
          <w:tcPr>
            <w:tcW w:w="1857" w:type="dxa"/>
          </w:tcPr>
          <w:p w14:paraId="73243F91" w14:textId="7DD2BF6D" w:rsidR="00AC6321" w:rsidRDefault="00AC6321" w:rsidP="00AC6321">
            <w:pPr>
              <w:pStyle w:val="Tablebody"/>
            </w:pPr>
            <w:r>
              <w:t>Vic</w:t>
            </w:r>
          </w:p>
        </w:tc>
        <w:tc>
          <w:tcPr>
            <w:tcW w:w="1718" w:type="dxa"/>
          </w:tcPr>
          <w:p w14:paraId="50A77FC2" w14:textId="1906BD73" w:rsidR="00AC6321" w:rsidRDefault="00AC6321" w:rsidP="00AC6321">
            <w:pPr>
              <w:pStyle w:val="Tablebody"/>
            </w:pPr>
            <w:r>
              <w:t>All affiliations</w:t>
            </w:r>
          </w:p>
        </w:tc>
        <w:tc>
          <w:tcPr>
            <w:tcW w:w="1117" w:type="dxa"/>
          </w:tcPr>
          <w:p w14:paraId="44DD0679" w14:textId="329E9A34" w:rsidR="00AC6321" w:rsidRDefault="00AC6321" w:rsidP="00AC6321">
            <w:pPr>
              <w:pStyle w:val="Tablebody"/>
            </w:pPr>
            <w:r>
              <w:t>Persons</w:t>
            </w:r>
          </w:p>
        </w:tc>
        <w:tc>
          <w:tcPr>
            <w:tcW w:w="2272" w:type="dxa"/>
          </w:tcPr>
          <w:p w14:paraId="6E4E375B" w14:textId="098E83ED" w:rsidR="00AC6321" w:rsidRDefault="00AC6321" w:rsidP="00AC6321">
            <w:pPr>
              <w:pStyle w:val="Tablebody"/>
            </w:pPr>
            <w:r>
              <w:t>Year 7/8 - Year 12</w:t>
            </w:r>
          </w:p>
        </w:tc>
        <w:tc>
          <w:tcPr>
            <w:tcW w:w="1134" w:type="dxa"/>
          </w:tcPr>
          <w:p w14:paraId="49AE915F" w14:textId="3B67D611" w:rsidR="00AC6321" w:rsidRDefault="00AC6321" w:rsidP="00AC6321">
            <w:pPr>
              <w:pStyle w:val="Tablebody"/>
            </w:pPr>
            <w:r>
              <w:t>79.4</w:t>
            </w:r>
          </w:p>
        </w:tc>
      </w:tr>
      <w:tr w:rsidR="00AC6321" w14:paraId="29551C56" w14:textId="77777777" w:rsidTr="00AC6321">
        <w:trPr>
          <w:cnfStyle w:val="100000000000" w:firstRow="1" w:lastRow="0" w:firstColumn="0" w:lastColumn="0" w:oddVBand="0" w:evenVBand="0" w:oddHBand="0" w:evenHBand="0" w:firstRowFirstColumn="0" w:firstRowLastColumn="0" w:lastRowFirstColumn="0" w:lastRowLastColumn="0"/>
          <w:tblHeader/>
        </w:trPr>
        <w:tc>
          <w:tcPr>
            <w:tcW w:w="1536" w:type="dxa"/>
          </w:tcPr>
          <w:p w14:paraId="66770127" w14:textId="198C2225" w:rsidR="00AC6321" w:rsidRDefault="00AC6321" w:rsidP="00AC6321">
            <w:pPr>
              <w:pStyle w:val="Tablebody"/>
            </w:pPr>
            <w:r>
              <w:t>2009</w:t>
            </w:r>
          </w:p>
        </w:tc>
        <w:tc>
          <w:tcPr>
            <w:tcW w:w="1857" w:type="dxa"/>
          </w:tcPr>
          <w:p w14:paraId="7E7431EC" w14:textId="3006A25C" w:rsidR="00AC6321" w:rsidRDefault="00AC6321" w:rsidP="00AC6321">
            <w:pPr>
              <w:pStyle w:val="Tablebody"/>
            </w:pPr>
            <w:r>
              <w:t>Vic</w:t>
            </w:r>
          </w:p>
        </w:tc>
        <w:tc>
          <w:tcPr>
            <w:tcW w:w="1718" w:type="dxa"/>
          </w:tcPr>
          <w:p w14:paraId="4AAC1522" w14:textId="098F70C0" w:rsidR="00AC6321" w:rsidRDefault="00AC6321" w:rsidP="00AC6321">
            <w:pPr>
              <w:pStyle w:val="Tablebody"/>
            </w:pPr>
            <w:r>
              <w:t>All affiliations</w:t>
            </w:r>
          </w:p>
        </w:tc>
        <w:tc>
          <w:tcPr>
            <w:tcW w:w="1117" w:type="dxa"/>
          </w:tcPr>
          <w:p w14:paraId="46B3907E" w14:textId="5EE53A9C" w:rsidR="00AC6321" w:rsidRDefault="00AC6321" w:rsidP="00AC6321">
            <w:pPr>
              <w:pStyle w:val="Tablebody"/>
            </w:pPr>
            <w:r>
              <w:t>Persons</w:t>
            </w:r>
          </w:p>
        </w:tc>
        <w:tc>
          <w:tcPr>
            <w:tcW w:w="2272" w:type="dxa"/>
          </w:tcPr>
          <w:p w14:paraId="71BB1520" w14:textId="1B0649BE" w:rsidR="00AC6321" w:rsidRDefault="00AC6321" w:rsidP="00AC6321">
            <w:pPr>
              <w:pStyle w:val="Tablebody"/>
            </w:pPr>
            <w:r>
              <w:t>Year 7/8 - Year 12</w:t>
            </w:r>
          </w:p>
        </w:tc>
        <w:tc>
          <w:tcPr>
            <w:tcW w:w="1134" w:type="dxa"/>
          </w:tcPr>
          <w:p w14:paraId="31266749" w14:textId="5B47B40C" w:rsidR="00AC6321" w:rsidRDefault="00AC6321" w:rsidP="00AC6321">
            <w:pPr>
              <w:pStyle w:val="Tablebody"/>
            </w:pPr>
            <w:r>
              <w:t>80.2</w:t>
            </w:r>
          </w:p>
        </w:tc>
      </w:tr>
      <w:tr w:rsidR="00AC6321" w14:paraId="0B8FB5C9" w14:textId="77777777" w:rsidTr="00AC6321">
        <w:trPr>
          <w:cnfStyle w:val="100000000000" w:firstRow="1" w:lastRow="0" w:firstColumn="0" w:lastColumn="0" w:oddVBand="0" w:evenVBand="0" w:oddHBand="0" w:evenHBand="0" w:firstRowFirstColumn="0" w:firstRowLastColumn="0" w:lastRowFirstColumn="0" w:lastRowLastColumn="0"/>
          <w:tblHeader/>
        </w:trPr>
        <w:tc>
          <w:tcPr>
            <w:tcW w:w="1536" w:type="dxa"/>
          </w:tcPr>
          <w:p w14:paraId="412CC74A" w14:textId="68D308C6" w:rsidR="00AC6321" w:rsidRDefault="00AC6321" w:rsidP="00AC6321">
            <w:pPr>
              <w:pStyle w:val="Tablebody"/>
            </w:pPr>
            <w:r>
              <w:t>2010</w:t>
            </w:r>
          </w:p>
        </w:tc>
        <w:tc>
          <w:tcPr>
            <w:tcW w:w="1857" w:type="dxa"/>
          </w:tcPr>
          <w:p w14:paraId="6DE636A0" w14:textId="03047AA9" w:rsidR="00AC6321" w:rsidRDefault="00AC6321" w:rsidP="00AC6321">
            <w:pPr>
              <w:pStyle w:val="Tablebody"/>
            </w:pPr>
            <w:r>
              <w:t>Vic</w:t>
            </w:r>
          </w:p>
        </w:tc>
        <w:tc>
          <w:tcPr>
            <w:tcW w:w="1718" w:type="dxa"/>
          </w:tcPr>
          <w:p w14:paraId="33CA82AD" w14:textId="5DE259FE" w:rsidR="00AC6321" w:rsidRDefault="00AC6321" w:rsidP="00AC6321">
            <w:pPr>
              <w:pStyle w:val="Tablebody"/>
            </w:pPr>
            <w:r>
              <w:t>All affiliations</w:t>
            </w:r>
          </w:p>
        </w:tc>
        <w:tc>
          <w:tcPr>
            <w:tcW w:w="1117" w:type="dxa"/>
          </w:tcPr>
          <w:p w14:paraId="7B03E5B6" w14:textId="4FA352BF" w:rsidR="00AC6321" w:rsidRDefault="00AC6321" w:rsidP="00AC6321">
            <w:pPr>
              <w:pStyle w:val="Tablebody"/>
            </w:pPr>
            <w:r>
              <w:t>Persons</w:t>
            </w:r>
          </w:p>
        </w:tc>
        <w:tc>
          <w:tcPr>
            <w:tcW w:w="2272" w:type="dxa"/>
          </w:tcPr>
          <w:p w14:paraId="5F90602A" w14:textId="47AA4254" w:rsidR="00AC6321" w:rsidRDefault="00AC6321" w:rsidP="00AC6321">
            <w:pPr>
              <w:pStyle w:val="Tablebody"/>
            </w:pPr>
            <w:r>
              <w:t>Year 7/8 - Year 12</w:t>
            </w:r>
          </w:p>
        </w:tc>
        <w:tc>
          <w:tcPr>
            <w:tcW w:w="1134" w:type="dxa"/>
          </w:tcPr>
          <w:p w14:paraId="40C61E93" w14:textId="69BF5B4B" w:rsidR="00AC6321" w:rsidRDefault="00AC6321" w:rsidP="00AC6321">
            <w:pPr>
              <w:pStyle w:val="Tablebody"/>
            </w:pPr>
            <w:r>
              <w:t>81.1</w:t>
            </w:r>
          </w:p>
        </w:tc>
      </w:tr>
      <w:tr w:rsidR="00AC6321" w14:paraId="6A65BCC7" w14:textId="77777777" w:rsidTr="00AC6321">
        <w:trPr>
          <w:cnfStyle w:val="100000000000" w:firstRow="1" w:lastRow="0" w:firstColumn="0" w:lastColumn="0" w:oddVBand="0" w:evenVBand="0" w:oddHBand="0" w:evenHBand="0" w:firstRowFirstColumn="0" w:firstRowLastColumn="0" w:lastRowFirstColumn="0" w:lastRowLastColumn="0"/>
          <w:tblHeader/>
        </w:trPr>
        <w:tc>
          <w:tcPr>
            <w:tcW w:w="1536" w:type="dxa"/>
          </w:tcPr>
          <w:p w14:paraId="233DA555" w14:textId="6D1E30B9" w:rsidR="00AC6321" w:rsidRDefault="00AC6321" w:rsidP="00AC6321">
            <w:pPr>
              <w:pStyle w:val="Tablebody"/>
            </w:pPr>
            <w:r>
              <w:t>2011</w:t>
            </w:r>
          </w:p>
        </w:tc>
        <w:tc>
          <w:tcPr>
            <w:tcW w:w="1857" w:type="dxa"/>
          </w:tcPr>
          <w:p w14:paraId="0EFC6208" w14:textId="3A40194D" w:rsidR="00AC6321" w:rsidRDefault="00AC6321" w:rsidP="00AC6321">
            <w:pPr>
              <w:pStyle w:val="Tablebody"/>
            </w:pPr>
            <w:r>
              <w:t>Vic</w:t>
            </w:r>
          </w:p>
        </w:tc>
        <w:tc>
          <w:tcPr>
            <w:tcW w:w="1718" w:type="dxa"/>
          </w:tcPr>
          <w:p w14:paraId="03499092" w14:textId="48176E9F" w:rsidR="00AC6321" w:rsidRDefault="00AC6321" w:rsidP="00AC6321">
            <w:pPr>
              <w:pStyle w:val="Tablebody"/>
            </w:pPr>
            <w:r>
              <w:t>All affiliations</w:t>
            </w:r>
          </w:p>
        </w:tc>
        <w:tc>
          <w:tcPr>
            <w:tcW w:w="1117" w:type="dxa"/>
          </w:tcPr>
          <w:p w14:paraId="383BE557" w14:textId="45FBA6D3" w:rsidR="00AC6321" w:rsidRDefault="00AC6321" w:rsidP="00AC6321">
            <w:pPr>
              <w:pStyle w:val="Tablebody"/>
            </w:pPr>
            <w:r>
              <w:t>Persons</w:t>
            </w:r>
          </w:p>
        </w:tc>
        <w:tc>
          <w:tcPr>
            <w:tcW w:w="2272" w:type="dxa"/>
          </w:tcPr>
          <w:p w14:paraId="6CDA0C34" w14:textId="623BB70E" w:rsidR="00AC6321" w:rsidRDefault="00AC6321" w:rsidP="00AC6321">
            <w:pPr>
              <w:pStyle w:val="Tablebody"/>
            </w:pPr>
            <w:r>
              <w:t>Year 7/8 - Year 12</w:t>
            </w:r>
          </w:p>
        </w:tc>
        <w:tc>
          <w:tcPr>
            <w:tcW w:w="1134" w:type="dxa"/>
          </w:tcPr>
          <w:p w14:paraId="04131052" w14:textId="27EA7C17" w:rsidR="00AC6321" w:rsidRDefault="00AC6321" w:rsidP="00AC6321">
            <w:pPr>
              <w:pStyle w:val="Tablebody"/>
            </w:pPr>
            <w:r>
              <w:t>82.0</w:t>
            </w:r>
          </w:p>
        </w:tc>
      </w:tr>
      <w:tr w:rsidR="00AC6321" w14:paraId="7172AEA9" w14:textId="77777777" w:rsidTr="00AC6321">
        <w:trPr>
          <w:cnfStyle w:val="100000000000" w:firstRow="1" w:lastRow="0" w:firstColumn="0" w:lastColumn="0" w:oddVBand="0" w:evenVBand="0" w:oddHBand="0" w:evenHBand="0" w:firstRowFirstColumn="0" w:firstRowLastColumn="0" w:lastRowFirstColumn="0" w:lastRowLastColumn="0"/>
          <w:tblHeader/>
        </w:trPr>
        <w:tc>
          <w:tcPr>
            <w:tcW w:w="1536" w:type="dxa"/>
          </w:tcPr>
          <w:p w14:paraId="5C0817D3" w14:textId="69A73653" w:rsidR="00AC6321" w:rsidRDefault="00AC6321" w:rsidP="00AC6321">
            <w:pPr>
              <w:pStyle w:val="Tablebody"/>
            </w:pPr>
            <w:r>
              <w:t>2012</w:t>
            </w:r>
          </w:p>
        </w:tc>
        <w:tc>
          <w:tcPr>
            <w:tcW w:w="1857" w:type="dxa"/>
          </w:tcPr>
          <w:p w14:paraId="3D86EB52" w14:textId="4EDC024A" w:rsidR="00AC6321" w:rsidRDefault="00AC6321" w:rsidP="00AC6321">
            <w:pPr>
              <w:pStyle w:val="Tablebody"/>
            </w:pPr>
            <w:r>
              <w:t>Vic</w:t>
            </w:r>
          </w:p>
        </w:tc>
        <w:tc>
          <w:tcPr>
            <w:tcW w:w="1718" w:type="dxa"/>
          </w:tcPr>
          <w:p w14:paraId="7BFE7151" w14:textId="6950BF8D" w:rsidR="00AC6321" w:rsidRDefault="00AC6321" w:rsidP="00AC6321">
            <w:pPr>
              <w:pStyle w:val="Tablebody"/>
            </w:pPr>
            <w:r>
              <w:t>All affiliations</w:t>
            </w:r>
          </w:p>
        </w:tc>
        <w:tc>
          <w:tcPr>
            <w:tcW w:w="1117" w:type="dxa"/>
          </w:tcPr>
          <w:p w14:paraId="6B4E2A08" w14:textId="59D168ED" w:rsidR="00AC6321" w:rsidRDefault="00AC6321" w:rsidP="00AC6321">
            <w:pPr>
              <w:pStyle w:val="Tablebody"/>
            </w:pPr>
            <w:r>
              <w:t>Persons</w:t>
            </w:r>
          </w:p>
        </w:tc>
        <w:tc>
          <w:tcPr>
            <w:tcW w:w="2272" w:type="dxa"/>
          </w:tcPr>
          <w:p w14:paraId="30AF6D9E" w14:textId="51B32ABB" w:rsidR="00AC6321" w:rsidRDefault="00AC6321" w:rsidP="00AC6321">
            <w:pPr>
              <w:pStyle w:val="Tablebody"/>
            </w:pPr>
            <w:r>
              <w:t>Year 7/8 - Year 12</w:t>
            </w:r>
          </w:p>
        </w:tc>
        <w:tc>
          <w:tcPr>
            <w:tcW w:w="1134" w:type="dxa"/>
          </w:tcPr>
          <w:p w14:paraId="550D11DA" w14:textId="617B3195" w:rsidR="00AC6321" w:rsidRDefault="00AC6321" w:rsidP="00AC6321">
            <w:pPr>
              <w:pStyle w:val="Tablebody"/>
            </w:pPr>
            <w:r>
              <w:t>82.2</w:t>
            </w:r>
          </w:p>
        </w:tc>
      </w:tr>
      <w:tr w:rsidR="00AC6321" w14:paraId="196E6C83" w14:textId="77777777" w:rsidTr="00AC6321">
        <w:trPr>
          <w:cnfStyle w:val="100000000000" w:firstRow="1" w:lastRow="0" w:firstColumn="0" w:lastColumn="0" w:oddVBand="0" w:evenVBand="0" w:oddHBand="0" w:evenHBand="0" w:firstRowFirstColumn="0" w:firstRowLastColumn="0" w:lastRowFirstColumn="0" w:lastRowLastColumn="0"/>
          <w:tblHeader/>
        </w:trPr>
        <w:tc>
          <w:tcPr>
            <w:tcW w:w="1536" w:type="dxa"/>
          </w:tcPr>
          <w:p w14:paraId="57A37AC3" w14:textId="4E29FF50" w:rsidR="00AC6321" w:rsidRDefault="00AC6321" w:rsidP="00AC6321">
            <w:pPr>
              <w:pStyle w:val="Tablebody"/>
            </w:pPr>
            <w:r>
              <w:t>2013</w:t>
            </w:r>
          </w:p>
        </w:tc>
        <w:tc>
          <w:tcPr>
            <w:tcW w:w="1857" w:type="dxa"/>
          </w:tcPr>
          <w:p w14:paraId="35A95DF0" w14:textId="3C348644" w:rsidR="00AC6321" w:rsidRDefault="00AC6321" w:rsidP="00AC6321">
            <w:pPr>
              <w:pStyle w:val="Tablebody"/>
            </w:pPr>
            <w:r>
              <w:t>Vic</w:t>
            </w:r>
          </w:p>
        </w:tc>
        <w:tc>
          <w:tcPr>
            <w:tcW w:w="1718" w:type="dxa"/>
          </w:tcPr>
          <w:p w14:paraId="3D858486" w14:textId="460FAF40" w:rsidR="00AC6321" w:rsidRDefault="00AC6321" w:rsidP="00AC6321">
            <w:pPr>
              <w:pStyle w:val="Tablebody"/>
            </w:pPr>
            <w:r>
              <w:t>All affiliations</w:t>
            </w:r>
          </w:p>
        </w:tc>
        <w:tc>
          <w:tcPr>
            <w:tcW w:w="1117" w:type="dxa"/>
          </w:tcPr>
          <w:p w14:paraId="4639D555" w14:textId="62C30E34" w:rsidR="00AC6321" w:rsidRDefault="00AC6321" w:rsidP="00AC6321">
            <w:pPr>
              <w:pStyle w:val="Tablebody"/>
            </w:pPr>
            <w:r>
              <w:t>Persons</w:t>
            </w:r>
          </w:p>
        </w:tc>
        <w:tc>
          <w:tcPr>
            <w:tcW w:w="2272" w:type="dxa"/>
          </w:tcPr>
          <w:p w14:paraId="33B9F0C0" w14:textId="7004C691" w:rsidR="00AC6321" w:rsidRDefault="00AC6321" w:rsidP="00AC6321">
            <w:pPr>
              <w:pStyle w:val="Tablebody"/>
            </w:pPr>
            <w:r>
              <w:t>Year 7/8 - Year 12</w:t>
            </w:r>
          </w:p>
        </w:tc>
        <w:tc>
          <w:tcPr>
            <w:tcW w:w="1134" w:type="dxa"/>
          </w:tcPr>
          <w:p w14:paraId="7F55CB8A" w14:textId="0242952D" w:rsidR="00AC6321" w:rsidRDefault="00AC6321" w:rsidP="00AC6321">
            <w:pPr>
              <w:pStyle w:val="Tablebody"/>
            </w:pPr>
            <w:r>
              <w:t>83.7</w:t>
            </w:r>
          </w:p>
        </w:tc>
      </w:tr>
      <w:tr w:rsidR="00AC6321" w14:paraId="3B13212D" w14:textId="77777777" w:rsidTr="00AC6321">
        <w:trPr>
          <w:cnfStyle w:val="100000000000" w:firstRow="1" w:lastRow="0" w:firstColumn="0" w:lastColumn="0" w:oddVBand="0" w:evenVBand="0" w:oddHBand="0" w:evenHBand="0" w:firstRowFirstColumn="0" w:firstRowLastColumn="0" w:lastRowFirstColumn="0" w:lastRowLastColumn="0"/>
          <w:tblHeader/>
        </w:trPr>
        <w:tc>
          <w:tcPr>
            <w:tcW w:w="1536" w:type="dxa"/>
          </w:tcPr>
          <w:p w14:paraId="3C45AF56" w14:textId="4F61936C" w:rsidR="00AC6321" w:rsidRDefault="00AC6321" w:rsidP="00AC6321">
            <w:pPr>
              <w:pStyle w:val="Tablebody"/>
            </w:pPr>
            <w:r>
              <w:t>2014</w:t>
            </w:r>
          </w:p>
        </w:tc>
        <w:tc>
          <w:tcPr>
            <w:tcW w:w="1857" w:type="dxa"/>
          </w:tcPr>
          <w:p w14:paraId="58645699" w14:textId="6D61794A" w:rsidR="00AC6321" w:rsidRDefault="00AC6321" w:rsidP="00AC6321">
            <w:pPr>
              <w:pStyle w:val="Tablebody"/>
            </w:pPr>
            <w:r>
              <w:t>Vic</w:t>
            </w:r>
          </w:p>
        </w:tc>
        <w:tc>
          <w:tcPr>
            <w:tcW w:w="1718" w:type="dxa"/>
          </w:tcPr>
          <w:p w14:paraId="1C5B1C0D" w14:textId="4F7701AB" w:rsidR="00AC6321" w:rsidRDefault="00AC6321" w:rsidP="00AC6321">
            <w:pPr>
              <w:pStyle w:val="Tablebody"/>
            </w:pPr>
            <w:r>
              <w:t>All affiliations</w:t>
            </w:r>
          </w:p>
        </w:tc>
        <w:tc>
          <w:tcPr>
            <w:tcW w:w="1117" w:type="dxa"/>
          </w:tcPr>
          <w:p w14:paraId="6E4FEAD9" w14:textId="2387EBA4" w:rsidR="00AC6321" w:rsidRDefault="00AC6321" w:rsidP="00AC6321">
            <w:pPr>
              <w:pStyle w:val="Tablebody"/>
            </w:pPr>
            <w:r>
              <w:t>Persons</w:t>
            </w:r>
          </w:p>
        </w:tc>
        <w:tc>
          <w:tcPr>
            <w:tcW w:w="2272" w:type="dxa"/>
          </w:tcPr>
          <w:p w14:paraId="0AF175A8" w14:textId="3067C959" w:rsidR="00AC6321" w:rsidRDefault="00AC6321" w:rsidP="00AC6321">
            <w:pPr>
              <w:pStyle w:val="Tablebody"/>
            </w:pPr>
            <w:r>
              <w:t>Year 7/8 - Year 12</w:t>
            </w:r>
          </w:p>
        </w:tc>
        <w:tc>
          <w:tcPr>
            <w:tcW w:w="1134" w:type="dxa"/>
          </w:tcPr>
          <w:p w14:paraId="6C3B5404" w14:textId="18A41BD9" w:rsidR="00AC6321" w:rsidRDefault="00AC6321" w:rsidP="00AC6321">
            <w:pPr>
              <w:pStyle w:val="Tablebody"/>
            </w:pPr>
            <w:r>
              <w:t>85.2</w:t>
            </w:r>
          </w:p>
        </w:tc>
      </w:tr>
      <w:tr w:rsidR="00AC6321" w14:paraId="15FF0416" w14:textId="77777777" w:rsidTr="00AC6321">
        <w:trPr>
          <w:cnfStyle w:val="100000000000" w:firstRow="1" w:lastRow="0" w:firstColumn="0" w:lastColumn="0" w:oddVBand="0" w:evenVBand="0" w:oddHBand="0" w:evenHBand="0" w:firstRowFirstColumn="0" w:firstRowLastColumn="0" w:lastRowFirstColumn="0" w:lastRowLastColumn="0"/>
          <w:tblHeader/>
        </w:trPr>
        <w:tc>
          <w:tcPr>
            <w:tcW w:w="1536" w:type="dxa"/>
          </w:tcPr>
          <w:p w14:paraId="67ECA1C6" w14:textId="6ACD165E" w:rsidR="00AC6321" w:rsidRDefault="00AC6321" w:rsidP="00AC6321">
            <w:pPr>
              <w:pStyle w:val="Tablebody"/>
            </w:pPr>
            <w:r>
              <w:t>2015</w:t>
            </w:r>
          </w:p>
        </w:tc>
        <w:tc>
          <w:tcPr>
            <w:tcW w:w="1857" w:type="dxa"/>
          </w:tcPr>
          <w:p w14:paraId="7C070E61" w14:textId="58DFF960" w:rsidR="00AC6321" w:rsidRDefault="00AC6321" w:rsidP="00AC6321">
            <w:pPr>
              <w:pStyle w:val="Tablebody"/>
            </w:pPr>
            <w:r>
              <w:t>Vic</w:t>
            </w:r>
          </w:p>
        </w:tc>
        <w:tc>
          <w:tcPr>
            <w:tcW w:w="1718" w:type="dxa"/>
          </w:tcPr>
          <w:p w14:paraId="35BF9D32" w14:textId="236EC100" w:rsidR="00AC6321" w:rsidRDefault="00AC6321" w:rsidP="00AC6321">
            <w:pPr>
              <w:pStyle w:val="Tablebody"/>
            </w:pPr>
            <w:r>
              <w:t>All affiliations</w:t>
            </w:r>
          </w:p>
        </w:tc>
        <w:tc>
          <w:tcPr>
            <w:tcW w:w="1117" w:type="dxa"/>
          </w:tcPr>
          <w:p w14:paraId="12FE47AE" w14:textId="6AEEF0C4" w:rsidR="00AC6321" w:rsidRDefault="00AC6321" w:rsidP="00AC6321">
            <w:pPr>
              <w:pStyle w:val="Tablebody"/>
            </w:pPr>
            <w:r>
              <w:t>Persons</w:t>
            </w:r>
          </w:p>
        </w:tc>
        <w:tc>
          <w:tcPr>
            <w:tcW w:w="2272" w:type="dxa"/>
          </w:tcPr>
          <w:p w14:paraId="4010A0BF" w14:textId="6B979240" w:rsidR="00AC6321" w:rsidRDefault="00AC6321" w:rsidP="00AC6321">
            <w:pPr>
              <w:pStyle w:val="Tablebody"/>
            </w:pPr>
            <w:r>
              <w:t>Year 7/8 - Year 12</w:t>
            </w:r>
          </w:p>
        </w:tc>
        <w:tc>
          <w:tcPr>
            <w:tcW w:w="1134" w:type="dxa"/>
          </w:tcPr>
          <w:p w14:paraId="58F3A49D" w14:textId="30D2959D" w:rsidR="00AC6321" w:rsidRDefault="00AC6321" w:rsidP="00AC6321">
            <w:pPr>
              <w:pStyle w:val="Tablebody"/>
            </w:pPr>
            <w:r>
              <w:t>86.4</w:t>
            </w:r>
          </w:p>
        </w:tc>
      </w:tr>
      <w:tr w:rsidR="00AC6321" w14:paraId="2ADC630B" w14:textId="77777777" w:rsidTr="00AC6321">
        <w:trPr>
          <w:cnfStyle w:val="100000000000" w:firstRow="1" w:lastRow="0" w:firstColumn="0" w:lastColumn="0" w:oddVBand="0" w:evenVBand="0" w:oddHBand="0" w:evenHBand="0" w:firstRowFirstColumn="0" w:firstRowLastColumn="0" w:lastRowFirstColumn="0" w:lastRowLastColumn="0"/>
          <w:tblHeader/>
        </w:trPr>
        <w:tc>
          <w:tcPr>
            <w:tcW w:w="1536" w:type="dxa"/>
          </w:tcPr>
          <w:p w14:paraId="734C8CCA" w14:textId="19C28553" w:rsidR="00AC6321" w:rsidRDefault="00AC6321" w:rsidP="00AC6321">
            <w:pPr>
              <w:pStyle w:val="Tablebody"/>
            </w:pPr>
            <w:r>
              <w:t>2016</w:t>
            </w:r>
          </w:p>
        </w:tc>
        <w:tc>
          <w:tcPr>
            <w:tcW w:w="1857" w:type="dxa"/>
          </w:tcPr>
          <w:p w14:paraId="5AC2288D" w14:textId="56817A19" w:rsidR="00AC6321" w:rsidRDefault="00AC6321" w:rsidP="00AC6321">
            <w:pPr>
              <w:pStyle w:val="Tablebody"/>
            </w:pPr>
            <w:r>
              <w:t>Vic</w:t>
            </w:r>
          </w:p>
        </w:tc>
        <w:tc>
          <w:tcPr>
            <w:tcW w:w="1718" w:type="dxa"/>
          </w:tcPr>
          <w:p w14:paraId="659A9D22" w14:textId="4035ECB8" w:rsidR="00AC6321" w:rsidRDefault="00AC6321" w:rsidP="00AC6321">
            <w:pPr>
              <w:pStyle w:val="Tablebody"/>
            </w:pPr>
            <w:r>
              <w:t>All affiliations</w:t>
            </w:r>
          </w:p>
        </w:tc>
        <w:tc>
          <w:tcPr>
            <w:tcW w:w="1117" w:type="dxa"/>
          </w:tcPr>
          <w:p w14:paraId="778B217A" w14:textId="6FC72E4D" w:rsidR="00AC6321" w:rsidRDefault="00AC6321" w:rsidP="00AC6321">
            <w:pPr>
              <w:pStyle w:val="Tablebody"/>
            </w:pPr>
            <w:r>
              <w:t>Persons</w:t>
            </w:r>
          </w:p>
        </w:tc>
        <w:tc>
          <w:tcPr>
            <w:tcW w:w="2272" w:type="dxa"/>
          </w:tcPr>
          <w:p w14:paraId="2F903663" w14:textId="4748298C" w:rsidR="00AC6321" w:rsidRDefault="00AC6321" w:rsidP="00AC6321">
            <w:pPr>
              <w:pStyle w:val="Tablebody"/>
            </w:pPr>
            <w:r>
              <w:t>Year 7/8 - Year 12</w:t>
            </w:r>
          </w:p>
        </w:tc>
        <w:tc>
          <w:tcPr>
            <w:tcW w:w="1134" w:type="dxa"/>
          </w:tcPr>
          <w:p w14:paraId="4A83518D" w14:textId="366EB727" w:rsidR="00AC6321" w:rsidRDefault="00AC6321" w:rsidP="00AC6321">
            <w:pPr>
              <w:pStyle w:val="Tablebody"/>
            </w:pPr>
            <w:r>
              <w:t>87.9</w:t>
            </w:r>
          </w:p>
        </w:tc>
      </w:tr>
      <w:tr w:rsidR="00AC6321" w14:paraId="550764DF" w14:textId="77777777" w:rsidTr="00AC6321">
        <w:trPr>
          <w:cnfStyle w:val="100000000000" w:firstRow="1" w:lastRow="0" w:firstColumn="0" w:lastColumn="0" w:oddVBand="0" w:evenVBand="0" w:oddHBand="0" w:evenHBand="0" w:firstRowFirstColumn="0" w:firstRowLastColumn="0" w:lastRowFirstColumn="0" w:lastRowLastColumn="0"/>
          <w:tblHeader/>
        </w:trPr>
        <w:tc>
          <w:tcPr>
            <w:tcW w:w="1536" w:type="dxa"/>
          </w:tcPr>
          <w:p w14:paraId="63D06826" w14:textId="50751E18" w:rsidR="00AC6321" w:rsidRDefault="00AC6321" w:rsidP="00AC6321">
            <w:pPr>
              <w:pStyle w:val="Tablebody"/>
            </w:pPr>
            <w:r>
              <w:t>2017</w:t>
            </w:r>
          </w:p>
        </w:tc>
        <w:tc>
          <w:tcPr>
            <w:tcW w:w="1857" w:type="dxa"/>
          </w:tcPr>
          <w:p w14:paraId="4D385AC3" w14:textId="38107123" w:rsidR="00AC6321" w:rsidRDefault="00AC6321" w:rsidP="00AC6321">
            <w:pPr>
              <w:pStyle w:val="Tablebody"/>
            </w:pPr>
            <w:r>
              <w:t>Vic</w:t>
            </w:r>
          </w:p>
        </w:tc>
        <w:tc>
          <w:tcPr>
            <w:tcW w:w="1718" w:type="dxa"/>
          </w:tcPr>
          <w:p w14:paraId="05FEC655" w14:textId="69D10D33" w:rsidR="00AC6321" w:rsidRDefault="00AC6321" w:rsidP="00AC6321">
            <w:pPr>
              <w:pStyle w:val="Tablebody"/>
            </w:pPr>
            <w:r>
              <w:t>All affiliations</w:t>
            </w:r>
          </w:p>
        </w:tc>
        <w:tc>
          <w:tcPr>
            <w:tcW w:w="1117" w:type="dxa"/>
          </w:tcPr>
          <w:p w14:paraId="1A0B560A" w14:textId="13F4544B" w:rsidR="00AC6321" w:rsidRDefault="00AC6321" w:rsidP="00AC6321">
            <w:pPr>
              <w:pStyle w:val="Tablebody"/>
            </w:pPr>
            <w:r>
              <w:t>Persons</w:t>
            </w:r>
          </w:p>
        </w:tc>
        <w:tc>
          <w:tcPr>
            <w:tcW w:w="2272" w:type="dxa"/>
          </w:tcPr>
          <w:p w14:paraId="3FF08916" w14:textId="1F5270E7" w:rsidR="00AC6321" w:rsidRDefault="00AC6321" w:rsidP="00AC6321">
            <w:pPr>
              <w:pStyle w:val="Tablebody"/>
            </w:pPr>
            <w:r>
              <w:t>Year 7/8 - Year 12</w:t>
            </w:r>
          </w:p>
        </w:tc>
        <w:tc>
          <w:tcPr>
            <w:tcW w:w="1134" w:type="dxa"/>
          </w:tcPr>
          <w:p w14:paraId="09C7E777" w14:textId="38C2157A" w:rsidR="00AC6321" w:rsidRDefault="00AC6321" w:rsidP="00AC6321">
            <w:pPr>
              <w:pStyle w:val="Tablebody"/>
            </w:pPr>
            <w:r>
              <w:t>88.5</w:t>
            </w:r>
          </w:p>
        </w:tc>
      </w:tr>
      <w:tr w:rsidR="00AC6321" w14:paraId="69A1C77A" w14:textId="77777777" w:rsidTr="00AC6321">
        <w:trPr>
          <w:cnfStyle w:val="100000000000" w:firstRow="1" w:lastRow="0" w:firstColumn="0" w:lastColumn="0" w:oddVBand="0" w:evenVBand="0" w:oddHBand="0" w:evenHBand="0" w:firstRowFirstColumn="0" w:firstRowLastColumn="0" w:lastRowFirstColumn="0" w:lastRowLastColumn="0"/>
          <w:tblHeader/>
        </w:trPr>
        <w:tc>
          <w:tcPr>
            <w:tcW w:w="1536" w:type="dxa"/>
          </w:tcPr>
          <w:p w14:paraId="17B59209" w14:textId="08BEAEB5" w:rsidR="00AC6321" w:rsidRDefault="00AC6321" w:rsidP="00AC6321">
            <w:pPr>
              <w:pStyle w:val="Tablebody"/>
            </w:pPr>
            <w:r>
              <w:t>2018</w:t>
            </w:r>
          </w:p>
        </w:tc>
        <w:tc>
          <w:tcPr>
            <w:tcW w:w="1857" w:type="dxa"/>
          </w:tcPr>
          <w:p w14:paraId="2BB020A3" w14:textId="164110E0" w:rsidR="00AC6321" w:rsidRDefault="00AC6321" w:rsidP="00AC6321">
            <w:pPr>
              <w:pStyle w:val="Tablebody"/>
            </w:pPr>
            <w:r>
              <w:t>Vic</w:t>
            </w:r>
          </w:p>
        </w:tc>
        <w:tc>
          <w:tcPr>
            <w:tcW w:w="1718" w:type="dxa"/>
          </w:tcPr>
          <w:p w14:paraId="1EE0DDFD" w14:textId="593120EA" w:rsidR="00AC6321" w:rsidRDefault="00AC6321" w:rsidP="00AC6321">
            <w:pPr>
              <w:pStyle w:val="Tablebody"/>
            </w:pPr>
            <w:r>
              <w:t>All affiliations</w:t>
            </w:r>
          </w:p>
        </w:tc>
        <w:tc>
          <w:tcPr>
            <w:tcW w:w="1117" w:type="dxa"/>
          </w:tcPr>
          <w:p w14:paraId="33B10568" w14:textId="4CC88C0C" w:rsidR="00AC6321" w:rsidRDefault="00AC6321" w:rsidP="00AC6321">
            <w:pPr>
              <w:pStyle w:val="Tablebody"/>
            </w:pPr>
            <w:r>
              <w:t>Persons</w:t>
            </w:r>
          </w:p>
        </w:tc>
        <w:tc>
          <w:tcPr>
            <w:tcW w:w="2272" w:type="dxa"/>
          </w:tcPr>
          <w:p w14:paraId="29294019" w14:textId="44B1766F" w:rsidR="00AC6321" w:rsidRDefault="00AC6321" w:rsidP="00AC6321">
            <w:pPr>
              <w:pStyle w:val="Tablebody"/>
            </w:pPr>
            <w:r>
              <w:t>Year 7/8 - Year 12</w:t>
            </w:r>
          </w:p>
        </w:tc>
        <w:tc>
          <w:tcPr>
            <w:tcW w:w="1134" w:type="dxa"/>
          </w:tcPr>
          <w:p w14:paraId="2E8CC657" w14:textId="67196480" w:rsidR="00AC6321" w:rsidRDefault="00AC6321" w:rsidP="00AC6321">
            <w:pPr>
              <w:pStyle w:val="Tablebody"/>
            </w:pPr>
            <w:r>
              <w:t>88.7</w:t>
            </w:r>
          </w:p>
        </w:tc>
      </w:tr>
      <w:tr w:rsidR="00AC6321" w14:paraId="7300032F" w14:textId="77777777" w:rsidTr="00AC6321">
        <w:trPr>
          <w:cnfStyle w:val="100000000000" w:firstRow="1" w:lastRow="0" w:firstColumn="0" w:lastColumn="0" w:oddVBand="0" w:evenVBand="0" w:oddHBand="0" w:evenHBand="0" w:firstRowFirstColumn="0" w:firstRowLastColumn="0" w:lastRowFirstColumn="0" w:lastRowLastColumn="0"/>
          <w:tblHeader/>
        </w:trPr>
        <w:tc>
          <w:tcPr>
            <w:tcW w:w="1536" w:type="dxa"/>
          </w:tcPr>
          <w:p w14:paraId="7E6E8548" w14:textId="54317D15" w:rsidR="00AC6321" w:rsidRDefault="00AC6321" w:rsidP="00AC6321">
            <w:pPr>
              <w:pStyle w:val="Tablebody"/>
            </w:pPr>
            <w:r>
              <w:t>2019</w:t>
            </w:r>
          </w:p>
        </w:tc>
        <w:tc>
          <w:tcPr>
            <w:tcW w:w="1857" w:type="dxa"/>
          </w:tcPr>
          <w:p w14:paraId="70FC25EC" w14:textId="09986EC4" w:rsidR="00AC6321" w:rsidRDefault="00AC6321" w:rsidP="00AC6321">
            <w:pPr>
              <w:pStyle w:val="Tablebody"/>
            </w:pPr>
            <w:r>
              <w:t>Vic</w:t>
            </w:r>
          </w:p>
        </w:tc>
        <w:tc>
          <w:tcPr>
            <w:tcW w:w="1718" w:type="dxa"/>
          </w:tcPr>
          <w:p w14:paraId="1447B7DD" w14:textId="37DE0A67" w:rsidR="00AC6321" w:rsidRDefault="00AC6321" w:rsidP="00AC6321">
            <w:pPr>
              <w:pStyle w:val="Tablebody"/>
            </w:pPr>
            <w:r>
              <w:t>All affiliations</w:t>
            </w:r>
          </w:p>
        </w:tc>
        <w:tc>
          <w:tcPr>
            <w:tcW w:w="1117" w:type="dxa"/>
          </w:tcPr>
          <w:p w14:paraId="1E6546C5" w14:textId="5C41E9E8" w:rsidR="00AC6321" w:rsidRDefault="00AC6321" w:rsidP="00AC6321">
            <w:pPr>
              <w:pStyle w:val="Tablebody"/>
            </w:pPr>
            <w:r>
              <w:t>Persons</w:t>
            </w:r>
          </w:p>
        </w:tc>
        <w:tc>
          <w:tcPr>
            <w:tcW w:w="2272" w:type="dxa"/>
          </w:tcPr>
          <w:p w14:paraId="2E58B0DC" w14:textId="67B756F9" w:rsidR="00AC6321" w:rsidRDefault="00AC6321" w:rsidP="00AC6321">
            <w:pPr>
              <w:pStyle w:val="Tablebody"/>
            </w:pPr>
            <w:r>
              <w:t>Year 7/8 - Year 12</w:t>
            </w:r>
          </w:p>
        </w:tc>
        <w:tc>
          <w:tcPr>
            <w:tcW w:w="1134" w:type="dxa"/>
          </w:tcPr>
          <w:p w14:paraId="1B85B1BB" w14:textId="7F908BA9" w:rsidR="00AC6321" w:rsidRDefault="00AC6321" w:rsidP="00AC6321">
            <w:pPr>
              <w:pStyle w:val="Tablebody"/>
            </w:pPr>
            <w:r>
              <w:t>87.0</w:t>
            </w:r>
          </w:p>
        </w:tc>
      </w:tr>
    </w:tbl>
    <w:p w14:paraId="18071FFC" w14:textId="77777777" w:rsidR="00156B6C" w:rsidRPr="00156B6C" w:rsidRDefault="00156B6C" w:rsidP="00156B6C"/>
    <w:bookmarkEnd w:id="612"/>
    <w:p w14:paraId="66CB1828" w14:textId="4EA3C639" w:rsidR="005C305B" w:rsidRPr="005B61D5" w:rsidRDefault="005C305B" w:rsidP="005C305B">
      <w:pPr>
        <w:rPr>
          <w:rFonts w:cs="Arial"/>
        </w:rPr>
      </w:pPr>
    </w:p>
    <w:p w14:paraId="5BD14505" w14:textId="0793E6F9" w:rsidR="00256406" w:rsidRPr="005B61D5" w:rsidRDefault="00256406" w:rsidP="005C305B">
      <w:pPr>
        <w:pStyle w:val="Source"/>
        <w:contextualSpacing/>
        <w:rPr>
          <w:rFonts w:cs="Arial"/>
        </w:rPr>
      </w:pPr>
      <w:r w:rsidRPr="005B61D5">
        <w:rPr>
          <w:rFonts w:cs="Arial"/>
        </w:rPr>
        <w:t xml:space="preserve">Explanatory note on ‘apparent retention rate’ is available from </w:t>
      </w:r>
      <w:r w:rsidR="00DB6EC0" w:rsidRPr="005B61D5">
        <w:rPr>
          <w:rFonts w:cs="Arial"/>
        </w:rPr>
        <w:t xml:space="preserve">the </w:t>
      </w:r>
      <w:r w:rsidRPr="005B61D5">
        <w:rPr>
          <w:rFonts w:cs="Arial"/>
        </w:rPr>
        <w:t>ABS (</w:t>
      </w:r>
      <w:r w:rsidR="00731829" w:rsidRPr="005B61D5">
        <w:rPr>
          <w:rFonts w:cs="Arial"/>
        </w:rPr>
        <w:t>2020</w:t>
      </w:r>
      <w:r w:rsidR="00122B02">
        <w:rPr>
          <w:rFonts w:cs="Arial"/>
        </w:rPr>
        <w:t>b</w:t>
      </w:r>
      <w:r w:rsidRPr="005B61D5">
        <w:rPr>
          <w:rFonts w:cs="Arial"/>
        </w:rPr>
        <w:t>).</w:t>
      </w:r>
    </w:p>
    <w:p w14:paraId="186A97B7" w14:textId="296490D9" w:rsidR="005C305B" w:rsidRPr="005B61D5" w:rsidRDefault="005C305B" w:rsidP="005C305B">
      <w:pPr>
        <w:pStyle w:val="Source"/>
        <w:rPr>
          <w:rFonts w:cs="Arial"/>
        </w:rPr>
      </w:pPr>
      <w:r w:rsidRPr="005B61D5">
        <w:rPr>
          <w:rFonts w:cs="Arial"/>
        </w:rPr>
        <w:t>Source: ABS</w:t>
      </w:r>
      <w:r w:rsidR="00B6028D" w:rsidRPr="005B61D5">
        <w:rPr>
          <w:rFonts w:cs="Arial"/>
        </w:rPr>
        <w:t xml:space="preserve"> (</w:t>
      </w:r>
      <w:r w:rsidR="00731829" w:rsidRPr="005B61D5">
        <w:rPr>
          <w:rFonts w:cs="Arial"/>
        </w:rPr>
        <w:t>2020</w:t>
      </w:r>
      <w:r w:rsidR="00122B02">
        <w:rPr>
          <w:rFonts w:cs="Arial"/>
        </w:rPr>
        <w:t>b</w:t>
      </w:r>
      <w:r w:rsidR="00B6028D" w:rsidRPr="005B61D5">
        <w:rPr>
          <w:rFonts w:cs="Arial"/>
        </w:rPr>
        <w:t>)</w:t>
      </w:r>
    </w:p>
    <w:p w14:paraId="4C4B1182" w14:textId="1336998F" w:rsidR="005C305B" w:rsidRPr="005B61D5" w:rsidRDefault="005C305B" w:rsidP="00BD21AA">
      <w:pPr>
        <w:rPr>
          <w:rFonts w:cs="Arial"/>
        </w:rPr>
      </w:pPr>
      <w:r w:rsidRPr="005B61D5">
        <w:rPr>
          <w:rFonts w:cs="Arial"/>
        </w:rPr>
        <w:t>Victoria’s apparent retention rate in 2019 was 87 per cent</w:t>
      </w:r>
      <w:r w:rsidR="00B6028D" w:rsidRPr="005B61D5">
        <w:rPr>
          <w:rFonts w:cs="Arial"/>
        </w:rPr>
        <w:t>—</w:t>
      </w:r>
      <w:r w:rsidRPr="005B61D5">
        <w:rPr>
          <w:rFonts w:cs="Arial"/>
        </w:rPr>
        <w:t xml:space="preserve">above the national average but lower than </w:t>
      </w:r>
      <w:r w:rsidR="00B6028D" w:rsidRPr="005B61D5">
        <w:rPr>
          <w:rFonts w:cs="Arial"/>
        </w:rPr>
        <w:t xml:space="preserve">that of </w:t>
      </w:r>
      <w:r w:rsidRPr="005B61D5">
        <w:rPr>
          <w:rFonts w:cs="Arial"/>
        </w:rPr>
        <w:t xml:space="preserve">the Australian Capital Territory, Queensland and South Australia (see Table </w:t>
      </w:r>
      <w:r w:rsidR="00BC1B09" w:rsidRPr="005B61D5">
        <w:rPr>
          <w:rFonts w:cs="Arial"/>
        </w:rPr>
        <w:t>7</w:t>
      </w:r>
      <w:r w:rsidRPr="005B61D5">
        <w:rPr>
          <w:rFonts w:cs="Arial"/>
        </w:rPr>
        <w:t>).</w:t>
      </w:r>
    </w:p>
    <w:p w14:paraId="76EB93BF" w14:textId="48CA5AFF" w:rsidR="005C305B" w:rsidRPr="005B61D5" w:rsidRDefault="005C305B" w:rsidP="0021305E">
      <w:pPr>
        <w:pStyle w:val="Tabletitle"/>
        <w:rPr>
          <w:rFonts w:cs="Arial"/>
        </w:rPr>
      </w:pPr>
      <w:bookmarkStart w:id="613" w:name="_Toc52520434"/>
      <w:bookmarkStart w:id="614" w:name="_Hlk47965531"/>
      <w:r w:rsidRPr="005B61D5">
        <w:rPr>
          <w:rFonts w:cs="Arial"/>
        </w:rPr>
        <w:t>Secondary school capped apparent retention rates</w:t>
      </w:r>
      <w:r w:rsidR="00184D84" w:rsidRPr="005B61D5">
        <w:rPr>
          <w:rFonts w:cs="Arial"/>
        </w:rPr>
        <w:t xml:space="preserve"> (</w:t>
      </w:r>
      <w:r w:rsidR="00B6028D" w:rsidRPr="005B61D5">
        <w:rPr>
          <w:rFonts w:cs="Arial"/>
        </w:rPr>
        <w:t>s</w:t>
      </w:r>
      <w:r w:rsidRPr="005B61D5">
        <w:rPr>
          <w:rFonts w:cs="Arial"/>
        </w:rPr>
        <w:t xml:space="preserve">tates and </w:t>
      </w:r>
      <w:r w:rsidR="00B6028D" w:rsidRPr="005B61D5">
        <w:rPr>
          <w:rFonts w:cs="Arial"/>
        </w:rPr>
        <w:t>t</w:t>
      </w:r>
      <w:r w:rsidRPr="005B61D5">
        <w:rPr>
          <w:rFonts w:cs="Arial"/>
        </w:rPr>
        <w:t>erritories</w:t>
      </w:r>
      <w:r w:rsidR="00184D84" w:rsidRPr="005B61D5">
        <w:rPr>
          <w:rFonts w:cs="Arial"/>
        </w:rPr>
        <w:t>)</w:t>
      </w:r>
      <w:r w:rsidRPr="005B61D5">
        <w:rPr>
          <w:rFonts w:cs="Arial"/>
        </w:rPr>
        <w:t>, 2019</w:t>
      </w:r>
      <w:bookmarkEnd w:id="613"/>
    </w:p>
    <w:bookmarkEnd w:id="614"/>
    <w:tbl>
      <w:tblPr>
        <w:tblStyle w:val="TableGridLight"/>
        <w:tblW w:w="5000" w:type="pct"/>
        <w:tblLook w:val="04A0" w:firstRow="1" w:lastRow="0" w:firstColumn="1" w:lastColumn="0" w:noHBand="0" w:noVBand="1"/>
        <w:tblCaption w:val="Table 7"/>
        <w:tblDescription w:val="Secondary school capped apparent retention rates (states and territories), 2019"/>
      </w:tblPr>
      <w:tblGrid>
        <w:gridCol w:w="2271"/>
        <w:gridCol w:w="787"/>
        <w:gridCol w:w="752"/>
        <w:gridCol w:w="777"/>
        <w:gridCol w:w="759"/>
        <w:gridCol w:w="749"/>
        <w:gridCol w:w="761"/>
        <w:gridCol w:w="747"/>
        <w:gridCol w:w="775"/>
        <w:gridCol w:w="1244"/>
      </w:tblGrid>
      <w:tr w:rsidR="005C305B" w:rsidRPr="005B61D5" w14:paraId="0BD662A3" w14:textId="77777777" w:rsidTr="00B26E86">
        <w:trPr>
          <w:cnfStyle w:val="100000000000" w:firstRow="1" w:lastRow="0" w:firstColumn="0" w:lastColumn="0" w:oddVBand="0" w:evenVBand="0" w:oddHBand="0" w:evenHBand="0" w:firstRowFirstColumn="0" w:firstRowLastColumn="0" w:lastRowFirstColumn="0" w:lastRowLastColumn="0"/>
          <w:tblHeader/>
        </w:trPr>
        <w:tc>
          <w:tcPr>
            <w:tcW w:w="2365" w:type="dxa"/>
          </w:tcPr>
          <w:p w14:paraId="468FF954" w14:textId="77777777" w:rsidR="005C305B" w:rsidRPr="005B61D5" w:rsidRDefault="005C305B" w:rsidP="008D0A40">
            <w:pPr>
              <w:pStyle w:val="TableHead"/>
              <w:rPr>
                <w:rFonts w:cs="Arial"/>
                <w:lang w:val="en-GB"/>
              </w:rPr>
            </w:pPr>
          </w:p>
        </w:tc>
        <w:tc>
          <w:tcPr>
            <w:tcW w:w="788" w:type="dxa"/>
          </w:tcPr>
          <w:p w14:paraId="1C5CD792" w14:textId="77777777" w:rsidR="005C305B" w:rsidRPr="005B61D5" w:rsidRDefault="005C305B" w:rsidP="008D0A40">
            <w:pPr>
              <w:pStyle w:val="TableHead"/>
              <w:rPr>
                <w:rFonts w:cs="Arial"/>
                <w:lang w:val="en-GB"/>
              </w:rPr>
            </w:pPr>
            <w:r w:rsidRPr="005B61D5">
              <w:rPr>
                <w:rFonts w:cs="Arial"/>
                <w:lang w:val="en-GB"/>
              </w:rPr>
              <w:t>NSW</w:t>
            </w:r>
          </w:p>
        </w:tc>
        <w:tc>
          <w:tcPr>
            <w:tcW w:w="767" w:type="dxa"/>
          </w:tcPr>
          <w:p w14:paraId="30C6BD87" w14:textId="77777777" w:rsidR="005C305B" w:rsidRPr="005B61D5" w:rsidRDefault="005C305B" w:rsidP="008D0A40">
            <w:pPr>
              <w:pStyle w:val="TableHead"/>
              <w:rPr>
                <w:rFonts w:cs="Arial"/>
                <w:lang w:val="en-GB"/>
              </w:rPr>
            </w:pPr>
            <w:r w:rsidRPr="005B61D5">
              <w:rPr>
                <w:rFonts w:cs="Arial"/>
                <w:lang w:val="en-GB"/>
              </w:rPr>
              <w:t>Vic</w:t>
            </w:r>
          </w:p>
        </w:tc>
        <w:tc>
          <w:tcPr>
            <w:tcW w:w="782" w:type="dxa"/>
          </w:tcPr>
          <w:p w14:paraId="5361B471" w14:textId="77777777" w:rsidR="005C305B" w:rsidRPr="005B61D5" w:rsidRDefault="005C305B" w:rsidP="008D0A40">
            <w:pPr>
              <w:pStyle w:val="TableHead"/>
              <w:rPr>
                <w:rFonts w:cs="Arial"/>
                <w:lang w:val="en-GB"/>
              </w:rPr>
            </w:pPr>
            <w:r w:rsidRPr="005B61D5">
              <w:rPr>
                <w:rFonts w:cs="Arial"/>
                <w:lang w:val="en-GB"/>
              </w:rPr>
              <w:t>QLD</w:t>
            </w:r>
          </w:p>
        </w:tc>
        <w:tc>
          <w:tcPr>
            <w:tcW w:w="772" w:type="dxa"/>
          </w:tcPr>
          <w:p w14:paraId="66542911" w14:textId="77777777" w:rsidR="005C305B" w:rsidRPr="005B61D5" w:rsidRDefault="005C305B" w:rsidP="008D0A40">
            <w:pPr>
              <w:pStyle w:val="TableHead"/>
              <w:rPr>
                <w:rFonts w:cs="Arial"/>
                <w:lang w:val="en-GB"/>
              </w:rPr>
            </w:pPr>
            <w:r w:rsidRPr="005B61D5">
              <w:rPr>
                <w:rFonts w:cs="Arial"/>
                <w:lang w:val="en-GB"/>
              </w:rPr>
              <w:t>WA</w:t>
            </w:r>
          </w:p>
        </w:tc>
        <w:tc>
          <w:tcPr>
            <w:tcW w:w="766" w:type="dxa"/>
          </w:tcPr>
          <w:p w14:paraId="45B85F18" w14:textId="77777777" w:rsidR="005C305B" w:rsidRPr="005B61D5" w:rsidRDefault="005C305B" w:rsidP="008D0A40">
            <w:pPr>
              <w:pStyle w:val="TableHead"/>
              <w:rPr>
                <w:rFonts w:cs="Arial"/>
                <w:lang w:val="en-GB"/>
              </w:rPr>
            </w:pPr>
            <w:r w:rsidRPr="005B61D5">
              <w:rPr>
                <w:rFonts w:cs="Arial"/>
                <w:lang w:val="en-GB"/>
              </w:rPr>
              <w:t>SA</w:t>
            </w:r>
          </w:p>
        </w:tc>
        <w:tc>
          <w:tcPr>
            <w:tcW w:w="773" w:type="dxa"/>
          </w:tcPr>
          <w:p w14:paraId="4D250777" w14:textId="77777777" w:rsidR="005C305B" w:rsidRPr="005B61D5" w:rsidRDefault="005C305B" w:rsidP="008D0A40">
            <w:pPr>
              <w:pStyle w:val="TableHead"/>
              <w:rPr>
                <w:rFonts w:cs="Arial"/>
                <w:lang w:val="en-GB"/>
              </w:rPr>
            </w:pPr>
            <w:r w:rsidRPr="005B61D5">
              <w:rPr>
                <w:rFonts w:cs="Arial"/>
                <w:lang w:val="en-GB"/>
              </w:rPr>
              <w:t>Tas</w:t>
            </w:r>
          </w:p>
        </w:tc>
        <w:tc>
          <w:tcPr>
            <w:tcW w:w="766" w:type="dxa"/>
          </w:tcPr>
          <w:p w14:paraId="209C41B7" w14:textId="77777777" w:rsidR="005C305B" w:rsidRPr="005B61D5" w:rsidRDefault="005C305B" w:rsidP="008D0A40">
            <w:pPr>
              <w:pStyle w:val="TableHead"/>
              <w:rPr>
                <w:rFonts w:cs="Arial"/>
                <w:lang w:val="en-GB"/>
              </w:rPr>
            </w:pPr>
            <w:r w:rsidRPr="005B61D5">
              <w:rPr>
                <w:rFonts w:cs="Arial"/>
                <w:lang w:val="en-GB"/>
              </w:rPr>
              <w:t>NT</w:t>
            </w:r>
          </w:p>
        </w:tc>
        <w:tc>
          <w:tcPr>
            <w:tcW w:w="781" w:type="dxa"/>
          </w:tcPr>
          <w:p w14:paraId="2591C906" w14:textId="77777777" w:rsidR="005C305B" w:rsidRPr="005B61D5" w:rsidRDefault="005C305B" w:rsidP="008D0A40">
            <w:pPr>
              <w:pStyle w:val="TableHead"/>
              <w:rPr>
                <w:rFonts w:cs="Arial"/>
                <w:lang w:val="en-GB"/>
              </w:rPr>
            </w:pPr>
            <w:r w:rsidRPr="005B61D5">
              <w:rPr>
                <w:rFonts w:cs="Arial"/>
                <w:lang w:val="en-GB"/>
              </w:rPr>
              <w:t>ACT</w:t>
            </w:r>
          </w:p>
        </w:tc>
        <w:tc>
          <w:tcPr>
            <w:tcW w:w="1072" w:type="dxa"/>
          </w:tcPr>
          <w:p w14:paraId="64D99FDA" w14:textId="449363AC" w:rsidR="005C305B" w:rsidRPr="005B61D5" w:rsidRDefault="005C305B" w:rsidP="008D0A40">
            <w:pPr>
              <w:pStyle w:val="TableHead"/>
              <w:rPr>
                <w:rFonts w:cs="Arial"/>
                <w:lang w:val="en-GB"/>
              </w:rPr>
            </w:pPr>
            <w:r w:rsidRPr="005B61D5">
              <w:rPr>
                <w:rFonts w:cs="Arial"/>
                <w:lang w:val="en-GB"/>
              </w:rPr>
              <w:t>Aus</w:t>
            </w:r>
            <w:r w:rsidR="00A75F08" w:rsidRPr="005B61D5">
              <w:rPr>
                <w:rFonts w:cs="Arial"/>
                <w:lang w:val="en-GB"/>
              </w:rPr>
              <w:t>tralia</w:t>
            </w:r>
          </w:p>
        </w:tc>
      </w:tr>
      <w:tr w:rsidR="005C305B" w:rsidRPr="005B61D5" w14:paraId="085AAF11" w14:textId="77777777" w:rsidTr="00B26E86">
        <w:trPr>
          <w:cnfStyle w:val="100000000000" w:firstRow="1" w:lastRow="0" w:firstColumn="0" w:lastColumn="0" w:oddVBand="0" w:evenVBand="0" w:oddHBand="0" w:evenHBand="0" w:firstRowFirstColumn="0" w:firstRowLastColumn="0" w:lastRowFirstColumn="0" w:lastRowLastColumn="0"/>
          <w:tblHeader/>
        </w:trPr>
        <w:tc>
          <w:tcPr>
            <w:tcW w:w="2365" w:type="dxa"/>
          </w:tcPr>
          <w:p w14:paraId="3A92C508" w14:textId="6D186CBB" w:rsidR="005C305B" w:rsidRPr="005B61D5" w:rsidRDefault="005C305B" w:rsidP="008D0A40">
            <w:pPr>
              <w:pStyle w:val="Tablebody"/>
              <w:rPr>
                <w:rFonts w:cs="Arial"/>
                <w:lang w:val="en-GB"/>
              </w:rPr>
            </w:pPr>
            <w:r w:rsidRPr="005B61D5">
              <w:rPr>
                <w:rFonts w:cs="Arial"/>
                <w:lang w:val="en-GB"/>
              </w:rPr>
              <w:t>Apparent retention rates</w:t>
            </w:r>
            <w:r w:rsidR="00B6028D" w:rsidRPr="005B61D5">
              <w:rPr>
                <w:rFonts w:cs="Arial"/>
                <w:lang w:val="en-GB"/>
              </w:rPr>
              <w:t xml:space="preserve"> (%)</w:t>
            </w:r>
          </w:p>
        </w:tc>
        <w:tc>
          <w:tcPr>
            <w:tcW w:w="788" w:type="dxa"/>
          </w:tcPr>
          <w:p w14:paraId="2B9D9821" w14:textId="77777777" w:rsidR="005C305B" w:rsidRPr="005B61D5" w:rsidRDefault="005C305B" w:rsidP="008D0A40">
            <w:pPr>
              <w:pStyle w:val="Tablebody"/>
              <w:rPr>
                <w:rFonts w:cs="Arial"/>
                <w:lang w:val="en-GB"/>
              </w:rPr>
            </w:pPr>
            <w:r w:rsidRPr="005B61D5">
              <w:rPr>
                <w:rFonts w:cs="Arial"/>
                <w:lang w:val="en-GB"/>
              </w:rPr>
              <w:t>77</w:t>
            </w:r>
          </w:p>
        </w:tc>
        <w:tc>
          <w:tcPr>
            <w:tcW w:w="767" w:type="dxa"/>
          </w:tcPr>
          <w:p w14:paraId="57E1E3C2" w14:textId="77777777" w:rsidR="005C305B" w:rsidRPr="005B61D5" w:rsidRDefault="005C305B" w:rsidP="008D0A40">
            <w:pPr>
              <w:pStyle w:val="Tablebody"/>
              <w:rPr>
                <w:rFonts w:cs="Arial"/>
                <w:lang w:val="en-GB"/>
              </w:rPr>
            </w:pPr>
            <w:r w:rsidRPr="005B61D5">
              <w:rPr>
                <w:rFonts w:cs="Arial"/>
                <w:lang w:val="en-GB"/>
              </w:rPr>
              <w:t>87</w:t>
            </w:r>
          </w:p>
        </w:tc>
        <w:tc>
          <w:tcPr>
            <w:tcW w:w="782" w:type="dxa"/>
          </w:tcPr>
          <w:p w14:paraId="0FEB650B" w14:textId="77777777" w:rsidR="005C305B" w:rsidRPr="005B61D5" w:rsidRDefault="005C305B" w:rsidP="008D0A40">
            <w:pPr>
              <w:pStyle w:val="Tablebody"/>
              <w:rPr>
                <w:rFonts w:cs="Arial"/>
                <w:lang w:val="en-GB"/>
              </w:rPr>
            </w:pPr>
            <w:r w:rsidRPr="005B61D5">
              <w:rPr>
                <w:rFonts w:cs="Arial"/>
                <w:lang w:val="en-GB"/>
              </w:rPr>
              <w:t>91</w:t>
            </w:r>
          </w:p>
        </w:tc>
        <w:tc>
          <w:tcPr>
            <w:tcW w:w="772" w:type="dxa"/>
          </w:tcPr>
          <w:p w14:paraId="5490091F" w14:textId="77777777" w:rsidR="005C305B" w:rsidRPr="005B61D5" w:rsidRDefault="005C305B" w:rsidP="008D0A40">
            <w:pPr>
              <w:pStyle w:val="Tablebody"/>
              <w:rPr>
                <w:rFonts w:cs="Arial"/>
                <w:lang w:val="en-GB"/>
              </w:rPr>
            </w:pPr>
            <w:r w:rsidRPr="005B61D5">
              <w:rPr>
                <w:rFonts w:cs="Arial"/>
                <w:lang w:val="en-GB"/>
              </w:rPr>
              <w:t>84</w:t>
            </w:r>
          </w:p>
        </w:tc>
        <w:tc>
          <w:tcPr>
            <w:tcW w:w="766" w:type="dxa"/>
          </w:tcPr>
          <w:p w14:paraId="34BAD7F5" w14:textId="77777777" w:rsidR="005C305B" w:rsidRPr="005B61D5" w:rsidRDefault="005C305B" w:rsidP="008D0A40">
            <w:pPr>
              <w:pStyle w:val="Tablebody"/>
              <w:rPr>
                <w:rFonts w:cs="Arial"/>
                <w:lang w:val="en-GB"/>
              </w:rPr>
            </w:pPr>
            <w:r w:rsidRPr="005B61D5">
              <w:rPr>
                <w:rFonts w:cs="Arial"/>
                <w:lang w:val="en-GB"/>
              </w:rPr>
              <w:t>93</w:t>
            </w:r>
          </w:p>
        </w:tc>
        <w:tc>
          <w:tcPr>
            <w:tcW w:w="773" w:type="dxa"/>
          </w:tcPr>
          <w:p w14:paraId="7EFBA8D8" w14:textId="77777777" w:rsidR="005C305B" w:rsidRPr="005B61D5" w:rsidRDefault="005C305B" w:rsidP="008D0A40">
            <w:pPr>
              <w:pStyle w:val="Tablebody"/>
              <w:rPr>
                <w:rFonts w:cs="Arial"/>
                <w:lang w:val="en-GB"/>
              </w:rPr>
            </w:pPr>
            <w:r w:rsidRPr="005B61D5">
              <w:rPr>
                <w:rFonts w:cs="Arial"/>
                <w:lang w:val="en-GB"/>
              </w:rPr>
              <w:t>76</w:t>
            </w:r>
          </w:p>
        </w:tc>
        <w:tc>
          <w:tcPr>
            <w:tcW w:w="766" w:type="dxa"/>
          </w:tcPr>
          <w:p w14:paraId="17895451" w14:textId="77777777" w:rsidR="005C305B" w:rsidRPr="005B61D5" w:rsidRDefault="005C305B" w:rsidP="008D0A40">
            <w:pPr>
              <w:pStyle w:val="Tablebody"/>
              <w:rPr>
                <w:rFonts w:cs="Arial"/>
                <w:lang w:val="en-GB"/>
              </w:rPr>
            </w:pPr>
            <w:r w:rsidRPr="005B61D5">
              <w:rPr>
                <w:rFonts w:cs="Arial"/>
                <w:lang w:val="en-GB"/>
              </w:rPr>
              <w:t>54</w:t>
            </w:r>
          </w:p>
        </w:tc>
        <w:tc>
          <w:tcPr>
            <w:tcW w:w="781" w:type="dxa"/>
          </w:tcPr>
          <w:p w14:paraId="0A7465FF" w14:textId="77777777" w:rsidR="005C305B" w:rsidRPr="005B61D5" w:rsidRDefault="005C305B" w:rsidP="008D0A40">
            <w:pPr>
              <w:pStyle w:val="Tablebody"/>
              <w:rPr>
                <w:rFonts w:cs="Arial"/>
                <w:lang w:val="en-GB"/>
              </w:rPr>
            </w:pPr>
            <w:r w:rsidRPr="005B61D5">
              <w:rPr>
                <w:rFonts w:cs="Arial"/>
                <w:lang w:val="en-GB"/>
              </w:rPr>
              <w:t>94</w:t>
            </w:r>
          </w:p>
        </w:tc>
        <w:tc>
          <w:tcPr>
            <w:tcW w:w="1072" w:type="dxa"/>
          </w:tcPr>
          <w:p w14:paraId="2E798E73" w14:textId="77777777" w:rsidR="005C305B" w:rsidRPr="005B61D5" w:rsidRDefault="005C305B" w:rsidP="008D0A40">
            <w:pPr>
              <w:pStyle w:val="Tablebody"/>
              <w:rPr>
                <w:rFonts w:cs="Arial"/>
                <w:lang w:val="en-GB"/>
              </w:rPr>
            </w:pPr>
            <w:r w:rsidRPr="005B61D5">
              <w:rPr>
                <w:rFonts w:cs="Arial"/>
                <w:lang w:val="en-GB"/>
              </w:rPr>
              <w:t>84</w:t>
            </w:r>
          </w:p>
        </w:tc>
      </w:tr>
    </w:tbl>
    <w:p w14:paraId="654EA964" w14:textId="3D5861BA" w:rsidR="00256406" w:rsidRPr="005B61D5" w:rsidRDefault="00256406" w:rsidP="005C305B">
      <w:pPr>
        <w:pStyle w:val="Source"/>
        <w:contextualSpacing/>
        <w:rPr>
          <w:rFonts w:cs="Arial"/>
        </w:rPr>
      </w:pPr>
      <w:r w:rsidRPr="005B61D5">
        <w:rPr>
          <w:rFonts w:cs="Arial"/>
        </w:rPr>
        <w:t xml:space="preserve">Explanatory note on ‘capped’ and ‘apparent retention rate’ is available from </w:t>
      </w:r>
      <w:r w:rsidR="00DB6EC0" w:rsidRPr="005B61D5">
        <w:rPr>
          <w:rFonts w:cs="Arial"/>
        </w:rPr>
        <w:t xml:space="preserve">the </w:t>
      </w:r>
      <w:r w:rsidRPr="005B61D5">
        <w:rPr>
          <w:rFonts w:cs="Arial"/>
        </w:rPr>
        <w:t>ABS (2020b).</w:t>
      </w:r>
    </w:p>
    <w:p w14:paraId="19FAD820" w14:textId="59DA3821" w:rsidR="005C305B" w:rsidRPr="005B61D5" w:rsidRDefault="005C305B" w:rsidP="005C305B">
      <w:pPr>
        <w:pStyle w:val="Source"/>
        <w:rPr>
          <w:rFonts w:cs="Arial"/>
        </w:rPr>
      </w:pPr>
      <w:r w:rsidRPr="005B61D5">
        <w:rPr>
          <w:rFonts w:cs="Arial"/>
        </w:rPr>
        <w:t>Source: ABS</w:t>
      </w:r>
      <w:r w:rsidR="00B6028D" w:rsidRPr="005B61D5">
        <w:rPr>
          <w:rFonts w:cs="Arial"/>
        </w:rPr>
        <w:t xml:space="preserve"> (</w:t>
      </w:r>
      <w:r w:rsidR="00731829" w:rsidRPr="005B61D5">
        <w:rPr>
          <w:rFonts w:cs="Arial"/>
        </w:rPr>
        <w:t>2020</w:t>
      </w:r>
      <w:r w:rsidR="00FD0D51">
        <w:rPr>
          <w:rFonts w:cs="Arial"/>
        </w:rPr>
        <w:t>b</w:t>
      </w:r>
      <w:r w:rsidR="00B6028D" w:rsidRPr="005B61D5">
        <w:rPr>
          <w:rFonts w:cs="Arial"/>
        </w:rPr>
        <w:t>)</w:t>
      </w:r>
    </w:p>
    <w:p w14:paraId="4741F8E6" w14:textId="0967A74A" w:rsidR="005C305B" w:rsidRPr="005B61D5" w:rsidRDefault="005C305B" w:rsidP="00BD21AA">
      <w:pPr>
        <w:rPr>
          <w:rFonts w:cs="Arial"/>
        </w:rPr>
      </w:pPr>
      <w:r w:rsidRPr="005B61D5">
        <w:rPr>
          <w:rFonts w:cs="Arial"/>
        </w:rPr>
        <w:t xml:space="preserve">Victoria’s Year 12 certificate completion rate in 2015 was 78 per cent. This is above the national average and the highest of all states and territories (see Table </w:t>
      </w:r>
      <w:r w:rsidR="00BC1B09" w:rsidRPr="005B61D5">
        <w:rPr>
          <w:rFonts w:cs="Arial"/>
        </w:rPr>
        <w:t>8</w:t>
      </w:r>
      <w:r w:rsidRPr="005B61D5">
        <w:rPr>
          <w:rFonts w:cs="Arial"/>
        </w:rPr>
        <w:t>).</w:t>
      </w:r>
    </w:p>
    <w:p w14:paraId="48F66F03" w14:textId="20E894FF" w:rsidR="005C305B" w:rsidRPr="005B61D5" w:rsidRDefault="005C305B" w:rsidP="0021305E">
      <w:pPr>
        <w:pStyle w:val="Tabletitle"/>
        <w:rPr>
          <w:rFonts w:cs="Arial"/>
        </w:rPr>
      </w:pPr>
      <w:bookmarkStart w:id="615" w:name="_Toc52520435"/>
      <w:bookmarkStart w:id="616" w:name="_Hlk47965539"/>
      <w:r w:rsidRPr="005B61D5">
        <w:rPr>
          <w:rFonts w:cs="Arial"/>
        </w:rPr>
        <w:t>Year 12 certificate completion rates</w:t>
      </w:r>
      <w:r w:rsidR="00184D84" w:rsidRPr="005B61D5">
        <w:rPr>
          <w:rFonts w:cs="Arial"/>
        </w:rPr>
        <w:t xml:space="preserve"> (</w:t>
      </w:r>
      <w:r w:rsidR="00A75F08" w:rsidRPr="005B61D5">
        <w:rPr>
          <w:rFonts w:cs="Arial"/>
        </w:rPr>
        <w:t>s</w:t>
      </w:r>
      <w:r w:rsidRPr="005B61D5">
        <w:rPr>
          <w:rFonts w:cs="Arial"/>
        </w:rPr>
        <w:t xml:space="preserve">tates and </w:t>
      </w:r>
      <w:r w:rsidR="00A75F08" w:rsidRPr="005B61D5">
        <w:rPr>
          <w:rFonts w:cs="Arial"/>
        </w:rPr>
        <w:t>t</w:t>
      </w:r>
      <w:r w:rsidRPr="005B61D5">
        <w:rPr>
          <w:rFonts w:cs="Arial"/>
        </w:rPr>
        <w:t>erritories</w:t>
      </w:r>
      <w:r w:rsidR="00184D84" w:rsidRPr="005B61D5">
        <w:rPr>
          <w:rFonts w:cs="Arial"/>
        </w:rPr>
        <w:t>)</w:t>
      </w:r>
      <w:r w:rsidRPr="005B61D5">
        <w:rPr>
          <w:rFonts w:cs="Arial"/>
        </w:rPr>
        <w:t>, 2015</w:t>
      </w:r>
      <w:bookmarkEnd w:id="615"/>
    </w:p>
    <w:bookmarkEnd w:id="616"/>
    <w:tbl>
      <w:tblPr>
        <w:tblStyle w:val="TableGridLight"/>
        <w:tblW w:w="5000" w:type="pct"/>
        <w:tblLook w:val="04A0" w:firstRow="1" w:lastRow="0" w:firstColumn="1" w:lastColumn="0" w:noHBand="0" w:noVBand="1"/>
        <w:tblCaption w:val="Table 8"/>
        <w:tblDescription w:val="Year 12 certificate completion rates (states and territories), 2015"/>
      </w:tblPr>
      <w:tblGrid>
        <w:gridCol w:w="2459"/>
        <w:gridCol w:w="776"/>
        <w:gridCol w:w="720"/>
        <w:gridCol w:w="770"/>
        <w:gridCol w:w="733"/>
        <w:gridCol w:w="711"/>
        <w:gridCol w:w="738"/>
        <w:gridCol w:w="706"/>
        <w:gridCol w:w="765"/>
        <w:gridCol w:w="1244"/>
      </w:tblGrid>
      <w:tr w:rsidR="005C305B" w:rsidRPr="005B61D5" w14:paraId="74877DBD" w14:textId="77777777" w:rsidTr="00E111B3">
        <w:trPr>
          <w:cnfStyle w:val="100000000000" w:firstRow="1" w:lastRow="0" w:firstColumn="0" w:lastColumn="0" w:oddVBand="0" w:evenVBand="0" w:oddHBand="0" w:evenHBand="0" w:firstRowFirstColumn="0" w:firstRowLastColumn="0" w:lastRowFirstColumn="0" w:lastRowLastColumn="0"/>
          <w:tblHeader/>
        </w:trPr>
        <w:tc>
          <w:tcPr>
            <w:tcW w:w="2689" w:type="dxa"/>
          </w:tcPr>
          <w:p w14:paraId="310DAFAA" w14:textId="77777777" w:rsidR="005C305B" w:rsidRPr="005B61D5" w:rsidRDefault="005C305B" w:rsidP="008D0A40">
            <w:pPr>
              <w:pStyle w:val="TableHead"/>
              <w:rPr>
                <w:rFonts w:cs="Arial"/>
                <w:lang w:val="en-GB"/>
              </w:rPr>
            </w:pPr>
          </w:p>
        </w:tc>
        <w:tc>
          <w:tcPr>
            <w:tcW w:w="375" w:type="dxa"/>
          </w:tcPr>
          <w:p w14:paraId="7518E3F9" w14:textId="77777777" w:rsidR="005C305B" w:rsidRPr="005B61D5" w:rsidRDefault="005C305B" w:rsidP="008D0A40">
            <w:pPr>
              <w:pStyle w:val="TableHead"/>
              <w:rPr>
                <w:rFonts w:cs="Arial"/>
                <w:lang w:val="en-GB"/>
              </w:rPr>
            </w:pPr>
            <w:r w:rsidRPr="005B61D5">
              <w:rPr>
                <w:rFonts w:cs="Arial"/>
                <w:lang w:val="en-GB"/>
              </w:rPr>
              <w:t>NSW</w:t>
            </w:r>
          </w:p>
        </w:tc>
        <w:tc>
          <w:tcPr>
            <w:tcW w:w="751" w:type="dxa"/>
          </w:tcPr>
          <w:p w14:paraId="56EEB1C7" w14:textId="77777777" w:rsidR="005C305B" w:rsidRPr="005B61D5" w:rsidRDefault="005C305B" w:rsidP="008D0A40">
            <w:pPr>
              <w:pStyle w:val="TableHead"/>
              <w:rPr>
                <w:rFonts w:cs="Arial"/>
                <w:lang w:val="en-GB"/>
              </w:rPr>
            </w:pPr>
            <w:r w:rsidRPr="005B61D5">
              <w:rPr>
                <w:rFonts w:cs="Arial"/>
                <w:lang w:val="en-GB"/>
              </w:rPr>
              <w:t>Vic</w:t>
            </w:r>
          </w:p>
        </w:tc>
        <w:tc>
          <w:tcPr>
            <w:tcW w:w="780" w:type="dxa"/>
          </w:tcPr>
          <w:p w14:paraId="1E2715E8" w14:textId="77777777" w:rsidR="005C305B" w:rsidRPr="005B61D5" w:rsidRDefault="005C305B" w:rsidP="008D0A40">
            <w:pPr>
              <w:pStyle w:val="TableHead"/>
              <w:rPr>
                <w:rFonts w:cs="Arial"/>
                <w:lang w:val="en-GB"/>
              </w:rPr>
            </w:pPr>
            <w:r w:rsidRPr="005B61D5">
              <w:rPr>
                <w:rFonts w:cs="Arial"/>
                <w:lang w:val="en-GB"/>
              </w:rPr>
              <w:t>QLD</w:t>
            </w:r>
          </w:p>
        </w:tc>
        <w:tc>
          <w:tcPr>
            <w:tcW w:w="758" w:type="dxa"/>
          </w:tcPr>
          <w:p w14:paraId="5C802D5C" w14:textId="77777777" w:rsidR="005C305B" w:rsidRPr="005B61D5" w:rsidRDefault="005C305B" w:rsidP="008D0A40">
            <w:pPr>
              <w:pStyle w:val="TableHead"/>
              <w:rPr>
                <w:rFonts w:cs="Arial"/>
                <w:lang w:val="en-GB"/>
              </w:rPr>
            </w:pPr>
            <w:r w:rsidRPr="005B61D5">
              <w:rPr>
                <w:rFonts w:cs="Arial"/>
                <w:lang w:val="en-GB"/>
              </w:rPr>
              <w:t>WA</w:t>
            </w:r>
          </w:p>
        </w:tc>
        <w:tc>
          <w:tcPr>
            <w:tcW w:w="745" w:type="dxa"/>
          </w:tcPr>
          <w:p w14:paraId="3C591896" w14:textId="77777777" w:rsidR="005C305B" w:rsidRPr="005B61D5" w:rsidRDefault="005C305B" w:rsidP="008D0A40">
            <w:pPr>
              <w:pStyle w:val="TableHead"/>
              <w:rPr>
                <w:rFonts w:cs="Arial"/>
                <w:lang w:val="en-GB"/>
              </w:rPr>
            </w:pPr>
            <w:r w:rsidRPr="005B61D5">
              <w:rPr>
                <w:rFonts w:cs="Arial"/>
                <w:lang w:val="en-GB"/>
              </w:rPr>
              <w:t>SA</w:t>
            </w:r>
          </w:p>
        </w:tc>
        <w:tc>
          <w:tcPr>
            <w:tcW w:w="761" w:type="dxa"/>
          </w:tcPr>
          <w:p w14:paraId="4110F720" w14:textId="77777777" w:rsidR="005C305B" w:rsidRPr="005B61D5" w:rsidRDefault="005C305B" w:rsidP="008D0A40">
            <w:pPr>
              <w:pStyle w:val="TableHead"/>
              <w:rPr>
                <w:rFonts w:cs="Arial"/>
                <w:lang w:val="en-GB"/>
              </w:rPr>
            </w:pPr>
            <w:r w:rsidRPr="005B61D5">
              <w:rPr>
                <w:rFonts w:cs="Arial"/>
                <w:lang w:val="en-GB"/>
              </w:rPr>
              <w:t>Tas</w:t>
            </w:r>
          </w:p>
        </w:tc>
        <w:tc>
          <w:tcPr>
            <w:tcW w:w="742" w:type="dxa"/>
          </w:tcPr>
          <w:p w14:paraId="42E56F26" w14:textId="77777777" w:rsidR="005C305B" w:rsidRPr="005B61D5" w:rsidRDefault="005C305B" w:rsidP="008D0A40">
            <w:pPr>
              <w:pStyle w:val="TableHead"/>
              <w:rPr>
                <w:rFonts w:cs="Arial"/>
                <w:lang w:val="en-GB"/>
              </w:rPr>
            </w:pPr>
            <w:r w:rsidRPr="005B61D5">
              <w:rPr>
                <w:rFonts w:cs="Arial"/>
                <w:lang w:val="en-GB"/>
              </w:rPr>
              <w:t>NT</w:t>
            </w:r>
          </w:p>
        </w:tc>
        <w:tc>
          <w:tcPr>
            <w:tcW w:w="777" w:type="dxa"/>
          </w:tcPr>
          <w:p w14:paraId="76E5ED8D" w14:textId="77777777" w:rsidR="005C305B" w:rsidRPr="005B61D5" w:rsidRDefault="005C305B" w:rsidP="008D0A40">
            <w:pPr>
              <w:pStyle w:val="TableHead"/>
              <w:rPr>
                <w:rFonts w:cs="Arial"/>
                <w:lang w:val="en-GB"/>
              </w:rPr>
            </w:pPr>
            <w:r w:rsidRPr="005B61D5">
              <w:rPr>
                <w:rFonts w:cs="Arial"/>
                <w:lang w:val="en-GB"/>
              </w:rPr>
              <w:t>ACT</w:t>
            </w:r>
          </w:p>
        </w:tc>
        <w:tc>
          <w:tcPr>
            <w:tcW w:w="1244" w:type="dxa"/>
          </w:tcPr>
          <w:p w14:paraId="6DD737E0" w14:textId="3AC47B3D" w:rsidR="005C305B" w:rsidRPr="005B61D5" w:rsidRDefault="005C305B" w:rsidP="008D0A40">
            <w:pPr>
              <w:pStyle w:val="TableHead"/>
              <w:rPr>
                <w:rFonts w:cs="Arial"/>
                <w:lang w:val="en-GB"/>
              </w:rPr>
            </w:pPr>
            <w:r w:rsidRPr="005B61D5">
              <w:rPr>
                <w:rFonts w:cs="Arial"/>
                <w:lang w:val="en-GB"/>
              </w:rPr>
              <w:t>Aus</w:t>
            </w:r>
            <w:r w:rsidR="00A75F08" w:rsidRPr="005B61D5">
              <w:rPr>
                <w:rFonts w:cs="Arial"/>
                <w:lang w:val="en-GB"/>
              </w:rPr>
              <w:t>tralia</w:t>
            </w:r>
          </w:p>
        </w:tc>
      </w:tr>
      <w:tr w:rsidR="005C305B" w:rsidRPr="005B61D5" w14:paraId="22F178C6" w14:textId="77777777" w:rsidTr="00E111B3">
        <w:trPr>
          <w:cnfStyle w:val="100000000000" w:firstRow="1" w:lastRow="0" w:firstColumn="0" w:lastColumn="0" w:oddVBand="0" w:evenVBand="0" w:oddHBand="0" w:evenHBand="0" w:firstRowFirstColumn="0" w:firstRowLastColumn="0" w:lastRowFirstColumn="0" w:lastRowLastColumn="0"/>
          <w:tblHeader/>
        </w:trPr>
        <w:tc>
          <w:tcPr>
            <w:tcW w:w="2689" w:type="dxa"/>
          </w:tcPr>
          <w:p w14:paraId="0CEFB51F" w14:textId="5A2E2AB5" w:rsidR="005C305B" w:rsidRPr="005B61D5" w:rsidRDefault="005C305B" w:rsidP="008D0A40">
            <w:pPr>
              <w:pStyle w:val="Tablebody"/>
              <w:rPr>
                <w:rFonts w:cs="Arial"/>
                <w:lang w:val="en-GB"/>
              </w:rPr>
            </w:pPr>
            <w:r w:rsidRPr="005B61D5">
              <w:rPr>
                <w:rFonts w:cs="Arial"/>
                <w:lang w:val="en-GB"/>
              </w:rPr>
              <w:t>Apparent completion rates</w:t>
            </w:r>
            <w:r w:rsidR="00B6028D" w:rsidRPr="005B61D5">
              <w:rPr>
                <w:rFonts w:cs="Arial"/>
                <w:lang w:val="en-GB"/>
              </w:rPr>
              <w:t xml:space="preserve"> (%)</w:t>
            </w:r>
          </w:p>
        </w:tc>
        <w:tc>
          <w:tcPr>
            <w:tcW w:w="375" w:type="dxa"/>
          </w:tcPr>
          <w:p w14:paraId="63042AAB" w14:textId="77777777" w:rsidR="005C305B" w:rsidRPr="005B61D5" w:rsidRDefault="005C305B" w:rsidP="008D0A40">
            <w:pPr>
              <w:pStyle w:val="Tablebody"/>
              <w:rPr>
                <w:rFonts w:cs="Arial"/>
                <w:lang w:val="en-GB"/>
              </w:rPr>
            </w:pPr>
            <w:r w:rsidRPr="005B61D5">
              <w:rPr>
                <w:rFonts w:cs="Arial"/>
                <w:lang w:val="en-GB"/>
              </w:rPr>
              <w:t>75</w:t>
            </w:r>
          </w:p>
        </w:tc>
        <w:tc>
          <w:tcPr>
            <w:tcW w:w="751" w:type="dxa"/>
          </w:tcPr>
          <w:p w14:paraId="31E5DC1B" w14:textId="77777777" w:rsidR="005C305B" w:rsidRPr="005B61D5" w:rsidRDefault="005C305B" w:rsidP="008D0A40">
            <w:pPr>
              <w:pStyle w:val="Tablebody"/>
              <w:rPr>
                <w:rFonts w:cs="Arial"/>
                <w:lang w:val="en-GB"/>
              </w:rPr>
            </w:pPr>
            <w:r w:rsidRPr="005B61D5">
              <w:rPr>
                <w:rFonts w:cs="Arial"/>
                <w:lang w:val="en-GB"/>
              </w:rPr>
              <w:t>78</w:t>
            </w:r>
          </w:p>
        </w:tc>
        <w:tc>
          <w:tcPr>
            <w:tcW w:w="780" w:type="dxa"/>
          </w:tcPr>
          <w:p w14:paraId="5A39C68F" w14:textId="77777777" w:rsidR="005C305B" w:rsidRPr="005B61D5" w:rsidRDefault="005C305B" w:rsidP="008D0A40">
            <w:pPr>
              <w:pStyle w:val="Tablebody"/>
              <w:rPr>
                <w:rFonts w:cs="Arial"/>
                <w:lang w:val="en-GB"/>
              </w:rPr>
            </w:pPr>
            <w:r w:rsidRPr="005B61D5">
              <w:rPr>
                <w:rFonts w:cs="Arial"/>
                <w:lang w:val="en-GB"/>
              </w:rPr>
              <w:t>72</w:t>
            </w:r>
          </w:p>
        </w:tc>
        <w:tc>
          <w:tcPr>
            <w:tcW w:w="758" w:type="dxa"/>
          </w:tcPr>
          <w:p w14:paraId="7583321D" w14:textId="77777777" w:rsidR="005C305B" w:rsidRPr="005B61D5" w:rsidRDefault="005C305B" w:rsidP="008D0A40">
            <w:pPr>
              <w:pStyle w:val="Tablebody"/>
              <w:rPr>
                <w:rFonts w:cs="Arial"/>
                <w:lang w:val="en-GB"/>
              </w:rPr>
            </w:pPr>
            <w:r w:rsidRPr="005B61D5">
              <w:rPr>
                <w:rFonts w:cs="Arial"/>
                <w:lang w:val="en-GB"/>
              </w:rPr>
              <w:t>74</w:t>
            </w:r>
          </w:p>
        </w:tc>
        <w:tc>
          <w:tcPr>
            <w:tcW w:w="745" w:type="dxa"/>
          </w:tcPr>
          <w:p w14:paraId="45267E64" w14:textId="77777777" w:rsidR="005C305B" w:rsidRPr="005B61D5" w:rsidRDefault="005C305B" w:rsidP="008D0A40">
            <w:pPr>
              <w:pStyle w:val="Tablebody"/>
              <w:rPr>
                <w:rFonts w:cs="Arial"/>
                <w:lang w:val="en-GB"/>
              </w:rPr>
            </w:pPr>
            <w:r w:rsidRPr="005B61D5">
              <w:rPr>
                <w:rFonts w:cs="Arial"/>
                <w:lang w:val="en-GB"/>
              </w:rPr>
              <w:t>72</w:t>
            </w:r>
          </w:p>
        </w:tc>
        <w:tc>
          <w:tcPr>
            <w:tcW w:w="761" w:type="dxa"/>
          </w:tcPr>
          <w:p w14:paraId="70CBA5E8" w14:textId="77777777" w:rsidR="005C305B" w:rsidRPr="005B61D5" w:rsidRDefault="005C305B" w:rsidP="008D0A40">
            <w:pPr>
              <w:pStyle w:val="Tablebody"/>
              <w:rPr>
                <w:rFonts w:cs="Arial"/>
                <w:lang w:val="en-GB"/>
              </w:rPr>
            </w:pPr>
            <w:r w:rsidRPr="005B61D5">
              <w:rPr>
                <w:rFonts w:cs="Arial"/>
                <w:lang w:val="en-GB"/>
              </w:rPr>
              <w:t>70</w:t>
            </w:r>
          </w:p>
        </w:tc>
        <w:tc>
          <w:tcPr>
            <w:tcW w:w="742" w:type="dxa"/>
          </w:tcPr>
          <w:p w14:paraId="4FA89E7B" w14:textId="77777777" w:rsidR="005C305B" w:rsidRPr="005B61D5" w:rsidRDefault="005C305B" w:rsidP="008D0A40">
            <w:pPr>
              <w:pStyle w:val="Tablebody"/>
              <w:rPr>
                <w:rFonts w:cs="Arial"/>
                <w:lang w:val="en-GB"/>
              </w:rPr>
            </w:pPr>
            <w:r w:rsidRPr="005B61D5">
              <w:rPr>
                <w:rFonts w:cs="Arial"/>
                <w:lang w:val="en-GB"/>
              </w:rPr>
              <w:t>48</w:t>
            </w:r>
          </w:p>
        </w:tc>
        <w:tc>
          <w:tcPr>
            <w:tcW w:w="777" w:type="dxa"/>
          </w:tcPr>
          <w:p w14:paraId="12D4AF6D" w14:textId="77777777" w:rsidR="005C305B" w:rsidRPr="005B61D5" w:rsidRDefault="005C305B" w:rsidP="008D0A40">
            <w:pPr>
              <w:pStyle w:val="Tablebody"/>
              <w:rPr>
                <w:rFonts w:cs="Arial"/>
                <w:lang w:val="en-GB"/>
              </w:rPr>
            </w:pPr>
            <w:r w:rsidRPr="005B61D5">
              <w:rPr>
                <w:rFonts w:cs="Arial"/>
                <w:lang w:val="en-GB"/>
              </w:rPr>
              <w:t>77</w:t>
            </w:r>
          </w:p>
        </w:tc>
        <w:tc>
          <w:tcPr>
            <w:tcW w:w="1244" w:type="dxa"/>
          </w:tcPr>
          <w:p w14:paraId="045A9ACE" w14:textId="77777777" w:rsidR="005C305B" w:rsidRPr="005B61D5" w:rsidRDefault="005C305B" w:rsidP="008D0A40">
            <w:pPr>
              <w:pStyle w:val="Tablebody"/>
              <w:rPr>
                <w:rFonts w:cs="Arial"/>
                <w:lang w:val="en-GB"/>
              </w:rPr>
            </w:pPr>
            <w:r w:rsidRPr="005B61D5">
              <w:rPr>
                <w:rFonts w:cs="Arial"/>
                <w:lang w:val="en-GB"/>
              </w:rPr>
              <w:t>74</w:t>
            </w:r>
          </w:p>
        </w:tc>
      </w:tr>
    </w:tbl>
    <w:p w14:paraId="24B316A7" w14:textId="1E547218" w:rsidR="005C305B" w:rsidRPr="005B61D5" w:rsidRDefault="005C305B" w:rsidP="005C305B">
      <w:pPr>
        <w:pStyle w:val="Source"/>
        <w:rPr>
          <w:rFonts w:cs="Arial"/>
        </w:rPr>
      </w:pPr>
      <w:r w:rsidRPr="005B61D5">
        <w:rPr>
          <w:rFonts w:cs="Arial"/>
        </w:rPr>
        <w:t xml:space="preserve">Source: </w:t>
      </w:r>
      <w:r w:rsidR="005756CA" w:rsidRPr="005B61D5">
        <w:rPr>
          <w:rFonts w:cs="Arial"/>
        </w:rPr>
        <w:t xml:space="preserve">Rowan </w:t>
      </w:r>
      <w:r w:rsidR="00B6028D" w:rsidRPr="005B61D5">
        <w:rPr>
          <w:rFonts w:cs="Arial"/>
        </w:rPr>
        <w:t>and</w:t>
      </w:r>
      <w:r w:rsidR="005756CA" w:rsidRPr="005B61D5">
        <w:rPr>
          <w:rFonts w:cs="Arial"/>
        </w:rPr>
        <w:t xml:space="preserve"> </w:t>
      </w:r>
      <w:r w:rsidRPr="005B61D5">
        <w:rPr>
          <w:rFonts w:cs="Arial"/>
        </w:rPr>
        <w:t>Ramsay</w:t>
      </w:r>
      <w:r w:rsidR="00B6028D" w:rsidRPr="005B61D5">
        <w:rPr>
          <w:rFonts w:cs="Arial"/>
        </w:rPr>
        <w:t xml:space="preserve"> (</w:t>
      </w:r>
      <w:r w:rsidRPr="005B61D5">
        <w:rPr>
          <w:rFonts w:cs="Arial"/>
        </w:rPr>
        <w:t>2018</w:t>
      </w:r>
      <w:r w:rsidR="00B6028D" w:rsidRPr="005B61D5">
        <w:rPr>
          <w:rFonts w:cs="Arial"/>
        </w:rPr>
        <w:t>)</w:t>
      </w:r>
    </w:p>
    <w:p w14:paraId="0578CC87" w14:textId="77777777" w:rsidR="005C305B" w:rsidRPr="005B61D5" w:rsidRDefault="005C305B" w:rsidP="005C305B">
      <w:pPr>
        <w:pStyle w:val="Heading3"/>
        <w:rPr>
          <w:rFonts w:ascii="Arial" w:hAnsi="Arial" w:cs="Arial"/>
        </w:rPr>
      </w:pPr>
      <w:bookmarkStart w:id="617" w:name="_Toc52467815"/>
      <w:bookmarkStart w:id="618" w:name="_Toc52972008"/>
      <w:bookmarkStart w:id="619" w:name="_Toc52972438"/>
      <w:r w:rsidRPr="005B61D5">
        <w:rPr>
          <w:rFonts w:ascii="Arial" w:hAnsi="Arial" w:cs="Arial"/>
        </w:rPr>
        <w:t>Senior secondary enrolments and completions</w:t>
      </w:r>
      <w:bookmarkEnd w:id="617"/>
      <w:bookmarkEnd w:id="618"/>
      <w:bookmarkEnd w:id="619"/>
    </w:p>
    <w:p w14:paraId="064B11F1" w14:textId="55FDF42F" w:rsidR="005C305B" w:rsidRPr="005B61D5" w:rsidRDefault="00B035F2" w:rsidP="005C305B">
      <w:pPr>
        <w:rPr>
          <w:rFonts w:cs="Arial"/>
        </w:rPr>
      </w:pPr>
      <w:bookmarkStart w:id="620" w:name="_Hlk51583763"/>
      <w:r w:rsidRPr="005B61D5">
        <w:rPr>
          <w:rFonts w:cs="Arial"/>
        </w:rPr>
        <w:t xml:space="preserve">VCAL has experienced significant growth since its introduction in 2003. </w:t>
      </w:r>
      <w:r w:rsidR="003A5DC0" w:rsidRPr="005B61D5">
        <w:rPr>
          <w:rFonts w:cs="Arial"/>
        </w:rPr>
        <w:t>Enrolments in 2003 were</w:t>
      </w:r>
      <w:r w:rsidRPr="005B61D5">
        <w:rPr>
          <w:rFonts w:cs="Arial"/>
        </w:rPr>
        <w:t xml:space="preserve"> just over 5,000 </w:t>
      </w:r>
      <w:r w:rsidR="003A5DC0" w:rsidRPr="005B61D5">
        <w:rPr>
          <w:rFonts w:cs="Arial"/>
        </w:rPr>
        <w:t>but</w:t>
      </w:r>
      <w:r w:rsidRPr="005B61D5">
        <w:rPr>
          <w:rFonts w:cs="Arial"/>
        </w:rPr>
        <w:t xml:space="preserve"> grew to more than 20,000 (see Figure 14) in 2011. Since 2011 this growth has continued, albeit more slowly.</w:t>
      </w:r>
      <w:bookmarkEnd w:id="620"/>
      <w:r w:rsidR="005C305B" w:rsidRPr="005B61D5">
        <w:rPr>
          <w:rFonts w:cs="Arial"/>
        </w:rPr>
        <w:t xml:space="preserve"> </w:t>
      </w:r>
    </w:p>
    <w:p w14:paraId="08FBF530" w14:textId="224670B5" w:rsidR="005C305B" w:rsidRDefault="005C305B" w:rsidP="00453A09">
      <w:pPr>
        <w:pStyle w:val="Figuretitle"/>
        <w:rPr>
          <w:rFonts w:ascii="Arial" w:hAnsi="Arial" w:cs="Arial"/>
        </w:rPr>
      </w:pPr>
      <w:bookmarkStart w:id="621" w:name="_Toc55660072"/>
      <w:r w:rsidRPr="005B61D5">
        <w:rPr>
          <w:rFonts w:ascii="Arial" w:hAnsi="Arial" w:cs="Arial"/>
        </w:rPr>
        <w:t>VCAL enrolments 2003–2019</w:t>
      </w:r>
      <w:bookmarkEnd w:id="621"/>
      <w:r w:rsidRPr="005B61D5">
        <w:rPr>
          <w:rFonts w:ascii="Arial" w:hAnsi="Arial" w:cs="Arial"/>
        </w:rPr>
        <w:t xml:space="preserve"> </w:t>
      </w:r>
    </w:p>
    <w:tbl>
      <w:tblPr>
        <w:tblStyle w:val="TableGridLight"/>
        <w:tblW w:w="9312" w:type="dxa"/>
        <w:tblLook w:val="04A0" w:firstRow="1" w:lastRow="0" w:firstColumn="1" w:lastColumn="0" w:noHBand="0" w:noVBand="1"/>
        <w:tblCaption w:val="Figure 14"/>
        <w:tblDescription w:val="VCAL enrolments 2003–2011"/>
      </w:tblPr>
      <w:tblGrid>
        <w:gridCol w:w="870"/>
        <w:gridCol w:w="968"/>
        <w:gridCol w:w="992"/>
        <w:gridCol w:w="951"/>
        <w:gridCol w:w="951"/>
        <w:gridCol w:w="951"/>
        <w:gridCol w:w="951"/>
        <w:gridCol w:w="951"/>
        <w:gridCol w:w="951"/>
        <w:gridCol w:w="951"/>
      </w:tblGrid>
      <w:tr w:rsidR="00B829A0" w:rsidRPr="00B829A0" w14:paraId="477BC8EC" w14:textId="77777777" w:rsidTr="00B829A0">
        <w:trPr>
          <w:cnfStyle w:val="100000000000" w:firstRow="1" w:lastRow="0" w:firstColumn="0" w:lastColumn="0" w:oddVBand="0" w:evenVBand="0" w:oddHBand="0" w:evenHBand="0" w:firstRowFirstColumn="0" w:firstRowLastColumn="0" w:lastRowFirstColumn="0" w:lastRowLastColumn="0"/>
          <w:trHeight w:val="280"/>
        </w:trPr>
        <w:tc>
          <w:tcPr>
            <w:tcW w:w="870" w:type="dxa"/>
            <w:noWrap/>
            <w:hideMark/>
          </w:tcPr>
          <w:p w14:paraId="6C460167" w14:textId="77777777" w:rsidR="00B829A0" w:rsidRPr="00B829A0" w:rsidRDefault="00B829A0" w:rsidP="00B829A0">
            <w:pPr>
              <w:pStyle w:val="TableHead"/>
            </w:pPr>
          </w:p>
        </w:tc>
        <w:tc>
          <w:tcPr>
            <w:tcW w:w="968" w:type="dxa"/>
            <w:noWrap/>
            <w:hideMark/>
          </w:tcPr>
          <w:p w14:paraId="54B0C56D" w14:textId="77777777" w:rsidR="00B829A0" w:rsidRPr="00B829A0" w:rsidRDefault="00B829A0" w:rsidP="00B829A0">
            <w:pPr>
              <w:pStyle w:val="TableHead"/>
              <w:rPr>
                <w:rFonts w:cs="Arial"/>
                <w:bCs/>
                <w:color w:val="000000"/>
              </w:rPr>
            </w:pPr>
            <w:bookmarkStart w:id="622" w:name="_Hlk47965580"/>
            <w:r w:rsidRPr="00B829A0">
              <w:rPr>
                <w:rFonts w:cs="Arial"/>
                <w:bCs/>
                <w:color w:val="000000"/>
              </w:rPr>
              <w:t>2003</w:t>
            </w:r>
          </w:p>
        </w:tc>
        <w:tc>
          <w:tcPr>
            <w:tcW w:w="992" w:type="dxa"/>
            <w:noWrap/>
            <w:hideMark/>
          </w:tcPr>
          <w:p w14:paraId="1C92CDED" w14:textId="77777777" w:rsidR="00B829A0" w:rsidRPr="00B829A0" w:rsidRDefault="00B829A0" w:rsidP="00B829A0">
            <w:pPr>
              <w:pStyle w:val="TableHead"/>
              <w:rPr>
                <w:rFonts w:cs="Arial"/>
                <w:bCs/>
                <w:color w:val="000000"/>
              </w:rPr>
            </w:pPr>
            <w:r w:rsidRPr="00B829A0">
              <w:rPr>
                <w:rFonts w:cs="Arial"/>
                <w:bCs/>
                <w:color w:val="000000"/>
              </w:rPr>
              <w:t>2004</w:t>
            </w:r>
          </w:p>
        </w:tc>
        <w:tc>
          <w:tcPr>
            <w:tcW w:w="776" w:type="dxa"/>
            <w:noWrap/>
            <w:hideMark/>
          </w:tcPr>
          <w:p w14:paraId="46F2C315" w14:textId="77777777" w:rsidR="00B829A0" w:rsidRPr="00B829A0" w:rsidRDefault="00B829A0" w:rsidP="00B829A0">
            <w:pPr>
              <w:pStyle w:val="TableHead"/>
              <w:rPr>
                <w:rFonts w:cs="Arial"/>
                <w:bCs/>
                <w:color w:val="000000"/>
              </w:rPr>
            </w:pPr>
            <w:r w:rsidRPr="00B829A0">
              <w:rPr>
                <w:rFonts w:cs="Arial"/>
                <w:bCs/>
                <w:color w:val="000000"/>
              </w:rPr>
              <w:t>2005</w:t>
            </w:r>
          </w:p>
        </w:tc>
        <w:tc>
          <w:tcPr>
            <w:tcW w:w="951" w:type="dxa"/>
            <w:noWrap/>
            <w:hideMark/>
          </w:tcPr>
          <w:p w14:paraId="6A32C921" w14:textId="77777777" w:rsidR="00B829A0" w:rsidRPr="00B829A0" w:rsidRDefault="00B829A0" w:rsidP="00B829A0">
            <w:pPr>
              <w:pStyle w:val="TableHead"/>
              <w:rPr>
                <w:rFonts w:cs="Arial"/>
                <w:bCs/>
                <w:color w:val="000000"/>
              </w:rPr>
            </w:pPr>
            <w:r w:rsidRPr="00B829A0">
              <w:rPr>
                <w:rFonts w:cs="Arial"/>
                <w:bCs/>
                <w:color w:val="000000"/>
              </w:rPr>
              <w:t>2006</w:t>
            </w:r>
          </w:p>
        </w:tc>
        <w:tc>
          <w:tcPr>
            <w:tcW w:w="951" w:type="dxa"/>
            <w:noWrap/>
            <w:hideMark/>
          </w:tcPr>
          <w:p w14:paraId="395AE249" w14:textId="77777777" w:rsidR="00B829A0" w:rsidRPr="00B829A0" w:rsidRDefault="00B829A0" w:rsidP="00B829A0">
            <w:pPr>
              <w:pStyle w:val="TableHead"/>
              <w:rPr>
                <w:rFonts w:cs="Arial"/>
                <w:bCs/>
                <w:color w:val="000000"/>
              </w:rPr>
            </w:pPr>
            <w:r w:rsidRPr="00B829A0">
              <w:rPr>
                <w:rFonts w:cs="Arial"/>
                <w:bCs/>
                <w:color w:val="000000"/>
              </w:rPr>
              <w:t>2007</w:t>
            </w:r>
          </w:p>
        </w:tc>
        <w:tc>
          <w:tcPr>
            <w:tcW w:w="951" w:type="dxa"/>
            <w:noWrap/>
            <w:hideMark/>
          </w:tcPr>
          <w:p w14:paraId="6EA7E88D" w14:textId="77777777" w:rsidR="00B829A0" w:rsidRPr="00B829A0" w:rsidRDefault="00B829A0" w:rsidP="00B829A0">
            <w:pPr>
              <w:pStyle w:val="TableHead"/>
              <w:rPr>
                <w:rFonts w:cs="Arial"/>
                <w:bCs/>
                <w:color w:val="000000"/>
              </w:rPr>
            </w:pPr>
            <w:r w:rsidRPr="00B829A0">
              <w:rPr>
                <w:rFonts w:cs="Arial"/>
                <w:bCs/>
                <w:color w:val="000000"/>
              </w:rPr>
              <w:t>2008</w:t>
            </w:r>
          </w:p>
        </w:tc>
        <w:tc>
          <w:tcPr>
            <w:tcW w:w="951" w:type="dxa"/>
            <w:noWrap/>
            <w:hideMark/>
          </w:tcPr>
          <w:p w14:paraId="3A9167DA" w14:textId="77777777" w:rsidR="00B829A0" w:rsidRPr="00B829A0" w:rsidRDefault="00B829A0" w:rsidP="00B829A0">
            <w:pPr>
              <w:pStyle w:val="TableHead"/>
              <w:rPr>
                <w:rFonts w:cs="Arial"/>
                <w:bCs/>
                <w:color w:val="000000"/>
              </w:rPr>
            </w:pPr>
            <w:r w:rsidRPr="00B829A0">
              <w:rPr>
                <w:rFonts w:cs="Arial"/>
                <w:bCs/>
                <w:color w:val="000000"/>
              </w:rPr>
              <w:t>2009</w:t>
            </w:r>
          </w:p>
        </w:tc>
        <w:tc>
          <w:tcPr>
            <w:tcW w:w="951" w:type="dxa"/>
            <w:noWrap/>
            <w:hideMark/>
          </w:tcPr>
          <w:p w14:paraId="7749EF22" w14:textId="77777777" w:rsidR="00B829A0" w:rsidRPr="00B829A0" w:rsidRDefault="00B829A0" w:rsidP="00B829A0">
            <w:pPr>
              <w:pStyle w:val="TableHead"/>
              <w:rPr>
                <w:rFonts w:cs="Arial"/>
                <w:bCs/>
                <w:color w:val="000000"/>
              </w:rPr>
            </w:pPr>
            <w:r w:rsidRPr="00B829A0">
              <w:rPr>
                <w:rFonts w:cs="Arial"/>
                <w:bCs/>
                <w:color w:val="000000"/>
              </w:rPr>
              <w:t>2010</w:t>
            </w:r>
          </w:p>
        </w:tc>
        <w:tc>
          <w:tcPr>
            <w:tcW w:w="951" w:type="dxa"/>
            <w:noWrap/>
            <w:hideMark/>
          </w:tcPr>
          <w:p w14:paraId="6A67DC7E" w14:textId="77777777" w:rsidR="00B829A0" w:rsidRPr="00B829A0" w:rsidRDefault="00B829A0" w:rsidP="00B829A0">
            <w:pPr>
              <w:pStyle w:val="TableHead"/>
              <w:rPr>
                <w:rFonts w:cs="Arial"/>
                <w:bCs/>
                <w:color w:val="000000"/>
              </w:rPr>
            </w:pPr>
            <w:r w:rsidRPr="00B829A0">
              <w:rPr>
                <w:rFonts w:cs="Arial"/>
                <w:bCs/>
                <w:color w:val="000000"/>
              </w:rPr>
              <w:t>2011</w:t>
            </w:r>
          </w:p>
        </w:tc>
      </w:tr>
      <w:tr w:rsidR="00B829A0" w:rsidRPr="00B829A0" w14:paraId="7417BC7B" w14:textId="77777777" w:rsidTr="00B829A0">
        <w:trPr>
          <w:trHeight w:val="280"/>
        </w:trPr>
        <w:tc>
          <w:tcPr>
            <w:tcW w:w="870" w:type="dxa"/>
            <w:noWrap/>
            <w:hideMark/>
          </w:tcPr>
          <w:p w14:paraId="72D7D2AF" w14:textId="77777777" w:rsidR="00B829A0" w:rsidRPr="00B829A0" w:rsidRDefault="00B829A0" w:rsidP="00B829A0">
            <w:pPr>
              <w:pStyle w:val="Tablebody"/>
              <w:rPr>
                <w:rFonts w:cs="Arial"/>
                <w:b/>
                <w:bCs/>
                <w:color w:val="000000"/>
              </w:rPr>
            </w:pPr>
            <w:r w:rsidRPr="00B829A0">
              <w:rPr>
                <w:rFonts w:cs="Arial"/>
                <w:b/>
                <w:bCs/>
                <w:color w:val="000000"/>
              </w:rPr>
              <w:t>VCAL</w:t>
            </w:r>
          </w:p>
        </w:tc>
        <w:tc>
          <w:tcPr>
            <w:tcW w:w="968" w:type="dxa"/>
            <w:noWrap/>
            <w:hideMark/>
          </w:tcPr>
          <w:p w14:paraId="5CBA7251" w14:textId="77777777" w:rsidR="00B829A0" w:rsidRPr="00B829A0" w:rsidRDefault="00B829A0" w:rsidP="00B829A0">
            <w:pPr>
              <w:pStyle w:val="Tablebody"/>
              <w:rPr>
                <w:rFonts w:cs="Arial"/>
                <w:color w:val="000000"/>
              </w:rPr>
            </w:pPr>
            <w:r w:rsidRPr="00B829A0">
              <w:rPr>
                <w:rFonts w:cs="Arial"/>
                <w:color w:val="000000"/>
              </w:rPr>
              <w:t>5,169</w:t>
            </w:r>
          </w:p>
        </w:tc>
        <w:tc>
          <w:tcPr>
            <w:tcW w:w="992" w:type="dxa"/>
            <w:noWrap/>
            <w:hideMark/>
          </w:tcPr>
          <w:p w14:paraId="77C0793F" w14:textId="77777777" w:rsidR="00B829A0" w:rsidRPr="00B829A0" w:rsidRDefault="00B829A0" w:rsidP="00B829A0">
            <w:pPr>
              <w:pStyle w:val="Tablebody"/>
              <w:rPr>
                <w:rFonts w:cs="Arial"/>
                <w:color w:val="000000"/>
              </w:rPr>
            </w:pPr>
            <w:r w:rsidRPr="00B829A0">
              <w:rPr>
                <w:rFonts w:cs="Arial"/>
                <w:color w:val="000000"/>
              </w:rPr>
              <w:t>8,201</w:t>
            </w:r>
          </w:p>
        </w:tc>
        <w:tc>
          <w:tcPr>
            <w:tcW w:w="776" w:type="dxa"/>
            <w:noWrap/>
            <w:hideMark/>
          </w:tcPr>
          <w:p w14:paraId="2DF84E57" w14:textId="77777777" w:rsidR="00B829A0" w:rsidRPr="00B829A0" w:rsidRDefault="00B829A0" w:rsidP="00B829A0">
            <w:pPr>
              <w:pStyle w:val="Tablebody"/>
              <w:rPr>
                <w:rFonts w:cs="Arial"/>
                <w:color w:val="000000"/>
              </w:rPr>
            </w:pPr>
            <w:r w:rsidRPr="00B829A0">
              <w:rPr>
                <w:rFonts w:cs="Arial"/>
                <w:color w:val="000000"/>
              </w:rPr>
              <w:t>10,402</w:t>
            </w:r>
          </w:p>
        </w:tc>
        <w:tc>
          <w:tcPr>
            <w:tcW w:w="951" w:type="dxa"/>
            <w:noWrap/>
            <w:hideMark/>
          </w:tcPr>
          <w:p w14:paraId="29E21B2D" w14:textId="77777777" w:rsidR="00B829A0" w:rsidRPr="00B829A0" w:rsidRDefault="00B829A0" w:rsidP="00B829A0">
            <w:pPr>
              <w:pStyle w:val="Tablebody"/>
              <w:rPr>
                <w:rFonts w:cs="Arial"/>
                <w:color w:val="000000"/>
              </w:rPr>
            </w:pPr>
            <w:r w:rsidRPr="00B829A0">
              <w:rPr>
                <w:rFonts w:cs="Arial"/>
                <w:color w:val="000000"/>
              </w:rPr>
              <w:t>12,027</w:t>
            </w:r>
          </w:p>
        </w:tc>
        <w:tc>
          <w:tcPr>
            <w:tcW w:w="951" w:type="dxa"/>
            <w:noWrap/>
            <w:hideMark/>
          </w:tcPr>
          <w:p w14:paraId="62395055" w14:textId="77777777" w:rsidR="00B829A0" w:rsidRPr="00B829A0" w:rsidRDefault="00B829A0" w:rsidP="00B829A0">
            <w:pPr>
              <w:pStyle w:val="Tablebody"/>
              <w:rPr>
                <w:rFonts w:cs="Arial"/>
                <w:color w:val="000000"/>
              </w:rPr>
            </w:pPr>
            <w:r w:rsidRPr="00B829A0">
              <w:rPr>
                <w:rFonts w:cs="Arial"/>
                <w:color w:val="000000"/>
              </w:rPr>
              <w:t>13,738</w:t>
            </w:r>
          </w:p>
        </w:tc>
        <w:tc>
          <w:tcPr>
            <w:tcW w:w="951" w:type="dxa"/>
            <w:noWrap/>
            <w:hideMark/>
          </w:tcPr>
          <w:p w14:paraId="4BCBB58E" w14:textId="77777777" w:rsidR="00B829A0" w:rsidRPr="00B829A0" w:rsidRDefault="00B829A0" w:rsidP="00B829A0">
            <w:pPr>
              <w:pStyle w:val="Tablebody"/>
              <w:rPr>
                <w:rFonts w:cs="Arial"/>
                <w:color w:val="000000"/>
              </w:rPr>
            </w:pPr>
            <w:r w:rsidRPr="00B829A0">
              <w:rPr>
                <w:rFonts w:cs="Arial"/>
                <w:color w:val="000000"/>
              </w:rPr>
              <w:t>15,217</w:t>
            </w:r>
          </w:p>
        </w:tc>
        <w:tc>
          <w:tcPr>
            <w:tcW w:w="951" w:type="dxa"/>
            <w:noWrap/>
            <w:hideMark/>
          </w:tcPr>
          <w:p w14:paraId="6100D8E8" w14:textId="77777777" w:rsidR="00B829A0" w:rsidRPr="00B829A0" w:rsidRDefault="00B829A0" w:rsidP="00B829A0">
            <w:pPr>
              <w:pStyle w:val="Tablebody"/>
              <w:rPr>
                <w:rFonts w:cs="Arial"/>
                <w:color w:val="000000"/>
              </w:rPr>
            </w:pPr>
            <w:r w:rsidRPr="00B829A0">
              <w:rPr>
                <w:rFonts w:cs="Arial"/>
                <w:color w:val="000000"/>
              </w:rPr>
              <w:t>17,294</w:t>
            </w:r>
          </w:p>
        </w:tc>
        <w:tc>
          <w:tcPr>
            <w:tcW w:w="951" w:type="dxa"/>
            <w:noWrap/>
            <w:hideMark/>
          </w:tcPr>
          <w:p w14:paraId="788E31B1" w14:textId="77777777" w:rsidR="00B829A0" w:rsidRPr="00B829A0" w:rsidRDefault="00B829A0" w:rsidP="00B829A0">
            <w:pPr>
              <w:pStyle w:val="Tablebody"/>
              <w:rPr>
                <w:rFonts w:cs="Arial"/>
                <w:color w:val="000000"/>
              </w:rPr>
            </w:pPr>
            <w:r w:rsidRPr="00B829A0">
              <w:rPr>
                <w:rFonts w:cs="Arial"/>
                <w:color w:val="000000"/>
              </w:rPr>
              <w:t>18,748</w:t>
            </w:r>
          </w:p>
        </w:tc>
        <w:tc>
          <w:tcPr>
            <w:tcW w:w="951" w:type="dxa"/>
            <w:noWrap/>
            <w:hideMark/>
          </w:tcPr>
          <w:p w14:paraId="02154559" w14:textId="77777777" w:rsidR="00B829A0" w:rsidRPr="00B829A0" w:rsidRDefault="00B829A0" w:rsidP="00B829A0">
            <w:pPr>
              <w:pStyle w:val="Tablebody"/>
              <w:rPr>
                <w:rFonts w:cs="Arial"/>
                <w:color w:val="000000"/>
              </w:rPr>
            </w:pPr>
            <w:r w:rsidRPr="00B829A0">
              <w:rPr>
                <w:rFonts w:cs="Arial"/>
                <w:color w:val="000000"/>
              </w:rPr>
              <w:t>20,786</w:t>
            </w:r>
          </w:p>
        </w:tc>
      </w:tr>
    </w:tbl>
    <w:p w14:paraId="035E82DC" w14:textId="3D85461A" w:rsidR="00B829A0" w:rsidRDefault="00B829A0" w:rsidP="00B829A0"/>
    <w:tbl>
      <w:tblPr>
        <w:tblStyle w:val="TableGridLight"/>
        <w:tblW w:w="8561" w:type="dxa"/>
        <w:tblLook w:val="04A0" w:firstRow="1" w:lastRow="0" w:firstColumn="1" w:lastColumn="0" w:noHBand="0" w:noVBand="1"/>
        <w:tblCaption w:val="Figure 14"/>
        <w:tblDescription w:val="VCAL enrolments 2012–2019 "/>
      </w:tblPr>
      <w:tblGrid>
        <w:gridCol w:w="870"/>
        <w:gridCol w:w="951"/>
        <w:gridCol w:w="992"/>
        <w:gridCol w:w="993"/>
        <w:gridCol w:w="951"/>
        <w:gridCol w:w="951"/>
        <w:gridCol w:w="951"/>
        <w:gridCol w:w="951"/>
        <w:gridCol w:w="951"/>
      </w:tblGrid>
      <w:tr w:rsidR="00B829A0" w:rsidRPr="00B829A0" w14:paraId="611C5600" w14:textId="77777777" w:rsidTr="00F51A1B">
        <w:trPr>
          <w:cnfStyle w:val="100000000000" w:firstRow="1" w:lastRow="0" w:firstColumn="0" w:lastColumn="0" w:oddVBand="0" w:evenVBand="0" w:oddHBand="0" w:evenHBand="0" w:firstRowFirstColumn="0" w:firstRowLastColumn="0" w:lastRowFirstColumn="0" w:lastRowLastColumn="0"/>
          <w:trHeight w:val="280"/>
        </w:trPr>
        <w:tc>
          <w:tcPr>
            <w:tcW w:w="870" w:type="dxa"/>
          </w:tcPr>
          <w:p w14:paraId="791CCCE4" w14:textId="77777777" w:rsidR="00B829A0" w:rsidRPr="00B829A0" w:rsidRDefault="00B829A0" w:rsidP="00B829A0">
            <w:pPr>
              <w:pStyle w:val="TableHead"/>
            </w:pPr>
          </w:p>
        </w:tc>
        <w:tc>
          <w:tcPr>
            <w:tcW w:w="951" w:type="dxa"/>
            <w:noWrap/>
            <w:hideMark/>
          </w:tcPr>
          <w:p w14:paraId="6F713A52" w14:textId="7AEFEBD3" w:rsidR="00B829A0" w:rsidRPr="00B829A0" w:rsidRDefault="00B829A0" w:rsidP="00B829A0">
            <w:pPr>
              <w:pStyle w:val="TableHead"/>
            </w:pPr>
            <w:r w:rsidRPr="00B829A0">
              <w:t>2012</w:t>
            </w:r>
          </w:p>
        </w:tc>
        <w:tc>
          <w:tcPr>
            <w:tcW w:w="992" w:type="dxa"/>
            <w:noWrap/>
            <w:hideMark/>
          </w:tcPr>
          <w:p w14:paraId="65D73D58" w14:textId="77777777" w:rsidR="00B829A0" w:rsidRPr="00B829A0" w:rsidRDefault="00B829A0" w:rsidP="00B829A0">
            <w:pPr>
              <w:pStyle w:val="TableHead"/>
            </w:pPr>
            <w:r w:rsidRPr="00B829A0">
              <w:t>2013</w:t>
            </w:r>
          </w:p>
        </w:tc>
        <w:tc>
          <w:tcPr>
            <w:tcW w:w="993" w:type="dxa"/>
            <w:noWrap/>
            <w:hideMark/>
          </w:tcPr>
          <w:p w14:paraId="0D5945FE" w14:textId="77777777" w:rsidR="00B829A0" w:rsidRPr="00B829A0" w:rsidRDefault="00B829A0" w:rsidP="00B829A0">
            <w:pPr>
              <w:pStyle w:val="TableHead"/>
            </w:pPr>
            <w:r w:rsidRPr="00B829A0">
              <w:t>2014</w:t>
            </w:r>
          </w:p>
        </w:tc>
        <w:tc>
          <w:tcPr>
            <w:tcW w:w="951" w:type="dxa"/>
            <w:noWrap/>
            <w:hideMark/>
          </w:tcPr>
          <w:p w14:paraId="34DEDFC4" w14:textId="77777777" w:rsidR="00B829A0" w:rsidRPr="00B829A0" w:rsidRDefault="00B829A0" w:rsidP="00B829A0">
            <w:pPr>
              <w:pStyle w:val="TableHead"/>
            </w:pPr>
            <w:r w:rsidRPr="00B829A0">
              <w:t>2015</w:t>
            </w:r>
          </w:p>
        </w:tc>
        <w:tc>
          <w:tcPr>
            <w:tcW w:w="951" w:type="dxa"/>
            <w:noWrap/>
            <w:hideMark/>
          </w:tcPr>
          <w:p w14:paraId="653B2869" w14:textId="77777777" w:rsidR="00B829A0" w:rsidRPr="00B829A0" w:rsidRDefault="00B829A0" w:rsidP="00B829A0">
            <w:pPr>
              <w:pStyle w:val="TableHead"/>
            </w:pPr>
            <w:r w:rsidRPr="00B829A0">
              <w:t>2016</w:t>
            </w:r>
          </w:p>
        </w:tc>
        <w:tc>
          <w:tcPr>
            <w:tcW w:w="951" w:type="dxa"/>
            <w:noWrap/>
            <w:hideMark/>
          </w:tcPr>
          <w:p w14:paraId="298A258E" w14:textId="77777777" w:rsidR="00B829A0" w:rsidRPr="00B829A0" w:rsidRDefault="00B829A0" w:rsidP="00B829A0">
            <w:pPr>
              <w:pStyle w:val="TableHead"/>
            </w:pPr>
            <w:r w:rsidRPr="00B829A0">
              <w:t>2017</w:t>
            </w:r>
          </w:p>
        </w:tc>
        <w:tc>
          <w:tcPr>
            <w:tcW w:w="951" w:type="dxa"/>
            <w:vAlign w:val="bottom"/>
          </w:tcPr>
          <w:p w14:paraId="7B94C97E" w14:textId="139C60F2" w:rsidR="00B829A0" w:rsidRPr="00B829A0" w:rsidRDefault="00B829A0" w:rsidP="00B829A0">
            <w:pPr>
              <w:pStyle w:val="TableHead"/>
            </w:pPr>
            <w:r w:rsidRPr="00B829A0">
              <w:t>2018</w:t>
            </w:r>
          </w:p>
        </w:tc>
        <w:tc>
          <w:tcPr>
            <w:tcW w:w="951" w:type="dxa"/>
            <w:noWrap/>
            <w:hideMark/>
          </w:tcPr>
          <w:p w14:paraId="3834EAB1" w14:textId="50F25431" w:rsidR="00B829A0" w:rsidRPr="00B829A0" w:rsidRDefault="00B829A0" w:rsidP="00B829A0">
            <w:pPr>
              <w:pStyle w:val="TableHead"/>
            </w:pPr>
            <w:r w:rsidRPr="00B829A0">
              <w:t>2019</w:t>
            </w:r>
          </w:p>
        </w:tc>
      </w:tr>
      <w:tr w:rsidR="00B829A0" w:rsidRPr="00B829A0" w14:paraId="18B446B4" w14:textId="77777777" w:rsidTr="00F51A1B">
        <w:trPr>
          <w:trHeight w:val="280"/>
        </w:trPr>
        <w:tc>
          <w:tcPr>
            <w:tcW w:w="870" w:type="dxa"/>
          </w:tcPr>
          <w:p w14:paraId="0A4C29C3" w14:textId="56833EFA" w:rsidR="00B829A0" w:rsidRPr="00B829A0" w:rsidRDefault="00B829A0" w:rsidP="00B829A0">
            <w:pPr>
              <w:pStyle w:val="Tablebody"/>
              <w:rPr>
                <w:b/>
                <w:bCs/>
              </w:rPr>
            </w:pPr>
            <w:r w:rsidRPr="00B829A0">
              <w:rPr>
                <w:b/>
                <w:bCs/>
              </w:rPr>
              <w:t>VCAL</w:t>
            </w:r>
          </w:p>
        </w:tc>
        <w:tc>
          <w:tcPr>
            <w:tcW w:w="951" w:type="dxa"/>
            <w:noWrap/>
            <w:hideMark/>
          </w:tcPr>
          <w:p w14:paraId="171C25B4" w14:textId="13628701" w:rsidR="00B829A0" w:rsidRPr="00B829A0" w:rsidRDefault="00B829A0" w:rsidP="00B829A0">
            <w:pPr>
              <w:pStyle w:val="Tablebody"/>
            </w:pPr>
            <w:r w:rsidRPr="00B829A0">
              <w:t>21,255</w:t>
            </w:r>
          </w:p>
        </w:tc>
        <w:tc>
          <w:tcPr>
            <w:tcW w:w="992" w:type="dxa"/>
            <w:noWrap/>
            <w:hideMark/>
          </w:tcPr>
          <w:p w14:paraId="2DDF2CDA" w14:textId="77777777" w:rsidR="00B829A0" w:rsidRPr="00B829A0" w:rsidRDefault="00B829A0" w:rsidP="00B829A0">
            <w:pPr>
              <w:pStyle w:val="Tablebody"/>
            </w:pPr>
            <w:r w:rsidRPr="00B829A0">
              <w:t>22,273</w:t>
            </w:r>
          </w:p>
        </w:tc>
        <w:tc>
          <w:tcPr>
            <w:tcW w:w="993" w:type="dxa"/>
            <w:noWrap/>
            <w:hideMark/>
          </w:tcPr>
          <w:p w14:paraId="65C88574" w14:textId="77777777" w:rsidR="00B829A0" w:rsidRPr="00B829A0" w:rsidRDefault="00B829A0" w:rsidP="00B829A0">
            <w:pPr>
              <w:pStyle w:val="Tablebody"/>
            </w:pPr>
            <w:r w:rsidRPr="00B829A0">
              <w:t>22,934</w:t>
            </w:r>
          </w:p>
        </w:tc>
        <w:tc>
          <w:tcPr>
            <w:tcW w:w="951" w:type="dxa"/>
            <w:noWrap/>
            <w:hideMark/>
          </w:tcPr>
          <w:p w14:paraId="58B4A04F" w14:textId="77777777" w:rsidR="00B829A0" w:rsidRPr="00B829A0" w:rsidRDefault="00B829A0" w:rsidP="00B829A0">
            <w:pPr>
              <w:pStyle w:val="Tablebody"/>
            </w:pPr>
            <w:r w:rsidRPr="00B829A0">
              <w:t>23,400</w:t>
            </w:r>
          </w:p>
        </w:tc>
        <w:tc>
          <w:tcPr>
            <w:tcW w:w="951" w:type="dxa"/>
            <w:noWrap/>
            <w:hideMark/>
          </w:tcPr>
          <w:p w14:paraId="2476E97E" w14:textId="77777777" w:rsidR="00B829A0" w:rsidRPr="00B829A0" w:rsidRDefault="00B829A0" w:rsidP="00B829A0">
            <w:pPr>
              <w:pStyle w:val="Tablebody"/>
            </w:pPr>
            <w:r w:rsidRPr="00B829A0">
              <w:t>23,436</w:t>
            </w:r>
          </w:p>
        </w:tc>
        <w:tc>
          <w:tcPr>
            <w:tcW w:w="951" w:type="dxa"/>
            <w:noWrap/>
            <w:hideMark/>
          </w:tcPr>
          <w:p w14:paraId="00E844BE" w14:textId="77777777" w:rsidR="00B829A0" w:rsidRPr="00B829A0" w:rsidRDefault="00B829A0" w:rsidP="00B829A0">
            <w:pPr>
              <w:pStyle w:val="Tablebody"/>
            </w:pPr>
            <w:r w:rsidRPr="00B829A0">
              <w:t>23,660</w:t>
            </w:r>
          </w:p>
        </w:tc>
        <w:tc>
          <w:tcPr>
            <w:tcW w:w="951" w:type="dxa"/>
            <w:vAlign w:val="bottom"/>
          </w:tcPr>
          <w:p w14:paraId="07F0DBBE" w14:textId="713FD9B6" w:rsidR="00B829A0" w:rsidRPr="00B829A0" w:rsidRDefault="00B829A0" w:rsidP="00B829A0">
            <w:pPr>
              <w:pStyle w:val="Tablebody"/>
            </w:pPr>
            <w:r w:rsidRPr="00B829A0">
              <w:t>23,869</w:t>
            </w:r>
          </w:p>
        </w:tc>
        <w:tc>
          <w:tcPr>
            <w:tcW w:w="951" w:type="dxa"/>
            <w:noWrap/>
            <w:hideMark/>
          </w:tcPr>
          <w:p w14:paraId="036D71D2" w14:textId="1602E3FB" w:rsidR="00B829A0" w:rsidRPr="00B829A0" w:rsidRDefault="00B829A0" w:rsidP="00B829A0">
            <w:pPr>
              <w:pStyle w:val="Tablebody"/>
            </w:pPr>
            <w:r w:rsidRPr="00B829A0">
              <w:t>24,763</w:t>
            </w:r>
          </w:p>
        </w:tc>
      </w:tr>
    </w:tbl>
    <w:p w14:paraId="43FE5C46" w14:textId="10BB34C8" w:rsidR="005C305B" w:rsidRPr="001B193A" w:rsidRDefault="001B193A" w:rsidP="001B193A">
      <w:pPr>
        <w:pStyle w:val="Source"/>
      </w:pPr>
      <w:bookmarkStart w:id="623" w:name="_Hlk41242950"/>
      <w:bookmarkEnd w:id="622"/>
      <w:r w:rsidRPr="001B193A">
        <w:t>* Some VCAL students were enrolled in two or more VCAL certificates in the same year. In the above table these students were counted only once in their respective year.</w:t>
      </w:r>
      <w:r>
        <w:br/>
      </w:r>
      <w:r w:rsidR="005C305B" w:rsidRPr="005B61D5">
        <w:rPr>
          <w:rFonts w:cs="Arial"/>
        </w:rPr>
        <w:t>Source: VCAA</w:t>
      </w:r>
      <w:r w:rsidR="00B6028D" w:rsidRPr="005B61D5">
        <w:rPr>
          <w:rFonts w:cs="Arial"/>
        </w:rPr>
        <w:t xml:space="preserve"> (</w:t>
      </w:r>
      <w:r w:rsidR="005C305B" w:rsidRPr="005B61D5">
        <w:rPr>
          <w:rFonts w:cs="Arial"/>
        </w:rPr>
        <w:t>2020</w:t>
      </w:r>
      <w:r w:rsidR="00B6028D" w:rsidRPr="005B61D5">
        <w:rPr>
          <w:rFonts w:cs="Arial"/>
        </w:rPr>
        <w:t>)</w:t>
      </w:r>
    </w:p>
    <w:p w14:paraId="1026B1D0" w14:textId="06411B22" w:rsidR="005C305B" w:rsidRPr="005B61D5" w:rsidRDefault="005C305B" w:rsidP="005C305B">
      <w:pPr>
        <w:rPr>
          <w:rFonts w:cs="Arial"/>
        </w:rPr>
      </w:pPr>
      <w:r w:rsidRPr="005B61D5">
        <w:rPr>
          <w:rFonts w:cs="Arial"/>
        </w:rPr>
        <w:t xml:space="preserve">Enrolments </w:t>
      </w:r>
      <w:r w:rsidR="00A75F08" w:rsidRPr="005B61D5">
        <w:rPr>
          <w:rFonts w:cs="Arial"/>
        </w:rPr>
        <w:t>in</w:t>
      </w:r>
      <w:r w:rsidRPr="005B61D5">
        <w:rPr>
          <w:rFonts w:cs="Arial"/>
        </w:rPr>
        <w:t xml:space="preserve"> each VCAL certificate level has varied over the past decade. </w:t>
      </w:r>
      <w:r w:rsidR="00610F94" w:rsidRPr="005B61D5">
        <w:rPr>
          <w:rFonts w:cs="Arial"/>
        </w:rPr>
        <w:t xml:space="preserve">More students enrol in Intermediate VCAL than </w:t>
      </w:r>
      <w:r w:rsidR="003A5DC0" w:rsidRPr="005B61D5">
        <w:rPr>
          <w:rFonts w:cs="Arial"/>
        </w:rPr>
        <w:t xml:space="preserve">in </w:t>
      </w:r>
      <w:r w:rsidR="00610F94" w:rsidRPr="005B61D5">
        <w:rPr>
          <w:rFonts w:cs="Arial"/>
        </w:rPr>
        <w:t>the other levels</w:t>
      </w:r>
      <w:r w:rsidR="003A5DC0" w:rsidRPr="005B61D5">
        <w:rPr>
          <w:rFonts w:cs="Arial"/>
        </w:rPr>
        <w:t>,</w:t>
      </w:r>
      <w:r w:rsidR="00610F94" w:rsidRPr="005B61D5">
        <w:rPr>
          <w:rFonts w:cs="Arial"/>
        </w:rPr>
        <w:t xml:space="preserve"> but </w:t>
      </w:r>
      <w:r w:rsidR="003A5DC0" w:rsidRPr="005B61D5">
        <w:rPr>
          <w:rFonts w:cs="Arial"/>
        </w:rPr>
        <w:t xml:space="preserve">enrolments in </w:t>
      </w:r>
      <w:r w:rsidR="00610F94" w:rsidRPr="005B61D5">
        <w:rPr>
          <w:rFonts w:cs="Arial"/>
        </w:rPr>
        <w:t xml:space="preserve">Senior VCAL has </w:t>
      </w:r>
      <w:r w:rsidR="00A75F08" w:rsidRPr="005B61D5">
        <w:rPr>
          <w:rFonts w:cs="Arial"/>
        </w:rPr>
        <w:t xml:space="preserve">increased </w:t>
      </w:r>
      <w:r w:rsidR="007C6408" w:rsidRPr="005B61D5">
        <w:rPr>
          <w:rFonts w:cs="Arial"/>
        </w:rPr>
        <w:t xml:space="preserve">relative to enrolments </w:t>
      </w:r>
      <w:r w:rsidR="00A75F08" w:rsidRPr="005B61D5">
        <w:rPr>
          <w:rFonts w:cs="Arial"/>
        </w:rPr>
        <w:t>in Foundation VCAL</w:t>
      </w:r>
      <w:r w:rsidRPr="005B61D5">
        <w:rPr>
          <w:rFonts w:cs="Arial"/>
        </w:rPr>
        <w:t xml:space="preserve"> (</w:t>
      </w:r>
      <w:r w:rsidR="00773938" w:rsidRPr="005B61D5">
        <w:rPr>
          <w:rFonts w:cs="Arial"/>
        </w:rPr>
        <w:t>Figure 15</w:t>
      </w:r>
      <w:r w:rsidRPr="005B61D5">
        <w:rPr>
          <w:rFonts w:cs="Arial"/>
        </w:rPr>
        <w:t xml:space="preserve">). </w:t>
      </w:r>
    </w:p>
    <w:p w14:paraId="15FC2E8D" w14:textId="3DA795AC" w:rsidR="00815812" w:rsidRPr="00815812" w:rsidRDefault="005C305B" w:rsidP="005C305B">
      <w:pPr>
        <w:pStyle w:val="Figuretitle"/>
        <w:rPr>
          <w:rFonts w:ascii="Arial" w:hAnsi="Arial" w:cs="Arial"/>
        </w:rPr>
      </w:pPr>
      <w:bookmarkStart w:id="624" w:name="_Toc55660073"/>
      <w:bookmarkStart w:id="625" w:name="_Hlk47965589"/>
      <w:r w:rsidRPr="005B61D5">
        <w:rPr>
          <w:rFonts w:ascii="Arial" w:hAnsi="Arial" w:cs="Arial"/>
        </w:rPr>
        <w:t>VCAL enrolments by level, 2010–2019</w:t>
      </w:r>
      <w:bookmarkEnd w:id="624"/>
      <w:r w:rsidRPr="005B61D5">
        <w:rPr>
          <w:rFonts w:ascii="Arial" w:hAnsi="Arial" w:cs="Arial"/>
        </w:rPr>
        <w:t xml:space="preserve"> </w:t>
      </w:r>
      <w:bookmarkEnd w:id="625"/>
    </w:p>
    <w:tbl>
      <w:tblPr>
        <w:tblStyle w:val="TableGridLight"/>
        <w:tblW w:w="0" w:type="auto"/>
        <w:tblLook w:val="04A0" w:firstRow="1" w:lastRow="0" w:firstColumn="1" w:lastColumn="0" w:noHBand="0" w:noVBand="1"/>
        <w:tblCaption w:val="Figure 15"/>
        <w:tblDescription w:val="VCAL enrolments by level, 2010–2019 &#10;"/>
      </w:tblPr>
      <w:tblGrid>
        <w:gridCol w:w="1551"/>
        <w:gridCol w:w="1346"/>
        <w:gridCol w:w="1346"/>
        <w:gridCol w:w="1338"/>
        <w:gridCol w:w="1347"/>
        <w:gridCol w:w="1347"/>
        <w:gridCol w:w="1347"/>
      </w:tblGrid>
      <w:tr w:rsidR="00815812" w14:paraId="1AABDA4F" w14:textId="77777777" w:rsidTr="00815812">
        <w:trPr>
          <w:cnfStyle w:val="100000000000" w:firstRow="1" w:lastRow="0" w:firstColumn="0" w:lastColumn="0" w:oddVBand="0" w:evenVBand="0" w:oddHBand="0" w:evenHBand="0" w:firstRowFirstColumn="0" w:firstRowLastColumn="0" w:lastRowFirstColumn="0" w:lastRowLastColumn="0"/>
          <w:tblHeader/>
        </w:trPr>
        <w:tc>
          <w:tcPr>
            <w:tcW w:w="1374" w:type="dxa"/>
          </w:tcPr>
          <w:p w14:paraId="145048FC" w14:textId="77777777" w:rsidR="00815812" w:rsidRDefault="00815812" w:rsidP="00815812">
            <w:pPr>
              <w:pStyle w:val="TableHead"/>
              <w:rPr>
                <w:rFonts w:cs="Arial"/>
              </w:rPr>
            </w:pPr>
            <w:r w:rsidRPr="00815812">
              <w:t>VCAL</w:t>
            </w:r>
          </w:p>
        </w:tc>
        <w:tc>
          <w:tcPr>
            <w:tcW w:w="1374" w:type="dxa"/>
          </w:tcPr>
          <w:p w14:paraId="670CB3A0" w14:textId="77777777" w:rsidR="00815812" w:rsidRDefault="00815812" w:rsidP="00815812">
            <w:pPr>
              <w:pStyle w:val="TableHead"/>
              <w:rPr>
                <w:rFonts w:cs="Arial"/>
              </w:rPr>
            </w:pPr>
            <w:r w:rsidRPr="00815812">
              <w:t>2008</w:t>
            </w:r>
          </w:p>
        </w:tc>
        <w:tc>
          <w:tcPr>
            <w:tcW w:w="1374" w:type="dxa"/>
          </w:tcPr>
          <w:p w14:paraId="6D53F749" w14:textId="77777777" w:rsidR="00815812" w:rsidRDefault="00815812" w:rsidP="00815812">
            <w:pPr>
              <w:pStyle w:val="TableHead"/>
              <w:rPr>
                <w:rFonts w:cs="Arial"/>
              </w:rPr>
            </w:pPr>
            <w:r w:rsidRPr="00815812">
              <w:t>2009</w:t>
            </w:r>
          </w:p>
        </w:tc>
        <w:tc>
          <w:tcPr>
            <w:tcW w:w="1375" w:type="dxa"/>
          </w:tcPr>
          <w:p w14:paraId="49429684" w14:textId="77777777" w:rsidR="00815812" w:rsidRDefault="00815812" w:rsidP="00815812">
            <w:pPr>
              <w:pStyle w:val="TableHead"/>
              <w:rPr>
                <w:rFonts w:cs="Arial"/>
              </w:rPr>
            </w:pPr>
            <w:r w:rsidRPr="00815812">
              <w:t>2010</w:t>
            </w:r>
          </w:p>
        </w:tc>
        <w:tc>
          <w:tcPr>
            <w:tcW w:w="1375" w:type="dxa"/>
          </w:tcPr>
          <w:p w14:paraId="1A952E7B" w14:textId="77777777" w:rsidR="00815812" w:rsidRDefault="00815812" w:rsidP="00815812">
            <w:pPr>
              <w:pStyle w:val="TableHead"/>
              <w:rPr>
                <w:rFonts w:cs="Arial"/>
              </w:rPr>
            </w:pPr>
            <w:r w:rsidRPr="00815812">
              <w:t>2011</w:t>
            </w:r>
          </w:p>
        </w:tc>
        <w:tc>
          <w:tcPr>
            <w:tcW w:w="1375" w:type="dxa"/>
          </w:tcPr>
          <w:p w14:paraId="6824E711" w14:textId="77777777" w:rsidR="00815812" w:rsidRDefault="00815812" w:rsidP="00815812">
            <w:pPr>
              <w:pStyle w:val="TableHead"/>
              <w:rPr>
                <w:rFonts w:cs="Arial"/>
              </w:rPr>
            </w:pPr>
            <w:r w:rsidRPr="00815812">
              <w:t>2012</w:t>
            </w:r>
          </w:p>
        </w:tc>
        <w:tc>
          <w:tcPr>
            <w:tcW w:w="1375" w:type="dxa"/>
          </w:tcPr>
          <w:p w14:paraId="6AC174D4" w14:textId="77777777" w:rsidR="00815812" w:rsidRDefault="00815812" w:rsidP="00815812">
            <w:pPr>
              <w:pStyle w:val="TableHead"/>
              <w:rPr>
                <w:rFonts w:cs="Arial"/>
              </w:rPr>
            </w:pPr>
            <w:r w:rsidRPr="00815812">
              <w:t>2013</w:t>
            </w:r>
          </w:p>
        </w:tc>
      </w:tr>
      <w:tr w:rsidR="00815812" w14:paraId="1B7778C5" w14:textId="77777777" w:rsidTr="00815812">
        <w:trPr>
          <w:cnfStyle w:val="100000000000" w:firstRow="1" w:lastRow="0" w:firstColumn="0" w:lastColumn="0" w:oddVBand="0" w:evenVBand="0" w:oddHBand="0" w:evenHBand="0" w:firstRowFirstColumn="0" w:firstRowLastColumn="0" w:lastRowFirstColumn="0" w:lastRowLastColumn="0"/>
          <w:tblHeader/>
        </w:trPr>
        <w:tc>
          <w:tcPr>
            <w:tcW w:w="1374" w:type="dxa"/>
          </w:tcPr>
          <w:p w14:paraId="4DE2D4C0" w14:textId="77777777" w:rsidR="00815812" w:rsidRDefault="00815812" w:rsidP="00815812">
            <w:pPr>
              <w:pStyle w:val="Tablebody"/>
              <w:rPr>
                <w:rFonts w:cs="Arial"/>
              </w:rPr>
            </w:pPr>
            <w:r w:rsidRPr="00531452">
              <w:t>Foundation</w:t>
            </w:r>
          </w:p>
        </w:tc>
        <w:tc>
          <w:tcPr>
            <w:tcW w:w="1374" w:type="dxa"/>
          </w:tcPr>
          <w:p w14:paraId="1208B19B" w14:textId="77777777" w:rsidR="00815812" w:rsidRDefault="00815812" w:rsidP="00815812">
            <w:pPr>
              <w:pStyle w:val="Tablebody"/>
              <w:rPr>
                <w:rFonts w:cs="Arial"/>
              </w:rPr>
            </w:pPr>
            <w:r w:rsidRPr="00531452">
              <w:t>4,451</w:t>
            </w:r>
          </w:p>
        </w:tc>
        <w:tc>
          <w:tcPr>
            <w:tcW w:w="1374" w:type="dxa"/>
          </w:tcPr>
          <w:p w14:paraId="72923157" w14:textId="77777777" w:rsidR="00815812" w:rsidRDefault="00815812" w:rsidP="00815812">
            <w:pPr>
              <w:pStyle w:val="Tablebody"/>
              <w:rPr>
                <w:rFonts w:cs="Arial"/>
              </w:rPr>
            </w:pPr>
            <w:r w:rsidRPr="00531452">
              <w:t>5,046</w:t>
            </w:r>
          </w:p>
        </w:tc>
        <w:tc>
          <w:tcPr>
            <w:tcW w:w="1375" w:type="dxa"/>
          </w:tcPr>
          <w:p w14:paraId="6D7BD2FC" w14:textId="77777777" w:rsidR="00815812" w:rsidRDefault="00815812" w:rsidP="00815812">
            <w:pPr>
              <w:pStyle w:val="Tablebody"/>
              <w:rPr>
                <w:rFonts w:cs="Arial"/>
              </w:rPr>
            </w:pPr>
            <w:r w:rsidRPr="00531452">
              <w:t>5,536</w:t>
            </w:r>
          </w:p>
        </w:tc>
        <w:tc>
          <w:tcPr>
            <w:tcW w:w="1375" w:type="dxa"/>
          </w:tcPr>
          <w:p w14:paraId="4259FB78" w14:textId="77777777" w:rsidR="00815812" w:rsidRDefault="00815812" w:rsidP="00815812">
            <w:pPr>
              <w:pStyle w:val="Tablebody"/>
              <w:rPr>
                <w:rFonts w:cs="Arial"/>
              </w:rPr>
            </w:pPr>
            <w:r w:rsidRPr="00531452">
              <w:t>5,626</w:t>
            </w:r>
          </w:p>
        </w:tc>
        <w:tc>
          <w:tcPr>
            <w:tcW w:w="1375" w:type="dxa"/>
          </w:tcPr>
          <w:p w14:paraId="1110F00E" w14:textId="77777777" w:rsidR="00815812" w:rsidRDefault="00815812" w:rsidP="00815812">
            <w:pPr>
              <w:pStyle w:val="Tablebody"/>
              <w:rPr>
                <w:rFonts w:cs="Arial"/>
              </w:rPr>
            </w:pPr>
            <w:r w:rsidRPr="00531452">
              <w:t>5,295</w:t>
            </w:r>
          </w:p>
        </w:tc>
        <w:tc>
          <w:tcPr>
            <w:tcW w:w="1375" w:type="dxa"/>
          </w:tcPr>
          <w:p w14:paraId="51D60B2C" w14:textId="77777777" w:rsidR="00815812" w:rsidRDefault="00815812" w:rsidP="00815812">
            <w:pPr>
              <w:pStyle w:val="Tablebody"/>
              <w:rPr>
                <w:rFonts w:cs="Arial"/>
              </w:rPr>
            </w:pPr>
            <w:r w:rsidRPr="00531452">
              <w:t>6,285</w:t>
            </w:r>
          </w:p>
        </w:tc>
      </w:tr>
      <w:tr w:rsidR="00815812" w14:paraId="5B7937E5" w14:textId="77777777" w:rsidTr="00815812">
        <w:trPr>
          <w:cnfStyle w:val="100000000000" w:firstRow="1" w:lastRow="0" w:firstColumn="0" w:lastColumn="0" w:oddVBand="0" w:evenVBand="0" w:oddHBand="0" w:evenHBand="0" w:firstRowFirstColumn="0" w:firstRowLastColumn="0" w:lastRowFirstColumn="0" w:lastRowLastColumn="0"/>
          <w:tblHeader/>
        </w:trPr>
        <w:tc>
          <w:tcPr>
            <w:tcW w:w="1374" w:type="dxa"/>
          </w:tcPr>
          <w:p w14:paraId="5160D29D" w14:textId="77777777" w:rsidR="00815812" w:rsidRDefault="00815812" w:rsidP="00815812">
            <w:pPr>
              <w:pStyle w:val="Tablebody"/>
              <w:rPr>
                <w:rFonts w:cs="Arial"/>
              </w:rPr>
            </w:pPr>
            <w:r w:rsidRPr="00531452">
              <w:t>Intermediate</w:t>
            </w:r>
          </w:p>
        </w:tc>
        <w:tc>
          <w:tcPr>
            <w:tcW w:w="1374" w:type="dxa"/>
          </w:tcPr>
          <w:p w14:paraId="0A7CC1F5" w14:textId="77777777" w:rsidR="00815812" w:rsidRDefault="00815812" w:rsidP="00815812">
            <w:pPr>
              <w:pStyle w:val="Tablebody"/>
              <w:rPr>
                <w:rFonts w:cs="Arial"/>
              </w:rPr>
            </w:pPr>
            <w:r w:rsidRPr="00531452">
              <w:t>7,509</w:t>
            </w:r>
          </w:p>
        </w:tc>
        <w:tc>
          <w:tcPr>
            <w:tcW w:w="1374" w:type="dxa"/>
          </w:tcPr>
          <w:p w14:paraId="6F297D36" w14:textId="77777777" w:rsidR="00815812" w:rsidRDefault="00815812" w:rsidP="00815812">
            <w:pPr>
              <w:pStyle w:val="Tablebody"/>
              <w:rPr>
                <w:rFonts w:cs="Arial"/>
              </w:rPr>
            </w:pPr>
            <w:r w:rsidRPr="00531452">
              <w:t>7,962</w:t>
            </w:r>
          </w:p>
        </w:tc>
        <w:tc>
          <w:tcPr>
            <w:tcW w:w="1375" w:type="dxa"/>
          </w:tcPr>
          <w:p w14:paraId="25B57D13" w14:textId="77777777" w:rsidR="00815812" w:rsidRDefault="00815812" w:rsidP="00815812">
            <w:pPr>
              <w:pStyle w:val="Tablebody"/>
              <w:rPr>
                <w:rFonts w:cs="Arial"/>
              </w:rPr>
            </w:pPr>
            <w:r w:rsidRPr="00531452">
              <w:t>8,683</w:t>
            </w:r>
          </w:p>
        </w:tc>
        <w:tc>
          <w:tcPr>
            <w:tcW w:w="1375" w:type="dxa"/>
          </w:tcPr>
          <w:p w14:paraId="3E8C1081" w14:textId="77777777" w:rsidR="00815812" w:rsidRDefault="00815812" w:rsidP="00815812">
            <w:pPr>
              <w:pStyle w:val="Tablebody"/>
              <w:rPr>
                <w:rFonts w:cs="Arial"/>
              </w:rPr>
            </w:pPr>
            <w:r w:rsidRPr="00531452">
              <w:t>9,868</w:t>
            </w:r>
          </w:p>
        </w:tc>
        <w:tc>
          <w:tcPr>
            <w:tcW w:w="1375" w:type="dxa"/>
          </w:tcPr>
          <w:p w14:paraId="1E61ED19" w14:textId="77777777" w:rsidR="00815812" w:rsidRDefault="00815812" w:rsidP="00815812">
            <w:pPr>
              <w:pStyle w:val="Tablebody"/>
              <w:rPr>
                <w:rFonts w:cs="Arial"/>
              </w:rPr>
            </w:pPr>
            <w:r w:rsidRPr="00531452">
              <w:t>10,452</w:t>
            </w:r>
          </w:p>
        </w:tc>
        <w:tc>
          <w:tcPr>
            <w:tcW w:w="1375" w:type="dxa"/>
          </w:tcPr>
          <w:p w14:paraId="2DD18F75" w14:textId="77777777" w:rsidR="00815812" w:rsidRDefault="00815812" w:rsidP="00815812">
            <w:pPr>
              <w:pStyle w:val="Tablebody"/>
              <w:rPr>
                <w:rFonts w:cs="Arial"/>
              </w:rPr>
            </w:pPr>
            <w:r w:rsidRPr="00531452">
              <w:t>9,717</w:t>
            </w:r>
          </w:p>
        </w:tc>
      </w:tr>
      <w:tr w:rsidR="00815812" w14:paraId="4256EA39" w14:textId="77777777" w:rsidTr="00815812">
        <w:trPr>
          <w:cnfStyle w:val="100000000000" w:firstRow="1" w:lastRow="0" w:firstColumn="0" w:lastColumn="0" w:oddVBand="0" w:evenVBand="0" w:oddHBand="0" w:evenHBand="0" w:firstRowFirstColumn="0" w:firstRowLastColumn="0" w:lastRowFirstColumn="0" w:lastRowLastColumn="0"/>
          <w:tblHeader/>
        </w:trPr>
        <w:tc>
          <w:tcPr>
            <w:tcW w:w="1374" w:type="dxa"/>
          </w:tcPr>
          <w:p w14:paraId="54623577" w14:textId="77777777" w:rsidR="00815812" w:rsidRDefault="00815812" w:rsidP="00815812">
            <w:pPr>
              <w:pStyle w:val="Tablebody"/>
              <w:rPr>
                <w:rFonts w:cs="Arial"/>
              </w:rPr>
            </w:pPr>
            <w:r w:rsidRPr="00531452">
              <w:t>Senior</w:t>
            </w:r>
          </w:p>
        </w:tc>
        <w:tc>
          <w:tcPr>
            <w:tcW w:w="1374" w:type="dxa"/>
          </w:tcPr>
          <w:p w14:paraId="56A9F7F0" w14:textId="77777777" w:rsidR="00815812" w:rsidRDefault="00815812" w:rsidP="00815812">
            <w:pPr>
              <w:pStyle w:val="Tablebody"/>
              <w:rPr>
                <w:rFonts w:cs="Arial"/>
              </w:rPr>
            </w:pPr>
            <w:r w:rsidRPr="00531452">
              <w:t>3,681</w:t>
            </w:r>
          </w:p>
        </w:tc>
        <w:tc>
          <w:tcPr>
            <w:tcW w:w="1374" w:type="dxa"/>
          </w:tcPr>
          <w:p w14:paraId="519986A2" w14:textId="77777777" w:rsidR="00815812" w:rsidRDefault="00815812" w:rsidP="00815812">
            <w:pPr>
              <w:pStyle w:val="Tablebody"/>
              <w:rPr>
                <w:rFonts w:cs="Arial"/>
              </w:rPr>
            </w:pPr>
            <w:r w:rsidRPr="00531452">
              <w:t>4,691</w:t>
            </w:r>
          </w:p>
        </w:tc>
        <w:tc>
          <w:tcPr>
            <w:tcW w:w="1375" w:type="dxa"/>
          </w:tcPr>
          <w:p w14:paraId="09CEC388" w14:textId="77777777" w:rsidR="00815812" w:rsidRDefault="00815812" w:rsidP="00815812">
            <w:pPr>
              <w:pStyle w:val="Tablebody"/>
              <w:rPr>
                <w:rFonts w:cs="Arial"/>
              </w:rPr>
            </w:pPr>
            <w:r w:rsidRPr="00531452">
              <w:t>4,956</w:t>
            </w:r>
          </w:p>
        </w:tc>
        <w:tc>
          <w:tcPr>
            <w:tcW w:w="1375" w:type="dxa"/>
          </w:tcPr>
          <w:p w14:paraId="5C2FE13E" w14:textId="77777777" w:rsidR="00815812" w:rsidRDefault="00815812" w:rsidP="00815812">
            <w:pPr>
              <w:pStyle w:val="Tablebody"/>
              <w:rPr>
                <w:rFonts w:cs="Arial"/>
              </w:rPr>
            </w:pPr>
            <w:r w:rsidRPr="00531452">
              <w:t>5,856</w:t>
            </w:r>
          </w:p>
        </w:tc>
        <w:tc>
          <w:tcPr>
            <w:tcW w:w="1375" w:type="dxa"/>
          </w:tcPr>
          <w:p w14:paraId="33E0E124" w14:textId="77777777" w:rsidR="00815812" w:rsidRDefault="00815812" w:rsidP="00815812">
            <w:pPr>
              <w:pStyle w:val="Tablebody"/>
              <w:rPr>
                <w:rFonts w:cs="Arial"/>
              </w:rPr>
            </w:pPr>
            <w:r w:rsidRPr="00531452">
              <w:t>6,008</w:t>
            </w:r>
          </w:p>
        </w:tc>
        <w:tc>
          <w:tcPr>
            <w:tcW w:w="1375" w:type="dxa"/>
          </w:tcPr>
          <w:p w14:paraId="5529DED8" w14:textId="77777777" w:rsidR="00815812" w:rsidRDefault="00815812" w:rsidP="00815812">
            <w:pPr>
              <w:pStyle w:val="Tablebody"/>
              <w:rPr>
                <w:rFonts w:cs="Arial"/>
              </w:rPr>
            </w:pPr>
            <w:r w:rsidRPr="00531452">
              <w:t>6,851</w:t>
            </w:r>
          </w:p>
        </w:tc>
      </w:tr>
      <w:tr w:rsidR="00815812" w14:paraId="78561D88" w14:textId="77777777" w:rsidTr="00815812">
        <w:trPr>
          <w:cnfStyle w:val="100000000000" w:firstRow="1" w:lastRow="0" w:firstColumn="0" w:lastColumn="0" w:oddVBand="0" w:evenVBand="0" w:oddHBand="0" w:evenHBand="0" w:firstRowFirstColumn="0" w:firstRowLastColumn="0" w:lastRowFirstColumn="0" w:lastRowLastColumn="0"/>
          <w:tblHeader/>
        </w:trPr>
        <w:tc>
          <w:tcPr>
            <w:tcW w:w="1374" w:type="dxa"/>
          </w:tcPr>
          <w:p w14:paraId="1B6459D0" w14:textId="77777777" w:rsidR="00815812" w:rsidRDefault="00815812" w:rsidP="00815812">
            <w:pPr>
              <w:pStyle w:val="TableHead"/>
              <w:rPr>
                <w:rFonts w:cs="Arial"/>
              </w:rPr>
            </w:pPr>
            <w:r w:rsidRPr="00531452">
              <w:t>VCAL</w:t>
            </w:r>
          </w:p>
        </w:tc>
        <w:tc>
          <w:tcPr>
            <w:tcW w:w="1374" w:type="dxa"/>
          </w:tcPr>
          <w:p w14:paraId="73D63084" w14:textId="77777777" w:rsidR="00815812" w:rsidRDefault="00815812" w:rsidP="00815812">
            <w:pPr>
              <w:pStyle w:val="TableHead"/>
              <w:rPr>
                <w:rFonts w:cs="Arial"/>
              </w:rPr>
            </w:pPr>
            <w:r w:rsidRPr="00531452">
              <w:t>2014</w:t>
            </w:r>
          </w:p>
        </w:tc>
        <w:tc>
          <w:tcPr>
            <w:tcW w:w="1374" w:type="dxa"/>
          </w:tcPr>
          <w:p w14:paraId="7B101B61" w14:textId="77777777" w:rsidR="00815812" w:rsidRDefault="00815812" w:rsidP="00815812">
            <w:pPr>
              <w:pStyle w:val="TableHead"/>
              <w:rPr>
                <w:rFonts w:cs="Arial"/>
              </w:rPr>
            </w:pPr>
            <w:r w:rsidRPr="00531452">
              <w:t>2015</w:t>
            </w:r>
          </w:p>
        </w:tc>
        <w:tc>
          <w:tcPr>
            <w:tcW w:w="1375" w:type="dxa"/>
          </w:tcPr>
          <w:p w14:paraId="33F759F1" w14:textId="77777777" w:rsidR="00815812" w:rsidRDefault="00815812" w:rsidP="00815812">
            <w:pPr>
              <w:pStyle w:val="TableHead"/>
              <w:rPr>
                <w:rFonts w:cs="Arial"/>
              </w:rPr>
            </w:pPr>
            <w:r w:rsidRPr="00531452">
              <w:t>2016</w:t>
            </w:r>
          </w:p>
        </w:tc>
        <w:tc>
          <w:tcPr>
            <w:tcW w:w="1375" w:type="dxa"/>
          </w:tcPr>
          <w:p w14:paraId="33423636" w14:textId="77777777" w:rsidR="00815812" w:rsidRDefault="00815812" w:rsidP="00815812">
            <w:pPr>
              <w:pStyle w:val="TableHead"/>
              <w:rPr>
                <w:rFonts w:cs="Arial"/>
              </w:rPr>
            </w:pPr>
            <w:r w:rsidRPr="00531452">
              <w:t>2017</w:t>
            </w:r>
          </w:p>
        </w:tc>
        <w:tc>
          <w:tcPr>
            <w:tcW w:w="1375" w:type="dxa"/>
          </w:tcPr>
          <w:p w14:paraId="0E269049" w14:textId="77777777" w:rsidR="00815812" w:rsidRDefault="00815812" w:rsidP="00815812">
            <w:pPr>
              <w:pStyle w:val="TableHead"/>
              <w:rPr>
                <w:rFonts w:cs="Arial"/>
              </w:rPr>
            </w:pPr>
            <w:r w:rsidRPr="00531452">
              <w:t>2018</w:t>
            </w:r>
          </w:p>
        </w:tc>
        <w:tc>
          <w:tcPr>
            <w:tcW w:w="1375" w:type="dxa"/>
          </w:tcPr>
          <w:p w14:paraId="7879EBC0" w14:textId="77777777" w:rsidR="00815812" w:rsidRDefault="00815812" w:rsidP="00815812">
            <w:pPr>
              <w:pStyle w:val="TableHead"/>
              <w:rPr>
                <w:rFonts w:cs="Arial"/>
              </w:rPr>
            </w:pPr>
            <w:r w:rsidRPr="00531452">
              <w:t>2019</w:t>
            </w:r>
          </w:p>
        </w:tc>
      </w:tr>
      <w:tr w:rsidR="00815812" w14:paraId="3F61C432" w14:textId="77777777" w:rsidTr="00815812">
        <w:trPr>
          <w:cnfStyle w:val="100000000000" w:firstRow="1" w:lastRow="0" w:firstColumn="0" w:lastColumn="0" w:oddVBand="0" w:evenVBand="0" w:oddHBand="0" w:evenHBand="0" w:firstRowFirstColumn="0" w:firstRowLastColumn="0" w:lastRowFirstColumn="0" w:lastRowLastColumn="0"/>
          <w:tblHeader/>
        </w:trPr>
        <w:tc>
          <w:tcPr>
            <w:tcW w:w="1374" w:type="dxa"/>
          </w:tcPr>
          <w:p w14:paraId="1AB7E31E" w14:textId="77777777" w:rsidR="00815812" w:rsidRDefault="00815812" w:rsidP="00815812">
            <w:pPr>
              <w:pStyle w:val="Tablebody"/>
              <w:rPr>
                <w:rFonts w:cs="Arial"/>
              </w:rPr>
            </w:pPr>
            <w:r w:rsidRPr="00531452">
              <w:t>Foundation</w:t>
            </w:r>
          </w:p>
        </w:tc>
        <w:tc>
          <w:tcPr>
            <w:tcW w:w="1374" w:type="dxa"/>
          </w:tcPr>
          <w:p w14:paraId="1B90C15B" w14:textId="77777777" w:rsidR="00815812" w:rsidRDefault="00815812" w:rsidP="00815812">
            <w:pPr>
              <w:pStyle w:val="Tablebody"/>
              <w:rPr>
                <w:rFonts w:cs="Arial"/>
              </w:rPr>
            </w:pPr>
            <w:r w:rsidRPr="00531452">
              <w:t>5,893</w:t>
            </w:r>
          </w:p>
        </w:tc>
        <w:tc>
          <w:tcPr>
            <w:tcW w:w="1374" w:type="dxa"/>
          </w:tcPr>
          <w:p w14:paraId="1B56702A" w14:textId="77777777" w:rsidR="00815812" w:rsidRDefault="00815812" w:rsidP="00815812">
            <w:pPr>
              <w:pStyle w:val="Tablebody"/>
              <w:rPr>
                <w:rFonts w:cs="Arial"/>
              </w:rPr>
            </w:pPr>
            <w:r w:rsidRPr="00531452">
              <w:t>6,219</w:t>
            </w:r>
          </w:p>
        </w:tc>
        <w:tc>
          <w:tcPr>
            <w:tcW w:w="1375" w:type="dxa"/>
          </w:tcPr>
          <w:p w14:paraId="5E19C642" w14:textId="77777777" w:rsidR="00815812" w:rsidRDefault="00815812" w:rsidP="00815812">
            <w:pPr>
              <w:pStyle w:val="Tablebody"/>
              <w:rPr>
                <w:rFonts w:cs="Arial"/>
              </w:rPr>
            </w:pPr>
            <w:r w:rsidRPr="00531452">
              <w:t>6,369</w:t>
            </w:r>
          </w:p>
        </w:tc>
        <w:tc>
          <w:tcPr>
            <w:tcW w:w="1375" w:type="dxa"/>
          </w:tcPr>
          <w:p w14:paraId="1DD7CB5D" w14:textId="77777777" w:rsidR="00815812" w:rsidRDefault="00815812" w:rsidP="00815812">
            <w:pPr>
              <w:pStyle w:val="Tablebody"/>
              <w:rPr>
                <w:rFonts w:cs="Arial"/>
              </w:rPr>
            </w:pPr>
            <w:r w:rsidRPr="00531452">
              <w:t>6,533</w:t>
            </w:r>
          </w:p>
        </w:tc>
        <w:tc>
          <w:tcPr>
            <w:tcW w:w="1375" w:type="dxa"/>
          </w:tcPr>
          <w:p w14:paraId="7AA16C26" w14:textId="77777777" w:rsidR="00815812" w:rsidRDefault="00815812" w:rsidP="00815812">
            <w:pPr>
              <w:pStyle w:val="Tablebody"/>
              <w:rPr>
                <w:rFonts w:cs="Arial"/>
              </w:rPr>
            </w:pPr>
            <w:r w:rsidRPr="00531452">
              <w:t>6,620</w:t>
            </w:r>
          </w:p>
        </w:tc>
        <w:tc>
          <w:tcPr>
            <w:tcW w:w="1375" w:type="dxa"/>
          </w:tcPr>
          <w:p w14:paraId="1DBEE4F1" w14:textId="77777777" w:rsidR="00815812" w:rsidRDefault="00815812" w:rsidP="00815812">
            <w:pPr>
              <w:pStyle w:val="Tablebody"/>
              <w:rPr>
                <w:rFonts w:cs="Arial"/>
              </w:rPr>
            </w:pPr>
            <w:r w:rsidRPr="00531452">
              <w:t>6,908</w:t>
            </w:r>
          </w:p>
        </w:tc>
      </w:tr>
      <w:tr w:rsidR="00815812" w14:paraId="7D15E1B8" w14:textId="77777777" w:rsidTr="00815812">
        <w:trPr>
          <w:cnfStyle w:val="100000000000" w:firstRow="1" w:lastRow="0" w:firstColumn="0" w:lastColumn="0" w:oddVBand="0" w:evenVBand="0" w:oddHBand="0" w:evenHBand="0" w:firstRowFirstColumn="0" w:firstRowLastColumn="0" w:lastRowFirstColumn="0" w:lastRowLastColumn="0"/>
          <w:tblHeader/>
        </w:trPr>
        <w:tc>
          <w:tcPr>
            <w:tcW w:w="1374" w:type="dxa"/>
          </w:tcPr>
          <w:p w14:paraId="24B0996B" w14:textId="77777777" w:rsidR="00815812" w:rsidRDefault="00815812" w:rsidP="00815812">
            <w:pPr>
              <w:pStyle w:val="Tablebody"/>
              <w:rPr>
                <w:rFonts w:cs="Arial"/>
              </w:rPr>
            </w:pPr>
            <w:r w:rsidRPr="00531452">
              <w:t>Intermediate</w:t>
            </w:r>
          </w:p>
        </w:tc>
        <w:tc>
          <w:tcPr>
            <w:tcW w:w="1374" w:type="dxa"/>
          </w:tcPr>
          <w:p w14:paraId="25FA5CE3" w14:textId="77777777" w:rsidR="00815812" w:rsidRDefault="00815812" w:rsidP="00815812">
            <w:pPr>
              <w:pStyle w:val="Tablebody"/>
              <w:rPr>
                <w:rFonts w:cs="Arial"/>
              </w:rPr>
            </w:pPr>
            <w:r w:rsidRPr="00531452">
              <w:t>10,150</w:t>
            </w:r>
          </w:p>
        </w:tc>
        <w:tc>
          <w:tcPr>
            <w:tcW w:w="1374" w:type="dxa"/>
          </w:tcPr>
          <w:p w14:paraId="10CA4117" w14:textId="77777777" w:rsidR="00815812" w:rsidRDefault="00815812" w:rsidP="00815812">
            <w:pPr>
              <w:pStyle w:val="Tablebody"/>
              <w:rPr>
                <w:rFonts w:cs="Arial"/>
              </w:rPr>
            </w:pPr>
            <w:r w:rsidRPr="00531452">
              <w:t>10,360</w:t>
            </w:r>
          </w:p>
        </w:tc>
        <w:tc>
          <w:tcPr>
            <w:tcW w:w="1375" w:type="dxa"/>
          </w:tcPr>
          <w:p w14:paraId="3A2FD3EA" w14:textId="77777777" w:rsidR="00815812" w:rsidRDefault="00815812" w:rsidP="00815812">
            <w:pPr>
              <w:pStyle w:val="Tablebody"/>
              <w:rPr>
                <w:rFonts w:cs="Arial"/>
              </w:rPr>
            </w:pPr>
            <w:r w:rsidRPr="00531452">
              <w:t>9,935</w:t>
            </w:r>
          </w:p>
        </w:tc>
        <w:tc>
          <w:tcPr>
            <w:tcW w:w="1375" w:type="dxa"/>
          </w:tcPr>
          <w:p w14:paraId="57E19990" w14:textId="77777777" w:rsidR="00815812" w:rsidRDefault="00815812" w:rsidP="00815812">
            <w:pPr>
              <w:pStyle w:val="Tablebody"/>
              <w:rPr>
                <w:rFonts w:cs="Arial"/>
              </w:rPr>
            </w:pPr>
            <w:r w:rsidRPr="00531452">
              <w:t>10,198</w:t>
            </w:r>
          </w:p>
        </w:tc>
        <w:tc>
          <w:tcPr>
            <w:tcW w:w="1375" w:type="dxa"/>
          </w:tcPr>
          <w:p w14:paraId="04CD1630" w14:textId="77777777" w:rsidR="00815812" w:rsidRDefault="00815812" w:rsidP="00815812">
            <w:pPr>
              <w:pStyle w:val="Tablebody"/>
              <w:rPr>
                <w:rFonts w:cs="Arial"/>
              </w:rPr>
            </w:pPr>
            <w:r w:rsidRPr="00531452">
              <w:t>10,581</w:t>
            </w:r>
          </w:p>
        </w:tc>
        <w:tc>
          <w:tcPr>
            <w:tcW w:w="1375" w:type="dxa"/>
          </w:tcPr>
          <w:p w14:paraId="4AD8DFFE" w14:textId="77777777" w:rsidR="00815812" w:rsidRDefault="00815812" w:rsidP="00815812">
            <w:pPr>
              <w:pStyle w:val="Tablebody"/>
              <w:rPr>
                <w:rFonts w:cs="Arial"/>
              </w:rPr>
            </w:pPr>
            <w:r w:rsidRPr="00531452">
              <w:t>10,765</w:t>
            </w:r>
          </w:p>
        </w:tc>
      </w:tr>
      <w:tr w:rsidR="00815812" w14:paraId="09FB6ADB" w14:textId="77777777" w:rsidTr="00815812">
        <w:trPr>
          <w:cnfStyle w:val="100000000000" w:firstRow="1" w:lastRow="0" w:firstColumn="0" w:lastColumn="0" w:oddVBand="0" w:evenVBand="0" w:oddHBand="0" w:evenHBand="0" w:firstRowFirstColumn="0" w:firstRowLastColumn="0" w:lastRowFirstColumn="0" w:lastRowLastColumn="0"/>
          <w:tblHeader/>
        </w:trPr>
        <w:tc>
          <w:tcPr>
            <w:tcW w:w="1374" w:type="dxa"/>
          </w:tcPr>
          <w:p w14:paraId="4B8156DD" w14:textId="77777777" w:rsidR="00815812" w:rsidRDefault="00815812" w:rsidP="00815812">
            <w:pPr>
              <w:pStyle w:val="Tablebody"/>
              <w:rPr>
                <w:rFonts w:cs="Arial"/>
              </w:rPr>
            </w:pPr>
            <w:r w:rsidRPr="00531452">
              <w:t>Senior</w:t>
            </w:r>
          </w:p>
        </w:tc>
        <w:tc>
          <w:tcPr>
            <w:tcW w:w="1374" w:type="dxa"/>
          </w:tcPr>
          <w:p w14:paraId="3BEE426A" w14:textId="77777777" w:rsidR="00815812" w:rsidRDefault="00815812" w:rsidP="00815812">
            <w:pPr>
              <w:pStyle w:val="Tablebody"/>
              <w:rPr>
                <w:rFonts w:cs="Arial"/>
              </w:rPr>
            </w:pPr>
            <w:r w:rsidRPr="00531452">
              <w:t>7,219</w:t>
            </w:r>
          </w:p>
        </w:tc>
        <w:tc>
          <w:tcPr>
            <w:tcW w:w="1374" w:type="dxa"/>
          </w:tcPr>
          <w:p w14:paraId="3E76A616" w14:textId="77777777" w:rsidR="00815812" w:rsidRDefault="00815812" w:rsidP="00815812">
            <w:pPr>
              <w:pStyle w:val="Tablebody"/>
              <w:rPr>
                <w:rFonts w:cs="Arial"/>
              </w:rPr>
            </w:pPr>
            <w:r w:rsidRPr="00531452">
              <w:t>7,205</w:t>
            </w:r>
          </w:p>
        </w:tc>
        <w:tc>
          <w:tcPr>
            <w:tcW w:w="1375" w:type="dxa"/>
          </w:tcPr>
          <w:p w14:paraId="68CE8211" w14:textId="77777777" w:rsidR="00815812" w:rsidRDefault="00815812" w:rsidP="00815812">
            <w:pPr>
              <w:pStyle w:val="Tablebody"/>
              <w:rPr>
                <w:rFonts w:cs="Arial"/>
              </w:rPr>
            </w:pPr>
            <w:r w:rsidRPr="00531452">
              <w:t>7,480</w:t>
            </w:r>
          </w:p>
        </w:tc>
        <w:tc>
          <w:tcPr>
            <w:tcW w:w="1375" w:type="dxa"/>
          </w:tcPr>
          <w:p w14:paraId="5560AB7A" w14:textId="77777777" w:rsidR="00815812" w:rsidRDefault="00815812" w:rsidP="00815812">
            <w:pPr>
              <w:pStyle w:val="Tablebody"/>
              <w:rPr>
                <w:rFonts w:cs="Arial"/>
              </w:rPr>
            </w:pPr>
            <w:r w:rsidRPr="00531452">
              <w:t>7,289</w:t>
            </w:r>
          </w:p>
        </w:tc>
        <w:tc>
          <w:tcPr>
            <w:tcW w:w="1375" w:type="dxa"/>
          </w:tcPr>
          <w:p w14:paraId="789F5756" w14:textId="77777777" w:rsidR="00815812" w:rsidRDefault="00815812" w:rsidP="00815812">
            <w:pPr>
              <w:pStyle w:val="Tablebody"/>
              <w:rPr>
                <w:rFonts w:cs="Arial"/>
              </w:rPr>
            </w:pPr>
            <w:r w:rsidRPr="00531452">
              <w:t>7,101</w:t>
            </w:r>
          </w:p>
        </w:tc>
        <w:tc>
          <w:tcPr>
            <w:tcW w:w="1375" w:type="dxa"/>
          </w:tcPr>
          <w:p w14:paraId="13E66D4A" w14:textId="77777777" w:rsidR="00815812" w:rsidRDefault="00815812" w:rsidP="00815812">
            <w:pPr>
              <w:pStyle w:val="Tablebody"/>
              <w:rPr>
                <w:rFonts w:cs="Arial"/>
              </w:rPr>
            </w:pPr>
            <w:r w:rsidRPr="00531452">
              <w:t>7,457</w:t>
            </w:r>
          </w:p>
        </w:tc>
      </w:tr>
    </w:tbl>
    <w:p w14:paraId="1B9E7425" w14:textId="77777777" w:rsidR="00815812" w:rsidRDefault="00815812" w:rsidP="005C305B">
      <w:pPr>
        <w:pStyle w:val="Source"/>
        <w:rPr>
          <w:rFonts w:cs="Arial"/>
        </w:rPr>
      </w:pPr>
    </w:p>
    <w:p w14:paraId="1CE6F4B5" w14:textId="63B79C83" w:rsidR="005C305B" w:rsidRPr="005B61D5" w:rsidRDefault="005C305B" w:rsidP="005C305B">
      <w:pPr>
        <w:pStyle w:val="Source"/>
        <w:rPr>
          <w:rFonts w:cs="Arial"/>
        </w:rPr>
      </w:pPr>
      <w:r w:rsidRPr="005B61D5">
        <w:rPr>
          <w:rFonts w:cs="Arial"/>
        </w:rPr>
        <w:t>Source: VCAA</w:t>
      </w:r>
      <w:r w:rsidR="00B6028D" w:rsidRPr="005B61D5">
        <w:rPr>
          <w:rFonts w:cs="Arial"/>
        </w:rPr>
        <w:t xml:space="preserve"> (</w:t>
      </w:r>
      <w:r w:rsidRPr="005B61D5">
        <w:rPr>
          <w:rFonts w:cs="Arial"/>
        </w:rPr>
        <w:t>2020</w:t>
      </w:r>
      <w:r w:rsidR="00B6028D" w:rsidRPr="005B61D5">
        <w:rPr>
          <w:rFonts w:cs="Arial"/>
        </w:rPr>
        <w:t>)</w:t>
      </w:r>
    </w:p>
    <w:p w14:paraId="6346780D" w14:textId="3459B99B" w:rsidR="005C305B" w:rsidRPr="005B61D5" w:rsidRDefault="005C305B" w:rsidP="005C305B">
      <w:pPr>
        <w:rPr>
          <w:rFonts w:cs="Arial"/>
        </w:rPr>
      </w:pPr>
      <w:r w:rsidRPr="005B61D5">
        <w:rPr>
          <w:rFonts w:cs="Arial"/>
        </w:rPr>
        <w:t xml:space="preserve">While the three levels were not designed to be sequential and matched to year levels, most Foundation level enrolments are Year 10 students, Intermediate level enrolments are Year 11 students and Senior level enrolments are Year 12 students (see </w:t>
      </w:r>
      <w:r w:rsidR="00773938" w:rsidRPr="005B61D5">
        <w:rPr>
          <w:rFonts w:cs="Arial"/>
        </w:rPr>
        <w:t>Figure 16</w:t>
      </w:r>
      <w:r w:rsidRPr="005B61D5">
        <w:rPr>
          <w:rFonts w:cs="Arial"/>
        </w:rPr>
        <w:t>).</w:t>
      </w:r>
    </w:p>
    <w:p w14:paraId="217882AF" w14:textId="77777777" w:rsidR="005C305B" w:rsidRPr="005B61D5" w:rsidRDefault="005C305B" w:rsidP="00484612">
      <w:pPr>
        <w:pStyle w:val="Figuretitle"/>
        <w:rPr>
          <w:rFonts w:ascii="Arial" w:hAnsi="Arial" w:cs="Arial"/>
        </w:rPr>
      </w:pPr>
      <w:bookmarkStart w:id="626" w:name="_Toc55660074"/>
      <w:bookmarkStart w:id="627" w:name="_Hlk47965597"/>
      <w:r w:rsidRPr="005B61D5">
        <w:rPr>
          <w:rFonts w:ascii="Arial" w:hAnsi="Arial" w:cs="Arial"/>
        </w:rPr>
        <w:t>VCAL enrolments at each level by year level, 2019</w:t>
      </w:r>
      <w:bookmarkEnd w:id="626"/>
    </w:p>
    <w:tbl>
      <w:tblPr>
        <w:tblStyle w:val="TableGridLight"/>
        <w:tblW w:w="6941" w:type="dxa"/>
        <w:tblLook w:val="04A0" w:firstRow="1" w:lastRow="0" w:firstColumn="1" w:lastColumn="0" w:noHBand="0" w:noVBand="1"/>
        <w:tblCaption w:val="Figure 16"/>
        <w:tblDescription w:val="VCAL enrolments at each level by year level, 2019"/>
      </w:tblPr>
      <w:tblGrid>
        <w:gridCol w:w="2972"/>
        <w:gridCol w:w="1276"/>
        <w:gridCol w:w="1276"/>
        <w:gridCol w:w="1417"/>
      </w:tblGrid>
      <w:tr w:rsidR="00B072F3" w:rsidRPr="00B072F3" w14:paraId="14A3BD71" w14:textId="77777777" w:rsidTr="00B072F3">
        <w:trPr>
          <w:cnfStyle w:val="100000000000" w:firstRow="1" w:lastRow="0" w:firstColumn="0" w:lastColumn="0" w:oddVBand="0" w:evenVBand="0" w:oddHBand="0" w:evenHBand="0" w:firstRowFirstColumn="0" w:firstRowLastColumn="0" w:lastRowFirstColumn="0" w:lastRowLastColumn="0"/>
          <w:trHeight w:val="280"/>
          <w:tblHeader/>
        </w:trPr>
        <w:tc>
          <w:tcPr>
            <w:tcW w:w="2972" w:type="dxa"/>
            <w:noWrap/>
            <w:hideMark/>
          </w:tcPr>
          <w:bookmarkEnd w:id="627"/>
          <w:p w14:paraId="0F980155" w14:textId="77777777" w:rsidR="00B072F3" w:rsidRPr="00B072F3" w:rsidRDefault="00B072F3" w:rsidP="00B072F3">
            <w:pPr>
              <w:pStyle w:val="TableHead"/>
            </w:pPr>
            <w:r w:rsidRPr="00B072F3">
              <w:t>Level</w:t>
            </w:r>
          </w:p>
        </w:tc>
        <w:tc>
          <w:tcPr>
            <w:tcW w:w="1276" w:type="dxa"/>
            <w:noWrap/>
            <w:hideMark/>
          </w:tcPr>
          <w:p w14:paraId="5577D5D2" w14:textId="77777777" w:rsidR="00B072F3" w:rsidRPr="00B072F3" w:rsidRDefault="00B072F3" w:rsidP="00B072F3">
            <w:pPr>
              <w:pStyle w:val="TableHead"/>
            </w:pPr>
            <w:r w:rsidRPr="00B072F3">
              <w:t>Year 10</w:t>
            </w:r>
          </w:p>
        </w:tc>
        <w:tc>
          <w:tcPr>
            <w:tcW w:w="1276" w:type="dxa"/>
            <w:noWrap/>
            <w:hideMark/>
          </w:tcPr>
          <w:p w14:paraId="7152BF1D" w14:textId="77777777" w:rsidR="00B072F3" w:rsidRPr="00B072F3" w:rsidRDefault="00B072F3" w:rsidP="00B072F3">
            <w:pPr>
              <w:pStyle w:val="TableHead"/>
            </w:pPr>
            <w:r w:rsidRPr="00B072F3">
              <w:t>Year 11</w:t>
            </w:r>
          </w:p>
        </w:tc>
        <w:tc>
          <w:tcPr>
            <w:tcW w:w="1417" w:type="dxa"/>
            <w:noWrap/>
            <w:hideMark/>
          </w:tcPr>
          <w:p w14:paraId="0E7AB5F9" w14:textId="77777777" w:rsidR="00B072F3" w:rsidRPr="00B072F3" w:rsidRDefault="00B072F3" w:rsidP="00B072F3">
            <w:pPr>
              <w:pStyle w:val="TableHead"/>
            </w:pPr>
            <w:r w:rsidRPr="00B072F3">
              <w:t>Year 12</w:t>
            </w:r>
          </w:p>
        </w:tc>
      </w:tr>
      <w:tr w:rsidR="00B072F3" w:rsidRPr="00B072F3" w14:paraId="7F18A79E" w14:textId="77777777" w:rsidTr="00B072F3">
        <w:trPr>
          <w:cnfStyle w:val="100000000000" w:firstRow="1" w:lastRow="0" w:firstColumn="0" w:lastColumn="0" w:oddVBand="0" w:evenVBand="0" w:oddHBand="0" w:evenHBand="0" w:firstRowFirstColumn="0" w:firstRowLastColumn="0" w:lastRowFirstColumn="0" w:lastRowLastColumn="0"/>
          <w:trHeight w:val="280"/>
          <w:tblHeader/>
        </w:trPr>
        <w:tc>
          <w:tcPr>
            <w:tcW w:w="2972" w:type="dxa"/>
            <w:noWrap/>
            <w:hideMark/>
          </w:tcPr>
          <w:p w14:paraId="68A7636D" w14:textId="77777777" w:rsidR="00B072F3" w:rsidRPr="00B072F3" w:rsidRDefault="00B072F3" w:rsidP="00B072F3">
            <w:pPr>
              <w:pStyle w:val="Tablebody"/>
            </w:pPr>
            <w:r w:rsidRPr="00B072F3">
              <w:t>Senior</w:t>
            </w:r>
          </w:p>
        </w:tc>
        <w:tc>
          <w:tcPr>
            <w:tcW w:w="1276" w:type="dxa"/>
            <w:noWrap/>
            <w:hideMark/>
          </w:tcPr>
          <w:p w14:paraId="789E4275" w14:textId="2B6E8A6A" w:rsidR="00B072F3" w:rsidRPr="00B072F3" w:rsidRDefault="00B072F3" w:rsidP="00B072F3">
            <w:pPr>
              <w:pStyle w:val="Tablebody"/>
            </w:pPr>
            <w:r w:rsidRPr="00B072F3">
              <w:t xml:space="preserve">7 </w:t>
            </w:r>
          </w:p>
        </w:tc>
        <w:tc>
          <w:tcPr>
            <w:tcW w:w="1276" w:type="dxa"/>
            <w:noWrap/>
            <w:hideMark/>
          </w:tcPr>
          <w:p w14:paraId="6A6877FD" w14:textId="1BCB06CC" w:rsidR="00B072F3" w:rsidRPr="00B072F3" w:rsidRDefault="00B072F3" w:rsidP="00B072F3">
            <w:pPr>
              <w:pStyle w:val="Tablebody"/>
            </w:pPr>
            <w:r w:rsidRPr="00B072F3">
              <w:t xml:space="preserve">204 </w:t>
            </w:r>
          </w:p>
        </w:tc>
        <w:tc>
          <w:tcPr>
            <w:tcW w:w="1417" w:type="dxa"/>
            <w:noWrap/>
            <w:hideMark/>
          </w:tcPr>
          <w:p w14:paraId="44D01DEB" w14:textId="56D07BFA" w:rsidR="00B072F3" w:rsidRPr="00B072F3" w:rsidRDefault="00B072F3" w:rsidP="00B072F3">
            <w:pPr>
              <w:pStyle w:val="Tablebody"/>
            </w:pPr>
            <w:r w:rsidRPr="00B072F3">
              <w:t xml:space="preserve">7,247 </w:t>
            </w:r>
          </w:p>
        </w:tc>
      </w:tr>
      <w:tr w:rsidR="00B072F3" w:rsidRPr="00B072F3" w14:paraId="3029EEE2" w14:textId="77777777" w:rsidTr="00B072F3">
        <w:trPr>
          <w:cnfStyle w:val="100000000000" w:firstRow="1" w:lastRow="0" w:firstColumn="0" w:lastColumn="0" w:oddVBand="0" w:evenVBand="0" w:oddHBand="0" w:evenHBand="0" w:firstRowFirstColumn="0" w:firstRowLastColumn="0" w:lastRowFirstColumn="0" w:lastRowLastColumn="0"/>
          <w:trHeight w:val="280"/>
          <w:tblHeader/>
        </w:trPr>
        <w:tc>
          <w:tcPr>
            <w:tcW w:w="2972" w:type="dxa"/>
            <w:noWrap/>
            <w:hideMark/>
          </w:tcPr>
          <w:p w14:paraId="6FE36423" w14:textId="77777777" w:rsidR="00B072F3" w:rsidRPr="00B072F3" w:rsidRDefault="00B072F3" w:rsidP="00B072F3">
            <w:pPr>
              <w:pStyle w:val="Tablebody"/>
            </w:pPr>
            <w:r w:rsidRPr="00B072F3">
              <w:t>Intermediate</w:t>
            </w:r>
          </w:p>
        </w:tc>
        <w:tc>
          <w:tcPr>
            <w:tcW w:w="1276" w:type="dxa"/>
            <w:noWrap/>
            <w:hideMark/>
          </w:tcPr>
          <w:p w14:paraId="018589C8" w14:textId="3657057C" w:rsidR="00B072F3" w:rsidRPr="00B072F3" w:rsidRDefault="00B072F3" w:rsidP="00B072F3">
            <w:pPr>
              <w:pStyle w:val="Tablebody"/>
            </w:pPr>
            <w:r w:rsidRPr="00B072F3">
              <w:t xml:space="preserve">171 </w:t>
            </w:r>
          </w:p>
        </w:tc>
        <w:tc>
          <w:tcPr>
            <w:tcW w:w="1276" w:type="dxa"/>
            <w:noWrap/>
            <w:hideMark/>
          </w:tcPr>
          <w:p w14:paraId="7B0362E4" w14:textId="5C78A7D2" w:rsidR="00B072F3" w:rsidRPr="00B072F3" w:rsidRDefault="00B072F3" w:rsidP="00B072F3">
            <w:pPr>
              <w:pStyle w:val="Tablebody"/>
            </w:pPr>
            <w:r w:rsidRPr="00B072F3">
              <w:t xml:space="preserve">9,038 </w:t>
            </w:r>
          </w:p>
        </w:tc>
        <w:tc>
          <w:tcPr>
            <w:tcW w:w="1417" w:type="dxa"/>
            <w:noWrap/>
            <w:hideMark/>
          </w:tcPr>
          <w:p w14:paraId="4BF5CF99" w14:textId="173104AF" w:rsidR="00B072F3" w:rsidRPr="00B072F3" w:rsidRDefault="00B072F3" w:rsidP="00B072F3">
            <w:pPr>
              <w:pStyle w:val="Tablebody"/>
            </w:pPr>
            <w:r w:rsidRPr="00B072F3">
              <w:t xml:space="preserve">1,548 </w:t>
            </w:r>
          </w:p>
        </w:tc>
      </w:tr>
      <w:tr w:rsidR="00B072F3" w:rsidRPr="00B072F3" w14:paraId="5C03DB65" w14:textId="77777777" w:rsidTr="00B072F3">
        <w:trPr>
          <w:cnfStyle w:val="100000000000" w:firstRow="1" w:lastRow="0" w:firstColumn="0" w:lastColumn="0" w:oddVBand="0" w:evenVBand="0" w:oddHBand="0" w:evenHBand="0" w:firstRowFirstColumn="0" w:firstRowLastColumn="0" w:lastRowFirstColumn="0" w:lastRowLastColumn="0"/>
          <w:trHeight w:val="280"/>
          <w:tblHeader/>
        </w:trPr>
        <w:tc>
          <w:tcPr>
            <w:tcW w:w="2972" w:type="dxa"/>
            <w:noWrap/>
            <w:hideMark/>
          </w:tcPr>
          <w:p w14:paraId="53BE26D2" w14:textId="77777777" w:rsidR="00B072F3" w:rsidRPr="00B072F3" w:rsidRDefault="00B072F3" w:rsidP="00B072F3">
            <w:pPr>
              <w:pStyle w:val="Tablebody"/>
            </w:pPr>
            <w:r w:rsidRPr="00B072F3">
              <w:t>Foundation</w:t>
            </w:r>
          </w:p>
        </w:tc>
        <w:tc>
          <w:tcPr>
            <w:tcW w:w="1276" w:type="dxa"/>
            <w:noWrap/>
            <w:hideMark/>
          </w:tcPr>
          <w:p w14:paraId="40E43482" w14:textId="437A394B" w:rsidR="00B072F3" w:rsidRPr="00B072F3" w:rsidRDefault="00B072F3" w:rsidP="00B072F3">
            <w:pPr>
              <w:pStyle w:val="Tablebody"/>
            </w:pPr>
            <w:r w:rsidRPr="00B072F3">
              <w:t xml:space="preserve">2,572 </w:t>
            </w:r>
          </w:p>
        </w:tc>
        <w:tc>
          <w:tcPr>
            <w:tcW w:w="1276" w:type="dxa"/>
            <w:noWrap/>
            <w:hideMark/>
          </w:tcPr>
          <w:p w14:paraId="0DBF407D" w14:textId="4896CE64" w:rsidR="00B072F3" w:rsidRPr="00B072F3" w:rsidRDefault="00B072F3" w:rsidP="00B072F3">
            <w:pPr>
              <w:pStyle w:val="Tablebody"/>
            </w:pPr>
            <w:r w:rsidRPr="00B072F3">
              <w:t xml:space="preserve">3,334 </w:t>
            </w:r>
          </w:p>
        </w:tc>
        <w:tc>
          <w:tcPr>
            <w:tcW w:w="1417" w:type="dxa"/>
            <w:noWrap/>
            <w:hideMark/>
          </w:tcPr>
          <w:p w14:paraId="7D19A60A" w14:textId="13223F7D" w:rsidR="00B072F3" w:rsidRPr="00B072F3" w:rsidRDefault="00B072F3" w:rsidP="00B072F3">
            <w:pPr>
              <w:pStyle w:val="Tablebody"/>
            </w:pPr>
            <w:r w:rsidRPr="00B072F3">
              <w:t xml:space="preserve">954 </w:t>
            </w:r>
          </w:p>
        </w:tc>
      </w:tr>
      <w:tr w:rsidR="00B072F3" w:rsidRPr="00B072F3" w14:paraId="45CBFA30" w14:textId="77777777" w:rsidTr="00B072F3">
        <w:trPr>
          <w:cnfStyle w:val="100000000000" w:firstRow="1" w:lastRow="0" w:firstColumn="0" w:lastColumn="0" w:oddVBand="0" w:evenVBand="0" w:oddHBand="0" w:evenHBand="0" w:firstRowFirstColumn="0" w:firstRowLastColumn="0" w:lastRowFirstColumn="0" w:lastRowLastColumn="0"/>
          <w:trHeight w:val="280"/>
          <w:tblHeader/>
        </w:trPr>
        <w:tc>
          <w:tcPr>
            <w:tcW w:w="2972" w:type="dxa"/>
            <w:noWrap/>
            <w:hideMark/>
          </w:tcPr>
          <w:p w14:paraId="1B04A502" w14:textId="77777777" w:rsidR="00B072F3" w:rsidRPr="00B072F3" w:rsidRDefault="00B072F3" w:rsidP="00B072F3">
            <w:pPr>
              <w:pStyle w:val="Tablebody"/>
            </w:pPr>
            <w:r w:rsidRPr="00B072F3">
              <w:t>Senior (% in year)</w:t>
            </w:r>
          </w:p>
        </w:tc>
        <w:tc>
          <w:tcPr>
            <w:tcW w:w="1276" w:type="dxa"/>
            <w:noWrap/>
            <w:hideMark/>
          </w:tcPr>
          <w:p w14:paraId="1C3B061C" w14:textId="77777777" w:rsidR="00B072F3" w:rsidRPr="00B072F3" w:rsidRDefault="00B072F3" w:rsidP="00B072F3">
            <w:pPr>
              <w:pStyle w:val="Tablebody"/>
            </w:pPr>
            <w:r w:rsidRPr="00B072F3">
              <w:t>0%</w:t>
            </w:r>
          </w:p>
        </w:tc>
        <w:tc>
          <w:tcPr>
            <w:tcW w:w="1276" w:type="dxa"/>
            <w:noWrap/>
            <w:hideMark/>
          </w:tcPr>
          <w:p w14:paraId="1F66257C" w14:textId="77777777" w:rsidR="00B072F3" w:rsidRPr="00B072F3" w:rsidRDefault="00B072F3" w:rsidP="00B072F3">
            <w:pPr>
              <w:pStyle w:val="Tablebody"/>
            </w:pPr>
            <w:r w:rsidRPr="00B072F3">
              <w:t>2%</w:t>
            </w:r>
          </w:p>
        </w:tc>
        <w:tc>
          <w:tcPr>
            <w:tcW w:w="1417" w:type="dxa"/>
            <w:noWrap/>
            <w:hideMark/>
          </w:tcPr>
          <w:p w14:paraId="2CB8BA33" w14:textId="77777777" w:rsidR="00B072F3" w:rsidRPr="00B072F3" w:rsidRDefault="00B072F3" w:rsidP="00B072F3">
            <w:pPr>
              <w:pStyle w:val="Tablebody"/>
            </w:pPr>
            <w:r w:rsidRPr="00B072F3">
              <w:t>74%</w:t>
            </w:r>
          </w:p>
        </w:tc>
      </w:tr>
      <w:tr w:rsidR="00B072F3" w:rsidRPr="00B072F3" w14:paraId="1EF2C7B9" w14:textId="77777777" w:rsidTr="00B072F3">
        <w:trPr>
          <w:cnfStyle w:val="100000000000" w:firstRow="1" w:lastRow="0" w:firstColumn="0" w:lastColumn="0" w:oddVBand="0" w:evenVBand="0" w:oddHBand="0" w:evenHBand="0" w:firstRowFirstColumn="0" w:firstRowLastColumn="0" w:lastRowFirstColumn="0" w:lastRowLastColumn="0"/>
          <w:trHeight w:val="280"/>
          <w:tblHeader/>
        </w:trPr>
        <w:tc>
          <w:tcPr>
            <w:tcW w:w="2972" w:type="dxa"/>
            <w:noWrap/>
            <w:hideMark/>
          </w:tcPr>
          <w:p w14:paraId="3D49DE1A" w14:textId="77777777" w:rsidR="00B072F3" w:rsidRPr="00B072F3" w:rsidRDefault="00B072F3" w:rsidP="00B072F3">
            <w:pPr>
              <w:pStyle w:val="Tablebody"/>
            </w:pPr>
            <w:r w:rsidRPr="00B072F3">
              <w:t>Intermediate (% in year)</w:t>
            </w:r>
          </w:p>
        </w:tc>
        <w:tc>
          <w:tcPr>
            <w:tcW w:w="1276" w:type="dxa"/>
            <w:noWrap/>
            <w:hideMark/>
          </w:tcPr>
          <w:p w14:paraId="55DA5D0B" w14:textId="77777777" w:rsidR="00B072F3" w:rsidRPr="00B072F3" w:rsidRDefault="00B072F3" w:rsidP="00B072F3">
            <w:pPr>
              <w:pStyle w:val="Tablebody"/>
            </w:pPr>
            <w:r w:rsidRPr="00B072F3">
              <w:t>6%</w:t>
            </w:r>
          </w:p>
        </w:tc>
        <w:tc>
          <w:tcPr>
            <w:tcW w:w="1276" w:type="dxa"/>
            <w:noWrap/>
            <w:hideMark/>
          </w:tcPr>
          <w:p w14:paraId="3530416B" w14:textId="77777777" w:rsidR="00B072F3" w:rsidRPr="00B072F3" w:rsidRDefault="00B072F3" w:rsidP="00B072F3">
            <w:pPr>
              <w:pStyle w:val="Tablebody"/>
            </w:pPr>
            <w:r w:rsidRPr="00B072F3">
              <w:t>72%</w:t>
            </w:r>
          </w:p>
        </w:tc>
        <w:tc>
          <w:tcPr>
            <w:tcW w:w="1417" w:type="dxa"/>
            <w:noWrap/>
            <w:hideMark/>
          </w:tcPr>
          <w:p w14:paraId="174A7838" w14:textId="77777777" w:rsidR="00B072F3" w:rsidRPr="00B072F3" w:rsidRDefault="00B072F3" w:rsidP="00B072F3">
            <w:pPr>
              <w:pStyle w:val="Tablebody"/>
            </w:pPr>
            <w:r w:rsidRPr="00B072F3">
              <w:t>16%</w:t>
            </w:r>
          </w:p>
        </w:tc>
      </w:tr>
      <w:tr w:rsidR="00B072F3" w:rsidRPr="00B072F3" w14:paraId="47533172" w14:textId="77777777" w:rsidTr="00B072F3">
        <w:trPr>
          <w:cnfStyle w:val="100000000000" w:firstRow="1" w:lastRow="0" w:firstColumn="0" w:lastColumn="0" w:oddVBand="0" w:evenVBand="0" w:oddHBand="0" w:evenHBand="0" w:firstRowFirstColumn="0" w:firstRowLastColumn="0" w:lastRowFirstColumn="0" w:lastRowLastColumn="0"/>
          <w:trHeight w:val="280"/>
          <w:tblHeader/>
        </w:trPr>
        <w:tc>
          <w:tcPr>
            <w:tcW w:w="2972" w:type="dxa"/>
            <w:noWrap/>
            <w:hideMark/>
          </w:tcPr>
          <w:p w14:paraId="62E4D3B4" w14:textId="77777777" w:rsidR="00B072F3" w:rsidRPr="00B072F3" w:rsidRDefault="00B072F3" w:rsidP="00B072F3">
            <w:pPr>
              <w:pStyle w:val="Tablebody"/>
            </w:pPr>
            <w:r w:rsidRPr="00B072F3">
              <w:t>Foundation (% in year)</w:t>
            </w:r>
          </w:p>
        </w:tc>
        <w:tc>
          <w:tcPr>
            <w:tcW w:w="1276" w:type="dxa"/>
            <w:noWrap/>
            <w:hideMark/>
          </w:tcPr>
          <w:p w14:paraId="7F9A95E0" w14:textId="77777777" w:rsidR="00B072F3" w:rsidRPr="00B072F3" w:rsidRDefault="00B072F3" w:rsidP="00B072F3">
            <w:pPr>
              <w:pStyle w:val="Tablebody"/>
            </w:pPr>
            <w:r w:rsidRPr="00B072F3">
              <w:t>94%</w:t>
            </w:r>
          </w:p>
        </w:tc>
        <w:tc>
          <w:tcPr>
            <w:tcW w:w="1276" w:type="dxa"/>
            <w:noWrap/>
            <w:hideMark/>
          </w:tcPr>
          <w:p w14:paraId="6874AB62" w14:textId="77777777" w:rsidR="00B072F3" w:rsidRPr="00B072F3" w:rsidRDefault="00B072F3" w:rsidP="00B072F3">
            <w:pPr>
              <w:pStyle w:val="Tablebody"/>
            </w:pPr>
            <w:r w:rsidRPr="00B072F3">
              <w:t>27%</w:t>
            </w:r>
          </w:p>
        </w:tc>
        <w:tc>
          <w:tcPr>
            <w:tcW w:w="1417" w:type="dxa"/>
            <w:noWrap/>
            <w:hideMark/>
          </w:tcPr>
          <w:p w14:paraId="5EDFB5ED" w14:textId="77777777" w:rsidR="00B072F3" w:rsidRPr="00B072F3" w:rsidRDefault="00B072F3" w:rsidP="00B072F3">
            <w:pPr>
              <w:pStyle w:val="Tablebody"/>
            </w:pPr>
            <w:r w:rsidRPr="00B072F3">
              <w:t>10%</w:t>
            </w:r>
          </w:p>
        </w:tc>
      </w:tr>
    </w:tbl>
    <w:p w14:paraId="273A45FF" w14:textId="16D70D0E" w:rsidR="005C305B" w:rsidRPr="005B61D5" w:rsidRDefault="005C305B" w:rsidP="00484612">
      <w:pPr>
        <w:keepNext/>
        <w:rPr>
          <w:rFonts w:cs="Arial"/>
        </w:rPr>
      </w:pPr>
    </w:p>
    <w:p w14:paraId="019C19FD" w14:textId="4E0FDB4A" w:rsidR="005C305B" w:rsidRPr="005B61D5" w:rsidRDefault="007C6408" w:rsidP="005C305B">
      <w:pPr>
        <w:pStyle w:val="Source"/>
        <w:rPr>
          <w:rFonts w:cs="Arial"/>
        </w:rPr>
      </w:pPr>
      <w:r w:rsidRPr="005B61D5">
        <w:rPr>
          <w:rFonts w:cs="Arial"/>
        </w:rPr>
        <w:t>Based on</w:t>
      </w:r>
      <w:r w:rsidR="005C305B" w:rsidRPr="005B61D5">
        <w:rPr>
          <w:rFonts w:cs="Arial"/>
        </w:rPr>
        <w:t xml:space="preserve"> Victorian enrolments only, excludes students not classified in a year level</w:t>
      </w:r>
      <w:r w:rsidR="00610F94" w:rsidRPr="005B61D5">
        <w:rPr>
          <w:rFonts w:cs="Arial"/>
        </w:rPr>
        <w:t xml:space="preserve"> </w:t>
      </w:r>
      <w:r w:rsidR="003A5DC0" w:rsidRPr="005B61D5">
        <w:rPr>
          <w:rFonts w:cs="Arial"/>
        </w:rPr>
        <w:t xml:space="preserve">(e.g. </w:t>
      </w:r>
      <w:r w:rsidR="00610F94" w:rsidRPr="005B61D5">
        <w:rPr>
          <w:rFonts w:cs="Arial"/>
        </w:rPr>
        <w:t>students at some special schools</w:t>
      </w:r>
      <w:r w:rsidR="003A5DC0" w:rsidRPr="005B61D5">
        <w:rPr>
          <w:rFonts w:cs="Arial"/>
        </w:rPr>
        <w:t>)</w:t>
      </w:r>
      <w:r w:rsidRPr="005B61D5">
        <w:rPr>
          <w:rFonts w:cs="Arial"/>
        </w:rPr>
        <w:t>.</w:t>
      </w:r>
    </w:p>
    <w:p w14:paraId="5C9DA3EC" w14:textId="42D6A60C" w:rsidR="005C305B" w:rsidRPr="005B61D5" w:rsidRDefault="005C305B" w:rsidP="005C305B">
      <w:pPr>
        <w:pStyle w:val="Source"/>
        <w:rPr>
          <w:rFonts w:cs="Arial"/>
        </w:rPr>
      </w:pPr>
      <w:r w:rsidRPr="005B61D5">
        <w:rPr>
          <w:rFonts w:cs="Arial"/>
        </w:rPr>
        <w:t>Source: VCAA</w:t>
      </w:r>
      <w:r w:rsidR="00B6028D" w:rsidRPr="005B61D5">
        <w:rPr>
          <w:rFonts w:cs="Arial"/>
        </w:rPr>
        <w:t xml:space="preserve"> (</w:t>
      </w:r>
      <w:r w:rsidRPr="005B61D5">
        <w:rPr>
          <w:rFonts w:cs="Arial"/>
        </w:rPr>
        <w:t>2020</w:t>
      </w:r>
      <w:r w:rsidR="00B6028D" w:rsidRPr="005B61D5">
        <w:rPr>
          <w:rFonts w:cs="Arial"/>
        </w:rPr>
        <w:t>)</w:t>
      </w:r>
    </w:p>
    <w:bookmarkEnd w:id="623"/>
    <w:p w14:paraId="26A68A9A" w14:textId="2D2ECA7B" w:rsidR="005C305B" w:rsidRPr="005B61D5" w:rsidRDefault="005C305B" w:rsidP="005C305B">
      <w:pPr>
        <w:rPr>
          <w:rFonts w:cs="Arial"/>
        </w:rPr>
      </w:pPr>
      <w:r w:rsidRPr="005B61D5">
        <w:rPr>
          <w:rFonts w:cs="Arial"/>
        </w:rPr>
        <w:t xml:space="preserve">VCAL enrolments have increased 32 per cent over the last 10 years to nearly 25,000 in 2019. </w:t>
      </w:r>
      <w:r w:rsidR="00B6028D" w:rsidRPr="005B61D5">
        <w:rPr>
          <w:rFonts w:cs="Arial"/>
        </w:rPr>
        <w:t xml:space="preserve">IN contrast, </w:t>
      </w:r>
      <w:r w:rsidRPr="005B61D5">
        <w:rPr>
          <w:rFonts w:cs="Arial"/>
        </w:rPr>
        <w:t>VCE enrolments have increased by less than one per cent</w:t>
      </w:r>
      <w:r w:rsidR="002B6AF9" w:rsidRPr="005B61D5">
        <w:rPr>
          <w:rFonts w:cs="Arial"/>
        </w:rPr>
        <w:t xml:space="preserve"> </w:t>
      </w:r>
      <w:r w:rsidR="00B6028D" w:rsidRPr="005B61D5">
        <w:rPr>
          <w:rFonts w:cs="Arial"/>
        </w:rPr>
        <w:t xml:space="preserve">since 2010 </w:t>
      </w:r>
      <w:r w:rsidR="002B6AF9" w:rsidRPr="005B61D5">
        <w:rPr>
          <w:rFonts w:cs="Arial"/>
        </w:rPr>
        <w:t xml:space="preserve">(see </w:t>
      </w:r>
      <w:r w:rsidR="00773938" w:rsidRPr="005B61D5">
        <w:rPr>
          <w:rFonts w:cs="Arial"/>
        </w:rPr>
        <w:t>Figure 17</w:t>
      </w:r>
      <w:r w:rsidR="002B6AF9" w:rsidRPr="005B61D5">
        <w:rPr>
          <w:rFonts w:cs="Arial"/>
        </w:rPr>
        <w:t>)</w:t>
      </w:r>
      <w:r w:rsidRPr="005B61D5">
        <w:rPr>
          <w:rFonts w:cs="Arial"/>
        </w:rPr>
        <w:t>.</w:t>
      </w:r>
    </w:p>
    <w:p w14:paraId="5E1FEA2B" w14:textId="2C499580" w:rsidR="005C305B" w:rsidRPr="005B61D5" w:rsidRDefault="009A101B" w:rsidP="00453A09">
      <w:pPr>
        <w:pStyle w:val="Figuretitle"/>
        <w:rPr>
          <w:rFonts w:ascii="Arial" w:hAnsi="Arial" w:cs="Arial"/>
        </w:rPr>
      </w:pPr>
      <w:bookmarkStart w:id="628" w:name="_Toc55660075"/>
      <w:bookmarkStart w:id="629" w:name="_Hlk47965606"/>
      <w:r w:rsidRPr="005B61D5">
        <w:rPr>
          <w:rFonts w:ascii="Arial" w:hAnsi="Arial" w:cs="Arial"/>
        </w:rPr>
        <w:t>Proportional change in enrolment from 2010 to 2019, VCE and VCAL</w:t>
      </w:r>
      <w:bookmarkEnd w:id="628"/>
    </w:p>
    <w:bookmarkEnd w:id="629"/>
    <w:tbl>
      <w:tblPr>
        <w:tblStyle w:val="TableGridLight"/>
        <w:tblW w:w="5203" w:type="dxa"/>
        <w:tblLook w:val="04A0" w:firstRow="1" w:lastRow="0" w:firstColumn="1" w:lastColumn="0" w:noHBand="0" w:noVBand="1"/>
        <w:tblCaption w:val="Figure 17"/>
        <w:tblDescription w:val="Proportional change in enrolment from 2010 to 2019, VCE and VCAL"/>
      </w:tblPr>
      <w:tblGrid>
        <w:gridCol w:w="2140"/>
        <w:gridCol w:w="1020"/>
        <w:gridCol w:w="1020"/>
        <w:gridCol w:w="1023"/>
      </w:tblGrid>
      <w:tr w:rsidR="003B3EA3" w14:paraId="68F387F7" w14:textId="77777777" w:rsidTr="0076444E">
        <w:trPr>
          <w:cnfStyle w:val="100000000000" w:firstRow="1" w:lastRow="0" w:firstColumn="0" w:lastColumn="0" w:oddVBand="0" w:evenVBand="0" w:oddHBand="0" w:evenHBand="0" w:firstRowFirstColumn="0" w:firstRowLastColumn="0" w:lastRowFirstColumn="0" w:lastRowLastColumn="0"/>
          <w:trHeight w:val="280"/>
          <w:tblHeader/>
        </w:trPr>
        <w:tc>
          <w:tcPr>
            <w:tcW w:w="2140" w:type="dxa"/>
            <w:noWrap/>
            <w:hideMark/>
          </w:tcPr>
          <w:p w14:paraId="40B4CF02" w14:textId="77777777" w:rsidR="003B3EA3" w:rsidRDefault="003B3EA3" w:rsidP="003B3EA3">
            <w:pPr>
              <w:pStyle w:val="TableHead"/>
            </w:pPr>
          </w:p>
        </w:tc>
        <w:tc>
          <w:tcPr>
            <w:tcW w:w="1020" w:type="dxa"/>
            <w:noWrap/>
            <w:hideMark/>
          </w:tcPr>
          <w:p w14:paraId="737643AF" w14:textId="77777777" w:rsidR="003B3EA3" w:rsidRDefault="003B3EA3" w:rsidP="003B3EA3">
            <w:pPr>
              <w:pStyle w:val="TableHead"/>
              <w:rPr>
                <w:rFonts w:cs="Arial"/>
                <w:bCs/>
                <w:color w:val="000000"/>
                <w:sz w:val="22"/>
                <w:szCs w:val="22"/>
              </w:rPr>
            </w:pPr>
            <w:r>
              <w:rPr>
                <w:rFonts w:cs="Arial"/>
                <w:bCs/>
                <w:color w:val="000000"/>
                <w:sz w:val="22"/>
                <w:szCs w:val="22"/>
              </w:rPr>
              <w:t>2010</w:t>
            </w:r>
          </w:p>
        </w:tc>
        <w:tc>
          <w:tcPr>
            <w:tcW w:w="1020" w:type="dxa"/>
            <w:noWrap/>
            <w:hideMark/>
          </w:tcPr>
          <w:p w14:paraId="1B0F871D" w14:textId="77777777" w:rsidR="003B3EA3" w:rsidRDefault="003B3EA3" w:rsidP="003B3EA3">
            <w:pPr>
              <w:pStyle w:val="TableHead"/>
              <w:rPr>
                <w:rFonts w:cs="Arial"/>
                <w:bCs/>
                <w:color w:val="000000"/>
                <w:sz w:val="22"/>
                <w:szCs w:val="22"/>
              </w:rPr>
            </w:pPr>
            <w:r>
              <w:rPr>
                <w:rFonts w:cs="Arial"/>
                <w:bCs/>
                <w:color w:val="000000"/>
                <w:sz w:val="22"/>
                <w:szCs w:val="22"/>
              </w:rPr>
              <w:t>2019</w:t>
            </w:r>
          </w:p>
        </w:tc>
        <w:tc>
          <w:tcPr>
            <w:tcW w:w="1023" w:type="dxa"/>
            <w:noWrap/>
            <w:hideMark/>
          </w:tcPr>
          <w:p w14:paraId="3DBF24CC" w14:textId="77777777" w:rsidR="003B3EA3" w:rsidRDefault="003B3EA3" w:rsidP="003B3EA3">
            <w:pPr>
              <w:pStyle w:val="TableHead"/>
              <w:rPr>
                <w:rFonts w:cs="Arial"/>
                <w:bCs/>
                <w:color w:val="000000"/>
                <w:sz w:val="22"/>
                <w:szCs w:val="22"/>
              </w:rPr>
            </w:pPr>
            <w:r>
              <w:rPr>
                <w:rFonts w:cs="Arial"/>
                <w:bCs/>
                <w:color w:val="000000"/>
                <w:sz w:val="22"/>
                <w:szCs w:val="22"/>
              </w:rPr>
              <w:t>Change</w:t>
            </w:r>
          </w:p>
        </w:tc>
      </w:tr>
      <w:tr w:rsidR="003B3EA3" w14:paraId="45A7D3F5" w14:textId="77777777" w:rsidTr="0076444E">
        <w:trPr>
          <w:cnfStyle w:val="100000000000" w:firstRow="1" w:lastRow="0" w:firstColumn="0" w:lastColumn="0" w:oddVBand="0" w:evenVBand="0" w:oddHBand="0" w:evenHBand="0" w:firstRowFirstColumn="0" w:firstRowLastColumn="0" w:lastRowFirstColumn="0" w:lastRowLastColumn="0"/>
          <w:trHeight w:val="280"/>
          <w:tblHeader/>
        </w:trPr>
        <w:tc>
          <w:tcPr>
            <w:tcW w:w="2140" w:type="dxa"/>
            <w:noWrap/>
            <w:hideMark/>
          </w:tcPr>
          <w:p w14:paraId="61B3F11C" w14:textId="77777777" w:rsidR="003B3EA3" w:rsidRDefault="003B3EA3" w:rsidP="003B3EA3">
            <w:pPr>
              <w:pStyle w:val="Tablebody"/>
              <w:rPr>
                <w:rFonts w:cs="Arial"/>
                <w:b/>
                <w:bCs/>
                <w:color w:val="000000"/>
                <w:sz w:val="22"/>
                <w:szCs w:val="22"/>
              </w:rPr>
            </w:pPr>
            <w:r>
              <w:rPr>
                <w:rFonts w:cs="Arial"/>
                <w:b/>
                <w:bCs/>
                <w:color w:val="000000"/>
                <w:sz w:val="22"/>
                <w:szCs w:val="22"/>
              </w:rPr>
              <w:t>VCE</w:t>
            </w:r>
          </w:p>
        </w:tc>
        <w:tc>
          <w:tcPr>
            <w:tcW w:w="1020" w:type="dxa"/>
            <w:noWrap/>
            <w:hideMark/>
          </w:tcPr>
          <w:p w14:paraId="4F35ABF8" w14:textId="77777777" w:rsidR="003B3EA3" w:rsidRDefault="003B3EA3" w:rsidP="003B3EA3">
            <w:pPr>
              <w:pStyle w:val="Tablebody"/>
              <w:rPr>
                <w:rFonts w:cs="Arial"/>
                <w:color w:val="000000"/>
                <w:sz w:val="22"/>
                <w:szCs w:val="22"/>
              </w:rPr>
            </w:pPr>
            <w:r>
              <w:rPr>
                <w:rFonts w:cs="Arial"/>
                <w:color w:val="000000"/>
                <w:sz w:val="22"/>
                <w:szCs w:val="22"/>
              </w:rPr>
              <w:t>149,686</w:t>
            </w:r>
          </w:p>
        </w:tc>
        <w:tc>
          <w:tcPr>
            <w:tcW w:w="1020" w:type="dxa"/>
            <w:noWrap/>
            <w:hideMark/>
          </w:tcPr>
          <w:p w14:paraId="5913190B" w14:textId="77777777" w:rsidR="003B3EA3" w:rsidRDefault="003B3EA3" w:rsidP="003B3EA3">
            <w:pPr>
              <w:pStyle w:val="Tablebody"/>
              <w:rPr>
                <w:rFonts w:cs="Arial"/>
                <w:color w:val="000000"/>
                <w:sz w:val="22"/>
                <w:szCs w:val="22"/>
              </w:rPr>
            </w:pPr>
            <w:r>
              <w:rPr>
                <w:rFonts w:cs="Arial"/>
                <w:color w:val="000000"/>
                <w:sz w:val="22"/>
                <w:szCs w:val="22"/>
              </w:rPr>
              <w:t>150,897</w:t>
            </w:r>
          </w:p>
        </w:tc>
        <w:tc>
          <w:tcPr>
            <w:tcW w:w="1023" w:type="dxa"/>
            <w:noWrap/>
            <w:hideMark/>
          </w:tcPr>
          <w:p w14:paraId="4CB48D91" w14:textId="77777777" w:rsidR="003B3EA3" w:rsidRDefault="003B3EA3" w:rsidP="003B3EA3">
            <w:pPr>
              <w:pStyle w:val="Tablebody"/>
              <w:rPr>
                <w:rFonts w:cs="Arial"/>
                <w:color w:val="000000"/>
                <w:sz w:val="22"/>
                <w:szCs w:val="22"/>
              </w:rPr>
            </w:pPr>
            <w:r>
              <w:rPr>
                <w:rFonts w:cs="Arial"/>
                <w:color w:val="000000"/>
                <w:sz w:val="22"/>
                <w:szCs w:val="22"/>
              </w:rPr>
              <w:t>0.8%</w:t>
            </w:r>
          </w:p>
        </w:tc>
      </w:tr>
      <w:tr w:rsidR="003B3EA3" w14:paraId="1AB4A23D" w14:textId="77777777" w:rsidTr="0076444E">
        <w:trPr>
          <w:cnfStyle w:val="100000000000" w:firstRow="1" w:lastRow="0" w:firstColumn="0" w:lastColumn="0" w:oddVBand="0" w:evenVBand="0" w:oddHBand="0" w:evenHBand="0" w:firstRowFirstColumn="0" w:firstRowLastColumn="0" w:lastRowFirstColumn="0" w:lastRowLastColumn="0"/>
          <w:trHeight w:val="280"/>
          <w:tblHeader/>
        </w:trPr>
        <w:tc>
          <w:tcPr>
            <w:tcW w:w="2140" w:type="dxa"/>
            <w:noWrap/>
            <w:hideMark/>
          </w:tcPr>
          <w:p w14:paraId="527B4781" w14:textId="77777777" w:rsidR="003B3EA3" w:rsidRDefault="003B3EA3" w:rsidP="003B3EA3">
            <w:pPr>
              <w:pStyle w:val="Tablebody"/>
              <w:rPr>
                <w:rFonts w:cs="Arial"/>
                <w:b/>
                <w:bCs/>
                <w:color w:val="000000"/>
                <w:sz w:val="22"/>
                <w:szCs w:val="22"/>
              </w:rPr>
            </w:pPr>
            <w:r>
              <w:rPr>
                <w:rFonts w:cs="Arial"/>
                <w:b/>
                <w:bCs/>
                <w:color w:val="000000"/>
                <w:sz w:val="22"/>
                <w:szCs w:val="22"/>
              </w:rPr>
              <w:t>VCAL</w:t>
            </w:r>
          </w:p>
        </w:tc>
        <w:tc>
          <w:tcPr>
            <w:tcW w:w="1020" w:type="dxa"/>
            <w:noWrap/>
            <w:hideMark/>
          </w:tcPr>
          <w:p w14:paraId="5E72F01C" w14:textId="77777777" w:rsidR="003B3EA3" w:rsidRDefault="003B3EA3" w:rsidP="003B3EA3">
            <w:pPr>
              <w:pStyle w:val="Tablebody"/>
              <w:rPr>
                <w:rFonts w:cs="Arial"/>
                <w:color w:val="000000"/>
                <w:sz w:val="22"/>
                <w:szCs w:val="22"/>
              </w:rPr>
            </w:pPr>
            <w:r>
              <w:rPr>
                <w:rFonts w:cs="Arial"/>
                <w:color w:val="000000"/>
                <w:sz w:val="22"/>
                <w:szCs w:val="22"/>
              </w:rPr>
              <w:t>18,748</w:t>
            </w:r>
          </w:p>
        </w:tc>
        <w:tc>
          <w:tcPr>
            <w:tcW w:w="1020" w:type="dxa"/>
            <w:noWrap/>
            <w:hideMark/>
          </w:tcPr>
          <w:p w14:paraId="7A72509D" w14:textId="77777777" w:rsidR="003B3EA3" w:rsidRDefault="003B3EA3" w:rsidP="003B3EA3">
            <w:pPr>
              <w:pStyle w:val="Tablebody"/>
              <w:rPr>
                <w:rFonts w:cs="Arial"/>
                <w:color w:val="000000"/>
                <w:sz w:val="22"/>
                <w:szCs w:val="22"/>
              </w:rPr>
            </w:pPr>
            <w:r>
              <w:rPr>
                <w:rFonts w:cs="Arial"/>
                <w:color w:val="000000"/>
                <w:sz w:val="22"/>
                <w:szCs w:val="22"/>
              </w:rPr>
              <w:t>24,763</w:t>
            </w:r>
          </w:p>
        </w:tc>
        <w:tc>
          <w:tcPr>
            <w:tcW w:w="1023" w:type="dxa"/>
            <w:noWrap/>
            <w:hideMark/>
          </w:tcPr>
          <w:p w14:paraId="0E8B8D33" w14:textId="77777777" w:rsidR="003B3EA3" w:rsidRDefault="003B3EA3" w:rsidP="003B3EA3">
            <w:pPr>
              <w:pStyle w:val="Tablebody"/>
              <w:rPr>
                <w:rFonts w:cs="Arial"/>
                <w:color w:val="000000"/>
                <w:sz w:val="22"/>
                <w:szCs w:val="22"/>
              </w:rPr>
            </w:pPr>
            <w:r>
              <w:rPr>
                <w:rFonts w:cs="Arial"/>
                <w:color w:val="000000"/>
                <w:sz w:val="22"/>
                <w:szCs w:val="22"/>
              </w:rPr>
              <w:t>32%</w:t>
            </w:r>
          </w:p>
        </w:tc>
      </w:tr>
    </w:tbl>
    <w:p w14:paraId="5E8BB193" w14:textId="05D3A50E" w:rsidR="005C305B" w:rsidRPr="0076444E" w:rsidRDefault="0076444E" w:rsidP="005C305B">
      <w:pPr>
        <w:pStyle w:val="Source"/>
        <w:rPr>
          <w:rFonts w:ascii="Times New Roman" w:hAnsi="Times New Roman"/>
        </w:rPr>
      </w:pPr>
      <w:r w:rsidRPr="0076444E">
        <w:t>* Some VCAL students were enrolled in two or more VCAL certificates in the same year. In the above table these students were counted only once in their respective year.</w:t>
      </w:r>
      <w:r>
        <w:br/>
      </w:r>
      <w:r w:rsidR="005C305B" w:rsidRPr="005B61D5">
        <w:rPr>
          <w:rFonts w:cs="Arial"/>
        </w:rPr>
        <w:t>Source: VCAA</w:t>
      </w:r>
      <w:r w:rsidR="00B6028D" w:rsidRPr="005B61D5">
        <w:rPr>
          <w:rFonts w:cs="Arial"/>
        </w:rPr>
        <w:t xml:space="preserve"> (</w:t>
      </w:r>
      <w:r w:rsidR="005C305B" w:rsidRPr="005B61D5">
        <w:rPr>
          <w:rFonts w:cs="Arial"/>
        </w:rPr>
        <w:t>2020</w:t>
      </w:r>
      <w:r w:rsidR="00B6028D" w:rsidRPr="005B61D5">
        <w:rPr>
          <w:rFonts w:cs="Arial"/>
        </w:rPr>
        <w:t>)</w:t>
      </w:r>
    </w:p>
    <w:p w14:paraId="30284CBD" w14:textId="2E288E7A" w:rsidR="005C305B" w:rsidRPr="005B61D5" w:rsidRDefault="005C305B" w:rsidP="005C305B">
      <w:pPr>
        <w:rPr>
          <w:rFonts w:cs="Arial"/>
        </w:rPr>
      </w:pPr>
      <w:r w:rsidRPr="005B61D5">
        <w:rPr>
          <w:rFonts w:cs="Arial"/>
        </w:rPr>
        <w:t xml:space="preserve">VCAL certificate completion rates are lower than VCE completion rates. This </w:t>
      </w:r>
      <w:r w:rsidR="00D730AF" w:rsidRPr="005B61D5">
        <w:rPr>
          <w:rFonts w:cs="Arial"/>
        </w:rPr>
        <w:t xml:space="preserve">difference </w:t>
      </w:r>
      <w:r w:rsidRPr="005B61D5">
        <w:rPr>
          <w:rFonts w:cs="Arial"/>
        </w:rPr>
        <w:t xml:space="preserve">may reflect the flexibility of the </w:t>
      </w:r>
      <w:r w:rsidR="00D730AF" w:rsidRPr="005B61D5">
        <w:rPr>
          <w:rFonts w:cs="Arial"/>
        </w:rPr>
        <w:t xml:space="preserve">VCAL </w:t>
      </w:r>
      <w:r w:rsidRPr="005B61D5">
        <w:rPr>
          <w:rFonts w:cs="Arial"/>
        </w:rPr>
        <w:t xml:space="preserve">certificate as students can take multiple years to successfully complete units (see </w:t>
      </w:r>
      <w:r w:rsidR="00773938" w:rsidRPr="005B61D5">
        <w:rPr>
          <w:rFonts w:cs="Arial"/>
        </w:rPr>
        <w:t>Figure 18</w:t>
      </w:r>
      <w:r w:rsidRPr="005B61D5">
        <w:rPr>
          <w:rFonts w:cs="Arial"/>
        </w:rPr>
        <w:t xml:space="preserve">). It may also indicate a lack of expectations </w:t>
      </w:r>
      <w:r w:rsidR="00D730AF" w:rsidRPr="005B61D5">
        <w:rPr>
          <w:rFonts w:cs="Arial"/>
        </w:rPr>
        <w:t xml:space="preserve">from many school leaders </w:t>
      </w:r>
      <w:r w:rsidRPr="005B61D5">
        <w:rPr>
          <w:rFonts w:cs="Arial"/>
        </w:rPr>
        <w:t>to complete the certificate</w:t>
      </w:r>
      <w:r w:rsidR="00D50C74" w:rsidRPr="005B61D5">
        <w:rPr>
          <w:rFonts w:cs="Arial"/>
        </w:rPr>
        <w:t>. T</w:t>
      </w:r>
      <w:r w:rsidRPr="005B61D5">
        <w:rPr>
          <w:rFonts w:cs="Arial"/>
        </w:rPr>
        <w:t xml:space="preserve">he Review heard </w:t>
      </w:r>
      <w:r w:rsidR="00D50C74" w:rsidRPr="005B61D5">
        <w:rPr>
          <w:rFonts w:cs="Arial"/>
        </w:rPr>
        <w:t xml:space="preserve">from </w:t>
      </w:r>
      <w:r w:rsidRPr="005B61D5">
        <w:rPr>
          <w:rFonts w:cs="Arial"/>
        </w:rPr>
        <w:t xml:space="preserve">VCAL coordinators and teachers </w:t>
      </w:r>
      <w:r w:rsidR="00D50C74" w:rsidRPr="005B61D5">
        <w:rPr>
          <w:rFonts w:cs="Arial"/>
        </w:rPr>
        <w:t xml:space="preserve">who reported </w:t>
      </w:r>
      <w:r w:rsidRPr="005B61D5">
        <w:rPr>
          <w:rFonts w:cs="Arial"/>
        </w:rPr>
        <w:t>that leaving school early to commence post</w:t>
      </w:r>
      <w:r w:rsidRPr="005B61D5">
        <w:rPr>
          <w:rFonts w:cs="Arial"/>
        </w:rPr>
        <w:noBreakHyphen/>
        <w:t xml:space="preserve">secondary study was perceived as a positive outcome. </w:t>
      </w:r>
    </w:p>
    <w:p w14:paraId="1514BD90" w14:textId="6D7BDC62" w:rsidR="005C305B" w:rsidRPr="005B61D5" w:rsidRDefault="005C305B" w:rsidP="00453A09">
      <w:pPr>
        <w:pStyle w:val="Figuretitle"/>
        <w:rPr>
          <w:rFonts w:ascii="Arial" w:hAnsi="Arial" w:cs="Arial"/>
        </w:rPr>
      </w:pPr>
      <w:bookmarkStart w:id="630" w:name="_Toc55660076"/>
      <w:bookmarkStart w:id="631" w:name="_Hlk47965718"/>
      <w:r w:rsidRPr="005B61D5">
        <w:rPr>
          <w:rFonts w:ascii="Arial" w:hAnsi="Arial" w:cs="Arial"/>
        </w:rPr>
        <w:t>Senior secondary completions by certificate, 2004</w:t>
      </w:r>
      <w:r w:rsidR="00612468" w:rsidRPr="005B61D5">
        <w:rPr>
          <w:rFonts w:ascii="Arial" w:hAnsi="Arial" w:cs="Arial"/>
        </w:rPr>
        <w:t>–</w:t>
      </w:r>
      <w:r w:rsidRPr="005B61D5">
        <w:rPr>
          <w:rFonts w:ascii="Arial" w:hAnsi="Arial" w:cs="Arial"/>
        </w:rPr>
        <w:t>2019</w:t>
      </w:r>
      <w:bookmarkEnd w:id="630"/>
    </w:p>
    <w:bookmarkEnd w:id="631"/>
    <w:p w14:paraId="57B8FB0D" w14:textId="5D7863AA" w:rsidR="005C305B" w:rsidRPr="005B61D5" w:rsidRDefault="00EB3EDF" w:rsidP="00484612">
      <w:pPr>
        <w:keepNext/>
        <w:rPr>
          <w:rFonts w:cs="Arial"/>
        </w:rPr>
      </w:pPr>
      <w:r>
        <w:rPr>
          <w:rFonts w:cs="Arial"/>
          <w:noProof/>
        </w:rPr>
        <w:drawing>
          <wp:inline distT="0" distB="0" distL="0" distR="0" wp14:anchorId="6E94621F" wp14:editId="52F53CA8">
            <wp:extent cx="5461000" cy="2971800"/>
            <wp:effectExtent l="0" t="0" r="0" b="0"/>
            <wp:docPr id="4" name="Picture 4" descr="Figure 18 – Line graph shows completion rates for Victorian certificates from 2004 to 2019; Foundation VCAL completion rate increased 7.6 percentage points from 51.2% in 2004 to 58.9% in 2019; Intermediate VCAL completion rate increased 14.2 percentage points from 57.9% in 2004 to 72.1% in 2019; Senior VCAL completion rate increased 9.7 percentage points from 77.2% in 2004 to 86.9% in 2019; VCE completion rate increased 1.5 percentage points from 96.7% in 2004 to 98.2% in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Figure 18 – Line graph shows completion rates for Victorian certificates from 2004 to 2019; Foundation VCAL completion rate increased 7.6 percentage points from 51.2% in 2004 to 58.9% in 2019; Intermediate VCAL completion rate increased 14.2 percentage points from 57.9% in 2004 to 72.1% in 2019; Senior VCAL completion rate increased 9.7 percentage points from 77.2% in 2004 to 86.9% in 2019; VCE completion rate increased 1.5 percentage points from 96.7% in 2004 to 98.2% in 2019."/>
                    <pic:cNvPicPr/>
                  </pic:nvPicPr>
                  <pic:blipFill>
                    <a:blip r:embed="rId35">
                      <a:extLst>
                        <a:ext uri="{28A0092B-C50C-407E-A947-70E740481C1C}">
                          <a14:useLocalDpi xmlns:a14="http://schemas.microsoft.com/office/drawing/2010/main" val="0"/>
                        </a:ext>
                      </a:extLst>
                    </a:blip>
                    <a:stretch>
                      <a:fillRect/>
                    </a:stretch>
                  </pic:blipFill>
                  <pic:spPr>
                    <a:xfrm>
                      <a:off x="0" y="0"/>
                      <a:ext cx="5461000" cy="2971800"/>
                    </a:xfrm>
                    <a:prstGeom prst="rect">
                      <a:avLst/>
                    </a:prstGeom>
                  </pic:spPr>
                </pic:pic>
              </a:graphicData>
            </a:graphic>
          </wp:inline>
        </w:drawing>
      </w:r>
    </w:p>
    <w:p w14:paraId="6E841556" w14:textId="39C5096E" w:rsidR="005C305B" w:rsidRPr="005B61D5" w:rsidRDefault="005C305B" w:rsidP="005C305B">
      <w:pPr>
        <w:pStyle w:val="Source"/>
        <w:contextualSpacing/>
        <w:rPr>
          <w:rFonts w:cs="Arial"/>
        </w:rPr>
      </w:pPr>
      <w:r w:rsidRPr="005B61D5">
        <w:rPr>
          <w:rFonts w:cs="Arial"/>
        </w:rPr>
        <w:t>Students enrolled in units that</w:t>
      </w:r>
      <w:r w:rsidR="00D50C74" w:rsidRPr="005B61D5">
        <w:rPr>
          <w:rFonts w:cs="Arial"/>
        </w:rPr>
        <w:t>,</w:t>
      </w:r>
      <w:r w:rsidRPr="005B61D5">
        <w:rPr>
          <w:rFonts w:cs="Arial"/>
        </w:rPr>
        <w:t xml:space="preserve"> if completed</w:t>
      </w:r>
      <w:r w:rsidR="00D50C74" w:rsidRPr="005B61D5">
        <w:rPr>
          <w:rFonts w:cs="Arial"/>
        </w:rPr>
        <w:t>,</w:t>
      </w:r>
      <w:r w:rsidRPr="005B61D5">
        <w:rPr>
          <w:rFonts w:cs="Arial"/>
        </w:rPr>
        <w:t xml:space="preserve"> would allow them to complete the certificate </w:t>
      </w:r>
      <w:r w:rsidR="003C4351" w:rsidRPr="005B61D5">
        <w:rPr>
          <w:rFonts w:cs="Arial"/>
        </w:rPr>
        <w:t xml:space="preserve">in </w:t>
      </w:r>
      <w:r w:rsidRPr="005B61D5">
        <w:rPr>
          <w:rFonts w:cs="Arial"/>
        </w:rPr>
        <w:t>th</w:t>
      </w:r>
      <w:r w:rsidR="003A5DC0" w:rsidRPr="005B61D5">
        <w:rPr>
          <w:rFonts w:cs="Arial"/>
        </w:rPr>
        <w:t>e relevant</w:t>
      </w:r>
      <w:r w:rsidRPr="005B61D5">
        <w:rPr>
          <w:rFonts w:cs="Arial"/>
        </w:rPr>
        <w:t xml:space="preserve"> year.</w:t>
      </w:r>
    </w:p>
    <w:p w14:paraId="5C33687F" w14:textId="285CB239" w:rsidR="005C305B" w:rsidRPr="005B61D5" w:rsidRDefault="005C305B" w:rsidP="005C305B">
      <w:pPr>
        <w:pStyle w:val="Source"/>
        <w:rPr>
          <w:rFonts w:cs="Arial"/>
        </w:rPr>
      </w:pPr>
      <w:r w:rsidRPr="005B61D5">
        <w:rPr>
          <w:rFonts w:cs="Arial"/>
        </w:rPr>
        <w:t>Source: VCAA</w:t>
      </w:r>
      <w:r w:rsidR="00D50C74" w:rsidRPr="005B61D5">
        <w:rPr>
          <w:rFonts w:cs="Arial"/>
        </w:rPr>
        <w:t xml:space="preserve"> (</w:t>
      </w:r>
      <w:r w:rsidRPr="005B61D5">
        <w:rPr>
          <w:rFonts w:cs="Arial"/>
        </w:rPr>
        <w:t>2020</w:t>
      </w:r>
      <w:r w:rsidR="00D50C74" w:rsidRPr="005B61D5">
        <w:rPr>
          <w:rFonts w:cs="Arial"/>
        </w:rPr>
        <w:t>)</w:t>
      </w:r>
    </w:p>
    <w:p w14:paraId="3B3CAB7A" w14:textId="09112F27" w:rsidR="005C305B" w:rsidRPr="005B61D5" w:rsidRDefault="005C305B" w:rsidP="005C305B">
      <w:pPr>
        <w:rPr>
          <w:rFonts w:cs="Arial"/>
        </w:rPr>
      </w:pPr>
      <w:r w:rsidRPr="005B61D5">
        <w:rPr>
          <w:rFonts w:cs="Arial"/>
        </w:rPr>
        <w:t>The flexibility of VCAL, particularly the ability to complete units and the certificate over multiple years</w:t>
      </w:r>
      <w:r w:rsidR="00D50C74" w:rsidRPr="005B61D5">
        <w:rPr>
          <w:rFonts w:cs="Arial"/>
        </w:rPr>
        <w:t>,</w:t>
      </w:r>
      <w:r w:rsidRPr="005B61D5">
        <w:rPr>
          <w:rFonts w:cs="Arial"/>
        </w:rPr>
        <w:t xml:space="preserve"> is important for students with special needs or those re-engaging with education. In 2017, around half of Foundation and Intermediate VCAL students who complete</w:t>
      </w:r>
      <w:r w:rsidR="00D50C74" w:rsidRPr="005B61D5">
        <w:rPr>
          <w:rFonts w:cs="Arial"/>
        </w:rPr>
        <w:t>d</w:t>
      </w:r>
      <w:r w:rsidRPr="005B61D5">
        <w:rPr>
          <w:rFonts w:cs="Arial"/>
        </w:rPr>
        <w:t xml:space="preserve"> the certificate re</w:t>
      </w:r>
      <w:r w:rsidRPr="005B61D5">
        <w:rPr>
          <w:rFonts w:cs="Arial"/>
        </w:rPr>
        <w:noBreakHyphen/>
        <w:t>enrolled in 2018</w:t>
      </w:r>
      <w:r w:rsidR="002B6AF9" w:rsidRPr="005B61D5">
        <w:rPr>
          <w:rFonts w:cs="Arial"/>
        </w:rPr>
        <w:t xml:space="preserve"> (see </w:t>
      </w:r>
      <w:r w:rsidR="00773938" w:rsidRPr="005B61D5">
        <w:rPr>
          <w:rFonts w:cs="Arial"/>
        </w:rPr>
        <w:t>Figure 19</w:t>
      </w:r>
      <w:r w:rsidR="002B6AF9" w:rsidRPr="005B61D5">
        <w:rPr>
          <w:rFonts w:cs="Arial"/>
        </w:rPr>
        <w:t>)</w:t>
      </w:r>
      <w:r w:rsidRPr="005B61D5">
        <w:rPr>
          <w:rFonts w:cs="Arial"/>
        </w:rPr>
        <w:t xml:space="preserve">. Many of those </w:t>
      </w:r>
      <w:r w:rsidR="00D50C74" w:rsidRPr="005B61D5">
        <w:rPr>
          <w:rFonts w:cs="Arial"/>
        </w:rPr>
        <w:t>who</w:t>
      </w:r>
      <w:r w:rsidRPr="005B61D5">
        <w:rPr>
          <w:rFonts w:cs="Arial"/>
        </w:rPr>
        <w:t xml:space="preserve"> did not re-enrol were not engaged in education or further training in 2018.</w:t>
      </w:r>
    </w:p>
    <w:p w14:paraId="218B2AE8" w14:textId="77777777" w:rsidR="005C305B" w:rsidRPr="005B61D5" w:rsidRDefault="005C305B" w:rsidP="00453A09">
      <w:pPr>
        <w:pStyle w:val="Figuretitle"/>
        <w:rPr>
          <w:rFonts w:ascii="Arial" w:hAnsi="Arial" w:cs="Arial"/>
        </w:rPr>
      </w:pPr>
      <w:bookmarkStart w:id="632" w:name="_Toc55660077"/>
      <w:bookmarkStart w:id="633" w:name="_Hlk47965726"/>
      <w:r w:rsidRPr="005B61D5">
        <w:rPr>
          <w:rFonts w:ascii="Arial" w:hAnsi="Arial" w:cs="Arial"/>
        </w:rPr>
        <w:t>Proportion of 2017 VCAL students who re-enrolled in VCAL in 2018, by certificate level and completion status</w:t>
      </w:r>
      <w:bookmarkEnd w:id="632"/>
    </w:p>
    <w:bookmarkEnd w:id="633"/>
    <w:tbl>
      <w:tblPr>
        <w:tblStyle w:val="TableGridLight"/>
        <w:tblW w:w="0" w:type="auto"/>
        <w:tblLook w:val="04A0" w:firstRow="1" w:lastRow="0" w:firstColumn="1" w:lastColumn="0" w:noHBand="0" w:noVBand="1"/>
        <w:tblCaption w:val="Figure 19"/>
        <w:tblDescription w:val="Proportion of 2017 VCAL students who re-enrolled in VCAL in 2018, by certificate level and completion status"/>
      </w:tblPr>
      <w:tblGrid>
        <w:gridCol w:w="1977"/>
        <w:gridCol w:w="2097"/>
        <w:gridCol w:w="2417"/>
        <w:gridCol w:w="2497"/>
      </w:tblGrid>
      <w:tr w:rsidR="00C4175A" w14:paraId="7E774B37" w14:textId="77777777" w:rsidTr="008F3086">
        <w:trPr>
          <w:cnfStyle w:val="100000000000" w:firstRow="1" w:lastRow="0" w:firstColumn="0" w:lastColumn="0" w:oddVBand="0" w:evenVBand="0" w:oddHBand="0" w:evenHBand="0" w:firstRowFirstColumn="0" w:firstRowLastColumn="0" w:lastRowFirstColumn="0" w:lastRowLastColumn="0"/>
          <w:trHeight w:hRule="exact" w:val="284"/>
          <w:tblHeader/>
        </w:trPr>
        <w:tc>
          <w:tcPr>
            <w:tcW w:w="0" w:type="auto"/>
          </w:tcPr>
          <w:p w14:paraId="28CB6038" w14:textId="77777777" w:rsidR="00C4175A" w:rsidRDefault="00C4175A" w:rsidP="00C4175A">
            <w:pPr>
              <w:pStyle w:val="Tablebody"/>
            </w:pPr>
          </w:p>
        </w:tc>
        <w:tc>
          <w:tcPr>
            <w:tcW w:w="0" w:type="auto"/>
          </w:tcPr>
          <w:p w14:paraId="1D36FAF8" w14:textId="77777777" w:rsidR="00C4175A" w:rsidRDefault="00C4175A" w:rsidP="00C4175A">
            <w:pPr>
              <w:pStyle w:val="Tablebody"/>
            </w:pPr>
          </w:p>
        </w:tc>
        <w:tc>
          <w:tcPr>
            <w:tcW w:w="0" w:type="auto"/>
          </w:tcPr>
          <w:p w14:paraId="6146BF87" w14:textId="093747E0" w:rsidR="00C4175A" w:rsidRDefault="00C4175A" w:rsidP="00C4175A">
            <w:pPr>
              <w:pStyle w:val="TableHead"/>
            </w:pPr>
            <w:r>
              <w:t>2018 enrolment</w:t>
            </w:r>
          </w:p>
        </w:tc>
        <w:tc>
          <w:tcPr>
            <w:tcW w:w="0" w:type="auto"/>
          </w:tcPr>
          <w:p w14:paraId="722E8A29" w14:textId="77777777" w:rsidR="00C4175A" w:rsidRDefault="00C4175A" w:rsidP="00C4175A">
            <w:pPr>
              <w:pStyle w:val="TableHead"/>
            </w:pPr>
          </w:p>
        </w:tc>
      </w:tr>
      <w:tr w:rsidR="00C4175A" w14:paraId="548941AF" w14:textId="77777777" w:rsidTr="008F3086">
        <w:trPr>
          <w:cnfStyle w:val="100000000000" w:firstRow="1" w:lastRow="0" w:firstColumn="0" w:lastColumn="0" w:oddVBand="0" w:evenVBand="0" w:oddHBand="0" w:evenHBand="0" w:firstRowFirstColumn="0" w:firstRowLastColumn="0" w:lastRowFirstColumn="0" w:lastRowLastColumn="0"/>
          <w:trHeight w:hRule="exact" w:val="284"/>
          <w:tblHeader/>
        </w:trPr>
        <w:tc>
          <w:tcPr>
            <w:tcW w:w="0" w:type="auto"/>
          </w:tcPr>
          <w:p w14:paraId="418D74CB" w14:textId="77777777" w:rsidR="00C4175A" w:rsidRDefault="00C4175A" w:rsidP="00C4175A">
            <w:pPr>
              <w:pStyle w:val="Tablebody"/>
            </w:pPr>
          </w:p>
        </w:tc>
        <w:tc>
          <w:tcPr>
            <w:tcW w:w="0" w:type="auto"/>
          </w:tcPr>
          <w:p w14:paraId="6AC6544E" w14:textId="77777777" w:rsidR="00C4175A" w:rsidRDefault="00C4175A" w:rsidP="00C4175A">
            <w:pPr>
              <w:pStyle w:val="Tablebody"/>
            </w:pPr>
          </w:p>
        </w:tc>
        <w:tc>
          <w:tcPr>
            <w:tcW w:w="0" w:type="auto"/>
          </w:tcPr>
          <w:p w14:paraId="559D15E4" w14:textId="28CD07AF" w:rsidR="00C4175A" w:rsidRDefault="00C4175A" w:rsidP="00C4175A">
            <w:pPr>
              <w:pStyle w:val="TableHead"/>
            </w:pPr>
            <w:r>
              <w:t>Re-enrolled in 2018</w:t>
            </w:r>
          </w:p>
        </w:tc>
        <w:tc>
          <w:tcPr>
            <w:tcW w:w="0" w:type="auto"/>
          </w:tcPr>
          <w:p w14:paraId="065DB8DA" w14:textId="5CAC9DF6" w:rsidR="00C4175A" w:rsidRDefault="00C4175A" w:rsidP="00C4175A">
            <w:pPr>
              <w:pStyle w:val="TableHead"/>
            </w:pPr>
            <w:r>
              <w:t>Not enrolled in 2018</w:t>
            </w:r>
          </w:p>
        </w:tc>
      </w:tr>
      <w:tr w:rsidR="00C4175A" w14:paraId="4C2D2D5B" w14:textId="77777777" w:rsidTr="008F3086">
        <w:trPr>
          <w:cnfStyle w:val="100000000000" w:firstRow="1" w:lastRow="0" w:firstColumn="0" w:lastColumn="0" w:oddVBand="0" w:evenVBand="0" w:oddHBand="0" w:evenHBand="0" w:firstRowFirstColumn="0" w:firstRowLastColumn="0" w:lastRowFirstColumn="0" w:lastRowLastColumn="0"/>
          <w:trHeight w:hRule="exact" w:val="284"/>
          <w:tblHeader/>
        </w:trPr>
        <w:tc>
          <w:tcPr>
            <w:tcW w:w="0" w:type="auto"/>
          </w:tcPr>
          <w:p w14:paraId="30A9C326" w14:textId="6534DAF4" w:rsidR="00C4175A" w:rsidRDefault="00C4175A" w:rsidP="00C4175A">
            <w:pPr>
              <w:pStyle w:val="TableHead"/>
            </w:pPr>
            <w:r>
              <w:t>2017 enrolment</w:t>
            </w:r>
          </w:p>
        </w:tc>
        <w:tc>
          <w:tcPr>
            <w:tcW w:w="0" w:type="auto"/>
          </w:tcPr>
          <w:p w14:paraId="7BB043D8" w14:textId="37C0B4C2" w:rsidR="00C4175A" w:rsidRDefault="00C4175A" w:rsidP="00C4175A">
            <w:pPr>
              <w:pStyle w:val="TableHead"/>
            </w:pPr>
            <w:r>
              <w:t>2017 completion</w:t>
            </w:r>
          </w:p>
        </w:tc>
        <w:tc>
          <w:tcPr>
            <w:tcW w:w="0" w:type="auto"/>
          </w:tcPr>
          <w:p w14:paraId="3427BAC4" w14:textId="77777777" w:rsidR="00C4175A" w:rsidRDefault="00C4175A" w:rsidP="00C4175A">
            <w:pPr>
              <w:pStyle w:val="Tablebody"/>
            </w:pPr>
          </w:p>
        </w:tc>
        <w:tc>
          <w:tcPr>
            <w:tcW w:w="0" w:type="auto"/>
          </w:tcPr>
          <w:p w14:paraId="7334D06F" w14:textId="77777777" w:rsidR="00C4175A" w:rsidRDefault="00C4175A" w:rsidP="00C4175A">
            <w:pPr>
              <w:pStyle w:val="Tablebody"/>
            </w:pPr>
          </w:p>
        </w:tc>
      </w:tr>
      <w:tr w:rsidR="00C4175A" w14:paraId="194F59F6" w14:textId="77777777" w:rsidTr="008F3086">
        <w:trPr>
          <w:cnfStyle w:val="100000000000" w:firstRow="1" w:lastRow="0" w:firstColumn="0" w:lastColumn="0" w:oddVBand="0" w:evenVBand="0" w:oddHBand="0" w:evenHBand="0" w:firstRowFirstColumn="0" w:firstRowLastColumn="0" w:lastRowFirstColumn="0" w:lastRowLastColumn="0"/>
          <w:trHeight w:hRule="exact" w:val="397"/>
          <w:tblHeader/>
        </w:trPr>
        <w:tc>
          <w:tcPr>
            <w:tcW w:w="0" w:type="auto"/>
          </w:tcPr>
          <w:p w14:paraId="7C31DFC9" w14:textId="76E34273" w:rsidR="00C4175A" w:rsidRDefault="00C4175A" w:rsidP="00C4175A">
            <w:pPr>
              <w:pStyle w:val="Tablebody"/>
            </w:pPr>
            <w:r>
              <w:rPr>
                <w:color w:val="000000"/>
                <w:sz w:val="22"/>
                <w:szCs w:val="22"/>
              </w:rPr>
              <w:t>Foundation</w:t>
            </w:r>
          </w:p>
        </w:tc>
        <w:tc>
          <w:tcPr>
            <w:tcW w:w="0" w:type="auto"/>
          </w:tcPr>
          <w:p w14:paraId="20631928" w14:textId="07793D07" w:rsidR="00C4175A" w:rsidRDefault="00C4175A" w:rsidP="00C4175A">
            <w:pPr>
              <w:pStyle w:val="Tablebody"/>
            </w:pPr>
            <w:r>
              <w:rPr>
                <w:color w:val="000000"/>
                <w:sz w:val="22"/>
                <w:szCs w:val="22"/>
              </w:rPr>
              <w:t>Did not complete</w:t>
            </w:r>
          </w:p>
        </w:tc>
        <w:tc>
          <w:tcPr>
            <w:tcW w:w="0" w:type="auto"/>
          </w:tcPr>
          <w:p w14:paraId="14C8E62E" w14:textId="5126E3C6" w:rsidR="00C4175A" w:rsidRDefault="00C4175A" w:rsidP="00C4175A">
            <w:pPr>
              <w:pStyle w:val="Tablebody"/>
            </w:pPr>
            <w:r>
              <w:rPr>
                <w:color w:val="000000"/>
                <w:sz w:val="22"/>
                <w:szCs w:val="22"/>
              </w:rPr>
              <w:t>56%</w:t>
            </w:r>
          </w:p>
        </w:tc>
        <w:tc>
          <w:tcPr>
            <w:tcW w:w="0" w:type="auto"/>
          </w:tcPr>
          <w:p w14:paraId="7A333398" w14:textId="5BFCFF8A" w:rsidR="00C4175A" w:rsidRDefault="00C4175A" w:rsidP="00C4175A">
            <w:pPr>
              <w:pStyle w:val="Tablebody"/>
            </w:pPr>
            <w:r>
              <w:rPr>
                <w:color w:val="000000"/>
                <w:sz w:val="22"/>
                <w:szCs w:val="22"/>
              </w:rPr>
              <w:t>44%</w:t>
            </w:r>
          </w:p>
        </w:tc>
      </w:tr>
      <w:tr w:rsidR="00C4175A" w14:paraId="56EBF5F3" w14:textId="77777777" w:rsidTr="008F3086">
        <w:trPr>
          <w:cnfStyle w:val="100000000000" w:firstRow="1" w:lastRow="0" w:firstColumn="0" w:lastColumn="0" w:oddVBand="0" w:evenVBand="0" w:oddHBand="0" w:evenHBand="0" w:firstRowFirstColumn="0" w:firstRowLastColumn="0" w:lastRowFirstColumn="0" w:lastRowLastColumn="0"/>
          <w:trHeight w:hRule="exact" w:val="397"/>
          <w:tblHeader/>
        </w:trPr>
        <w:tc>
          <w:tcPr>
            <w:tcW w:w="0" w:type="auto"/>
          </w:tcPr>
          <w:p w14:paraId="143B0311" w14:textId="77777777" w:rsidR="00C4175A" w:rsidRDefault="00C4175A" w:rsidP="00C4175A">
            <w:pPr>
              <w:pStyle w:val="Tablebody"/>
            </w:pPr>
          </w:p>
        </w:tc>
        <w:tc>
          <w:tcPr>
            <w:tcW w:w="0" w:type="auto"/>
          </w:tcPr>
          <w:p w14:paraId="36F16EB4" w14:textId="13E43E75" w:rsidR="00C4175A" w:rsidRDefault="00C4175A" w:rsidP="00C4175A">
            <w:pPr>
              <w:pStyle w:val="Tablebody"/>
            </w:pPr>
            <w:r>
              <w:rPr>
                <w:color w:val="000000"/>
                <w:sz w:val="22"/>
                <w:szCs w:val="22"/>
              </w:rPr>
              <w:t>Completed</w:t>
            </w:r>
          </w:p>
        </w:tc>
        <w:tc>
          <w:tcPr>
            <w:tcW w:w="0" w:type="auto"/>
          </w:tcPr>
          <w:p w14:paraId="6730CCD3" w14:textId="363CC281" w:rsidR="00C4175A" w:rsidRDefault="00C4175A" w:rsidP="00C4175A">
            <w:pPr>
              <w:pStyle w:val="Tablebody"/>
            </w:pPr>
            <w:r>
              <w:rPr>
                <w:color w:val="000000"/>
                <w:sz w:val="22"/>
                <w:szCs w:val="22"/>
              </w:rPr>
              <w:t>48%</w:t>
            </w:r>
          </w:p>
        </w:tc>
        <w:tc>
          <w:tcPr>
            <w:tcW w:w="0" w:type="auto"/>
          </w:tcPr>
          <w:p w14:paraId="562EA7E6" w14:textId="53FEAAF3" w:rsidR="00C4175A" w:rsidRDefault="00C4175A" w:rsidP="00C4175A">
            <w:pPr>
              <w:pStyle w:val="Tablebody"/>
            </w:pPr>
            <w:r>
              <w:rPr>
                <w:color w:val="000000"/>
                <w:sz w:val="22"/>
                <w:szCs w:val="22"/>
              </w:rPr>
              <w:t>52%</w:t>
            </w:r>
          </w:p>
        </w:tc>
      </w:tr>
      <w:tr w:rsidR="00C4175A" w14:paraId="027A508F" w14:textId="77777777" w:rsidTr="008F3086">
        <w:trPr>
          <w:cnfStyle w:val="100000000000" w:firstRow="1" w:lastRow="0" w:firstColumn="0" w:lastColumn="0" w:oddVBand="0" w:evenVBand="0" w:oddHBand="0" w:evenHBand="0" w:firstRowFirstColumn="0" w:firstRowLastColumn="0" w:lastRowFirstColumn="0" w:lastRowLastColumn="0"/>
          <w:trHeight w:hRule="exact" w:val="397"/>
          <w:tblHeader/>
        </w:trPr>
        <w:tc>
          <w:tcPr>
            <w:tcW w:w="0" w:type="auto"/>
          </w:tcPr>
          <w:p w14:paraId="35474B7C" w14:textId="6BF10F2E" w:rsidR="00C4175A" w:rsidRDefault="00C4175A" w:rsidP="00C4175A">
            <w:pPr>
              <w:pStyle w:val="Tablebody"/>
            </w:pPr>
            <w:r>
              <w:rPr>
                <w:color w:val="000000"/>
                <w:sz w:val="22"/>
                <w:szCs w:val="22"/>
              </w:rPr>
              <w:t>Intermediate</w:t>
            </w:r>
          </w:p>
        </w:tc>
        <w:tc>
          <w:tcPr>
            <w:tcW w:w="0" w:type="auto"/>
          </w:tcPr>
          <w:p w14:paraId="0B27B695" w14:textId="19E04EED" w:rsidR="00C4175A" w:rsidRDefault="00C4175A" w:rsidP="00C4175A">
            <w:pPr>
              <w:pStyle w:val="Tablebody"/>
            </w:pPr>
            <w:r>
              <w:rPr>
                <w:color w:val="000000"/>
                <w:sz w:val="22"/>
                <w:szCs w:val="22"/>
              </w:rPr>
              <w:t>Did not complete</w:t>
            </w:r>
          </w:p>
        </w:tc>
        <w:tc>
          <w:tcPr>
            <w:tcW w:w="0" w:type="auto"/>
          </w:tcPr>
          <w:p w14:paraId="0D942023" w14:textId="4D408D46" w:rsidR="00C4175A" w:rsidRDefault="00C4175A" w:rsidP="00C4175A">
            <w:pPr>
              <w:pStyle w:val="Tablebody"/>
            </w:pPr>
            <w:r>
              <w:rPr>
                <w:color w:val="000000"/>
                <w:sz w:val="22"/>
                <w:szCs w:val="22"/>
              </w:rPr>
              <w:t>45%</w:t>
            </w:r>
          </w:p>
        </w:tc>
        <w:tc>
          <w:tcPr>
            <w:tcW w:w="0" w:type="auto"/>
          </w:tcPr>
          <w:p w14:paraId="06A1A66D" w14:textId="40789297" w:rsidR="00C4175A" w:rsidRDefault="00C4175A" w:rsidP="00C4175A">
            <w:pPr>
              <w:pStyle w:val="Tablebody"/>
            </w:pPr>
            <w:r>
              <w:rPr>
                <w:color w:val="000000"/>
                <w:sz w:val="22"/>
                <w:szCs w:val="22"/>
              </w:rPr>
              <w:t>55%</w:t>
            </w:r>
          </w:p>
        </w:tc>
      </w:tr>
      <w:tr w:rsidR="00C4175A" w14:paraId="262AC52C" w14:textId="77777777" w:rsidTr="008F3086">
        <w:trPr>
          <w:cnfStyle w:val="100000000000" w:firstRow="1" w:lastRow="0" w:firstColumn="0" w:lastColumn="0" w:oddVBand="0" w:evenVBand="0" w:oddHBand="0" w:evenHBand="0" w:firstRowFirstColumn="0" w:firstRowLastColumn="0" w:lastRowFirstColumn="0" w:lastRowLastColumn="0"/>
          <w:trHeight w:hRule="exact" w:val="397"/>
          <w:tblHeader/>
        </w:trPr>
        <w:tc>
          <w:tcPr>
            <w:tcW w:w="0" w:type="auto"/>
          </w:tcPr>
          <w:p w14:paraId="297130D4" w14:textId="77777777" w:rsidR="00C4175A" w:rsidRDefault="00C4175A" w:rsidP="00C4175A">
            <w:pPr>
              <w:pStyle w:val="Tablebody"/>
            </w:pPr>
          </w:p>
        </w:tc>
        <w:tc>
          <w:tcPr>
            <w:tcW w:w="0" w:type="auto"/>
          </w:tcPr>
          <w:p w14:paraId="766AF54E" w14:textId="6C9C94BA" w:rsidR="00C4175A" w:rsidRDefault="00C4175A" w:rsidP="00C4175A">
            <w:pPr>
              <w:pStyle w:val="Tablebody"/>
            </w:pPr>
            <w:r>
              <w:rPr>
                <w:color w:val="000000"/>
                <w:sz w:val="22"/>
                <w:szCs w:val="22"/>
              </w:rPr>
              <w:t>Completed</w:t>
            </w:r>
          </w:p>
        </w:tc>
        <w:tc>
          <w:tcPr>
            <w:tcW w:w="0" w:type="auto"/>
          </w:tcPr>
          <w:p w14:paraId="00519C56" w14:textId="4E0296A9" w:rsidR="00C4175A" w:rsidRDefault="00C4175A" w:rsidP="00C4175A">
            <w:pPr>
              <w:pStyle w:val="Tablebody"/>
            </w:pPr>
            <w:r>
              <w:rPr>
                <w:color w:val="000000"/>
                <w:sz w:val="22"/>
                <w:szCs w:val="22"/>
              </w:rPr>
              <w:t>65%</w:t>
            </w:r>
          </w:p>
        </w:tc>
        <w:tc>
          <w:tcPr>
            <w:tcW w:w="0" w:type="auto"/>
          </w:tcPr>
          <w:p w14:paraId="55E75167" w14:textId="545AAB3C" w:rsidR="00C4175A" w:rsidRDefault="00C4175A" w:rsidP="00C4175A">
            <w:pPr>
              <w:pStyle w:val="Tablebody"/>
            </w:pPr>
            <w:r>
              <w:rPr>
                <w:color w:val="000000"/>
                <w:sz w:val="22"/>
                <w:szCs w:val="22"/>
              </w:rPr>
              <w:t>35%</w:t>
            </w:r>
          </w:p>
        </w:tc>
      </w:tr>
      <w:tr w:rsidR="00C4175A" w14:paraId="73BAB155" w14:textId="77777777" w:rsidTr="008F3086">
        <w:trPr>
          <w:cnfStyle w:val="100000000000" w:firstRow="1" w:lastRow="0" w:firstColumn="0" w:lastColumn="0" w:oddVBand="0" w:evenVBand="0" w:oddHBand="0" w:evenHBand="0" w:firstRowFirstColumn="0" w:firstRowLastColumn="0" w:lastRowFirstColumn="0" w:lastRowLastColumn="0"/>
          <w:trHeight w:hRule="exact" w:val="397"/>
          <w:tblHeader/>
        </w:trPr>
        <w:tc>
          <w:tcPr>
            <w:tcW w:w="0" w:type="auto"/>
          </w:tcPr>
          <w:p w14:paraId="51DAE84C" w14:textId="3567EE78" w:rsidR="00C4175A" w:rsidRDefault="00C4175A" w:rsidP="00C4175A">
            <w:pPr>
              <w:pStyle w:val="Tablebody"/>
            </w:pPr>
            <w:r>
              <w:rPr>
                <w:color w:val="000000"/>
                <w:sz w:val="22"/>
                <w:szCs w:val="22"/>
              </w:rPr>
              <w:t>Senior</w:t>
            </w:r>
          </w:p>
        </w:tc>
        <w:tc>
          <w:tcPr>
            <w:tcW w:w="0" w:type="auto"/>
          </w:tcPr>
          <w:p w14:paraId="560E981B" w14:textId="6F344AFB" w:rsidR="00C4175A" w:rsidRDefault="00C4175A" w:rsidP="00C4175A">
            <w:pPr>
              <w:pStyle w:val="Tablebody"/>
            </w:pPr>
            <w:r>
              <w:rPr>
                <w:color w:val="000000"/>
                <w:sz w:val="22"/>
                <w:szCs w:val="22"/>
              </w:rPr>
              <w:t>Did not complete</w:t>
            </w:r>
          </w:p>
        </w:tc>
        <w:tc>
          <w:tcPr>
            <w:tcW w:w="0" w:type="auto"/>
          </w:tcPr>
          <w:p w14:paraId="08EE1E40" w14:textId="442D73C6" w:rsidR="00C4175A" w:rsidRDefault="00C4175A" w:rsidP="00C4175A">
            <w:pPr>
              <w:pStyle w:val="Tablebody"/>
            </w:pPr>
            <w:r>
              <w:rPr>
                <w:color w:val="000000"/>
                <w:sz w:val="22"/>
                <w:szCs w:val="22"/>
              </w:rPr>
              <w:t>13%</w:t>
            </w:r>
          </w:p>
        </w:tc>
        <w:tc>
          <w:tcPr>
            <w:tcW w:w="0" w:type="auto"/>
          </w:tcPr>
          <w:p w14:paraId="320B39F1" w14:textId="1EBF3EAF" w:rsidR="00C4175A" w:rsidRDefault="00C4175A" w:rsidP="00C4175A">
            <w:pPr>
              <w:pStyle w:val="Tablebody"/>
            </w:pPr>
            <w:r>
              <w:rPr>
                <w:color w:val="000000"/>
                <w:sz w:val="22"/>
                <w:szCs w:val="22"/>
              </w:rPr>
              <w:t>87%</w:t>
            </w:r>
          </w:p>
        </w:tc>
      </w:tr>
      <w:tr w:rsidR="00C4175A" w14:paraId="521C3D68" w14:textId="77777777" w:rsidTr="008F3086">
        <w:trPr>
          <w:cnfStyle w:val="100000000000" w:firstRow="1" w:lastRow="0" w:firstColumn="0" w:lastColumn="0" w:oddVBand="0" w:evenVBand="0" w:oddHBand="0" w:evenHBand="0" w:firstRowFirstColumn="0" w:firstRowLastColumn="0" w:lastRowFirstColumn="0" w:lastRowLastColumn="0"/>
          <w:trHeight w:hRule="exact" w:val="397"/>
          <w:tblHeader/>
        </w:trPr>
        <w:tc>
          <w:tcPr>
            <w:tcW w:w="0" w:type="auto"/>
          </w:tcPr>
          <w:p w14:paraId="5C320177" w14:textId="77777777" w:rsidR="00C4175A" w:rsidRDefault="00C4175A" w:rsidP="00C4175A">
            <w:pPr>
              <w:pStyle w:val="Tablebody"/>
            </w:pPr>
          </w:p>
        </w:tc>
        <w:tc>
          <w:tcPr>
            <w:tcW w:w="0" w:type="auto"/>
          </w:tcPr>
          <w:p w14:paraId="056F082D" w14:textId="29D48B8E" w:rsidR="00C4175A" w:rsidRDefault="00C4175A" w:rsidP="00C4175A">
            <w:pPr>
              <w:pStyle w:val="Tablebody"/>
            </w:pPr>
            <w:r>
              <w:rPr>
                <w:color w:val="000000"/>
                <w:sz w:val="22"/>
                <w:szCs w:val="22"/>
              </w:rPr>
              <w:t>Completed</w:t>
            </w:r>
          </w:p>
        </w:tc>
        <w:tc>
          <w:tcPr>
            <w:tcW w:w="0" w:type="auto"/>
          </w:tcPr>
          <w:p w14:paraId="0F9966F0" w14:textId="59FA811B" w:rsidR="00C4175A" w:rsidRDefault="00C4175A" w:rsidP="00C4175A">
            <w:pPr>
              <w:pStyle w:val="Tablebody"/>
            </w:pPr>
            <w:r>
              <w:rPr>
                <w:color w:val="000000"/>
                <w:sz w:val="22"/>
                <w:szCs w:val="22"/>
              </w:rPr>
              <w:t>0%</w:t>
            </w:r>
          </w:p>
        </w:tc>
        <w:tc>
          <w:tcPr>
            <w:tcW w:w="0" w:type="auto"/>
          </w:tcPr>
          <w:p w14:paraId="0B0ECEB2" w14:textId="7A37BD53" w:rsidR="00C4175A" w:rsidRDefault="00C4175A" w:rsidP="00C4175A">
            <w:pPr>
              <w:pStyle w:val="Tablebody"/>
            </w:pPr>
            <w:r>
              <w:rPr>
                <w:color w:val="000000"/>
                <w:sz w:val="22"/>
                <w:szCs w:val="22"/>
              </w:rPr>
              <w:t>100%</w:t>
            </w:r>
          </w:p>
        </w:tc>
      </w:tr>
    </w:tbl>
    <w:p w14:paraId="49CFE081" w14:textId="12B15958" w:rsidR="009A02F8" w:rsidRPr="005B61D5" w:rsidRDefault="005C305B" w:rsidP="00617458">
      <w:pPr>
        <w:pStyle w:val="Source"/>
        <w:rPr>
          <w:rFonts w:cs="Arial"/>
        </w:rPr>
      </w:pPr>
      <w:r w:rsidRPr="005B61D5">
        <w:rPr>
          <w:rFonts w:cs="Arial"/>
        </w:rPr>
        <w:t>Source: VCAA</w:t>
      </w:r>
      <w:r w:rsidR="00D50C74" w:rsidRPr="005B61D5">
        <w:rPr>
          <w:rFonts w:cs="Arial"/>
        </w:rPr>
        <w:t xml:space="preserve"> (</w:t>
      </w:r>
      <w:r w:rsidRPr="005B61D5">
        <w:rPr>
          <w:rFonts w:cs="Arial"/>
        </w:rPr>
        <w:t>2020</w:t>
      </w:r>
      <w:r w:rsidR="00D50C74" w:rsidRPr="005B61D5">
        <w:rPr>
          <w:rFonts w:cs="Arial"/>
        </w:rPr>
        <w:t>)</w:t>
      </w:r>
      <w:r w:rsidR="009A02F8" w:rsidRPr="005B61D5">
        <w:rPr>
          <w:rFonts w:cs="Arial"/>
        </w:rPr>
        <w:br w:type="page"/>
      </w:r>
    </w:p>
    <w:p w14:paraId="160F7D2F" w14:textId="57079BFF" w:rsidR="005C305B" w:rsidRPr="005B61D5" w:rsidRDefault="00A44329" w:rsidP="00527B4A">
      <w:pPr>
        <w:pStyle w:val="IntenseQuote"/>
        <w:rPr>
          <w:rFonts w:cs="Arial"/>
          <w:b/>
          <w:bCs/>
        </w:rPr>
      </w:pPr>
      <w:bookmarkStart w:id="634" w:name="_Hlk47965734"/>
      <w:r w:rsidRPr="005B61D5">
        <w:rPr>
          <w:rFonts w:cs="Arial"/>
          <w:b/>
          <w:bCs/>
        </w:rPr>
        <w:t>Case Study</w:t>
      </w:r>
      <w:r w:rsidR="005C305B" w:rsidRPr="005B61D5">
        <w:rPr>
          <w:rFonts w:cs="Arial"/>
          <w:b/>
          <w:bCs/>
        </w:rPr>
        <w:t xml:space="preserve"> </w:t>
      </w:r>
      <w:r w:rsidR="003068E7" w:rsidRPr="005B61D5">
        <w:rPr>
          <w:rFonts w:cs="Arial"/>
          <w:b/>
          <w:bCs/>
        </w:rPr>
        <w:t>24</w:t>
      </w:r>
      <w:r w:rsidR="005C305B" w:rsidRPr="005B61D5">
        <w:rPr>
          <w:rFonts w:cs="Arial"/>
          <w:b/>
          <w:bCs/>
        </w:rPr>
        <w:t>: Comparing VCAL and VCE enrolments and completions</w:t>
      </w:r>
    </w:p>
    <w:bookmarkEnd w:id="634"/>
    <w:p w14:paraId="6B4223A7" w14:textId="75B755D0" w:rsidR="005C305B" w:rsidRPr="005B61D5" w:rsidRDefault="005C305B" w:rsidP="005C305B">
      <w:pPr>
        <w:pStyle w:val="IntenseQuote"/>
        <w:rPr>
          <w:rFonts w:cs="Arial"/>
        </w:rPr>
      </w:pPr>
      <w:r w:rsidRPr="005B61D5">
        <w:rPr>
          <w:rFonts w:cs="Arial"/>
        </w:rPr>
        <w:t xml:space="preserve">There are several issues with directly comparing VCAL enrolments or completions with </w:t>
      </w:r>
      <w:r w:rsidR="00C254DD" w:rsidRPr="005B61D5">
        <w:rPr>
          <w:rFonts w:cs="Arial"/>
        </w:rPr>
        <w:t xml:space="preserve">those of the </w:t>
      </w:r>
      <w:r w:rsidRPr="005B61D5">
        <w:rPr>
          <w:rFonts w:cs="Arial"/>
        </w:rPr>
        <w:t>VCE:</w:t>
      </w:r>
    </w:p>
    <w:p w14:paraId="635EA49E" w14:textId="10FCCE62" w:rsidR="005C305B" w:rsidRPr="005B61D5" w:rsidRDefault="005C305B" w:rsidP="00730E9D">
      <w:pPr>
        <w:pStyle w:val="IntenseQuote"/>
        <w:numPr>
          <w:ilvl w:val="0"/>
          <w:numId w:val="53"/>
        </w:numPr>
        <w:spacing w:after="120"/>
        <w:rPr>
          <w:rFonts w:cs="Arial"/>
        </w:rPr>
      </w:pPr>
      <w:r w:rsidRPr="005B61D5">
        <w:rPr>
          <w:rFonts w:cs="Arial"/>
        </w:rPr>
        <w:t>Many VCAL students complete Intermediate VCAL in Year 11 and Senior</w:t>
      </w:r>
      <w:r w:rsidR="00C254DD" w:rsidRPr="005B61D5">
        <w:rPr>
          <w:rFonts w:cs="Arial"/>
        </w:rPr>
        <w:t xml:space="preserve"> VCAL</w:t>
      </w:r>
      <w:r w:rsidRPr="005B61D5">
        <w:rPr>
          <w:rFonts w:cs="Arial"/>
        </w:rPr>
        <w:t xml:space="preserve"> in Year 12. However, comparing the number of VCAL completions and the number of VCE completions will count many Intermediate students who are only part</w:t>
      </w:r>
      <w:r w:rsidR="001E273E" w:rsidRPr="005B61D5">
        <w:rPr>
          <w:rFonts w:cs="Arial"/>
        </w:rPr>
        <w:t xml:space="preserve"> </w:t>
      </w:r>
      <w:r w:rsidRPr="005B61D5">
        <w:rPr>
          <w:rFonts w:cs="Arial"/>
        </w:rPr>
        <w:t xml:space="preserve">way through their senior secondary studies. </w:t>
      </w:r>
      <w:r w:rsidR="00773938" w:rsidRPr="005B61D5">
        <w:rPr>
          <w:rFonts w:cs="Arial"/>
        </w:rPr>
        <w:t>Figure 19</w:t>
      </w:r>
      <w:r w:rsidRPr="005B61D5">
        <w:rPr>
          <w:rFonts w:cs="Arial"/>
        </w:rPr>
        <w:t xml:space="preserve"> shows that 65 per cent of students who completed Intermediate VCAL in 2017 enrolled in Senior VCAL in 2018.</w:t>
      </w:r>
    </w:p>
    <w:p w14:paraId="40DE316B" w14:textId="327241ED" w:rsidR="005C305B" w:rsidRPr="005B61D5" w:rsidRDefault="005C305B" w:rsidP="00730E9D">
      <w:pPr>
        <w:pStyle w:val="IntenseQuote"/>
        <w:numPr>
          <w:ilvl w:val="0"/>
          <w:numId w:val="53"/>
        </w:numPr>
        <w:spacing w:after="120"/>
        <w:rPr>
          <w:rFonts w:cs="Arial"/>
        </w:rPr>
      </w:pPr>
      <w:r w:rsidRPr="005B61D5">
        <w:rPr>
          <w:rFonts w:cs="Arial"/>
        </w:rPr>
        <w:t>VCAL is not always delivered in a single school year, with enrolment in units or certificates continuing in subsequent years. While these are recorded as ‘</w:t>
      </w:r>
      <w:r w:rsidR="00C254DD" w:rsidRPr="005B61D5">
        <w:rPr>
          <w:rFonts w:cs="Arial"/>
        </w:rPr>
        <w:t>N</w:t>
      </w:r>
      <w:r w:rsidRPr="005B61D5">
        <w:rPr>
          <w:rFonts w:cs="Arial"/>
        </w:rPr>
        <w:t xml:space="preserve">ot </w:t>
      </w:r>
      <w:r w:rsidR="007A392C" w:rsidRPr="005B61D5">
        <w:rPr>
          <w:rFonts w:cs="Arial"/>
        </w:rPr>
        <w:t>y</w:t>
      </w:r>
      <w:r w:rsidRPr="005B61D5">
        <w:rPr>
          <w:rFonts w:cs="Arial"/>
        </w:rPr>
        <w:t xml:space="preserve">et </w:t>
      </w:r>
      <w:r w:rsidR="007A392C" w:rsidRPr="005B61D5">
        <w:rPr>
          <w:rFonts w:cs="Arial"/>
        </w:rPr>
        <w:t>c</w:t>
      </w:r>
      <w:r w:rsidRPr="005B61D5">
        <w:rPr>
          <w:rFonts w:cs="Arial"/>
        </w:rPr>
        <w:t>omplete’ they are often interpreted as ‘</w:t>
      </w:r>
      <w:r w:rsidR="00C254DD" w:rsidRPr="005B61D5">
        <w:rPr>
          <w:rFonts w:cs="Arial"/>
        </w:rPr>
        <w:t>D</w:t>
      </w:r>
      <w:r w:rsidRPr="005B61D5">
        <w:rPr>
          <w:rFonts w:cs="Arial"/>
        </w:rPr>
        <w:t xml:space="preserve">id </w:t>
      </w:r>
      <w:r w:rsidR="007A392C" w:rsidRPr="005B61D5">
        <w:rPr>
          <w:rFonts w:cs="Arial"/>
        </w:rPr>
        <w:t>n</w:t>
      </w:r>
      <w:r w:rsidRPr="005B61D5">
        <w:rPr>
          <w:rFonts w:cs="Arial"/>
        </w:rPr>
        <w:t xml:space="preserve">ot </w:t>
      </w:r>
      <w:r w:rsidR="007A392C" w:rsidRPr="005B61D5">
        <w:rPr>
          <w:rFonts w:cs="Arial"/>
        </w:rPr>
        <w:t>c</w:t>
      </w:r>
      <w:r w:rsidRPr="005B61D5">
        <w:rPr>
          <w:rFonts w:cs="Arial"/>
        </w:rPr>
        <w:t>omplete’.</w:t>
      </w:r>
    </w:p>
    <w:p w14:paraId="271A9E8E" w14:textId="77777777" w:rsidR="005C305B" w:rsidRPr="005B61D5" w:rsidRDefault="005C305B" w:rsidP="00730E9D">
      <w:pPr>
        <w:pStyle w:val="IntenseQuote"/>
        <w:numPr>
          <w:ilvl w:val="0"/>
          <w:numId w:val="53"/>
        </w:numPr>
        <w:spacing w:after="120"/>
        <w:rPr>
          <w:rFonts w:cs="Arial"/>
        </w:rPr>
      </w:pPr>
      <w:r w:rsidRPr="005B61D5">
        <w:rPr>
          <w:rFonts w:cs="Arial"/>
        </w:rPr>
        <w:t xml:space="preserve">Foundation VCAL is included in the number of VCAL enrolments or completions but is not typically considered a senior secondary certificate and so is not an equivalent qualification to VCE. In 2019, Foundation VCAL made up 27 per cent of total VCAL enrolments and 14 per cent of VCAL completions (VCAA, 2020). Similarly, many students enrol in a VCE subject in Year 10 and are thus considered enrolled in VCE even though this constitutes a minority of their school learning. </w:t>
      </w:r>
    </w:p>
    <w:p w14:paraId="43416868" w14:textId="336DB61E" w:rsidR="005C305B" w:rsidRPr="005B61D5" w:rsidRDefault="005C305B" w:rsidP="00730E9D">
      <w:pPr>
        <w:pStyle w:val="IntenseQuote"/>
        <w:numPr>
          <w:ilvl w:val="0"/>
          <w:numId w:val="53"/>
        </w:numPr>
        <w:spacing w:after="120"/>
        <w:rPr>
          <w:rFonts w:cs="Arial"/>
        </w:rPr>
      </w:pPr>
      <w:r w:rsidRPr="005B61D5">
        <w:rPr>
          <w:rFonts w:cs="Arial"/>
        </w:rPr>
        <w:t>As VCAL is often used as a re</w:t>
      </w:r>
      <w:r w:rsidR="00C254DD" w:rsidRPr="005B61D5">
        <w:rPr>
          <w:rFonts w:cs="Arial"/>
        </w:rPr>
        <w:t>-</w:t>
      </w:r>
      <w:r w:rsidRPr="005B61D5">
        <w:rPr>
          <w:rFonts w:cs="Arial"/>
        </w:rPr>
        <w:t xml:space="preserve">engagement pathway, a greater proportion of VCAL students are likely to leave school earlier. VCAL and VCE are complementary parts of a single education system and so it is better to consider the completion rate of the system than </w:t>
      </w:r>
      <w:r w:rsidR="00C254DD" w:rsidRPr="005B61D5">
        <w:rPr>
          <w:rFonts w:cs="Arial"/>
        </w:rPr>
        <w:t xml:space="preserve">its </w:t>
      </w:r>
      <w:r w:rsidRPr="005B61D5">
        <w:rPr>
          <w:rFonts w:cs="Arial"/>
        </w:rPr>
        <w:t>individual parts.</w:t>
      </w:r>
    </w:p>
    <w:p w14:paraId="3F4F27D0" w14:textId="281CF20F" w:rsidR="005C305B" w:rsidRPr="005B61D5" w:rsidRDefault="005C305B" w:rsidP="00730E9D">
      <w:pPr>
        <w:pStyle w:val="IntenseQuote"/>
        <w:numPr>
          <w:ilvl w:val="0"/>
          <w:numId w:val="53"/>
        </w:numPr>
        <w:spacing w:after="120"/>
        <w:rPr>
          <w:rFonts w:cs="Arial"/>
        </w:rPr>
      </w:pPr>
      <w:r w:rsidRPr="005B61D5">
        <w:rPr>
          <w:rFonts w:cs="Arial"/>
        </w:rPr>
        <w:t>Additionally, as there is little incentive for a school to update a student’s enrolment during the year, many students start attending VCAL classes substantially before the school formally changes the student’s enrolment</w:t>
      </w:r>
      <w:r w:rsidR="003A5DC0" w:rsidRPr="005B61D5">
        <w:rPr>
          <w:rFonts w:cs="Arial"/>
        </w:rPr>
        <w:t xml:space="preserve"> (t</w:t>
      </w:r>
      <w:r w:rsidRPr="005B61D5">
        <w:rPr>
          <w:rFonts w:cs="Arial"/>
        </w:rPr>
        <w:t>h</w:t>
      </w:r>
      <w:r w:rsidR="00A71144" w:rsidRPr="005B61D5">
        <w:rPr>
          <w:rFonts w:cs="Arial"/>
        </w:rPr>
        <w:t xml:space="preserve">is would </w:t>
      </w:r>
      <w:r w:rsidRPr="005B61D5">
        <w:rPr>
          <w:rFonts w:cs="Arial"/>
        </w:rPr>
        <w:t>not usually affect end-of-year figures</w:t>
      </w:r>
      <w:r w:rsidR="003A5DC0" w:rsidRPr="005B61D5">
        <w:rPr>
          <w:rFonts w:cs="Arial"/>
        </w:rPr>
        <w:t>)</w:t>
      </w:r>
      <w:r w:rsidRPr="005B61D5">
        <w:rPr>
          <w:rFonts w:cs="Arial"/>
        </w:rPr>
        <w:t>.</w:t>
      </w:r>
    </w:p>
    <w:p w14:paraId="5AB71BB8" w14:textId="330115AA" w:rsidR="005C305B" w:rsidRPr="005B61D5" w:rsidRDefault="00EB6AD6" w:rsidP="005C305B">
      <w:pPr>
        <w:pStyle w:val="IntenseQuote"/>
        <w:rPr>
          <w:rFonts w:cs="Arial"/>
        </w:rPr>
      </w:pPr>
      <w:r w:rsidRPr="005B61D5">
        <w:rPr>
          <w:rFonts w:cs="Arial"/>
        </w:rPr>
        <w:t xml:space="preserve">Combined, these </w:t>
      </w:r>
      <w:r w:rsidR="005C305B" w:rsidRPr="005B61D5">
        <w:rPr>
          <w:rFonts w:cs="Arial"/>
        </w:rPr>
        <w:t xml:space="preserve">issues </w:t>
      </w:r>
      <w:r w:rsidRPr="005B61D5">
        <w:rPr>
          <w:rFonts w:cs="Arial"/>
        </w:rPr>
        <w:t>can mean</w:t>
      </w:r>
      <w:r w:rsidR="00026643" w:rsidRPr="005B61D5">
        <w:rPr>
          <w:rFonts w:cs="Arial"/>
        </w:rPr>
        <w:t xml:space="preserve"> some comparisons between VCE and VCAL can be misleading</w:t>
      </w:r>
      <w:r w:rsidR="005C305B" w:rsidRPr="005B61D5">
        <w:rPr>
          <w:rFonts w:cs="Arial"/>
        </w:rPr>
        <w:t>. For instance, the number of students enrolled in VCE and VCAL in 2019 was 150,897 and 24,763 students, respectively. Th</w:t>
      </w:r>
      <w:r w:rsidR="006607F7" w:rsidRPr="005B61D5">
        <w:rPr>
          <w:rFonts w:cs="Arial"/>
        </w:rPr>
        <w:t>ese figures</w:t>
      </w:r>
      <w:r w:rsidR="005C305B" w:rsidRPr="005B61D5">
        <w:rPr>
          <w:rFonts w:cs="Arial"/>
        </w:rPr>
        <w:t xml:space="preserve"> impl</w:t>
      </w:r>
      <w:r w:rsidR="006607F7" w:rsidRPr="005B61D5">
        <w:rPr>
          <w:rFonts w:cs="Arial"/>
        </w:rPr>
        <w:t>y</w:t>
      </w:r>
      <w:r w:rsidR="005C305B" w:rsidRPr="005B61D5">
        <w:rPr>
          <w:rFonts w:cs="Arial"/>
        </w:rPr>
        <w:t xml:space="preserve"> that VCAL constitutes 14.1 per cent of senior secondary students</w:t>
      </w:r>
      <w:r w:rsidR="006607F7" w:rsidRPr="005B61D5">
        <w:rPr>
          <w:rFonts w:cs="Arial"/>
        </w:rPr>
        <w:t>,</w:t>
      </w:r>
      <w:r w:rsidR="005C305B" w:rsidRPr="005B61D5">
        <w:rPr>
          <w:rFonts w:cs="Arial"/>
        </w:rPr>
        <w:t xml:space="preserve"> but </w:t>
      </w:r>
      <w:r w:rsidR="009F7BCD" w:rsidRPr="005B61D5">
        <w:rPr>
          <w:rFonts w:cs="Arial"/>
        </w:rPr>
        <w:t>these figures</w:t>
      </w:r>
      <w:r w:rsidR="005C305B" w:rsidRPr="005B61D5">
        <w:rPr>
          <w:rFonts w:cs="Arial"/>
        </w:rPr>
        <w:t xml:space="preserve"> include Year 10 VCE students</w:t>
      </w:r>
      <w:r w:rsidR="009F7BCD" w:rsidRPr="005B61D5">
        <w:rPr>
          <w:rFonts w:cs="Arial"/>
        </w:rPr>
        <w:t xml:space="preserve"> and Foundation VCAL students, respectively</w:t>
      </w:r>
      <w:r w:rsidR="005C305B" w:rsidRPr="005B61D5">
        <w:rPr>
          <w:rFonts w:cs="Arial"/>
        </w:rPr>
        <w:t xml:space="preserve">. When we consider only </w:t>
      </w:r>
      <w:r w:rsidR="00FD4554" w:rsidRPr="005B61D5">
        <w:rPr>
          <w:rFonts w:cs="Arial"/>
        </w:rPr>
        <w:t>Year 11 and 12 VCE and</w:t>
      </w:r>
      <w:r w:rsidR="005C305B" w:rsidRPr="005B61D5">
        <w:rPr>
          <w:rFonts w:cs="Arial"/>
        </w:rPr>
        <w:t xml:space="preserve"> Intermediate and Senior VCAL students</w:t>
      </w:r>
      <w:r w:rsidR="009F7BCD" w:rsidRPr="005B61D5">
        <w:rPr>
          <w:rFonts w:cs="Arial"/>
        </w:rPr>
        <w:t>,</w:t>
      </w:r>
      <w:r w:rsidR="005C305B" w:rsidRPr="005B61D5">
        <w:rPr>
          <w:rFonts w:cs="Arial"/>
        </w:rPr>
        <w:t xml:space="preserve"> then VCAL constitutes 14.5 per cent of senior secondary students (VCAA, 2020). </w:t>
      </w:r>
    </w:p>
    <w:p w14:paraId="3DAF54C9" w14:textId="37E09183" w:rsidR="005C305B" w:rsidRPr="005B61D5" w:rsidRDefault="005C305B" w:rsidP="005C305B">
      <w:pPr>
        <w:pStyle w:val="IntenseQuote"/>
        <w:rPr>
          <w:rFonts w:cs="Arial"/>
        </w:rPr>
      </w:pPr>
      <w:r w:rsidRPr="005B61D5">
        <w:rPr>
          <w:rFonts w:cs="Arial"/>
        </w:rPr>
        <w:t>There are similar complications when considering completions. In 2019 there were 49,366 VCE completions and 14,061 VCAL completions</w:t>
      </w:r>
      <w:r w:rsidR="00EF1248" w:rsidRPr="005B61D5">
        <w:rPr>
          <w:rFonts w:cs="Arial"/>
        </w:rPr>
        <w:t>—</w:t>
      </w:r>
      <w:r w:rsidRPr="005B61D5">
        <w:rPr>
          <w:rFonts w:cs="Arial"/>
        </w:rPr>
        <w:t>which includes Foundation and Intermediate VCAL completions even when students re-enrol the following year. A clearer picture is provided when one follows a cohort of students rather than looks at a point</w:t>
      </w:r>
      <w:r w:rsidR="006607F7" w:rsidRPr="005B61D5">
        <w:rPr>
          <w:rFonts w:cs="Arial"/>
        </w:rPr>
        <w:t>-</w:t>
      </w:r>
      <w:r w:rsidRPr="005B61D5">
        <w:rPr>
          <w:rFonts w:cs="Arial"/>
        </w:rPr>
        <w:t>in</w:t>
      </w:r>
      <w:r w:rsidR="006607F7" w:rsidRPr="005B61D5">
        <w:rPr>
          <w:rFonts w:cs="Arial"/>
        </w:rPr>
        <w:t>-</w:t>
      </w:r>
      <w:r w:rsidRPr="005B61D5">
        <w:rPr>
          <w:rFonts w:cs="Arial"/>
        </w:rPr>
        <w:t xml:space="preserve">time measure of current enrolments or completions. </w:t>
      </w:r>
      <w:bookmarkStart w:id="635" w:name="_Hlk46232770"/>
      <w:r w:rsidRPr="005B61D5">
        <w:rPr>
          <w:rFonts w:cs="Arial"/>
        </w:rPr>
        <w:t>In 2019, about 79 per cent of Victorians aged 19 attained VCE and/or VCAL</w:t>
      </w:r>
      <w:bookmarkEnd w:id="635"/>
      <w:r w:rsidRPr="005B61D5">
        <w:rPr>
          <w:rFonts w:cs="Arial"/>
        </w:rPr>
        <w:t>. Of these</w:t>
      </w:r>
      <w:r w:rsidR="006607F7" w:rsidRPr="005B61D5">
        <w:rPr>
          <w:rFonts w:cs="Arial"/>
        </w:rPr>
        <w:t>,</w:t>
      </w:r>
      <w:r w:rsidRPr="005B61D5">
        <w:rPr>
          <w:rFonts w:cs="Arial"/>
        </w:rPr>
        <w:t xml:space="preserve"> 11 per cent had a Senior or Intermediate VCAL and 68 per cent had VCE. VCAL contributes about 13.5 per cent of Victorian senior secondary completions by age 19 (VCAA, 2020).</w:t>
      </w:r>
    </w:p>
    <w:p w14:paraId="19ABEFFA" w14:textId="77777777" w:rsidR="00ED62BB" w:rsidRPr="005B61D5" w:rsidRDefault="00ED62BB" w:rsidP="00ED62BB">
      <w:pPr>
        <w:rPr>
          <w:rFonts w:cs="Arial"/>
        </w:rPr>
      </w:pPr>
      <w:bookmarkStart w:id="636" w:name="_Toc52467816"/>
      <w:bookmarkStart w:id="637" w:name="_Toc52972009"/>
      <w:bookmarkStart w:id="638" w:name="_Toc52972439"/>
      <w:r w:rsidRPr="005B61D5">
        <w:rPr>
          <w:rFonts w:cs="Arial"/>
        </w:rPr>
        <w:t>Unscored VCE has tripled since 2005 (see Figure 20). The increase can be divided into two distinct periods. Up to 2013, these increases were largely due to the allowance of dual certification (undertaking VCE and VCAL at the same time). When dual certification ceased, the proportion of unscored VCE completions quickly declined. The increase from 2014 onwards is due to the increasing use of unscored VCE as a pathway.</w:t>
      </w:r>
    </w:p>
    <w:p w14:paraId="7421F653" w14:textId="77777777" w:rsidR="00ED62BB" w:rsidRPr="005B61D5" w:rsidRDefault="00ED62BB" w:rsidP="00ED62BB">
      <w:pPr>
        <w:pStyle w:val="Figuretitle"/>
        <w:rPr>
          <w:rFonts w:ascii="Arial" w:hAnsi="Arial" w:cs="Arial"/>
        </w:rPr>
      </w:pPr>
      <w:bookmarkStart w:id="639" w:name="_Toc55660078"/>
      <w:bookmarkStart w:id="640" w:name="_Hlk47965756"/>
      <w:r w:rsidRPr="005B61D5">
        <w:rPr>
          <w:rFonts w:ascii="Arial" w:hAnsi="Arial" w:cs="Arial"/>
        </w:rPr>
        <w:t>Unscored VCE as a proportion of completions, 2005–2019</w:t>
      </w:r>
      <w:bookmarkEnd w:id="639"/>
    </w:p>
    <w:bookmarkEnd w:id="640"/>
    <w:p w14:paraId="55F3CA4F" w14:textId="5343559C" w:rsidR="00ED62BB" w:rsidRPr="005B61D5" w:rsidRDefault="002B4247" w:rsidP="00ED62BB">
      <w:pPr>
        <w:rPr>
          <w:rFonts w:cs="Arial"/>
        </w:rPr>
      </w:pPr>
      <w:r>
        <w:rPr>
          <w:rFonts w:cs="Arial"/>
          <w:noProof/>
        </w:rPr>
        <w:drawing>
          <wp:inline distT="0" distB="0" distL="0" distR="0" wp14:anchorId="593824E0" wp14:editId="7A31CFE7">
            <wp:extent cx="5605062" cy="3225935"/>
            <wp:effectExtent l="0" t="0" r="0" b="0"/>
            <wp:docPr id="5" name="Picture 5" descr="Figure 20 – Line graph shows proportion of VCE completions that were unscored from 2005 to 2019; proportion unscored increased from 2.5% in 2005 to 5.9% in 2013, dropped significantly to 4.2% in 2014 and then increased to 7.7% in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Figure 20 – Line graph shows proportion of VCE completions that were unscored from 2005 to 2019; proportion unscored increased from 2.5% in 2005 to 5.9% in 2013, dropped significantly to 4.2% in 2014 and then increased to 7.7% in 2019."/>
                    <pic:cNvPicPr/>
                  </pic:nvPicPr>
                  <pic:blipFill>
                    <a:blip r:embed="rId36">
                      <a:extLst>
                        <a:ext uri="{28A0092B-C50C-407E-A947-70E740481C1C}">
                          <a14:useLocalDpi xmlns:a14="http://schemas.microsoft.com/office/drawing/2010/main" val="0"/>
                        </a:ext>
                      </a:extLst>
                    </a:blip>
                    <a:stretch>
                      <a:fillRect/>
                    </a:stretch>
                  </pic:blipFill>
                  <pic:spPr>
                    <a:xfrm>
                      <a:off x="0" y="0"/>
                      <a:ext cx="5612552" cy="3230246"/>
                    </a:xfrm>
                    <a:prstGeom prst="rect">
                      <a:avLst/>
                    </a:prstGeom>
                  </pic:spPr>
                </pic:pic>
              </a:graphicData>
            </a:graphic>
          </wp:inline>
        </w:drawing>
      </w:r>
    </w:p>
    <w:p w14:paraId="04A511CB" w14:textId="77777777" w:rsidR="00ED62BB" w:rsidRPr="005B61D5" w:rsidRDefault="00ED62BB" w:rsidP="00ED62BB">
      <w:pPr>
        <w:pStyle w:val="Source"/>
        <w:contextualSpacing/>
        <w:rPr>
          <w:rFonts w:cs="Arial"/>
        </w:rPr>
      </w:pPr>
      <w:r w:rsidRPr="005B61D5">
        <w:rPr>
          <w:rFonts w:cs="Arial"/>
        </w:rPr>
        <w:t>Unscored VCE is defined here as a VCE completion with fewer than four study scores, which means that an Australian Tertiary Admission Rank (ATAR) cannot be calculated</w:t>
      </w:r>
    </w:p>
    <w:p w14:paraId="4BA84B19" w14:textId="77777777" w:rsidR="00ED62BB" w:rsidRPr="005B61D5" w:rsidRDefault="00ED62BB" w:rsidP="00ED62BB">
      <w:pPr>
        <w:pStyle w:val="Source"/>
        <w:rPr>
          <w:rFonts w:cs="Arial"/>
        </w:rPr>
      </w:pPr>
      <w:r w:rsidRPr="005B61D5">
        <w:rPr>
          <w:rFonts w:cs="Arial"/>
        </w:rPr>
        <w:t>Source: VCAA (2020)</w:t>
      </w:r>
    </w:p>
    <w:p w14:paraId="662E47AC" w14:textId="51F84881" w:rsidR="005C305B" w:rsidRPr="005B61D5" w:rsidRDefault="005C305B" w:rsidP="005C305B">
      <w:pPr>
        <w:pStyle w:val="Heading3"/>
        <w:rPr>
          <w:rFonts w:ascii="Arial" w:hAnsi="Arial" w:cs="Arial"/>
        </w:rPr>
      </w:pPr>
      <w:r w:rsidRPr="005B61D5">
        <w:rPr>
          <w:rFonts w:ascii="Arial" w:hAnsi="Arial" w:cs="Arial"/>
        </w:rPr>
        <w:t>VCAL provision</w:t>
      </w:r>
      <w:bookmarkEnd w:id="636"/>
      <w:bookmarkEnd w:id="637"/>
      <w:bookmarkEnd w:id="638"/>
    </w:p>
    <w:p w14:paraId="18808015" w14:textId="5C40BEF5" w:rsidR="005C305B" w:rsidRPr="005B61D5" w:rsidRDefault="005C305B" w:rsidP="005C305B">
      <w:pPr>
        <w:rPr>
          <w:rFonts w:cs="Arial"/>
        </w:rPr>
      </w:pPr>
      <w:r w:rsidRPr="005B61D5">
        <w:rPr>
          <w:rFonts w:cs="Arial"/>
        </w:rPr>
        <w:t>The composition and number of providers ha</w:t>
      </w:r>
      <w:r w:rsidR="006607F7" w:rsidRPr="005B61D5">
        <w:rPr>
          <w:rFonts w:cs="Arial"/>
        </w:rPr>
        <w:t>ve</w:t>
      </w:r>
      <w:r w:rsidRPr="005B61D5">
        <w:rPr>
          <w:rFonts w:cs="Arial"/>
        </w:rPr>
        <w:t xml:space="preserve"> shifted considerably since 2003. In 2019 there were 469 providers across the state</w:t>
      </w:r>
      <w:r w:rsidR="00990662" w:rsidRPr="005B61D5">
        <w:rPr>
          <w:rFonts w:cs="Arial"/>
        </w:rPr>
        <w:t>—</w:t>
      </w:r>
      <w:r w:rsidRPr="005B61D5">
        <w:rPr>
          <w:rFonts w:cs="Arial"/>
        </w:rPr>
        <w:t xml:space="preserve">431 schools and 38 </w:t>
      </w:r>
      <w:r w:rsidR="00655EA6" w:rsidRPr="005B61D5">
        <w:rPr>
          <w:rFonts w:cs="Arial"/>
        </w:rPr>
        <w:t>N</w:t>
      </w:r>
      <w:r w:rsidR="0044551A" w:rsidRPr="005B61D5">
        <w:rPr>
          <w:rFonts w:cs="Arial"/>
        </w:rPr>
        <w:t>SSSPs</w:t>
      </w:r>
      <w:r w:rsidR="00EB6AD6" w:rsidRPr="005B61D5">
        <w:rPr>
          <w:rFonts w:cs="Arial"/>
        </w:rPr>
        <w:t xml:space="preserve"> (see Figure 21)</w:t>
      </w:r>
      <w:r w:rsidRPr="005B61D5">
        <w:rPr>
          <w:rFonts w:cs="Arial"/>
        </w:rPr>
        <w:t xml:space="preserve">. </w:t>
      </w:r>
    </w:p>
    <w:p w14:paraId="14BE5D01" w14:textId="39C21AE7" w:rsidR="005C305B" w:rsidRPr="005B61D5" w:rsidRDefault="005C305B" w:rsidP="005C305B">
      <w:pPr>
        <w:rPr>
          <w:rFonts w:cs="Arial"/>
        </w:rPr>
      </w:pPr>
      <w:r w:rsidRPr="005B61D5">
        <w:rPr>
          <w:rFonts w:cs="Arial"/>
        </w:rPr>
        <w:t>The share of NSSSP enrolments has declined over the past decade</w:t>
      </w:r>
      <w:r w:rsidR="006607F7" w:rsidRPr="005B61D5">
        <w:rPr>
          <w:rFonts w:cs="Arial"/>
        </w:rPr>
        <w:t xml:space="preserve">, </w:t>
      </w:r>
      <w:r w:rsidRPr="005B61D5">
        <w:rPr>
          <w:rFonts w:cs="Arial"/>
        </w:rPr>
        <w:t xml:space="preserve">due to both changing registrations as NSSSPs become independent schools, as well as declining enrolments. However, despite falling enrolments, TAFEs remain an important VCAL provider in the adult sector. All 19 TAFE campuses offer VCAL (with 2,581 VCAL students in 2019) and TAFEs make up four of the top </w:t>
      </w:r>
      <w:r w:rsidR="006E2158" w:rsidRPr="005B61D5">
        <w:rPr>
          <w:rFonts w:cs="Arial"/>
        </w:rPr>
        <w:t>10</w:t>
      </w:r>
      <w:r w:rsidRPr="005B61D5">
        <w:rPr>
          <w:rFonts w:cs="Arial"/>
        </w:rPr>
        <w:t xml:space="preserve"> VCAL providers. In comparison, there are fewer than 900 VCAL students enrolled across 19 community and further education providers. </w:t>
      </w:r>
    </w:p>
    <w:p w14:paraId="6602ABC1" w14:textId="1E325926" w:rsidR="005C305B" w:rsidRPr="005B61D5" w:rsidRDefault="00256406" w:rsidP="00453A09">
      <w:pPr>
        <w:pStyle w:val="Figuretitle"/>
        <w:rPr>
          <w:rFonts w:ascii="Arial" w:hAnsi="Arial" w:cs="Arial"/>
        </w:rPr>
      </w:pPr>
      <w:bookmarkStart w:id="641" w:name="_Toc55660079"/>
      <w:bookmarkStart w:id="642" w:name="_Hlk47965764"/>
      <w:r w:rsidRPr="005B61D5">
        <w:rPr>
          <w:rFonts w:ascii="Arial" w:hAnsi="Arial" w:cs="Arial"/>
        </w:rPr>
        <w:t xml:space="preserve">Number of </w:t>
      </w:r>
      <w:r w:rsidR="005C305B" w:rsidRPr="005B61D5">
        <w:rPr>
          <w:rFonts w:ascii="Arial" w:hAnsi="Arial" w:cs="Arial"/>
        </w:rPr>
        <w:t>VCAL providers by sector, 2019</w:t>
      </w:r>
      <w:bookmarkEnd w:id="641"/>
    </w:p>
    <w:tbl>
      <w:tblPr>
        <w:tblStyle w:val="TableGridLight"/>
        <w:tblW w:w="0" w:type="auto"/>
        <w:tblLook w:val="04A0" w:firstRow="1" w:lastRow="0" w:firstColumn="1" w:lastColumn="0" w:noHBand="0" w:noVBand="1"/>
        <w:tblCaption w:val="Figure 21"/>
        <w:tblDescription w:val="Number of VCAL providers by sector, 2019"/>
      </w:tblPr>
      <w:tblGrid>
        <w:gridCol w:w="2122"/>
        <w:gridCol w:w="1701"/>
      </w:tblGrid>
      <w:tr w:rsidR="005C41FC" w14:paraId="06CD5CD1" w14:textId="77777777" w:rsidTr="005C41FC">
        <w:trPr>
          <w:cnfStyle w:val="100000000000" w:firstRow="1" w:lastRow="0" w:firstColumn="0" w:lastColumn="0" w:oddVBand="0" w:evenVBand="0" w:oddHBand="0" w:evenHBand="0" w:firstRowFirstColumn="0" w:firstRowLastColumn="0" w:lastRowFirstColumn="0" w:lastRowLastColumn="0"/>
          <w:tblHeader/>
        </w:trPr>
        <w:tc>
          <w:tcPr>
            <w:tcW w:w="2122" w:type="dxa"/>
          </w:tcPr>
          <w:bookmarkEnd w:id="642"/>
          <w:p w14:paraId="342B5889" w14:textId="5075D2B1" w:rsidR="005C41FC" w:rsidRDefault="005C41FC" w:rsidP="005C41FC">
            <w:pPr>
              <w:pStyle w:val="TableHead"/>
            </w:pPr>
            <w:r>
              <w:t>Sector</w:t>
            </w:r>
          </w:p>
        </w:tc>
        <w:tc>
          <w:tcPr>
            <w:tcW w:w="1701" w:type="dxa"/>
          </w:tcPr>
          <w:p w14:paraId="7DF04D2B" w14:textId="5320B5E7" w:rsidR="005C41FC" w:rsidRDefault="005C41FC" w:rsidP="005C41FC">
            <w:pPr>
              <w:pStyle w:val="TableHead"/>
            </w:pPr>
            <w:r>
              <w:t>2019</w:t>
            </w:r>
          </w:p>
        </w:tc>
      </w:tr>
      <w:tr w:rsidR="005C41FC" w14:paraId="7ACF93CD" w14:textId="77777777" w:rsidTr="005C41FC">
        <w:trPr>
          <w:cnfStyle w:val="100000000000" w:firstRow="1" w:lastRow="0" w:firstColumn="0" w:lastColumn="0" w:oddVBand="0" w:evenVBand="0" w:oddHBand="0" w:evenHBand="0" w:firstRowFirstColumn="0" w:firstRowLastColumn="0" w:lastRowFirstColumn="0" w:lastRowLastColumn="0"/>
          <w:tblHeader/>
        </w:trPr>
        <w:tc>
          <w:tcPr>
            <w:tcW w:w="2122" w:type="dxa"/>
          </w:tcPr>
          <w:p w14:paraId="0F6E6A83" w14:textId="28EF4473" w:rsidR="005C41FC" w:rsidRDefault="005C41FC" w:rsidP="005C41FC">
            <w:pPr>
              <w:pStyle w:val="Tablebody"/>
            </w:pPr>
            <w:r>
              <w:t>Government</w:t>
            </w:r>
          </w:p>
        </w:tc>
        <w:tc>
          <w:tcPr>
            <w:tcW w:w="1701" w:type="dxa"/>
          </w:tcPr>
          <w:p w14:paraId="19F8D9FE" w14:textId="7E21A7F8" w:rsidR="005C41FC" w:rsidRDefault="005C41FC" w:rsidP="005C41FC">
            <w:pPr>
              <w:pStyle w:val="Tablebody"/>
            </w:pPr>
            <w:r>
              <w:t>293</w:t>
            </w:r>
          </w:p>
        </w:tc>
      </w:tr>
      <w:tr w:rsidR="005C41FC" w14:paraId="782489F7" w14:textId="77777777" w:rsidTr="005C41FC">
        <w:trPr>
          <w:cnfStyle w:val="100000000000" w:firstRow="1" w:lastRow="0" w:firstColumn="0" w:lastColumn="0" w:oddVBand="0" w:evenVBand="0" w:oddHBand="0" w:evenHBand="0" w:firstRowFirstColumn="0" w:firstRowLastColumn="0" w:lastRowFirstColumn="0" w:lastRowLastColumn="0"/>
          <w:tblHeader/>
        </w:trPr>
        <w:tc>
          <w:tcPr>
            <w:tcW w:w="2122" w:type="dxa"/>
          </w:tcPr>
          <w:p w14:paraId="086617F6" w14:textId="6C35DE23" w:rsidR="005C41FC" w:rsidRDefault="005C41FC" w:rsidP="005C41FC">
            <w:pPr>
              <w:pStyle w:val="Tablebody"/>
            </w:pPr>
            <w:r>
              <w:t>Catholic</w:t>
            </w:r>
          </w:p>
        </w:tc>
        <w:tc>
          <w:tcPr>
            <w:tcW w:w="1701" w:type="dxa"/>
          </w:tcPr>
          <w:p w14:paraId="4FB1EED7" w14:textId="6997C718" w:rsidR="005C41FC" w:rsidRDefault="005C41FC" w:rsidP="005C41FC">
            <w:pPr>
              <w:pStyle w:val="Tablebody"/>
            </w:pPr>
            <w:r>
              <w:t>86</w:t>
            </w:r>
          </w:p>
        </w:tc>
      </w:tr>
      <w:tr w:rsidR="005C41FC" w14:paraId="769E48AB" w14:textId="77777777" w:rsidTr="005C41FC">
        <w:trPr>
          <w:cnfStyle w:val="100000000000" w:firstRow="1" w:lastRow="0" w:firstColumn="0" w:lastColumn="0" w:oddVBand="0" w:evenVBand="0" w:oddHBand="0" w:evenHBand="0" w:firstRowFirstColumn="0" w:firstRowLastColumn="0" w:lastRowFirstColumn="0" w:lastRowLastColumn="0"/>
          <w:tblHeader/>
        </w:trPr>
        <w:tc>
          <w:tcPr>
            <w:tcW w:w="2122" w:type="dxa"/>
          </w:tcPr>
          <w:p w14:paraId="2CCDBD18" w14:textId="7EBDD096" w:rsidR="005C41FC" w:rsidRDefault="005C41FC" w:rsidP="005C41FC">
            <w:pPr>
              <w:pStyle w:val="Tablebody"/>
            </w:pPr>
            <w:r>
              <w:t>Independent</w:t>
            </w:r>
          </w:p>
        </w:tc>
        <w:tc>
          <w:tcPr>
            <w:tcW w:w="1701" w:type="dxa"/>
          </w:tcPr>
          <w:p w14:paraId="6BDC1F01" w14:textId="52F807C5" w:rsidR="005C41FC" w:rsidRDefault="005C41FC" w:rsidP="005C41FC">
            <w:pPr>
              <w:pStyle w:val="Tablebody"/>
            </w:pPr>
            <w:r>
              <w:t>52</w:t>
            </w:r>
          </w:p>
        </w:tc>
      </w:tr>
      <w:tr w:rsidR="005C41FC" w14:paraId="1066EA4B" w14:textId="77777777" w:rsidTr="005C41FC">
        <w:trPr>
          <w:cnfStyle w:val="100000000000" w:firstRow="1" w:lastRow="0" w:firstColumn="0" w:lastColumn="0" w:oddVBand="0" w:evenVBand="0" w:oddHBand="0" w:evenHBand="0" w:firstRowFirstColumn="0" w:firstRowLastColumn="0" w:lastRowFirstColumn="0" w:lastRowLastColumn="0"/>
          <w:tblHeader/>
        </w:trPr>
        <w:tc>
          <w:tcPr>
            <w:tcW w:w="2122" w:type="dxa"/>
          </w:tcPr>
          <w:p w14:paraId="3156CA1F" w14:textId="104F0562" w:rsidR="005C41FC" w:rsidRDefault="005C41FC" w:rsidP="005C41FC">
            <w:pPr>
              <w:pStyle w:val="Tablebody"/>
            </w:pPr>
            <w:r>
              <w:t>NSSSP</w:t>
            </w:r>
          </w:p>
        </w:tc>
        <w:tc>
          <w:tcPr>
            <w:tcW w:w="1701" w:type="dxa"/>
          </w:tcPr>
          <w:p w14:paraId="6994E6CB" w14:textId="428E3AE5" w:rsidR="005C41FC" w:rsidRDefault="005C41FC" w:rsidP="005C41FC">
            <w:pPr>
              <w:pStyle w:val="Tablebody"/>
            </w:pPr>
            <w:r>
              <w:t>38</w:t>
            </w:r>
          </w:p>
        </w:tc>
      </w:tr>
      <w:tr w:rsidR="005C41FC" w14:paraId="51717AF8" w14:textId="77777777" w:rsidTr="005C41FC">
        <w:trPr>
          <w:cnfStyle w:val="100000000000" w:firstRow="1" w:lastRow="0" w:firstColumn="0" w:lastColumn="0" w:oddVBand="0" w:evenVBand="0" w:oddHBand="0" w:evenHBand="0" w:firstRowFirstColumn="0" w:firstRowLastColumn="0" w:lastRowFirstColumn="0" w:lastRowLastColumn="0"/>
          <w:tblHeader/>
        </w:trPr>
        <w:tc>
          <w:tcPr>
            <w:tcW w:w="2122" w:type="dxa"/>
          </w:tcPr>
          <w:p w14:paraId="5736EBFA" w14:textId="6576492B" w:rsidR="005C41FC" w:rsidRDefault="005C41FC" w:rsidP="005C41FC">
            <w:pPr>
              <w:pStyle w:val="Tablebody"/>
            </w:pPr>
            <w:r>
              <w:t>Total</w:t>
            </w:r>
          </w:p>
        </w:tc>
        <w:tc>
          <w:tcPr>
            <w:tcW w:w="1701" w:type="dxa"/>
          </w:tcPr>
          <w:p w14:paraId="7107C084" w14:textId="05E1D8A2" w:rsidR="005C41FC" w:rsidRDefault="005C41FC" w:rsidP="005C41FC">
            <w:pPr>
              <w:pStyle w:val="Tablebody"/>
            </w:pPr>
            <w:r>
              <w:t>469</w:t>
            </w:r>
          </w:p>
        </w:tc>
      </w:tr>
    </w:tbl>
    <w:p w14:paraId="4AC18ECA" w14:textId="6ADA95BA" w:rsidR="00256406" w:rsidRPr="005B61D5" w:rsidRDefault="00256406" w:rsidP="005C305B">
      <w:pPr>
        <w:pStyle w:val="Source"/>
        <w:contextualSpacing/>
        <w:rPr>
          <w:rFonts w:cs="Arial"/>
        </w:rPr>
      </w:pPr>
      <w:r w:rsidRPr="005B61D5">
        <w:rPr>
          <w:rFonts w:cs="Arial"/>
        </w:rPr>
        <w:t xml:space="preserve">NSSSP: </w:t>
      </w:r>
      <w:r w:rsidR="004809B2" w:rsidRPr="005B61D5">
        <w:rPr>
          <w:rFonts w:cs="Arial"/>
        </w:rPr>
        <w:t>N</w:t>
      </w:r>
      <w:r w:rsidRPr="005B61D5">
        <w:rPr>
          <w:rFonts w:cs="Arial"/>
        </w:rPr>
        <w:t>on-</w:t>
      </w:r>
      <w:r w:rsidR="004809B2" w:rsidRPr="005B61D5">
        <w:rPr>
          <w:rFonts w:cs="Arial"/>
        </w:rPr>
        <w:t>s</w:t>
      </w:r>
      <w:r w:rsidRPr="005B61D5">
        <w:rPr>
          <w:rFonts w:cs="Arial"/>
        </w:rPr>
        <w:t xml:space="preserve">chool </w:t>
      </w:r>
      <w:r w:rsidR="004809B2" w:rsidRPr="005B61D5">
        <w:rPr>
          <w:rFonts w:cs="Arial"/>
        </w:rPr>
        <w:t>s</w:t>
      </w:r>
      <w:r w:rsidRPr="005B61D5">
        <w:rPr>
          <w:rFonts w:cs="Arial"/>
        </w:rPr>
        <w:t xml:space="preserve">enior </w:t>
      </w:r>
      <w:r w:rsidR="004809B2" w:rsidRPr="005B61D5">
        <w:rPr>
          <w:rFonts w:cs="Arial"/>
        </w:rPr>
        <w:t>s</w:t>
      </w:r>
      <w:r w:rsidRPr="005B61D5">
        <w:rPr>
          <w:rFonts w:cs="Arial"/>
        </w:rPr>
        <w:t xml:space="preserve">econdary </w:t>
      </w:r>
      <w:r w:rsidR="004809B2" w:rsidRPr="005B61D5">
        <w:rPr>
          <w:rFonts w:cs="Arial"/>
        </w:rPr>
        <w:t>p</w:t>
      </w:r>
      <w:r w:rsidRPr="005B61D5">
        <w:rPr>
          <w:rFonts w:cs="Arial"/>
        </w:rPr>
        <w:t>roviders</w:t>
      </w:r>
    </w:p>
    <w:p w14:paraId="54435BAC" w14:textId="268C313D" w:rsidR="005C305B" w:rsidRPr="005B61D5" w:rsidRDefault="005C305B" w:rsidP="005C305B">
      <w:pPr>
        <w:pStyle w:val="Source"/>
        <w:rPr>
          <w:rFonts w:cs="Arial"/>
        </w:rPr>
      </w:pPr>
      <w:r w:rsidRPr="005B61D5">
        <w:rPr>
          <w:rFonts w:cs="Arial"/>
        </w:rPr>
        <w:t>Source: VCAA</w:t>
      </w:r>
      <w:r w:rsidR="006E2158" w:rsidRPr="005B61D5">
        <w:rPr>
          <w:rFonts w:cs="Arial"/>
        </w:rPr>
        <w:t xml:space="preserve"> (</w:t>
      </w:r>
      <w:r w:rsidRPr="005B61D5">
        <w:rPr>
          <w:rFonts w:cs="Arial"/>
        </w:rPr>
        <w:t>2020</w:t>
      </w:r>
      <w:r w:rsidR="006E2158" w:rsidRPr="005B61D5">
        <w:rPr>
          <w:rFonts w:cs="Arial"/>
        </w:rPr>
        <w:t>)</w:t>
      </w:r>
    </w:p>
    <w:p w14:paraId="3720A9EE" w14:textId="5E96469E" w:rsidR="005C305B" w:rsidRPr="005B61D5" w:rsidRDefault="0025441C" w:rsidP="005C305B">
      <w:pPr>
        <w:rPr>
          <w:rFonts w:cs="Arial"/>
        </w:rPr>
      </w:pPr>
      <w:bookmarkStart w:id="643" w:name="_Hlk40697956"/>
      <w:r w:rsidRPr="005B61D5">
        <w:rPr>
          <w:rFonts w:cs="Arial"/>
        </w:rPr>
        <w:t>Withi</w:t>
      </w:r>
      <w:r w:rsidR="005C305B" w:rsidRPr="005B61D5">
        <w:rPr>
          <w:rFonts w:cs="Arial"/>
        </w:rPr>
        <w:t xml:space="preserve">n all </w:t>
      </w:r>
      <w:r w:rsidR="005E24CB" w:rsidRPr="005B61D5">
        <w:rPr>
          <w:rFonts w:cs="Arial"/>
        </w:rPr>
        <w:t xml:space="preserve">Departmental </w:t>
      </w:r>
      <w:r w:rsidR="005C305B" w:rsidRPr="005B61D5">
        <w:rPr>
          <w:rFonts w:cs="Arial"/>
        </w:rPr>
        <w:t>regions</w:t>
      </w:r>
      <w:r w:rsidR="005E24CB" w:rsidRPr="005B61D5">
        <w:rPr>
          <w:rFonts w:cs="Arial"/>
        </w:rPr>
        <w:t xml:space="preserve"> </w:t>
      </w:r>
      <w:r w:rsidRPr="005B61D5">
        <w:rPr>
          <w:rFonts w:cs="Arial"/>
        </w:rPr>
        <w:t>of</w:t>
      </w:r>
      <w:r w:rsidR="005E24CB" w:rsidRPr="005B61D5">
        <w:rPr>
          <w:rFonts w:cs="Arial"/>
        </w:rPr>
        <w:t xml:space="preserve"> the state</w:t>
      </w:r>
      <w:r w:rsidR="005C305B" w:rsidRPr="005B61D5">
        <w:rPr>
          <w:rFonts w:cs="Arial"/>
        </w:rPr>
        <w:t xml:space="preserve">, </w:t>
      </w:r>
      <w:r w:rsidR="006E2158" w:rsidRPr="005B61D5">
        <w:rPr>
          <w:rFonts w:cs="Arial"/>
        </w:rPr>
        <w:t xml:space="preserve">the </w:t>
      </w:r>
      <w:r w:rsidR="005C305B" w:rsidRPr="005B61D5">
        <w:rPr>
          <w:rFonts w:cs="Arial"/>
        </w:rPr>
        <w:t xml:space="preserve">proportion of VCAL students in regional/rural areas </w:t>
      </w:r>
      <w:r w:rsidR="006E2158" w:rsidRPr="005B61D5">
        <w:rPr>
          <w:rFonts w:cs="Arial"/>
        </w:rPr>
        <w:t xml:space="preserve">is greater </w:t>
      </w:r>
      <w:r w:rsidR="005C305B" w:rsidRPr="005B61D5">
        <w:rPr>
          <w:rFonts w:cs="Arial"/>
        </w:rPr>
        <w:t xml:space="preserve">than </w:t>
      </w:r>
      <w:r w:rsidR="006E2158" w:rsidRPr="005B61D5">
        <w:rPr>
          <w:rFonts w:cs="Arial"/>
        </w:rPr>
        <w:t xml:space="preserve">that </w:t>
      </w:r>
      <w:r w:rsidR="00746660" w:rsidRPr="005B61D5">
        <w:rPr>
          <w:rFonts w:cs="Arial"/>
        </w:rPr>
        <w:t>in</w:t>
      </w:r>
      <w:r w:rsidRPr="005B61D5">
        <w:rPr>
          <w:rFonts w:cs="Arial"/>
        </w:rPr>
        <w:t xml:space="preserve"> </w:t>
      </w:r>
      <w:r w:rsidR="005C305B" w:rsidRPr="005B61D5">
        <w:rPr>
          <w:rFonts w:cs="Arial"/>
        </w:rPr>
        <w:t xml:space="preserve">metropolitan </w:t>
      </w:r>
      <w:r w:rsidRPr="005B61D5">
        <w:rPr>
          <w:rFonts w:cs="Arial"/>
        </w:rPr>
        <w:t>areas</w:t>
      </w:r>
      <w:r w:rsidR="005C305B" w:rsidRPr="005B61D5">
        <w:rPr>
          <w:rFonts w:cs="Arial"/>
        </w:rPr>
        <w:t xml:space="preserve"> (</w:t>
      </w:r>
      <w:r w:rsidR="001832AD" w:rsidRPr="005B61D5">
        <w:rPr>
          <w:rFonts w:cs="Arial"/>
        </w:rPr>
        <w:t xml:space="preserve">see </w:t>
      </w:r>
      <w:r w:rsidR="00773938" w:rsidRPr="005B61D5">
        <w:rPr>
          <w:rFonts w:cs="Arial"/>
        </w:rPr>
        <w:t>Figure 22</w:t>
      </w:r>
      <w:r w:rsidR="005C305B" w:rsidRPr="005B61D5">
        <w:rPr>
          <w:rFonts w:cs="Arial"/>
        </w:rPr>
        <w:t xml:space="preserve">). </w:t>
      </w:r>
      <w:r w:rsidR="009473B4" w:rsidRPr="005B61D5">
        <w:rPr>
          <w:rFonts w:cs="Arial"/>
        </w:rPr>
        <w:t>However, within each Departmental region, this trend is most evident in North-Eastern Victoria. Compared to rural areas of other Departmental regions, regional and rural North-Eastern Victoria has the highest proportion of its senior secondary enrolments in VCAL. Compared to metropolitan areas of other Departmental regions, metropolitan North-Eastern Victoria has the lowest proportion of its senior secondary enrolments in VCAL</w:t>
      </w:r>
    </w:p>
    <w:p w14:paraId="7B23DE22" w14:textId="77777777" w:rsidR="005C305B" w:rsidRPr="005B61D5" w:rsidRDefault="005C305B" w:rsidP="00453A09">
      <w:pPr>
        <w:pStyle w:val="Figuretitle"/>
        <w:rPr>
          <w:rFonts w:ascii="Arial" w:hAnsi="Arial" w:cs="Arial"/>
        </w:rPr>
      </w:pPr>
      <w:bookmarkStart w:id="644" w:name="_Toc55660080"/>
      <w:bookmarkStart w:id="645" w:name="_Hlk47965772"/>
      <w:bookmarkEnd w:id="643"/>
      <w:r w:rsidRPr="005B61D5">
        <w:rPr>
          <w:rFonts w:ascii="Arial" w:hAnsi="Arial" w:cs="Arial"/>
        </w:rPr>
        <w:t>Share of senior secondary enrolments by geographic area, 2019</w:t>
      </w:r>
      <w:bookmarkEnd w:id="644"/>
    </w:p>
    <w:tbl>
      <w:tblPr>
        <w:tblStyle w:val="TableGridLight"/>
        <w:tblW w:w="0" w:type="auto"/>
        <w:tblLook w:val="04A0" w:firstRow="1" w:lastRow="0" w:firstColumn="1" w:lastColumn="0" w:noHBand="0" w:noVBand="1"/>
        <w:tblCaption w:val="Figure 22"/>
        <w:tblDescription w:val="Share of senior secondary enrolments by geographic area, 2019"/>
      </w:tblPr>
      <w:tblGrid>
        <w:gridCol w:w="2405"/>
        <w:gridCol w:w="2405"/>
        <w:gridCol w:w="2406"/>
        <w:gridCol w:w="2406"/>
      </w:tblGrid>
      <w:tr w:rsidR="0033196D" w14:paraId="36ADF3DB" w14:textId="77777777" w:rsidTr="0033196D">
        <w:trPr>
          <w:cnfStyle w:val="100000000000" w:firstRow="1" w:lastRow="0" w:firstColumn="0" w:lastColumn="0" w:oddVBand="0" w:evenVBand="0" w:oddHBand="0" w:evenHBand="0" w:firstRowFirstColumn="0" w:firstRowLastColumn="0" w:lastRowFirstColumn="0" w:lastRowLastColumn="0"/>
          <w:tblHeader/>
        </w:trPr>
        <w:tc>
          <w:tcPr>
            <w:tcW w:w="2405" w:type="dxa"/>
          </w:tcPr>
          <w:bookmarkEnd w:id="645"/>
          <w:p w14:paraId="27A50350" w14:textId="27689B99" w:rsidR="0033196D" w:rsidRDefault="0033196D" w:rsidP="0033196D">
            <w:pPr>
              <w:pStyle w:val="TableHead"/>
            </w:pPr>
            <w:r>
              <w:t>Region</w:t>
            </w:r>
          </w:p>
        </w:tc>
        <w:tc>
          <w:tcPr>
            <w:tcW w:w="2405" w:type="dxa"/>
          </w:tcPr>
          <w:p w14:paraId="007CCA2A" w14:textId="73260FD3" w:rsidR="0033196D" w:rsidRDefault="0033196D" w:rsidP="0033196D">
            <w:pPr>
              <w:pStyle w:val="TableHead"/>
            </w:pPr>
            <w:r>
              <w:t>Metro/Rural</w:t>
            </w:r>
          </w:p>
        </w:tc>
        <w:tc>
          <w:tcPr>
            <w:tcW w:w="2406" w:type="dxa"/>
          </w:tcPr>
          <w:p w14:paraId="4E646647" w14:textId="163A0A4A" w:rsidR="0033196D" w:rsidRDefault="0033196D" w:rsidP="0033196D">
            <w:pPr>
              <w:pStyle w:val="TableHead"/>
            </w:pPr>
            <w:r>
              <w:t>VCAL Student</w:t>
            </w:r>
          </w:p>
        </w:tc>
        <w:tc>
          <w:tcPr>
            <w:tcW w:w="2406" w:type="dxa"/>
          </w:tcPr>
          <w:p w14:paraId="7CB49465" w14:textId="4BA97D71" w:rsidR="0033196D" w:rsidRDefault="0033196D" w:rsidP="0033196D">
            <w:pPr>
              <w:pStyle w:val="TableHead"/>
            </w:pPr>
            <w:r>
              <w:t>VCE Student</w:t>
            </w:r>
          </w:p>
        </w:tc>
      </w:tr>
      <w:tr w:rsidR="0033196D" w14:paraId="33AEF9B2" w14:textId="77777777" w:rsidTr="0033196D">
        <w:trPr>
          <w:cnfStyle w:val="100000000000" w:firstRow="1" w:lastRow="0" w:firstColumn="0" w:lastColumn="0" w:oddVBand="0" w:evenVBand="0" w:oddHBand="0" w:evenHBand="0" w:firstRowFirstColumn="0" w:firstRowLastColumn="0" w:lastRowFirstColumn="0" w:lastRowLastColumn="0"/>
          <w:tblHeader/>
        </w:trPr>
        <w:tc>
          <w:tcPr>
            <w:tcW w:w="2405" w:type="dxa"/>
          </w:tcPr>
          <w:p w14:paraId="4A70FA7D" w14:textId="403E399C" w:rsidR="0033196D" w:rsidRDefault="0033196D" w:rsidP="0033196D">
            <w:pPr>
              <w:pStyle w:val="Tablebody"/>
            </w:pPr>
            <w:r>
              <w:t>North-Eastern Victoria</w:t>
            </w:r>
          </w:p>
        </w:tc>
        <w:tc>
          <w:tcPr>
            <w:tcW w:w="2405" w:type="dxa"/>
          </w:tcPr>
          <w:p w14:paraId="6B4676C2" w14:textId="2E34DC2E" w:rsidR="0033196D" w:rsidRDefault="0033196D" w:rsidP="0033196D">
            <w:pPr>
              <w:pStyle w:val="Tablebody"/>
            </w:pPr>
            <w:r>
              <w:t>Metropolitan</w:t>
            </w:r>
          </w:p>
        </w:tc>
        <w:tc>
          <w:tcPr>
            <w:tcW w:w="2406" w:type="dxa"/>
          </w:tcPr>
          <w:p w14:paraId="0946D928" w14:textId="3CEFA7A1" w:rsidR="0033196D" w:rsidRDefault="0033196D" w:rsidP="0033196D">
            <w:pPr>
              <w:pStyle w:val="Tablebody"/>
            </w:pPr>
            <w:r>
              <w:t>9%</w:t>
            </w:r>
          </w:p>
        </w:tc>
        <w:tc>
          <w:tcPr>
            <w:tcW w:w="2406" w:type="dxa"/>
          </w:tcPr>
          <w:p w14:paraId="7E057D90" w14:textId="50FE99F0" w:rsidR="0033196D" w:rsidRDefault="0033196D" w:rsidP="0033196D">
            <w:pPr>
              <w:pStyle w:val="Tablebody"/>
            </w:pPr>
            <w:r>
              <w:t>91%</w:t>
            </w:r>
          </w:p>
        </w:tc>
      </w:tr>
      <w:tr w:rsidR="0033196D" w14:paraId="1FE243FB" w14:textId="77777777" w:rsidTr="0033196D">
        <w:trPr>
          <w:cnfStyle w:val="100000000000" w:firstRow="1" w:lastRow="0" w:firstColumn="0" w:lastColumn="0" w:oddVBand="0" w:evenVBand="0" w:oddHBand="0" w:evenHBand="0" w:firstRowFirstColumn="0" w:firstRowLastColumn="0" w:lastRowFirstColumn="0" w:lastRowLastColumn="0"/>
          <w:tblHeader/>
        </w:trPr>
        <w:tc>
          <w:tcPr>
            <w:tcW w:w="2405" w:type="dxa"/>
          </w:tcPr>
          <w:p w14:paraId="5AADE938" w14:textId="77777777" w:rsidR="0033196D" w:rsidRDefault="0033196D" w:rsidP="0033196D">
            <w:pPr>
              <w:pStyle w:val="Tablebody"/>
            </w:pPr>
          </w:p>
        </w:tc>
        <w:tc>
          <w:tcPr>
            <w:tcW w:w="2405" w:type="dxa"/>
          </w:tcPr>
          <w:p w14:paraId="5CD8F517" w14:textId="52646CD8" w:rsidR="0033196D" w:rsidRDefault="0033196D" w:rsidP="0033196D">
            <w:pPr>
              <w:pStyle w:val="Tablebody"/>
            </w:pPr>
            <w:r>
              <w:t>Regional/ Rural</w:t>
            </w:r>
          </w:p>
        </w:tc>
        <w:tc>
          <w:tcPr>
            <w:tcW w:w="2406" w:type="dxa"/>
          </w:tcPr>
          <w:p w14:paraId="0A3F54D7" w14:textId="71B08072" w:rsidR="0033196D" w:rsidRDefault="0033196D" w:rsidP="0033196D">
            <w:pPr>
              <w:pStyle w:val="Tablebody"/>
            </w:pPr>
            <w:r>
              <w:t>24%</w:t>
            </w:r>
          </w:p>
        </w:tc>
        <w:tc>
          <w:tcPr>
            <w:tcW w:w="2406" w:type="dxa"/>
          </w:tcPr>
          <w:p w14:paraId="3AA67BA5" w14:textId="1B3C776C" w:rsidR="0033196D" w:rsidRDefault="0033196D" w:rsidP="0033196D">
            <w:pPr>
              <w:pStyle w:val="Tablebody"/>
            </w:pPr>
            <w:r>
              <w:t>76%</w:t>
            </w:r>
          </w:p>
        </w:tc>
      </w:tr>
      <w:tr w:rsidR="0033196D" w14:paraId="3D32D6AA" w14:textId="77777777" w:rsidTr="0033196D">
        <w:trPr>
          <w:cnfStyle w:val="100000000000" w:firstRow="1" w:lastRow="0" w:firstColumn="0" w:lastColumn="0" w:oddVBand="0" w:evenVBand="0" w:oddHBand="0" w:evenHBand="0" w:firstRowFirstColumn="0" w:firstRowLastColumn="0" w:lastRowFirstColumn="0" w:lastRowLastColumn="0"/>
          <w:tblHeader/>
        </w:trPr>
        <w:tc>
          <w:tcPr>
            <w:tcW w:w="2405" w:type="dxa"/>
          </w:tcPr>
          <w:p w14:paraId="4656C242" w14:textId="79BE342F" w:rsidR="0033196D" w:rsidRDefault="0033196D" w:rsidP="0033196D">
            <w:pPr>
              <w:pStyle w:val="Tablebody"/>
            </w:pPr>
            <w:r>
              <w:t>North-Western Victoria</w:t>
            </w:r>
          </w:p>
        </w:tc>
        <w:tc>
          <w:tcPr>
            <w:tcW w:w="2405" w:type="dxa"/>
          </w:tcPr>
          <w:p w14:paraId="09674229" w14:textId="10E4F9FF" w:rsidR="0033196D" w:rsidRDefault="0033196D" w:rsidP="0033196D">
            <w:pPr>
              <w:pStyle w:val="Tablebody"/>
            </w:pPr>
            <w:r>
              <w:t>Metropolitan</w:t>
            </w:r>
          </w:p>
        </w:tc>
        <w:tc>
          <w:tcPr>
            <w:tcW w:w="2406" w:type="dxa"/>
          </w:tcPr>
          <w:p w14:paraId="5961CCC0" w14:textId="3B57561F" w:rsidR="0033196D" w:rsidRDefault="0033196D" w:rsidP="0033196D">
            <w:pPr>
              <w:pStyle w:val="Tablebody"/>
            </w:pPr>
            <w:r>
              <w:t>15%</w:t>
            </w:r>
          </w:p>
        </w:tc>
        <w:tc>
          <w:tcPr>
            <w:tcW w:w="2406" w:type="dxa"/>
          </w:tcPr>
          <w:p w14:paraId="17F8C1E3" w14:textId="208FBCBA" w:rsidR="0033196D" w:rsidRDefault="0033196D" w:rsidP="0033196D">
            <w:pPr>
              <w:pStyle w:val="Tablebody"/>
            </w:pPr>
            <w:r>
              <w:t>85%</w:t>
            </w:r>
          </w:p>
        </w:tc>
      </w:tr>
      <w:tr w:rsidR="0033196D" w14:paraId="47CA16F7" w14:textId="77777777" w:rsidTr="0033196D">
        <w:trPr>
          <w:cnfStyle w:val="100000000000" w:firstRow="1" w:lastRow="0" w:firstColumn="0" w:lastColumn="0" w:oddVBand="0" w:evenVBand="0" w:oddHBand="0" w:evenHBand="0" w:firstRowFirstColumn="0" w:firstRowLastColumn="0" w:lastRowFirstColumn="0" w:lastRowLastColumn="0"/>
          <w:tblHeader/>
        </w:trPr>
        <w:tc>
          <w:tcPr>
            <w:tcW w:w="2405" w:type="dxa"/>
          </w:tcPr>
          <w:p w14:paraId="6262103F" w14:textId="77777777" w:rsidR="0033196D" w:rsidRDefault="0033196D" w:rsidP="0033196D">
            <w:pPr>
              <w:pStyle w:val="Tablebody"/>
            </w:pPr>
          </w:p>
        </w:tc>
        <w:tc>
          <w:tcPr>
            <w:tcW w:w="2405" w:type="dxa"/>
          </w:tcPr>
          <w:p w14:paraId="67162E94" w14:textId="454800C4" w:rsidR="0033196D" w:rsidRDefault="0033196D" w:rsidP="0033196D">
            <w:pPr>
              <w:pStyle w:val="Tablebody"/>
            </w:pPr>
            <w:r>
              <w:t>Regional/ Rural</w:t>
            </w:r>
          </w:p>
        </w:tc>
        <w:tc>
          <w:tcPr>
            <w:tcW w:w="2406" w:type="dxa"/>
          </w:tcPr>
          <w:p w14:paraId="5905E0F8" w14:textId="765226D5" w:rsidR="0033196D" w:rsidRDefault="0033196D" w:rsidP="0033196D">
            <w:pPr>
              <w:pStyle w:val="Tablebody"/>
            </w:pPr>
            <w:r>
              <w:t>17%</w:t>
            </w:r>
          </w:p>
        </w:tc>
        <w:tc>
          <w:tcPr>
            <w:tcW w:w="2406" w:type="dxa"/>
          </w:tcPr>
          <w:p w14:paraId="519477F0" w14:textId="48A8AC18" w:rsidR="0033196D" w:rsidRDefault="0033196D" w:rsidP="0033196D">
            <w:pPr>
              <w:pStyle w:val="Tablebody"/>
            </w:pPr>
            <w:r>
              <w:t>83%</w:t>
            </w:r>
          </w:p>
        </w:tc>
      </w:tr>
      <w:tr w:rsidR="0033196D" w14:paraId="725263D3" w14:textId="77777777" w:rsidTr="0033196D">
        <w:trPr>
          <w:cnfStyle w:val="100000000000" w:firstRow="1" w:lastRow="0" w:firstColumn="0" w:lastColumn="0" w:oddVBand="0" w:evenVBand="0" w:oddHBand="0" w:evenHBand="0" w:firstRowFirstColumn="0" w:firstRowLastColumn="0" w:lastRowFirstColumn="0" w:lastRowLastColumn="0"/>
          <w:tblHeader/>
        </w:trPr>
        <w:tc>
          <w:tcPr>
            <w:tcW w:w="2405" w:type="dxa"/>
          </w:tcPr>
          <w:p w14:paraId="2EDFE756" w14:textId="09DEF228" w:rsidR="0033196D" w:rsidRDefault="0033196D" w:rsidP="0033196D">
            <w:pPr>
              <w:pStyle w:val="Tablebody"/>
            </w:pPr>
            <w:r>
              <w:t>South-Eastern Victoria</w:t>
            </w:r>
          </w:p>
        </w:tc>
        <w:tc>
          <w:tcPr>
            <w:tcW w:w="2405" w:type="dxa"/>
          </w:tcPr>
          <w:p w14:paraId="5EBA8D68" w14:textId="48FCAF6A" w:rsidR="0033196D" w:rsidRDefault="0033196D" w:rsidP="0033196D">
            <w:pPr>
              <w:pStyle w:val="Tablebody"/>
            </w:pPr>
            <w:r>
              <w:t>Metropolitan</w:t>
            </w:r>
          </w:p>
        </w:tc>
        <w:tc>
          <w:tcPr>
            <w:tcW w:w="2406" w:type="dxa"/>
          </w:tcPr>
          <w:p w14:paraId="35CFAD57" w14:textId="20E248E8" w:rsidR="0033196D" w:rsidRDefault="0033196D" w:rsidP="0033196D">
            <w:pPr>
              <w:pStyle w:val="Tablebody"/>
            </w:pPr>
            <w:r>
              <w:t>14%</w:t>
            </w:r>
          </w:p>
        </w:tc>
        <w:tc>
          <w:tcPr>
            <w:tcW w:w="2406" w:type="dxa"/>
          </w:tcPr>
          <w:p w14:paraId="7B39C548" w14:textId="2413A621" w:rsidR="0033196D" w:rsidRDefault="0033196D" w:rsidP="0033196D">
            <w:pPr>
              <w:pStyle w:val="Tablebody"/>
            </w:pPr>
            <w:r>
              <w:t>86%</w:t>
            </w:r>
          </w:p>
        </w:tc>
      </w:tr>
      <w:tr w:rsidR="0033196D" w14:paraId="1BA9F1E2" w14:textId="77777777" w:rsidTr="0033196D">
        <w:trPr>
          <w:cnfStyle w:val="100000000000" w:firstRow="1" w:lastRow="0" w:firstColumn="0" w:lastColumn="0" w:oddVBand="0" w:evenVBand="0" w:oddHBand="0" w:evenHBand="0" w:firstRowFirstColumn="0" w:firstRowLastColumn="0" w:lastRowFirstColumn="0" w:lastRowLastColumn="0"/>
          <w:tblHeader/>
        </w:trPr>
        <w:tc>
          <w:tcPr>
            <w:tcW w:w="2405" w:type="dxa"/>
          </w:tcPr>
          <w:p w14:paraId="5DCC7B7A" w14:textId="77777777" w:rsidR="0033196D" w:rsidRDefault="0033196D" w:rsidP="0033196D">
            <w:pPr>
              <w:pStyle w:val="Tablebody"/>
            </w:pPr>
          </w:p>
        </w:tc>
        <w:tc>
          <w:tcPr>
            <w:tcW w:w="2405" w:type="dxa"/>
          </w:tcPr>
          <w:p w14:paraId="08A9F1D5" w14:textId="20D8FC28" w:rsidR="0033196D" w:rsidRDefault="0033196D" w:rsidP="0033196D">
            <w:pPr>
              <w:pStyle w:val="Tablebody"/>
            </w:pPr>
            <w:r>
              <w:t>Regional/ Rural</w:t>
            </w:r>
          </w:p>
        </w:tc>
        <w:tc>
          <w:tcPr>
            <w:tcW w:w="2406" w:type="dxa"/>
          </w:tcPr>
          <w:p w14:paraId="7AAF2B2D" w14:textId="3F4E5EE7" w:rsidR="0033196D" w:rsidRDefault="0033196D" w:rsidP="0033196D">
            <w:pPr>
              <w:pStyle w:val="Tablebody"/>
            </w:pPr>
            <w:r>
              <w:t>21%</w:t>
            </w:r>
          </w:p>
        </w:tc>
        <w:tc>
          <w:tcPr>
            <w:tcW w:w="2406" w:type="dxa"/>
          </w:tcPr>
          <w:p w14:paraId="2D186365" w14:textId="3C9B8BA0" w:rsidR="0033196D" w:rsidRDefault="0033196D" w:rsidP="0033196D">
            <w:pPr>
              <w:pStyle w:val="Tablebody"/>
            </w:pPr>
            <w:r>
              <w:t>79%</w:t>
            </w:r>
          </w:p>
        </w:tc>
      </w:tr>
      <w:tr w:rsidR="0033196D" w14:paraId="1E308A0C" w14:textId="77777777" w:rsidTr="0033196D">
        <w:trPr>
          <w:cnfStyle w:val="100000000000" w:firstRow="1" w:lastRow="0" w:firstColumn="0" w:lastColumn="0" w:oddVBand="0" w:evenVBand="0" w:oddHBand="0" w:evenHBand="0" w:firstRowFirstColumn="0" w:firstRowLastColumn="0" w:lastRowFirstColumn="0" w:lastRowLastColumn="0"/>
          <w:tblHeader/>
        </w:trPr>
        <w:tc>
          <w:tcPr>
            <w:tcW w:w="2405" w:type="dxa"/>
          </w:tcPr>
          <w:p w14:paraId="61B13CEC" w14:textId="36484C72" w:rsidR="0033196D" w:rsidRDefault="0033196D" w:rsidP="0033196D">
            <w:pPr>
              <w:pStyle w:val="Tablebody"/>
            </w:pPr>
            <w:r>
              <w:t>South-Western Victoria</w:t>
            </w:r>
          </w:p>
        </w:tc>
        <w:tc>
          <w:tcPr>
            <w:tcW w:w="2405" w:type="dxa"/>
          </w:tcPr>
          <w:p w14:paraId="677B110F" w14:textId="0EA98AA8" w:rsidR="0033196D" w:rsidRDefault="0033196D" w:rsidP="0033196D">
            <w:pPr>
              <w:pStyle w:val="Tablebody"/>
            </w:pPr>
            <w:r>
              <w:t>Metropolitan</w:t>
            </w:r>
          </w:p>
        </w:tc>
        <w:tc>
          <w:tcPr>
            <w:tcW w:w="2406" w:type="dxa"/>
          </w:tcPr>
          <w:p w14:paraId="774A58CB" w14:textId="19390F53" w:rsidR="0033196D" w:rsidRDefault="0033196D" w:rsidP="0033196D">
            <w:pPr>
              <w:pStyle w:val="Tablebody"/>
            </w:pPr>
            <w:r>
              <w:t>14%</w:t>
            </w:r>
          </w:p>
        </w:tc>
        <w:tc>
          <w:tcPr>
            <w:tcW w:w="2406" w:type="dxa"/>
          </w:tcPr>
          <w:p w14:paraId="7A3D569C" w14:textId="3D0D90C9" w:rsidR="0033196D" w:rsidRDefault="0033196D" w:rsidP="0033196D">
            <w:pPr>
              <w:pStyle w:val="Tablebody"/>
            </w:pPr>
            <w:r>
              <w:t>86%</w:t>
            </w:r>
          </w:p>
        </w:tc>
      </w:tr>
      <w:tr w:rsidR="0033196D" w14:paraId="48DFB9C2" w14:textId="77777777" w:rsidTr="0033196D">
        <w:trPr>
          <w:cnfStyle w:val="100000000000" w:firstRow="1" w:lastRow="0" w:firstColumn="0" w:lastColumn="0" w:oddVBand="0" w:evenVBand="0" w:oddHBand="0" w:evenHBand="0" w:firstRowFirstColumn="0" w:firstRowLastColumn="0" w:lastRowFirstColumn="0" w:lastRowLastColumn="0"/>
          <w:tblHeader/>
        </w:trPr>
        <w:tc>
          <w:tcPr>
            <w:tcW w:w="2405" w:type="dxa"/>
          </w:tcPr>
          <w:p w14:paraId="472CAD13" w14:textId="77777777" w:rsidR="0033196D" w:rsidRDefault="0033196D" w:rsidP="0033196D">
            <w:pPr>
              <w:pStyle w:val="Tablebody"/>
            </w:pPr>
          </w:p>
        </w:tc>
        <w:tc>
          <w:tcPr>
            <w:tcW w:w="2405" w:type="dxa"/>
          </w:tcPr>
          <w:p w14:paraId="17F88D05" w14:textId="4C783A3F" w:rsidR="0033196D" w:rsidRDefault="0033196D" w:rsidP="0033196D">
            <w:pPr>
              <w:pStyle w:val="Tablebody"/>
            </w:pPr>
            <w:r>
              <w:t>Regional/ Rural</w:t>
            </w:r>
          </w:p>
        </w:tc>
        <w:tc>
          <w:tcPr>
            <w:tcW w:w="2406" w:type="dxa"/>
          </w:tcPr>
          <w:p w14:paraId="3546A77F" w14:textId="3B5F6AD0" w:rsidR="0033196D" w:rsidRDefault="0033196D" w:rsidP="0033196D">
            <w:pPr>
              <w:pStyle w:val="Tablebody"/>
            </w:pPr>
            <w:r>
              <w:t>16%</w:t>
            </w:r>
          </w:p>
        </w:tc>
        <w:tc>
          <w:tcPr>
            <w:tcW w:w="2406" w:type="dxa"/>
          </w:tcPr>
          <w:p w14:paraId="72949331" w14:textId="569184EE" w:rsidR="0033196D" w:rsidRDefault="0033196D" w:rsidP="0033196D">
            <w:pPr>
              <w:pStyle w:val="Tablebody"/>
            </w:pPr>
            <w:r>
              <w:t>84%</w:t>
            </w:r>
          </w:p>
        </w:tc>
      </w:tr>
    </w:tbl>
    <w:p w14:paraId="6ABBF1B2" w14:textId="35566BC3" w:rsidR="005C305B" w:rsidRPr="005B61D5" w:rsidRDefault="005C305B" w:rsidP="005C305B">
      <w:pPr>
        <w:pStyle w:val="Source"/>
        <w:rPr>
          <w:rFonts w:cs="Arial"/>
        </w:rPr>
      </w:pPr>
      <w:r w:rsidRPr="005B61D5">
        <w:rPr>
          <w:rFonts w:cs="Arial"/>
        </w:rPr>
        <w:t>Source: VCAA</w:t>
      </w:r>
      <w:r w:rsidR="006E2158" w:rsidRPr="005B61D5">
        <w:rPr>
          <w:rFonts w:cs="Arial"/>
        </w:rPr>
        <w:t xml:space="preserve"> (</w:t>
      </w:r>
      <w:r w:rsidRPr="005B61D5">
        <w:rPr>
          <w:rFonts w:cs="Arial"/>
        </w:rPr>
        <w:t>2020</w:t>
      </w:r>
      <w:r w:rsidR="006E2158" w:rsidRPr="005B61D5">
        <w:rPr>
          <w:rFonts w:cs="Arial"/>
        </w:rPr>
        <w:t>)</w:t>
      </w:r>
    </w:p>
    <w:p w14:paraId="473423C3" w14:textId="77777777" w:rsidR="005C305B" w:rsidRPr="005B61D5" w:rsidRDefault="005C305B" w:rsidP="005C305B">
      <w:pPr>
        <w:pStyle w:val="Heading3"/>
        <w:rPr>
          <w:rFonts w:ascii="Arial" w:hAnsi="Arial" w:cs="Arial"/>
        </w:rPr>
      </w:pPr>
      <w:bookmarkStart w:id="646" w:name="_Toc52467817"/>
      <w:bookmarkStart w:id="647" w:name="_Toc52972010"/>
      <w:bookmarkStart w:id="648" w:name="_Toc52972440"/>
      <w:r w:rsidRPr="005B61D5">
        <w:rPr>
          <w:rFonts w:ascii="Arial" w:hAnsi="Arial" w:cs="Arial"/>
        </w:rPr>
        <w:t>VCAL cohort</w:t>
      </w:r>
      <w:bookmarkEnd w:id="646"/>
      <w:bookmarkEnd w:id="647"/>
      <w:bookmarkEnd w:id="648"/>
    </w:p>
    <w:p w14:paraId="364CD179" w14:textId="6A86DF93" w:rsidR="005C305B" w:rsidRPr="005B61D5" w:rsidRDefault="005C305B" w:rsidP="005C305B">
      <w:pPr>
        <w:rPr>
          <w:rFonts w:cs="Arial"/>
        </w:rPr>
      </w:pPr>
      <w:r w:rsidRPr="005B61D5">
        <w:rPr>
          <w:rFonts w:cs="Arial"/>
        </w:rPr>
        <w:t>VCAL students tend to be more disadvantaged across a range of measures than VCE students. Some groups</w:t>
      </w:r>
      <w:r w:rsidR="00EF1248" w:rsidRPr="005B61D5">
        <w:rPr>
          <w:rFonts w:cs="Arial"/>
        </w:rPr>
        <w:t>—</w:t>
      </w:r>
      <w:r w:rsidRPr="005B61D5">
        <w:rPr>
          <w:rFonts w:cs="Arial"/>
        </w:rPr>
        <w:t>regional and remote students, students with a disability, students from low socio</w:t>
      </w:r>
      <w:r w:rsidR="006E2158" w:rsidRPr="005B61D5">
        <w:rPr>
          <w:rFonts w:cs="Arial"/>
        </w:rPr>
        <w:t>-</w:t>
      </w:r>
      <w:r w:rsidRPr="005B61D5">
        <w:rPr>
          <w:rFonts w:cs="Arial"/>
        </w:rPr>
        <w:t>economic families and Indigenous students</w:t>
      </w:r>
      <w:r w:rsidR="00EF1248" w:rsidRPr="005B61D5">
        <w:rPr>
          <w:rFonts w:cs="Arial"/>
        </w:rPr>
        <w:t>—</w:t>
      </w:r>
      <w:r w:rsidRPr="005B61D5">
        <w:rPr>
          <w:rFonts w:cs="Arial"/>
        </w:rPr>
        <w:t>are all over-represented in VCAL</w:t>
      </w:r>
      <w:r w:rsidR="006E2158" w:rsidRPr="005B61D5">
        <w:rPr>
          <w:rFonts w:cs="Arial"/>
        </w:rPr>
        <w:t xml:space="preserve"> enrolments</w:t>
      </w:r>
      <w:r w:rsidRPr="005B61D5">
        <w:rPr>
          <w:rFonts w:cs="Arial"/>
        </w:rPr>
        <w:t xml:space="preserve">. </w:t>
      </w:r>
    </w:p>
    <w:p w14:paraId="3C0CDC6F" w14:textId="4B2B5A0E" w:rsidR="005C305B" w:rsidRPr="005B61D5" w:rsidRDefault="005C305B" w:rsidP="005C305B">
      <w:pPr>
        <w:rPr>
          <w:rFonts w:cs="Arial"/>
        </w:rPr>
      </w:pPr>
      <w:r w:rsidRPr="005B61D5">
        <w:rPr>
          <w:rFonts w:cs="Arial"/>
        </w:rPr>
        <w:t xml:space="preserve">More male students undertake VCAL than female students, with around 60 per cent of VCAL enrolments </w:t>
      </w:r>
      <w:r w:rsidR="006E2158" w:rsidRPr="005B61D5">
        <w:rPr>
          <w:rFonts w:cs="Arial"/>
        </w:rPr>
        <w:t>being</w:t>
      </w:r>
      <w:r w:rsidRPr="005B61D5">
        <w:rPr>
          <w:rFonts w:cs="Arial"/>
        </w:rPr>
        <w:t xml:space="preserve"> male. Female students make up a slightly higher proportion of Senior VCAL enrolments (42 per cent) and a slightly lower proportion of Foundation VCAL enrolments (35 per cent). </w:t>
      </w:r>
      <w:r w:rsidR="006E2158" w:rsidRPr="005B61D5">
        <w:rPr>
          <w:rFonts w:cs="Arial"/>
        </w:rPr>
        <w:t xml:space="preserve">By comparison, </w:t>
      </w:r>
      <w:r w:rsidRPr="005B61D5">
        <w:rPr>
          <w:rFonts w:cs="Arial"/>
        </w:rPr>
        <w:t>53 per cent of VCE enrolments</w:t>
      </w:r>
      <w:r w:rsidR="006E2158" w:rsidRPr="005B61D5">
        <w:rPr>
          <w:rFonts w:cs="Arial"/>
        </w:rPr>
        <w:t xml:space="preserve"> were female students</w:t>
      </w:r>
      <w:r w:rsidRPr="005B61D5">
        <w:rPr>
          <w:rFonts w:cs="Arial"/>
        </w:rPr>
        <w:t>.</w:t>
      </w:r>
    </w:p>
    <w:p w14:paraId="5471611E" w14:textId="2670CADF" w:rsidR="005C305B" w:rsidRPr="005B61D5" w:rsidRDefault="005C305B" w:rsidP="005C305B">
      <w:pPr>
        <w:rPr>
          <w:rFonts w:cs="Arial"/>
        </w:rPr>
      </w:pPr>
      <w:r w:rsidRPr="005B61D5">
        <w:rPr>
          <w:rFonts w:cs="Arial"/>
        </w:rPr>
        <w:t>VCAL students are less likely to have university</w:t>
      </w:r>
      <w:r w:rsidR="001C1D7B" w:rsidRPr="005B61D5">
        <w:rPr>
          <w:rFonts w:cs="Arial"/>
        </w:rPr>
        <w:t>-</w:t>
      </w:r>
      <w:r w:rsidRPr="005B61D5">
        <w:rPr>
          <w:rFonts w:cs="Arial"/>
        </w:rPr>
        <w:t xml:space="preserve">educated parents than VCE students. VCAL parents were also more likely to be employed in lower-skilled jobs than parents of VCE students. Almost 80 per cent of parents of VCAL students work as </w:t>
      </w:r>
      <w:r w:rsidR="006E2158" w:rsidRPr="005B61D5">
        <w:rPr>
          <w:rFonts w:cs="Arial"/>
        </w:rPr>
        <w:t xml:space="preserve">a </w:t>
      </w:r>
      <w:r w:rsidRPr="005B61D5">
        <w:rPr>
          <w:rFonts w:cs="Arial"/>
        </w:rPr>
        <w:t>tradesperson and service staff</w:t>
      </w:r>
      <w:r w:rsidR="006E2158" w:rsidRPr="005B61D5">
        <w:rPr>
          <w:rFonts w:cs="Arial"/>
        </w:rPr>
        <w:t>,</w:t>
      </w:r>
      <w:r w:rsidRPr="005B61D5">
        <w:rPr>
          <w:rFonts w:cs="Arial"/>
        </w:rPr>
        <w:t xml:space="preserve"> </w:t>
      </w:r>
      <w:r w:rsidR="006E2158" w:rsidRPr="005B61D5">
        <w:rPr>
          <w:rFonts w:cs="Arial"/>
        </w:rPr>
        <w:t>l</w:t>
      </w:r>
      <w:r w:rsidRPr="005B61D5">
        <w:rPr>
          <w:rFonts w:cs="Arial"/>
        </w:rPr>
        <w:t>abourers and related workers, or have not been employe</w:t>
      </w:r>
      <w:r w:rsidR="00F358B9" w:rsidRPr="005B61D5">
        <w:rPr>
          <w:rFonts w:cs="Arial"/>
        </w:rPr>
        <w:t>d</w:t>
      </w:r>
      <w:r w:rsidRPr="005B61D5">
        <w:rPr>
          <w:rFonts w:cs="Arial"/>
        </w:rPr>
        <w:t xml:space="preserve"> for over 12 months. </w:t>
      </w:r>
      <w:r w:rsidR="006E2158" w:rsidRPr="005B61D5">
        <w:rPr>
          <w:rFonts w:cs="Arial"/>
        </w:rPr>
        <w:t xml:space="preserve">In contrast, </w:t>
      </w:r>
      <w:r w:rsidRPr="005B61D5">
        <w:rPr>
          <w:rFonts w:cs="Arial"/>
        </w:rPr>
        <w:t>a greater proportion of students who enrol in VCE have parents who work as professionals</w:t>
      </w:r>
      <w:r w:rsidR="006E2158" w:rsidRPr="005B61D5">
        <w:rPr>
          <w:rFonts w:cs="Arial"/>
        </w:rPr>
        <w:t xml:space="preserve"> or</w:t>
      </w:r>
      <w:r w:rsidRPr="005B61D5">
        <w:rPr>
          <w:rFonts w:cs="Arial"/>
        </w:rPr>
        <w:t xml:space="preserve"> associate professionals.</w:t>
      </w:r>
    </w:p>
    <w:p w14:paraId="1CA7B117" w14:textId="68A78BBB" w:rsidR="005C305B" w:rsidRPr="005B61D5" w:rsidRDefault="005C305B" w:rsidP="005C305B">
      <w:pPr>
        <w:rPr>
          <w:rFonts w:cs="Arial"/>
        </w:rPr>
      </w:pPr>
      <w:r w:rsidRPr="005B61D5">
        <w:rPr>
          <w:rFonts w:cs="Arial"/>
        </w:rPr>
        <w:t xml:space="preserve">VCAL students tend to, on average, </w:t>
      </w:r>
      <w:r w:rsidR="006C4978" w:rsidRPr="005B61D5">
        <w:rPr>
          <w:rFonts w:cs="Arial"/>
        </w:rPr>
        <w:t>record lower</w:t>
      </w:r>
      <w:r w:rsidR="00A019A3" w:rsidRPr="005B61D5">
        <w:rPr>
          <w:rFonts w:cs="Arial"/>
        </w:rPr>
        <w:t xml:space="preserve"> </w:t>
      </w:r>
      <w:r w:rsidRPr="005B61D5">
        <w:rPr>
          <w:rFonts w:cs="Arial"/>
        </w:rPr>
        <w:t>academic</w:t>
      </w:r>
      <w:r w:rsidR="006C4978" w:rsidRPr="005B61D5">
        <w:rPr>
          <w:rFonts w:cs="Arial"/>
        </w:rPr>
        <w:t xml:space="preserve"> achievement</w:t>
      </w:r>
      <w:r w:rsidRPr="005B61D5">
        <w:rPr>
          <w:rFonts w:cs="Arial"/>
        </w:rPr>
        <w:t>. A greater proportion of VCAL students scored in the lower two NAPLAN bands in Year 9 or were exempt</w:t>
      </w:r>
      <w:r w:rsidR="00A019A3" w:rsidRPr="005B61D5">
        <w:rPr>
          <w:rFonts w:cs="Arial"/>
        </w:rPr>
        <w:t xml:space="preserve"> (i.e. </w:t>
      </w:r>
      <w:r w:rsidR="006C4978" w:rsidRPr="005B61D5">
        <w:rPr>
          <w:rFonts w:cs="Arial"/>
        </w:rPr>
        <w:t>they were at or below the national minimum standard with few exceeding the standard</w:t>
      </w:r>
      <w:r w:rsidR="005C2657" w:rsidRPr="005B61D5">
        <w:rPr>
          <w:rFonts w:cs="Arial"/>
        </w:rPr>
        <w:t xml:space="preserve">; </w:t>
      </w:r>
      <w:r w:rsidRPr="005B61D5">
        <w:rPr>
          <w:rFonts w:cs="Arial"/>
        </w:rPr>
        <w:t xml:space="preserve">see </w:t>
      </w:r>
      <w:r w:rsidR="00773938" w:rsidRPr="005B61D5">
        <w:rPr>
          <w:rFonts w:cs="Arial"/>
        </w:rPr>
        <w:t>Figure 23</w:t>
      </w:r>
      <w:r w:rsidRPr="005B61D5">
        <w:rPr>
          <w:rFonts w:cs="Arial"/>
        </w:rPr>
        <w:t xml:space="preserve">). In 2019, 64 per cent of the students enrolled in VCAL had a reading or numeracy score in the lower two </w:t>
      </w:r>
      <w:r w:rsidR="005C2657" w:rsidRPr="005B61D5">
        <w:rPr>
          <w:rFonts w:cs="Arial"/>
        </w:rPr>
        <w:t xml:space="preserve">NAPLAN </w:t>
      </w:r>
      <w:r w:rsidR="00805653" w:rsidRPr="005B61D5">
        <w:rPr>
          <w:rFonts w:cs="Arial"/>
        </w:rPr>
        <w:t>b</w:t>
      </w:r>
      <w:r w:rsidRPr="005B61D5">
        <w:rPr>
          <w:rFonts w:cs="Arial"/>
        </w:rPr>
        <w:t>ands or were exempted in their Year 9 NAPLAN, compare</w:t>
      </w:r>
      <w:r w:rsidR="00805653" w:rsidRPr="005B61D5">
        <w:rPr>
          <w:rFonts w:cs="Arial"/>
        </w:rPr>
        <w:t>d</w:t>
      </w:r>
      <w:r w:rsidRPr="005B61D5">
        <w:rPr>
          <w:rFonts w:cs="Arial"/>
        </w:rPr>
        <w:t xml:space="preserve"> to under 18 per cent of the students enrolled in VCE. Further, 35 per cent of the students enrolled in VCAL had both a reading and numeracy score in the lower two </w:t>
      </w:r>
      <w:r w:rsidR="00805653" w:rsidRPr="005B61D5">
        <w:rPr>
          <w:rFonts w:cs="Arial"/>
        </w:rPr>
        <w:t>b</w:t>
      </w:r>
      <w:r w:rsidRPr="005B61D5">
        <w:rPr>
          <w:rFonts w:cs="Arial"/>
        </w:rPr>
        <w:t>ands or were exempted in their Year 9 NAPLAN, compared to 5 per cent of the students enrolled in VCE.</w:t>
      </w:r>
    </w:p>
    <w:p w14:paraId="68417620" w14:textId="77777777" w:rsidR="005C305B" w:rsidRPr="005B61D5" w:rsidRDefault="005C305B" w:rsidP="00453A09">
      <w:pPr>
        <w:pStyle w:val="Figuretitle"/>
        <w:rPr>
          <w:rFonts w:ascii="Arial" w:hAnsi="Arial" w:cs="Arial"/>
        </w:rPr>
      </w:pPr>
      <w:bookmarkStart w:id="649" w:name="_Toc55660081"/>
      <w:bookmarkStart w:id="650" w:name="_Hlk47965780"/>
      <w:r w:rsidRPr="005B61D5">
        <w:rPr>
          <w:rFonts w:ascii="Arial" w:hAnsi="Arial" w:cs="Arial"/>
        </w:rPr>
        <w:t>Year 9 NAPLAN reading band category for 2019 senior secondary students</w:t>
      </w:r>
      <w:bookmarkEnd w:id="649"/>
    </w:p>
    <w:tbl>
      <w:tblPr>
        <w:tblStyle w:val="TableGridLight"/>
        <w:tblW w:w="0" w:type="auto"/>
        <w:tblLook w:val="04A0" w:firstRow="1" w:lastRow="0" w:firstColumn="1" w:lastColumn="0" w:noHBand="0" w:noVBand="1"/>
        <w:tblCaption w:val="Figure 23"/>
        <w:tblDescription w:val="Year 9 NAPLAN reading band category for 2019 senior secondary students"/>
      </w:tblPr>
      <w:tblGrid>
        <w:gridCol w:w="2405"/>
        <w:gridCol w:w="1559"/>
        <w:gridCol w:w="1560"/>
        <w:gridCol w:w="1275"/>
        <w:gridCol w:w="1110"/>
        <w:gridCol w:w="1158"/>
      </w:tblGrid>
      <w:tr w:rsidR="009F709B" w14:paraId="38ED94CA" w14:textId="77777777" w:rsidTr="009C100F">
        <w:trPr>
          <w:cnfStyle w:val="100000000000" w:firstRow="1" w:lastRow="0" w:firstColumn="0" w:lastColumn="0" w:oddVBand="0" w:evenVBand="0" w:oddHBand="0" w:evenHBand="0" w:firstRowFirstColumn="0" w:firstRowLastColumn="0" w:lastRowFirstColumn="0" w:lastRowLastColumn="0"/>
          <w:tblHeader/>
        </w:trPr>
        <w:tc>
          <w:tcPr>
            <w:tcW w:w="2405" w:type="dxa"/>
          </w:tcPr>
          <w:bookmarkEnd w:id="650"/>
          <w:p w14:paraId="68C23020" w14:textId="1885A29F" w:rsidR="009F709B" w:rsidRDefault="009F709B" w:rsidP="009F709B">
            <w:pPr>
              <w:pStyle w:val="TableHead"/>
            </w:pPr>
            <w:r>
              <w:t>NAPLAN reading band category</w:t>
            </w:r>
          </w:p>
        </w:tc>
        <w:tc>
          <w:tcPr>
            <w:tcW w:w="1559" w:type="dxa"/>
          </w:tcPr>
          <w:p w14:paraId="7CBD3B00" w14:textId="59BC6AD4" w:rsidR="009F709B" w:rsidRDefault="009F709B" w:rsidP="009F709B">
            <w:pPr>
              <w:pStyle w:val="TableHead"/>
            </w:pPr>
            <w:r>
              <w:t>VCAL Student</w:t>
            </w:r>
          </w:p>
        </w:tc>
        <w:tc>
          <w:tcPr>
            <w:tcW w:w="1560" w:type="dxa"/>
          </w:tcPr>
          <w:p w14:paraId="028D671D" w14:textId="2C5B2248" w:rsidR="009F709B" w:rsidRDefault="009F709B" w:rsidP="009F709B">
            <w:pPr>
              <w:pStyle w:val="TableHead"/>
            </w:pPr>
            <w:r>
              <w:t>VCE Student</w:t>
            </w:r>
          </w:p>
        </w:tc>
        <w:tc>
          <w:tcPr>
            <w:tcW w:w="1275" w:type="dxa"/>
          </w:tcPr>
          <w:p w14:paraId="05B97D9C" w14:textId="3F3EE0C6" w:rsidR="009F709B" w:rsidRDefault="009F709B" w:rsidP="009F709B">
            <w:pPr>
              <w:pStyle w:val="TableHead"/>
            </w:pPr>
            <w:r>
              <w:t>VCE</w:t>
            </w:r>
          </w:p>
        </w:tc>
        <w:tc>
          <w:tcPr>
            <w:tcW w:w="1110" w:type="dxa"/>
          </w:tcPr>
          <w:p w14:paraId="38147462" w14:textId="6A41E3BE" w:rsidR="009F709B" w:rsidRDefault="009F709B" w:rsidP="009F709B">
            <w:pPr>
              <w:pStyle w:val="TableHead"/>
            </w:pPr>
            <w:r>
              <w:t>VCAL</w:t>
            </w:r>
          </w:p>
        </w:tc>
        <w:tc>
          <w:tcPr>
            <w:tcW w:w="1158" w:type="dxa"/>
          </w:tcPr>
          <w:p w14:paraId="03C1B29B" w14:textId="7CCAEBBA" w:rsidR="009F709B" w:rsidRDefault="009F709B" w:rsidP="009F709B">
            <w:pPr>
              <w:pStyle w:val="TableHead"/>
            </w:pPr>
            <w:r>
              <w:t>Senior VCAL</w:t>
            </w:r>
          </w:p>
        </w:tc>
      </w:tr>
      <w:tr w:rsidR="009F709B" w14:paraId="3251A30C" w14:textId="77777777" w:rsidTr="009C100F">
        <w:trPr>
          <w:cnfStyle w:val="100000000000" w:firstRow="1" w:lastRow="0" w:firstColumn="0" w:lastColumn="0" w:oddVBand="0" w:evenVBand="0" w:oddHBand="0" w:evenHBand="0" w:firstRowFirstColumn="0" w:firstRowLastColumn="0" w:lastRowFirstColumn="0" w:lastRowLastColumn="0"/>
          <w:tblHeader/>
        </w:trPr>
        <w:tc>
          <w:tcPr>
            <w:tcW w:w="2405" w:type="dxa"/>
          </w:tcPr>
          <w:p w14:paraId="0D71D0DE" w14:textId="0FC23A81" w:rsidR="009F709B" w:rsidRDefault="009F709B" w:rsidP="009F709B">
            <w:pPr>
              <w:pStyle w:val="Tablebody"/>
            </w:pPr>
            <w:r>
              <w:t>Exempted and Bottom two Bands</w:t>
            </w:r>
          </w:p>
        </w:tc>
        <w:tc>
          <w:tcPr>
            <w:tcW w:w="1559" w:type="dxa"/>
          </w:tcPr>
          <w:p w14:paraId="62669310" w14:textId="79A187D3" w:rsidR="009F709B" w:rsidRDefault="009F709B" w:rsidP="009F709B">
            <w:pPr>
              <w:pStyle w:val="Tablebody"/>
            </w:pPr>
            <w:r>
              <w:t xml:space="preserve">9,755 </w:t>
            </w:r>
          </w:p>
        </w:tc>
        <w:tc>
          <w:tcPr>
            <w:tcW w:w="1560" w:type="dxa"/>
          </w:tcPr>
          <w:p w14:paraId="1424B26B" w14:textId="2D824518" w:rsidR="009F709B" w:rsidRDefault="009F709B" w:rsidP="009F709B">
            <w:pPr>
              <w:pStyle w:val="Tablebody"/>
            </w:pPr>
            <w:r>
              <w:t xml:space="preserve">17,885 </w:t>
            </w:r>
          </w:p>
        </w:tc>
        <w:tc>
          <w:tcPr>
            <w:tcW w:w="1275" w:type="dxa"/>
          </w:tcPr>
          <w:p w14:paraId="5EDD7209" w14:textId="0BC41DB2" w:rsidR="009F709B" w:rsidRDefault="009F709B" w:rsidP="009F709B">
            <w:pPr>
              <w:pStyle w:val="Tablebody"/>
            </w:pPr>
            <w:r>
              <w:t>14%</w:t>
            </w:r>
          </w:p>
        </w:tc>
        <w:tc>
          <w:tcPr>
            <w:tcW w:w="1110" w:type="dxa"/>
          </w:tcPr>
          <w:p w14:paraId="706CA1D4" w14:textId="7DB3E4B7" w:rsidR="009F709B" w:rsidRDefault="009F709B" w:rsidP="009F709B">
            <w:pPr>
              <w:pStyle w:val="Tablebody"/>
            </w:pPr>
            <w:r>
              <w:t>54%</w:t>
            </w:r>
          </w:p>
        </w:tc>
        <w:tc>
          <w:tcPr>
            <w:tcW w:w="1158" w:type="dxa"/>
          </w:tcPr>
          <w:p w14:paraId="128924B3" w14:textId="795A4361" w:rsidR="009F709B" w:rsidRDefault="009F709B" w:rsidP="009F709B">
            <w:pPr>
              <w:pStyle w:val="Tablebody"/>
            </w:pPr>
            <w:r>
              <w:t>43%</w:t>
            </w:r>
          </w:p>
        </w:tc>
      </w:tr>
      <w:tr w:rsidR="009F709B" w14:paraId="69F95356" w14:textId="77777777" w:rsidTr="009C100F">
        <w:trPr>
          <w:cnfStyle w:val="100000000000" w:firstRow="1" w:lastRow="0" w:firstColumn="0" w:lastColumn="0" w:oddVBand="0" w:evenVBand="0" w:oddHBand="0" w:evenHBand="0" w:firstRowFirstColumn="0" w:firstRowLastColumn="0" w:lastRowFirstColumn="0" w:lastRowLastColumn="0"/>
          <w:tblHeader/>
        </w:trPr>
        <w:tc>
          <w:tcPr>
            <w:tcW w:w="2405" w:type="dxa"/>
          </w:tcPr>
          <w:p w14:paraId="00E8C9CC" w14:textId="16D7C6AB" w:rsidR="009F709B" w:rsidRDefault="009F709B" w:rsidP="009F709B">
            <w:pPr>
              <w:pStyle w:val="Tablebody"/>
            </w:pPr>
            <w:r>
              <w:t>Middle two Bands</w:t>
            </w:r>
          </w:p>
        </w:tc>
        <w:tc>
          <w:tcPr>
            <w:tcW w:w="1559" w:type="dxa"/>
          </w:tcPr>
          <w:p w14:paraId="7D9240B1" w14:textId="44E4AF40" w:rsidR="009F709B" w:rsidRDefault="009F709B" w:rsidP="009F709B">
            <w:pPr>
              <w:pStyle w:val="Tablebody"/>
            </w:pPr>
            <w:r>
              <w:t xml:space="preserve">7,711 </w:t>
            </w:r>
          </w:p>
        </w:tc>
        <w:tc>
          <w:tcPr>
            <w:tcW w:w="1560" w:type="dxa"/>
          </w:tcPr>
          <w:p w14:paraId="6EC8BF3C" w14:textId="1423FEFF" w:rsidR="009F709B" w:rsidRDefault="009F709B" w:rsidP="009F709B">
            <w:pPr>
              <w:pStyle w:val="Tablebody"/>
            </w:pPr>
            <w:r>
              <w:t xml:space="preserve">75,774 </w:t>
            </w:r>
          </w:p>
        </w:tc>
        <w:tc>
          <w:tcPr>
            <w:tcW w:w="1275" w:type="dxa"/>
          </w:tcPr>
          <w:p w14:paraId="265D4C9F" w14:textId="389A8A19" w:rsidR="009F709B" w:rsidRDefault="009F709B" w:rsidP="009F709B">
            <w:pPr>
              <w:pStyle w:val="Tablebody"/>
            </w:pPr>
            <w:r>
              <w:t>58%</w:t>
            </w:r>
          </w:p>
        </w:tc>
        <w:tc>
          <w:tcPr>
            <w:tcW w:w="1110" w:type="dxa"/>
          </w:tcPr>
          <w:p w14:paraId="645131EC" w14:textId="1BB0AAF7" w:rsidR="009F709B" w:rsidRDefault="009F709B" w:rsidP="009F709B">
            <w:pPr>
              <w:pStyle w:val="Tablebody"/>
            </w:pPr>
            <w:r>
              <w:t>43%</w:t>
            </w:r>
          </w:p>
        </w:tc>
        <w:tc>
          <w:tcPr>
            <w:tcW w:w="1158" w:type="dxa"/>
          </w:tcPr>
          <w:p w14:paraId="19F5137D" w14:textId="639B7CF3" w:rsidR="009F709B" w:rsidRDefault="009F709B" w:rsidP="009F709B">
            <w:pPr>
              <w:pStyle w:val="Tablebody"/>
            </w:pPr>
            <w:r>
              <w:t>52%</w:t>
            </w:r>
          </w:p>
        </w:tc>
      </w:tr>
      <w:tr w:rsidR="009F709B" w14:paraId="57E8EF1F" w14:textId="77777777" w:rsidTr="009C100F">
        <w:trPr>
          <w:cnfStyle w:val="100000000000" w:firstRow="1" w:lastRow="0" w:firstColumn="0" w:lastColumn="0" w:oddVBand="0" w:evenVBand="0" w:oddHBand="0" w:evenHBand="0" w:firstRowFirstColumn="0" w:firstRowLastColumn="0" w:lastRowFirstColumn="0" w:lastRowLastColumn="0"/>
          <w:tblHeader/>
        </w:trPr>
        <w:tc>
          <w:tcPr>
            <w:tcW w:w="2405" w:type="dxa"/>
          </w:tcPr>
          <w:p w14:paraId="1CFEFB89" w14:textId="5F157175" w:rsidR="009F709B" w:rsidRDefault="009F709B" w:rsidP="009F709B">
            <w:pPr>
              <w:pStyle w:val="Tablebody"/>
            </w:pPr>
            <w:r>
              <w:t>Top two Bands</w:t>
            </w:r>
          </w:p>
        </w:tc>
        <w:tc>
          <w:tcPr>
            <w:tcW w:w="1559" w:type="dxa"/>
          </w:tcPr>
          <w:p w14:paraId="7D0482D1" w14:textId="43FA40D2" w:rsidR="009F709B" w:rsidRDefault="009F709B" w:rsidP="009F709B">
            <w:pPr>
              <w:pStyle w:val="Tablebody"/>
            </w:pPr>
            <w:r>
              <w:t xml:space="preserve">573 </w:t>
            </w:r>
          </w:p>
        </w:tc>
        <w:tc>
          <w:tcPr>
            <w:tcW w:w="1560" w:type="dxa"/>
          </w:tcPr>
          <w:p w14:paraId="311B9A24" w14:textId="72959D5D" w:rsidR="009F709B" w:rsidRDefault="009F709B" w:rsidP="009F709B">
            <w:pPr>
              <w:pStyle w:val="Tablebody"/>
            </w:pPr>
            <w:r>
              <w:t xml:space="preserve">36,782 </w:t>
            </w:r>
          </w:p>
        </w:tc>
        <w:tc>
          <w:tcPr>
            <w:tcW w:w="1275" w:type="dxa"/>
          </w:tcPr>
          <w:p w14:paraId="0AF527A1" w14:textId="0490A66C" w:rsidR="009F709B" w:rsidRDefault="009F709B" w:rsidP="009F709B">
            <w:pPr>
              <w:pStyle w:val="Tablebody"/>
            </w:pPr>
            <w:r>
              <w:t>28%</w:t>
            </w:r>
          </w:p>
        </w:tc>
        <w:tc>
          <w:tcPr>
            <w:tcW w:w="1110" w:type="dxa"/>
          </w:tcPr>
          <w:p w14:paraId="79FE0913" w14:textId="3C4D2865" w:rsidR="009F709B" w:rsidRDefault="009F709B" w:rsidP="009F709B">
            <w:pPr>
              <w:pStyle w:val="Tablebody"/>
            </w:pPr>
            <w:r>
              <w:t>3%</w:t>
            </w:r>
          </w:p>
        </w:tc>
        <w:tc>
          <w:tcPr>
            <w:tcW w:w="1158" w:type="dxa"/>
          </w:tcPr>
          <w:p w14:paraId="21AF29F2" w14:textId="77137624" w:rsidR="009F709B" w:rsidRDefault="009F709B" w:rsidP="009F709B">
            <w:pPr>
              <w:pStyle w:val="Tablebody"/>
            </w:pPr>
            <w:r>
              <w:t>4%</w:t>
            </w:r>
          </w:p>
        </w:tc>
      </w:tr>
    </w:tbl>
    <w:p w14:paraId="325DA15D" w14:textId="3260470E" w:rsidR="005C305B" w:rsidRPr="005B61D5" w:rsidRDefault="005C305B" w:rsidP="005C305B">
      <w:pPr>
        <w:rPr>
          <w:rFonts w:cs="Arial"/>
        </w:rPr>
      </w:pPr>
    </w:p>
    <w:p w14:paraId="4D042A4D" w14:textId="0700080C" w:rsidR="005C305B" w:rsidRPr="00617458" w:rsidRDefault="00617458" w:rsidP="00617458">
      <w:pPr>
        <w:pStyle w:val="Source"/>
        <w:rPr>
          <w:rFonts w:ascii="Times New Roman" w:hAnsi="Times New Roman"/>
        </w:rPr>
      </w:pPr>
      <w:r w:rsidRPr="00617458">
        <w:t>*</w:t>
      </w:r>
      <w:r>
        <w:t xml:space="preserve"> </w:t>
      </w:r>
      <w:r w:rsidRPr="00617458">
        <w:t>Note that bottom two bands includes students exempted from NAPLAN as is standard practice</w:t>
      </w:r>
      <w:r>
        <w:t>.</w:t>
      </w:r>
      <w:r>
        <w:br/>
      </w:r>
      <w:r w:rsidR="005C305B" w:rsidRPr="005B61D5">
        <w:rPr>
          <w:rFonts w:cs="Arial"/>
        </w:rPr>
        <w:t>Source: VCAA</w:t>
      </w:r>
      <w:r w:rsidR="00805653" w:rsidRPr="005B61D5">
        <w:rPr>
          <w:rFonts w:cs="Arial"/>
        </w:rPr>
        <w:t xml:space="preserve"> (</w:t>
      </w:r>
      <w:r w:rsidR="005C305B" w:rsidRPr="005B61D5">
        <w:rPr>
          <w:rFonts w:cs="Arial"/>
        </w:rPr>
        <w:t>2020</w:t>
      </w:r>
      <w:r w:rsidR="00A019A3" w:rsidRPr="005B61D5">
        <w:rPr>
          <w:rFonts w:cs="Arial"/>
        </w:rPr>
        <w:t>)</w:t>
      </w:r>
    </w:p>
    <w:p w14:paraId="6D75E021" w14:textId="77777777" w:rsidR="002C293A" w:rsidRPr="005B61D5" w:rsidRDefault="002C293A" w:rsidP="002C293A">
      <w:pPr>
        <w:pStyle w:val="Heading4"/>
        <w:rPr>
          <w:rFonts w:ascii="Arial" w:hAnsi="Arial" w:cs="Arial"/>
          <w:iCs w:val="0"/>
        </w:rPr>
      </w:pPr>
      <w:r w:rsidRPr="005B61D5">
        <w:rPr>
          <w:rFonts w:ascii="Arial" w:hAnsi="Arial" w:cs="Arial"/>
          <w:iCs w:val="0"/>
        </w:rPr>
        <w:t xml:space="preserve">Student attitudes towards school </w:t>
      </w:r>
    </w:p>
    <w:p w14:paraId="16BB327C" w14:textId="2A98D11F" w:rsidR="00CA2748" w:rsidRPr="005B61D5" w:rsidRDefault="008C1B66" w:rsidP="006274F1">
      <w:pPr>
        <w:rPr>
          <w:rFonts w:cs="Arial"/>
        </w:rPr>
      </w:pPr>
      <w:bookmarkStart w:id="651" w:name="_Hlk47946225"/>
      <w:r w:rsidRPr="005B61D5">
        <w:rPr>
          <w:rFonts w:cs="Arial"/>
        </w:rPr>
        <w:t>VCAL students tend to less engaged in schooling in</w:t>
      </w:r>
      <w:r w:rsidR="002C293A" w:rsidRPr="005B61D5">
        <w:rPr>
          <w:rFonts w:cs="Arial"/>
        </w:rPr>
        <w:t xml:space="preserve"> the </w:t>
      </w:r>
      <w:r w:rsidRPr="005B61D5">
        <w:rPr>
          <w:rFonts w:cs="Arial"/>
        </w:rPr>
        <w:t>middle secondary years</w:t>
      </w:r>
      <w:r w:rsidR="002C293A" w:rsidRPr="005B61D5">
        <w:rPr>
          <w:rFonts w:cs="Arial"/>
        </w:rPr>
        <w:t>, even when student demographics (</w:t>
      </w:r>
      <w:r w:rsidR="00805653" w:rsidRPr="005B61D5">
        <w:rPr>
          <w:rFonts w:cs="Arial"/>
        </w:rPr>
        <w:t xml:space="preserve">e.g. </w:t>
      </w:r>
      <w:r w:rsidR="002C293A" w:rsidRPr="005B61D5">
        <w:rPr>
          <w:rFonts w:cs="Arial"/>
        </w:rPr>
        <w:t>socio</w:t>
      </w:r>
      <w:r w:rsidR="00805653" w:rsidRPr="005B61D5">
        <w:rPr>
          <w:rFonts w:cs="Arial"/>
        </w:rPr>
        <w:t>-</w:t>
      </w:r>
      <w:r w:rsidR="002C293A" w:rsidRPr="005B61D5">
        <w:rPr>
          <w:rFonts w:cs="Arial"/>
        </w:rPr>
        <w:t>economic status, gender, levels of parental educational and occupation)</w:t>
      </w:r>
      <w:r w:rsidR="00FF3C91" w:rsidRPr="005B61D5">
        <w:rPr>
          <w:rFonts w:cs="Arial"/>
        </w:rPr>
        <w:t xml:space="preserve"> are controlled for</w:t>
      </w:r>
      <w:r w:rsidR="002C293A" w:rsidRPr="005B61D5">
        <w:rPr>
          <w:rFonts w:cs="Arial"/>
        </w:rPr>
        <w:t xml:space="preserve">. </w:t>
      </w:r>
    </w:p>
    <w:p w14:paraId="497762A1" w14:textId="2F85C8D4" w:rsidR="00307910" w:rsidRPr="005B61D5" w:rsidRDefault="002C293A" w:rsidP="006274F1">
      <w:pPr>
        <w:rPr>
          <w:rFonts w:cs="Arial"/>
          <w:iCs/>
        </w:rPr>
      </w:pPr>
      <w:r w:rsidRPr="005B61D5">
        <w:rPr>
          <w:rFonts w:cs="Arial"/>
        </w:rPr>
        <w:t xml:space="preserve">However, the average </w:t>
      </w:r>
      <w:r w:rsidR="00307910" w:rsidRPr="005B61D5">
        <w:rPr>
          <w:rFonts w:cs="Arial"/>
        </w:rPr>
        <w:t xml:space="preserve">Attitudes to </w:t>
      </w:r>
      <w:r w:rsidR="00805653" w:rsidRPr="005B61D5">
        <w:rPr>
          <w:rFonts w:cs="Arial"/>
        </w:rPr>
        <w:t>S</w:t>
      </w:r>
      <w:r w:rsidR="00307910" w:rsidRPr="005B61D5">
        <w:rPr>
          <w:rFonts w:cs="Arial"/>
        </w:rPr>
        <w:t xml:space="preserve">chool </w:t>
      </w:r>
      <w:r w:rsidR="00805653" w:rsidRPr="005B61D5">
        <w:rPr>
          <w:rFonts w:cs="Arial"/>
        </w:rPr>
        <w:t>S</w:t>
      </w:r>
      <w:r w:rsidR="00307910" w:rsidRPr="005B61D5">
        <w:rPr>
          <w:rFonts w:cs="Arial"/>
        </w:rPr>
        <w:t xml:space="preserve">urvey </w:t>
      </w:r>
      <w:r w:rsidRPr="005B61D5">
        <w:rPr>
          <w:rFonts w:cs="Arial"/>
        </w:rPr>
        <w:t xml:space="preserve">score </w:t>
      </w:r>
      <w:r w:rsidR="00D76472" w:rsidRPr="005B61D5">
        <w:rPr>
          <w:rFonts w:cs="Arial"/>
        </w:rPr>
        <w:t xml:space="preserve">on ‘Attitudes to Attendance’ </w:t>
      </w:r>
      <w:r w:rsidRPr="005B61D5">
        <w:rPr>
          <w:rFonts w:cs="Arial"/>
        </w:rPr>
        <w:t>for VCAL students increase</w:t>
      </w:r>
      <w:r w:rsidR="00FF3C91" w:rsidRPr="005B61D5">
        <w:rPr>
          <w:rFonts w:cs="Arial"/>
        </w:rPr>
        <w:t>d</w:t>
      </w:r>
      <w:r w:rsidRPr="005B61D5">
        <w:rPr>
          <w:rFonts w:cs="Arial"/>
        </w:rPr>
        <w:t xml:space="preserve"> from Year 10 to 11 and from Year 11 to 12 </w:t>
      </w:r>
      <w:r w:rsidR="00CA2748" w:rsidRPr="005B61D5">
        <w:rPr>
          <w:rFonts w:cs="Arial"/>
        </w:rPr>
        <w:t xml:space="preserve">significantly more </w:t>
      </w:r>
      <w:r w:rsidRPr="005B61D5">
        <w:rPr>
          <w:rFonts w:cs="Arial"/>
        </w:rPr>
        <w:t xml:space="preserve">than </w:t>
      </w:r>
      <w:r w:rsidR="00CA2748" w:rsidRPr="005B61D5">
        <w:rPr>
          <w:rFonts w:cs="Arial"/>
        </w:rPr>
        <w:t xml:space="preserve">for </w:t>
      </w:r>
      <w:r w:rsidRPr="005B61D5">
        <w:rPr>
          <w:rFonts w:cs="Arial"/>
        </w:rPr>
        <w:t xml:space="preserve">VCE students </w:t>
      </w:r>
      <w:r w:rsidR="006F422C" w:rsidRPr="005B61D5">
        <w:rPr>
          <w:rFonts w:cs="Arial"/>
        </w:rPr>
        <w:t>(</w:t>
      </w:r>
      <w:r w:rsidR="001832AD" w:rsidRPr="005B61D5">
        <w:rPr>
          <w:rFonts w:cs="Arial"/>
        </w:rPr>
        <w:t xml:space="preserve">see </w:t>
      </w:r>
      <w:r w:rsidR="00773938" w:rsidRPr="005B61D5">
        <w:rPr>
          <w:rFonts w:cs="Arial"/>
        </w:rPr>
        <w:t>Figure 24</w:t>
      </w:r>
      <w:r w:rsidRPr="005B61D5">
        <w:rPr>
          <w:rFonts w:cs="Arial"/>
        </w:rPr>
        <w:t xml:space="preserve">). </w:t>
      </w:r>
      <w:r w:rsidR="00307910" w:rsidRPr="005B61D5">
        <w:rPr>
          <w:rFonts w:cs="Arial"/>
        </w:rPr>
        <w:t>Students who were the least engaged in the</w:t>
      </w:r>
      <w:r w:rsidR="00805653" w:rsidRPr="005B61D5">
        <w:rPr>
          <w:rFonts w:cs="Arial"/>
        </w:rPr>
        <w:t>ir</w:t>
      </w:r>
      <w:r w:rsidR="00307910" w:rsidRPr="005B61D5">
        <w:rPr>
          <w:rFonts w:cs="Arial"/>
        </w:rPr>
        <w:t xml:space="preserve"> middle years showed </w:t>
      </w:r>
      <w:r w:rsidR="006274F1" w:rsidRPr="005B61D5">
        <w:rPr>
          <w:rFonts w:cs="Arial"/>
          <w:iCs/>
        </w:rPr>
        <w:t xml:space="preserve">a </w:t>
      </w:r>
      <w:r w:rsidR="00CA2748" w:rsidRPr="005B61D5">
        <w:rPr>
          <w:rFonts w:cs="Arial"/>
          <w:iCs/>
        </w:rPr>
        <w:t>greater</w:t>
      </w:r>
      <w:r w:rsidR="006274F1" w:rsidRPr="005B61D5">
        <w:rPr>
          <w:rFonts w:cs="Arial"/>
        </w:rPr>
        <w:t xml:space="preserve"> increase in engagement if they did VCAL </w:t>
      </w:r>
      <w:r w:rsidR="006274F1" w:rsidRPr="005B61D5">
        <w:rPr>
          <w:rFonts w:cs="Arial"/>
          <w:iCs/>
        </w:rPr>
        <w:t>than</w:t>
      </w:r>
      <w:r w:rsidR="006274F1" w:rsidRPr="005B61D5">
        <w:rPr>
          <w:rFonts w:cs="Arial"/>
        </w:rPr>
        <w:t xml:space="preserve"> if they did VCE</w:t>
      </w:r>
      <w:r w:rsidR="007E10D0" w:rsidRPr="005B61D5">
        <w:rPr>
          <w:rFonts w:cs="Arial"/>
        </w:rPr>
        <w:t xml:space="preserve"> (DET, </w:t>
      </w:r>
      <w:r w:rsidR="00EF2329" w:rsidRPr="005B61D5">
        <w:rPr>
          <w:rFonts w:cs="Arial"/>
        </w:rPr>
        <w:t>2020d</w:t>
      </w:r>
      <w:r w:rsidR="007E10D0" w:rsidRPr="005B61D5">
        <w:rPr>
          <w:rFonts w:cs="Arial"/>
        </w:rPr>
        <w:t>)</w:t>
      </w:r>
      <w:r w:rsidR="00307910" w:rsidRPr="005B61D5">
        <w:rPr>
          <w:rFonts w:cs="Arial"/>
        </w:rPr>
        <w:t xml:space="preserve">. </w:t>
      </w:r>
      <w:r w:rsidR="00AD1BF6" w:rsidRPr="005B61D5">
        <w:rPr>
          <w:rFonts w:cs="Arial"/>
        </w:rPr>
        <w:t xml:space="preserve">Note that in addition to Attitudes to Attendance, a similar pattern of improved attitudes was found for VCAL students compared to VCE students </w:t>
      </w:r>
      <w:r w:rsidR="003615B4" w:rsidRPr="005B61D5">
        <w:rPr>
          <w:rFonts w:cs="Arial"/>
        </w:rPr>
        <w:t>for</w:t>
      </w:r>
      <w:r w:rsidR="00AD1BF6" w:rsidRPr="005B61D5">
        <w:rPr>
          <w:rFonts w:cs="Arial"/>
        </w:rPr>
        <w:t xml:space="preserve"> 6 of the 19 factors in the Attitudes to School Survey. </w:t>
      </w:r>
      <w:r w:rsidR="00307910" w:rsidRPr="005B61D5">
        <w:rPr>
          <w:rFonts w:cs="Arial"/>
        </w:rPr>
        <w:t>Th</w:t>
      </w:r>
      <w:r w:rsidR="00AD1BF6" w:rsidRPr="005B61D5">
        <w:rPr>
          <w:rFonts w:cs="Arial"/>
        </w:rPr>
        <w:t>ese</w:t>
      </w:r>
      <w:r w:rsidR="00307910" w:rsidRPr="005B61D5">
        <w:rPr>
          <w:rFonts w:cs="Arial"/>
        </w:rPr>
        <w:t xml:space="preserve"> </w:t>
      </w:r>
      <w:r w:rsidR="00805653" w:rsidRPr="005B61D5">
        <w:rPr>
          <w:rFonts w:cs="Arial"/>
        </w:rPr>
        <w:t xml:space="preserve">result </w:t>
      </w:r>
      <w:r w:rsidR="00307910" w:rsidRPr="005B61D5">
        <w:rPr>
          <w:rFonts w:cs="Arial"/>
        </w:rPr>
        <w:t>suggests that VCAL, as a program, may be improving student attitudes towards school.</w:t>
      </w:r>
      <w:r w:rsidR="00AD1BF6" w:rsidRPr="005B61D5">
        <w:rPr>
          <w:rFonts w:cs="Arial"/>
        </w:rPr>
        <w:t xml:space="preserve"> </w:t>
      </w:r>
    </w:p>
    <w:p w14:paraId="32ED8E10" w14:textId="08E34B92" w:rsidR="002C293A" w:rsidRDefault="002C293A" w:rsidP="00453A09">
      <w:pPr>
        <w:pStyle w:val="Figuretitle"/>
        <w:rPr>
          <w:rFonts w:ascii="Arial" w:hAnsi="Arial" w:cs="Arial"/>
        </w:rPr>
      </w:pPr>
      <w:bookmarkStart w:id="652" w:name="_Toc55660082"/>
      <w:bookmarkStart w:id="653" w:name="_Hlk47946232"/>
      <w:bookmarkEnd w:id="651"/>
      <w:r w:rsidRPr="005B61D5">
        <w:rPr>
          <w:rFonts w:ascii="Arial" w:hAnsi="Arial" w:cs="Arial"/>
        </w:rPr>
        <w:t xml:space="preserve">Average </w:t>
      </w:r>
      <w:r w:rsidR="00910A0D" w:rsidRPr="005B61D5">
        <w:rPr>
          <w:rFonts w:ascii="Arial" w:hAnsi="Arial" w:cs="Arial"/>
        </w:rPr>
        <w:t>A</w:t>
      </w:r>
      <w:r w:rsidRPr="005B61D5">
        <w:rPr>
          <w:rFonts w:ascii="Arial" w:hAnsi="Arial" w:cs="Arial"/>
        </w:rPr>
        <w:t xml:space="preserve">ttitudes to </w:t>
      </w:r>
      <w:r w:rsidR="00371971" w:rsidRPr="005B61D5">
        <w:rPr>
          <w:rFonts w:ascii="Arial" w:hAnsi="Arial" w:cs="Arial"/>
        </w:rPr>
        <w:t>Attendance</w:t>
      </w:r>
      <w:r w:rsidRPr="005B61D5">
        <w:rPr>
          <w:rFonts w:ascii="Arial" w:hAnsi="Arial" w:cs="Arial"/>
        </w:rPr>
        <w:t xml:space="preserve"> </w:t>
      </w:r>
      <w:r w:rsidR="003615B4" w:rsidRPr="005B61D5">
        <w:rPr>
          <w:rFonts w:ascii="Arial" w:hAnsi="Arial" w:cs="Arial"/>
        </w:rPr>
        <w:t>S</w:t>
      </w:r>
      <w:r w:rsidRPr="005B61D5">
        <w:rPr>
          <w:rFonts w:ascii="Arial" w:hAnsi="Arial" w:cs="Arial"/>
        </w:rPr>
        <w:t xml:space="preserve">urvey score </w:t>
      </w:r>
      <w:r w:rsidR="00371971" w:rsidRPr="005B61D5">
        <w:rPr>
          <w:rFonts w:ascii="Arial" w:hAnsi="Arial" w:cs="Arial"/>
        </w:rPr>
        <w:t xml:space="preserve">for </w:t>
      </w:r>
      <w:r w:rsidRPr="005B61D5">
        <w:rPr>
          <w:rFonts w:ascii="Arial" w:hAnsi="Arial" w:cs="Arial"/>
        </w:rPr>
        <w:t>2019 Year 12 students in VCE and VCAL</w:t>
      </w:r>
      <w:bookmarkEnd w:id="652"/>
    </w:p>
    <w:tbl>
      <w:tblPr>
        <w:tblStyle w:val="TableGridLight"/>
        <w:tblW w:w="0" w:type="auto"/>
        <w:tblLook w:val="04A0" w:firstRow="1" w:lastRow="0" w:firstColumn="1" w:lastColumn="0" w:noHBand="0" w:noVBand="1"/>
        <w:tblCaption w:val="Figure 24"/>
        <w:tblDescription w:val="Average Attitudes to Attendance Survey score for 2019 Year 12 students in VCE and VCAL"/>
      </w:tblPr>
      <w:tblGrid>
        <w:gridCol w:w="3397"/>
        <w:gridCol w:w="1134"/>
        <w:gridCol w:w="1134"/>
        <w:gridCol w:w="993"/>
      </w:tblGrid>
      <w:tr w:rsidR="00AC522D" w14:paraId="07FCCBE8" w14:textId="77777777" w:rsidTr="00373EEC">
        <w:trPr>
          <w:cnfStyle w:val="100000000000" w:firstRow="1" w:lastRow="0" w:firstColumn="0" w:lastColumn="0" w:oddVBand="0" w:evenVBand="0" w:oddHBand="0" w:evenHBand="0" w:firstRowFirstColumn="0" w:firstRowLastColumn="0" w:lastRowFirstColumn="0" w:lastRowLastColumn="0"/>
          <w:tblHeader/>
        </w:trPr>
        <w:tc>
          <w:tcPr>
            <w:tcW w:w="3397" w:type="dxa"/>
          </w:tcPr>
          <w:bookmarkEnd w:id="653"/>
          <w:p w14:paraId="4B744503" w14:textId="48ACA7E1" w:rsidR="00AC522D" w:rsidRDefault="00AC522D" w:rsidP="00AC522D">
            <w:pPr>
              <w:pStyle w:val="TableHead"/>
            </w:pPr>
            <w:r>
              <w:t>Year 12 students in 2019</w:t>
            </w:r>
          </w:p>
        </w:tc>
        <w:tc>
          <w:tcPr>
            <w:tcW w:w="3261" w:type="dxa"/>
            <w:gridSpan w:val="3"/>
          </w:tcPr>
          <w:p w14:paraId="1493DFC9" w14:textId="0F36BE96" w:rsidR="00AC522D" w:rsidRDefault="00AC522D" w:rsidP="00AC522D">
            <w:pPr>
              <w:pStyle w:val="TableHead"/>
              <w:jc w:val="center"/>
            </w:pPr>
            <w:r>
              <w:t>Year</w:t>
            </w:r>
          </w:p>
        </w:tc>
      </w:tr>
      <w:tr w:rsidR="00AC522D" w14:paraId="17676B8F" w14:textId="77777777" w:rsidTr="00373EEC">
        <w:trPr>
          <w:cnfStyle w:val="100000000000" w:firstRow="1" w:lastRow="0" w:firstColumn="0" w:lastColumn="0" w:oddVBand="0" w:evenVBand="0" w:oddHBand="0" w:evenHBand="0" w:firstRowFirstColumn="0" w:firstRowLastColumn="0" w:lastRowFirstColumn="0" w:lastRowLastColumn="0"/>
          <w:tblHeader/>
        </w:trPr>
        <w:tc>
          <w:tcPr>
            <w:tcW w:w="3397" w:type="dxa"/>
          </w:tcPr>
          <w:p w14:paraId="08274B5E" w14:textId="77777777" w:rsidR="00AC522D" w:rsidRDefault="00AC522D" w:rsidP="00AC522D">
            <w:pPr>
              <w:pStyle w:val="Tablebody"/>
            </w:pPr>
          </w:p>
        </w:tc>
        <w:tc>
          <w:tcPr>
            <w:tcW w:w="1134" w:type="dxa"/>
          </w:tcPr>
          <w:p w14:paraId="6682FE95" w14:textId="0403703A" w:rsidR="00AC522D" w:rsidRDefault="00AC522D" w:rsidP="00AC522D">
            <w:pPr>
              <w:pStyle w:val="Tablebody"/>
              <w:jc w:val="center"/>
            </w:pPr>
            <w:r>
              <w:t>2017</w:t>
            </w:r>
          </w:p>
        </w:tc>
        <w:tc>
          <w:tcPr>
            <w:tcW w:w="1134" w:type="dxa"/>
          </w:tcPr>
          <w:p w14:paraId="4A6D8520" w14:textId="12F51320" w:rsidR="00AC522D" w:rsidRDefault="00AC522D" w:rsidP="00AC522D">
            <w:pPr>
              <w:pStyle w:val="Tablebody"/>
              <w:jc w:val="center"/>
            </w:pPr>
            <w:r>
              <w:t>2018</w:t>
            </w:r>
          </w:p>
        </w:tc>
        <w:tc>
          <w:tcPr>
            <w:tcW w:w="993" w:type="dxa"/>
          </w:tcPr>
          <w:p w14:paraId="66990526" w14:textId="5EEB72FD" w:rsidR="00AC522D" w:rsidRDefault="00AC522D" w:rsidP="00AC522D">
            <w:pPr>
              <w:pStyle w:val="Tablebody"/>
              <w:jc w:val="center"/>
            </w:pPr>
            <w:r>
              <w:t>2019</w:t>
            </w:r>
          </w:p>
        </w:tc>
      </w:tr>
      <w:tr w:rsidR="00AC522D" w14:paraId="14B9E825" w14:textId="77777777" w:rsidTr="00373EEC">
        <w:trPr>
          <w:cnfStyle w:val="100000000000" w:firstRow="1" w:lastRow="0" w:firstColumn="0" w:lastColumn="0" w:oddVBand="0" w:evenVBand="0" w:oddHBand="0" w:evenHBand="0" w:firstRowFirstColumn="0" w:firstRowLastColumn="0" w:lastRowFirstColumn="0" w:lastRowLastColumn="0"/>
          <w:tblHeader/>
        </w:trPr>
        <w:tc>
          <w:tcPr>
            <w:tcW w:w="3397" w:type="dxa"/>
          </w:tcPr>
          <w:p w14:paraId="7595FDE0" w14:textId="09A72EE0" w:rsidR="00AC522D" w:rsidRDefault="00AC522D" w:rsidP="00AC522D">
            <w:pPr>
              <w:pStyle w:val="Tablebody"/>
            </w:pPr>
            <w:r>
              <w:t>VCAL students</w:t>
            </w:r>
          </w:p>
        </w:tc>
        <w:tc>
          <w:tcPr>
            <w:tcW w:w="1134" w:type="dxa"/>
          </w:tcPr>
          <w:p w14:paraId="16396BAB" w14:textId="6DBE0E7B" w:rsidR="00AC522D" w:rsidRDefault="00AC522D" w:rsidP="00AC522D">
            <w:pPr>
              <w:pStyle w:val="Tablebody"/>
              <w:jc w:val="center"/>
            </w:pPr>
            <w:r>
              <w:t>3.32</w:t>
            </w:r>
          </w:p>
        </w:tc>
        <w:tc>
          <w:tcPr>
            <w:tcW w:w="1134" w:type="dxa"/>
          </w:tcPr>
          <w:p w14:paraId="33E44B2D" w14:textId="2F3E6CFC" w:rsidR="00AC522D" w:rsidRDefault="00AC522D" w:rsidP="00AC522D">
            <w:pPr>
              <w:pStyle w:val="Tablebody"/>
              <w:jc w:val="center"/>
            </w:pPr>
            <w:r>
              <w:t>3.49</w:t>
            </w:r>
          </w:p>
        </w:tc>
        <w:tc>
          <w:tcPr>
            <w:tcW w:w="993" w:type="dxa"/>
          </w:tcPr>
          <w:p w14:paraId="5824BED5" w14:textId="08E7D365" w:rsidR="00AC522D" w:rsidRDefault="00AC522D" w:rsidP="00AC522D">
            <w:pPr>
              <w:pStyle w:val="Tablebody"/>
              <w:jc w:val="center"/>
            </w:pPr>
            <w:r>
              <w:t>3.62</w:t>
            </w:r>
          </w:p>
        </w:tc>
      </w:tr>
      <w:tr w:rsidR="00AC522D" w14:paraId="00DB19D0" w14:textId="77777777" w:rsidTr="00373EEC">
        <w:trPr>
          <w:cnfStyle w:val="100000000000" w:firstRow="1" w:lastRow="0" w:firstColumn="0" w:lastColumn="0" w:oddVBand="0" w:evenVBand="0" w:oddHBand="0" w:evenHBand="0" w:firstRowFirstColumn="0" w:firstRowLastColumn="0" w:lastRowFirstColumn="0" w:lastRowLastColumn="0"/>
          <w:tblHeader/>
        </w:trPr>
        <w:tc>
          <w:tcPr>
            <w:tcW w:w="3397" w:type="dxa"/>
          </w:tcPr>
          <w:p w14:paraId="3B0B8319" w14:textId="40A586FC" w:rsidR="00AC522D" w:rsidRDefault="00AC522D" w:rsidP="00AC522D">
            <w:pPr>
              <w:pStyle w:val="Tablebody"/>
            </w:pPr>
            <w:r>
              <w:t>VCE students</w:t>
            </w:r>
          </w:p>
        </w:tc>
        <w:tc>
          <w:tcPr>
            <w:tcW w:w="1134" w:type="dxa"/>
          </w:tcPr>
          <w:p w14:paraId="43B11DA3" w14:textId="29383B5A" w:rsidR="00AC522D" w:rsidRDefault="00AC522D" w:rsidP="00AC522D">
            <w:pPr>
              <w:pStyle w:val="Tablebody"/>
              <w:jc w:val="center"/>
            </w:pPr>
            <w:r>
              <w:t>3.54</w:t>
            </w:r>
          </w:p>
        </w:tc>
        <w:tc>
          <w:tcPr>
            <w:tcW w:w="1134" w:type="dxa"/>
          </w:tcPr>
          <w:p w14:paraId="7CCAE1F5" w14:textId="6D49C24F" w:rsidR="00AC522D" w:rsidRDefault="00AC522D" w:rsidP="00AC522D">
            <w:pPr>
              <w:pStyle w:val="Tablebody"/>
              <w:jc w:val="center"/>
            </w:pPr>
            <w:r>
              <w:t>3.60</w:t>
            </w:r>
          </w:p>
        </w:tc>
        <w:tc>
          <w:tcPr>
            <w:tcW w:w="993" w:type="dxa"/>
          </w:tcPr>
          <w:p w14:paraId="0E4B7BDA" w14:textId="41B05001" w:rsidR="00AC522D" w:rsidRDefault="00AC522D" w:rsidP="00AC522D">
            <w:pPr>
              <w:pStyle w:val="Tablebody"/>
              <w:jc w:val="center"/>
            </w:pPr>
            <w:r>
              <w:t>3.69</w:t>
            </w:r>
          </w:p>
        </w:tc>
      </w:tr>
    </w:tbl>
    <w:p w14:paraId="01DA6B10" w14:textId="757F3904" w:rsidR="002C293A" w:rsidRPr="005B61D5" w:rsidRDefault="002C293A" w:rsidP="002C293A">
      <w:pPr>
        <w:pStyle w:val="Source"/>
        <w:rPr>
          <w:rFonts w:cs="Arial"/>
        </w:rPr>
      </w:pPr>
      <w:r w:rsidRPr="005B61D5">
        <w:rPr>
          <w:rFonts w:cs="Arial"/>
        </w:rPr>
        <w:t>Source: DET</w:t>
      </w:r>
      <w:r w:rsidR="00805653" w:rsidRPr="005B61D5">
        <w:rPr>
          <w:rFonts w:cs="Arial"/>
        </w:rPr>
        <w:t xml:space="preserve"> (</w:t>
      </w:r>
      <w:r w:rsidR="00EF2329" w:rsidRPr="005B61D5">
        <w:rPr>
          <w:rFonts w:cs="Arial"/>
        </w:rPr>
        <w:t>2020d</w:t>
      </w:r>
      <w:r w:rsidR="00805653" w:rsidRPr="005B61D5">
        <w:rPr>
          <w:rFonts w:cs="Arial"/>
        </w:rPr>
        <w:t>)</w:t>
      </w:r>
    </w:p>
    <w:p w14:paraId="33D7AAAF" w14:textId="03EFFD51" w:rsidR="005C305B" w:rsidRPr="005B61D5" w:rsidRDefault="005C305B" w:rsidP="005C305B">
      <w:pPr>
        <w:pStyle w:val="Heading4"/>
        <w:rPr>
          <w:rFonts w:ascii="Arial" w:hAnsi="Arial" w:cs="Arial"/>
        </w:rPr>
      </w:pPr>
      <w:r w:rsidRPr="005B61D5">
        <w:rPr>
          <w:rFonts w:ascii="Arial" w:hAnsi="Arial" w:cs="Arial"/>
        </w:rPr>
        <w:t>Indigenous students</w:t>
      </w:r>
    </w:p>
    <w:p w14:paraId="73BBC5D3" w14:textId="17429B18" w:rsidR="005C305B" w:rsidRPr="005B61D5" w:rsidRDefault="005C305B" w:rsidP="005C305B">
      <w:pPr>
        <w:rPr>
          <w:rFonts w:cs="Arial"/>
        </w:rPr>
      </w:pPr>
      <w:r w:rsidRPr="005B61D5">
        <w:rPr>
          <w:rFonts w:cs="Arial"/>
        </w:rPr>
        <w:t xml:space="preserve">There were 1,916 Indigenous students enrolled in senior secondary in Victorian schools in 2019. Indigenous students </w:t>
      </w:r>
      <w:r w:rsidR="00805653" w:rsidRPr="005B61D5">
        <w:rPr>
          <w:rFonts w:cs="Arial"/>
        </w:rPr>
        <w:t>we</w:t>
      </w:r>
      <w:r w:rsidRPr="005B61D5">
        <w:rPr>
          <w:rFonts w:cs="Arial"/>
        </w:rPr>
        <w:t>re more likely to enrol in VCAL than non-</w:t>
      </w:r>
      <w:r w:rsidR="00CA2748" w:rsidRPr="005B61D5">
        <w:rPr>
          <w:rFonts w:cs="Arial"/>
        </w:rPr>
        <w:t>I</w:t>
      </w:r>
      <w:r w:rsidRPr="005B61D5">
        <w:rPr>
          <w:rFonts w:cs="Arial"/>
        </w:rPr>
        <w:t xml:space="preserve">ndigenous students (see </w:t>
      </w:r>
      <w:r w:rsidR="00773938" w:rsidRPr="005B61D5">
        <w:rPr>
          <w:rFonts w:cs="Arial"/>
        </w:rPr>
        <w:t>Figure 25</w:t>
      </w:r>
      <w:r w:rsidRPr="005B61D5">
        <w:rPr>
          <w:rFonts w:cs="Arial"/>
        </w:rPr>
        <w:t xml:space="preserve">). </w:t>
      </w:r>
    </w:p>
    <w:p w14:paraId="727DE241" w14:textId="77777777" w:rsidR="00484612" w:rsidRPr="005B61D5" w:rsidRDefault="00484612" w:rsidP="00484612">
      <w:pPr>
        <w:rPr>
          <w:rFonts w:cs="Arial"/>
        </w:rPr>
      </w:pPr>
      <w:r w:rsidRPr="005B61D5">
        <w:rPr>
          <w:rFonts w:cs="Arial"/>
        </w:rPr>
        <w:t xml:space="preserve">Indigenous students are less likely to complete senior secondary than non-Indigenous students, although their completion rates are improving. For example, the number of Indigenous students who completed VCE, VCAL or a VET certificate while at school has increased from 272 in 2011 to 688 in 2019 (VCAA, 2020). </w:t>
      </w:r>
    </w:p>
    <w:p w14:paraId="625DBB0B" w14:textId="77777777" w:rsidR="00484612" w:rsidRPr="005B61D5" w:rsidRDefault="00484612" w:rsidP="00484612">
      <w:pPr>
        <w:rPr>
          <w:rFonts w:cs="Arial"/>
        </w:rPr>
      </w:pPr>
      <w:r w:rsidRPr="005B61D5">
        <w:rPr>
          <w:rFonts w:cs="Arial"/>
        </w:rPr>
        <w:t>The proportion of Indigenous students who successfully transition to positive post-school destinations is also increasing. In 2019, 92 per cent of surveyed Indigenous students who completed senior secondary had transitioned to further education or employment, up from 89 per cent in 2010 (DET, 2014, 2020e).</w:t>
      </w:r>
    </w:p>
    <w:p w14:paraId="7144ABC0" w14:textId="77777777" w:rsidR="00484612" w:rsidRPr="005B61D5" w:rsidRDefault="00484612" w:rsidP="005C305B">
      <w:pPr>
        <w:rPr>
          <w:rFonts w:cs="Arial"/>
        </w:rPr>
      </w:pPr>
    </w:p>
    <w:p w14:paraId="05A13015" w14:textId="6B8A08C3" w:rsidR="005C305B" w:rsidRPr="005B61D5" w:rsidRDefault="005C305B" w:rsidP="00453A09">
      <w:pPr>
        <w:pStyle w:val="Figuretitle"/>
        <w:rPr>
          <w:rFonts w:ascii="Arial" w:hAnsi="Arial" w:cs="Arial"/>
          <w:lang w:val="en-GB"/>
        </w:rPr>
      </w:pPr>
      <w:bookmarkStart w:id="654" w:name="_Toc55660083"/>
      <w:bookmarkStart w:id="655" w:name="_Hlk47965797"/>
      <w:r w:rsidRPr="005B61D5">
        <w:rPr>
          <w:rFonts w:ascii="Arial" w:hAnsi="Arial" w:cs="Arial"/>
          <w:lang w:val="en-GB"/>
        </w:rPr>
        <w:t>Indigenous and non-</w:t>
      </w:r>
      <w:r w:rsidR="00805653" w:rsidRPr="005B61D5">
        <w:rPr>
          <w:rFonts w:ascii="Arial" w:hAnsi="Arial" w:cs="Arial"/>
          <w:lang w:val="en-GB"/>
        </w:rPr>
        <w:t>I</w:t>
      </w:r>
      <w:r w:rsidRPr="005B61D5">
        <w:rPr>
          <w:rFonts w:ascii="Arial" w:hAnsi="Arial" w:cs="Arial"/>
          <w:lang w:val="en-GB"/>
        </w:rPr>
        <w:t xml:space="preserve">ndigenous enrolments in VCAL and VCE, </w:t>
      </w:r>
      <w:r w:rsidRPr="005B61D5">
        <w:rPr>
          <w:rFonts w:ascii="Arial" w:hAnsi="Arial" w:cs="Arial"/>
        </w:rPr>
        <w:t>2019</w:t>
      </w:r>
      <w:bookmarkEnd w:id="654"/>
    </w:p>
    <w:tbl>
      <w:tblPr>
        <w:tblStyle w:val="TableGridLight"/>
        <w:tblW w:w="0" w:type="auto"/>
        <w:tblLook w:val="04A0" w:firstRow="1" w:lastRow="0" w:firstColumn="1" w:lastColumn="0" w:noHBand="0" w:noVBand="1"/>
        <w:tblCaption w:val="Figure 25"/>
        <w:tblDescription w:val="Indigenous and non-Indigenous enrolments in VCAL and VCE, 2019"/>
      </w:tblPr>
      <w:tblGrid>
        <w:gridCol w:w="2405"/>
        <w:gridCol w:w="1443"/>
        <w:gridCol w:w="1924"/>
        <w:gridCol w:w="1925"/>
        <w:gridCol w:w="1925"/>
      </w:tblGrid>
      <w:tr w:rsidR="00281DC8" w14:paraId="09E642D5" w14:textId="77777777" w:rsidTr="00281DC8">
        <w:trPr>
          <w:cnfStyle w:val="100000000000" w:firstRow="1" w:lastRow="0" w:firstColumn="0" w:lastColumn="0" w:oddVBand="0" w:evenVBand="0" w:oddHBand="0" w:evenHBand="0" w:firstRowFirstColumn="0" w:firstRowLastColumn="0" w:lastRowFirstColumn="0" w:lastRowLastColumn="0"/>
          <w:tblHeader/>
        </w:trPr>
        <w:tc>
          <w:tcPr>
            <w:tcW w:w="2405" w:type="dxa"/>
          </w:tcPr>
          <w:bookmarkEnd w:id="655"/>
          <w:p w14:paraId="6EE87778" w14:textId="1823C310" w:rsidR="00281DC8" w:rsidRDefault="00281DC8" w:rsidP="00281DC8">
            <w:pPr>
              <w:pStyle w:val="TableHead"/>
            </w:pPr>
            <w:r>
              <w:t>Indigenous status</w:t>
            </w:r>
          </w:p>
        </w:tc>
        <w:tc>
          <w:tcPr>
            <w:tcW w:w="1443" w:type="dxa"/>
          </w:tcPr>
          <w:p w14:paraId="673C384B" w14:textId="2EFF0E1C" w:rsidR="00281DC8" w:rsidRDefault="00281DC8" w:rsidP="00281DC8">
            <w:pPr>
              <w:pStyle w:val="TableHead"/>
              <w:jc w:val="center"/>
            </w:pPr>
            <w:r>
              <w:t>VCAL</w:t>
            </w:r>
          </w:p>
        </w:tc>
        <w:tc>
          <w:tcPr>
            <w:tcW w:w="1924" w:type="dxa"/>
          </w:tcPr>
          <w:p w14:paraId="0C487F46" w14:textId="09CD2516" w:rsidR="00281DC8" w:rsidRDefault="00281DC8" w:rsidP="00281DC8">
            <w:pPr>
              <w:pStyle w:val="TableHead"/>
              <w:jc w:val="center"/>
            </w:pPr>
            <w:r>
              <w:t>VCE</w:t>
            </w:r>
          </w:p>
        </w:tc>
        <w:tc>
          <w:tcPr>
            <w:tcW w:w="1925" w:type="dxa"/>
          </w:tcPr>
          <w:p w14:paraId="544754BB" w14:textId="1E147976" w:rsidR="00281DC8" w:rsidRDefault="00281DC8" w:rsidP="00281DC8">
            <w:pPr>
              <w:pStyle w:val="TableHead"/>
              <w:jc w:val="center"/>
            </w:pPr>
            <w:r>
              <w:t>VCAL (%)</w:t>
            </w:r>
          </w:p>
        </w:tc>
        <w:tc>
          <w:tcPr>
            <w:tcW w:w="1925" w:type="dxa"/>
          </w:tcPr>
          <w:p w14:paraId="4F8A5B88" w14:textId="12846DC0" w:rsidR="00281DC8" w:rsidRDefault="00281DC8" w:rsidP="00281DC8">
            <w:pPr>
              <w:pStyle w:val="TableHead"/>
              <w:jc w:val="center"/>
            </w:pPr>
            <w:r>
              <w:t>VCE (%)</w:t>
            </w:r>
          </w:p>
        </w:tc>
      </w:tr>
      <w:tr w:rsidR="00281DC8" w14:paraId="6D58291B" w14:textId="77777777" w:rsidTr="00281DC8">
        <w:trPr>
          <w:cnfStyle w:val="100000000000" w:firstRow="1" w:lastRow="0" w:firstColumn="0" w:lastColumn="0" w:oddVBand="0" w:evenVBand="0" w:oddHBand="0" w:evenHBand="0" w:firstRowFirstColumn="0" w:firstRowLastColumn="0" w:lastRowFirstColumn="0" w:lastRowLastColumn="0"/>
          <w:tblHeader/>
        </w:trPr>
        <w:tc>
          <w:tcPr>
            <w:tcW w:w="2405" w:type="dxa"/>
          </w:tcPr>
          <w:p w14:paraId="619E915C" w14:textId="7D7315F8" w:rsidR="00281DC8" w:rsidRDefault="00281DC8" w:rsidP="00281DC8">
            <w:pPr>
              <w:pStyle w:val="Tablebody"/>
            </w:pPr>
            <w:r>
              <w:t>Indigenous</w:t>
            </w:r>
          </w:p>
        </w:tc>
        <w:tc>
          <w:tcPr>
            <w:tcW w:w="1443" w:type="dxa"/>
          </w:tcPr>
          <w:p w14:paraId="1B3B682A" w14:textId="05E5BA4A" w:rsidR="00281DC8" w:rsidRDefault="00281DC8" w:rsidP="00281DC8">
            <w:pPr>
              <w:pStyle w:val="Tablebody"/>
              <w:jc w:val="center"/>
            </w:pPr>
            <w:r>
              <w:t>798</w:t>
            </w:r>
          </w:p>
        </w:tc>
        <w:tc>
          <w:tcPr>
            <w:tcW w:w="1924" w:type="dxa"/>
          </w:tcPr>
          <w:p w14:paraId="5117E2C2" w14:textId="592851DE" w:rsidR="00281DC8" w:rsidRDefault="00281DC8" w:rsidP="00281DC8">
            <w:pPr>
              <w:pStyle w:val="Tablebody"/>
              <w:jc w:val="center"/>
            </w:pPr>
            <w:r>
              <w:t>1,118</w:t>
            </w:r>
          </w:p>
        </w:tc>
        <w:tc>
          <w:tcPr>
            <w:tcW w:w="1925" w:type="dxa"/>
          </w:tcPr>
          <w:p w14:paraId="1C62FB9A" w14:textId="125F90E0" w:rsidR="00281DC8" w:rsidRDefault="00281DC8" w:rsidP="00281DC8">
            <w:pPr>
              <w:pStyle w:val="Tablebody"/>
              <w:jc w:val="center"/>
            </w:pPr>
            <w:r>
              <w:t>42%</w:t>
            </w:r>
          </w:p>
        </w:tc>
        <w:tc>
          <w:tcPr>
            <w:tcW w:w="1925" w:type="dxa"/>
          </w:tcPr>
          <w:p w14:paraId="1C5B1598" w14:textId="7745967F" w:rsidR="00281DC8" w:rsidRDefault="00281DC8" w:rsidP="00281DC8">
            <w:pPr>
              <w:pStyle w:val="Tablebody"/>
              <w:jc w:val="center"/>
            </w:pPr>
            <w:r>
              <w:t>58%</w:t>
            </w:r>
          </w:p>
        </w:tc>
      </w:tr>
      <w:tr w:rsidR="00281DC8" w14:paraId="418B8FA5" w14:textId="77777777" w:rsidTr="00281DC8">
        <w:trPr>
          <w:cnfStyle w:val="100000000000" w:firstRow="1" w:lastRow="0" w:firstColumn="0" w:lastColumn="0" w:oddVBand="0" w:evenVBand="0" w:oddHBand="0" w:evenHBand="0" w:firstRowFirstColumn="0" w:firstRowLastColumn="0" w:lastRowFirstColumn="0" w:lastRowLastColumn="0"/>
          <w:tblHeader/>
        </w:trPr>
        <w:tc>
          <w:tcPr>
            <w:tcW w:w="2405" w:type="dxa"/>
          </w:tcPr>
          <w:p w14:paraId="6A2DD62F" w14:textId="43AB7E06" w:rsidR="00281DC8" w:rsidRDefault="00281DC8" w:rsidP="00281DC8">
            <w:pPr>
              <w:pStyle w:val="Tablebody"/>
            </w:pPr>
            <w:r>
              <w:t>Non-Indigenous</w:t>
            </w:r>
          </w:p>
        </w:tc>
        <w:tc>
          <w:tcPr>
            <w:tcW w:w="1443" w:type="dxa"/>
          </w:tcPr>
          <w:p w14:paraId="7B7EC022" w14:textId="7AD99932" w:rsidR="00281DC8" w:rsidRDefault="00281DC8" w:rsidP="00281DC8">
            <w:pPr>
              <w:pStyle w:val="Tablebody"/>
              <w:jc w:val="center"/>
            </w:pPr>
            <w:r>
              <w:t>23,942</w:t>
            </w:r>
          </w:p>
        </w:tc>
        <w:tc>
          <w:tcPr>
            <w:tcW w:w="1924" w:type="dxa"/>
          </w:tcPr>
          <w:p w14:paraId="489DCA3E" w14:textId="08D7146B" w:rsidR="00281DC8" w:rsidRDefault="00281DC8" w:rsidP="00281DC8">
            <w:pPr>
              <w:pStyle w:val="Tablebody"/>
              <w:jc w:val="center"/>
            </w:pPr>
            <w:r>
              <w:t>148,111</w:t>
            </w:r>
          </w:p>
        </w:tc>
        <w:tc>
          <w:tcPr>
            <w:tcW w:w="1925" w:type="dxa"/>
          </w:tcPr>
          <w:p w14:paraId="686489F5" w14:textId="09190CCC" w:rsidR="00281DC8" w:rsidRDefault="00281DC8" w:rsidP="00281DC8">
            <w:pPr>
              <w:pStyle w:val="Tablebody"/>
              <w:jc w:val="center"/>
            </w:pPr>
            <w:r>
              <w:t>14%</w:t>
            </w:r>
          </w:p>
        </w:tc>
        <w:tc>
          <w:tcPr>
            <w:tcW w:w="1925" w:type="dxa"/>
          </w:tcPr>
          <w:p w14:paraId="740D693F" w14:textId="210C9AC5" w:rsidR="00281DC8" w:rsidRDefault="00281DC8" w:rsidP="00281DC8">
            <w:pPr>
              <w:pStyle w:val="Tablebody"/>
              <w:jc w:val="center"/>
            </w:pPr>
            <w:r>
              <w:t>86%</w:t>
            </w:r>
          </w:p>
        </w:tc>
      </w:tr>
    </w:tbl>
    <w:p w14:paraId="1A58C8BE" w14:textId="3B679301" w:rsidR="00FD4554" w:rsidRPr="005B61D5" w:rsidRDefault="00FE6AB2" w:rsidP="00FD4554">
      <w:pPr>
        <w:pStyle w:val="Source"/>
        <w:contextualSpacing/>
        <w:rPr>
          <w:rFonts w:cs="Arial"/>
        </w:rPr>
      </w:pPr>
      <w:r>
        <w:rPr>
          <w:rFonts w:cs="Arial"/>
        </w:rPr>
        <w:t xml:space="preserve">* </w:t>
      </w:r>
      <w:r w:rsidR="00FD4554" w:rsidRPr="005B61D5">
        <w:rPr>
          <w:rFonts w:cs="Arial"/>
        </w:rPr>
        <w:t>Excludes interstate students</w:t>
      </w:r>
      <w:r>
        <w:rPr>
          <w:rFonts w:cs="Arial"/>
        </w:rPr>
        <w:t>.</w:t>
      </w:r>
      <w:r w:rsidR="00FD4554" w:rsidRPr="005B61D5">
        <w:rPr>
          <w:rFonts w:cs="Arial"/>
        </w:rPr>
        <w:t xml:space="preserve"> </w:t>
      </w:r>
    </w:p>
    <w:p w14:paraId="07F5CC3D" w14:textId="7167F3F2" w:rsidR="005C305B" w:rsidRPr="005B61D5" w:rsidRDefault="005C305B" w:rsidP="005C305B">
      <w:pPr>
        <w:pStyle w:val="Source"/>
        <w:rPr>
          <w:rFonts w:cs="Arial"/>
        </w:rPr>
      </w:pPr>
      <w:r w:rsidRPr="005B61D5">
        <w:rPr>
          <w:rFonts w:cs="Arial"/>
        </w:rPr>
        <w:t>Source: VCAA</w:t>
      </w:r>
      <w:r w:rsidR="00805653" w:rsidRPr="005B61D5">
        <w:rPr>
          <w:rFonts w:cs="Arial"/>
        </w:rPr>
        <w:t xml:space="preserve"> (</w:t>
      </w:r>
      <w:r w:rsidRPr="005B61D5">
        <w:rPr>
          <w:rFonts w:cs="Arial"/>
        </w:rPr>
        <w:t>2020</w:t>
      </w:r>
      <w:r w:rsidR="00805653" w:rsidRPr="005B61D5">
        <w:rPr>
          <w:rFonts w:cs="Arial"/>
        </w:rPr>
        <w:t>)</w:t>
      </w:r>
    </w:p>
    <w:p w14:paraId="55AE2328" w14:textId="77777777" w:rsidR="004319A2" w:rsidRPr="005B61D5" w:rsidRDefault="004319A2" w:rsidP="004319A2">
      <w:pPr>
        <w:pStyle w:val="Heading4"/>
        <w:rPr>
          <w:rFonts w:ascii="Arial" w:hAnsi="Arial" w:cs="Arial"/>
        </w:rPr>
      </w:pPr>
      <w:r w:rsidRPr="005B61D5">
        <w:rPr>
          <w:rFonts w:ascii="Arial" w:hAnsi="Arial" w:cs="Arial"/>
        </w:rPr>
        <w:t>Students with disability and additional needs</w:t>
      </w:r>
    </w:p>
    <w:p w14:paraId="441634F5" w14:textId="0B82714F" w:rsidR="004319A2" w:rsidRPr="005B61D5" w:rsidRDefault="004319A2" w:rsidP="005C305B">
      <w:pPr>
        <w:rPr>
          <w:rFonts w:cs="Arial"/>
        </w:rPr>
      </w:pPr>
      <w:r w:rsidRPr="005B61D5">
        <w:rPr>
          <w:rFonts w:cs="Arial"/>
        </w:rPr>
        <w:t xml:space="preserve">In 2019, the </w:t>
      </w:r>
      <w:r w:rsidR="00035C97" w:rsidRPr="005B61D5">
        <w:rPr>
          <w:rFonts w:cs="Arial"/>
        </w:rPr>
        <w:t xml:space="preserve">Nationally Consistent Collection of Data on </w:t>
      </w:r>
      <w:r w:rsidR="00006035" w:rsidRPr="005B61D5">
        <w:rPr>
          <w:rFonts w:cs="Arial"/>
        </w:rPr>
        <w:t xml:space="preserve">School </w:t>
      </w:r>
      <w:r w:rsidR="00035C97" w:rsidRPr="005B61D5">
        <w:rPr>
          <w:rFonts w:cs="Arial"/>
        </w:rPr>
        <w:t>Students with Disability (</w:t>
      </w:r>
      <w:r w:rsidRPr="005B61D5">
        <w:rPr>
          <w:rFonts w:cs="Arial"/>
        </w:rPr>
        <w:t>NCCD</w:t>
      </w:r>
      <w:r w:rsidR="00035C97" w:rsidRPr="005B61D5">
        <w:rPr>
          <w:rFonts w:cs="Arial"/>
        </w:rPr>
        <w:t>)</w:t>
      </w:r>
      <w:r w:rsidR="00035C97" w:rsidRPr="005B61D5">
        <w:rPr>
          <w:rStyle w:val="FootnoteReference"/>
          <w:rFonts w:ascii="Arial" w:hAnsi="Arial" w:cs="Arial"/>
        </w:rPr>
        <w:footnoteReference w:id="10"/>
      </w:r>
      <w:r w:rsidRPr="005B61D5">
        <w:rPr>
          <w:rFonts w:cs="Arial"/>
        </w:rPr>
        <w:t xml:space="preserve"> identified </w:t>
      </w:r>
      <w:r w:rsidR="00AF0E3F" w:rsidRPr="005B61D5">
        <w:rPr>
          <w:rFonts w:cs="Arial"/>
        </w:rPr>
        <w:t xml:space="preserve">that </w:t>
      </w:r>
      <w:r w:rsidRPr="005B61D5">
        <w:rPr>
          <w:rFonts w:cs="Arial"/>
        </w:rPr>
        <w:t xml:space="preserve">a greater number of students enrolled in VCAL than students </w:t>
      </w:r>
      <w:r w:rsidR="00805653" w:rsidRPr="005B61D5">
        <w:rPr>
          <w:rFonts w:cs="Arial"/>
        </w:rPr>
        <w:t xml:space="preserve">who </w:t>
      </w:r>
      <w:r w:rsidRPr="005B61D5">
        <w:rPr>
          <w:rFonts w:cs="Arial"/>
        </w:rPr>
        <w:t xml:space="preserve">enrolled in VCE. Among students </w:t>
      </w:r>
      <w:r w:rsidR="00AF0E3F" w:rsidRPr="005B61D5">
        <w:rPr>
          <w:rFonts w:cs="Arial"/>
        </w:rPr>
        <w:t xml:space="preserve">who </w:t>
      </w:r>
      <w:r w:rsidRPr="005B61D5">
        <w:rPr>
          <w:rFonts w:cs="Arial"/>
        </w:rPr>
        <w:t>receiv</w:t>
      </w:r>
      <w:r w:rsidR="00AF0E3F" w:rsidRPr="005B61D5">
        <w:rPr>
          <w:rFonts w:cs="Arial"/>
        </w:rPr>
        <w:t>ed</w:t>
      </w:r>
      <w:r w:rsidRPr="005B61D5">
        <w:rPr>
          <w:rFonts w:cs="Arial"/>
        </w:rPr>
        <w:t xml:space="preserve"> adjustments</w:t>
      </w:r>
      <w:r w:rsidR="00B047AE" w:rsidRPr="005B61D5">
        <w:rPr>
          <w:rFonts w:cs="Arial"/>
        </w:rPr>
        <w:t xml:space="preserve"> for </w:t>
      </w:r>
      <w:r w:rsidR="00526676" w:rsidRPr="005B61D5">
        <w:rPr>
          <w:rFonts w:cs="Arial"/>
        </w:rPr>
        <w:t xml:space="preserve">special </w:t>
      </w:r>
      <w:r w:rsidR="00B047AE" w:rsidRPr="005B61D5">
        <w:rPr>
          <w:rFonts w:cs="Arial"/>
        </w:rPr>
        <w:t>needs</w:t>
      </w:r>
      <w:r w:rsidRPr="005B61D5">
        <w:rPr>
          <w:rFonts w:cs="Arial"/>
        </w:rPr>
        <w:t xml:space="preserve">, a greater </w:t>
      </w:r>
      <w:r w:rsidR="00805653" w:rsidRPr="005B61D5">
        <w:rPr>
          <w:rFonts w:cs="Arial"/>
        </w:rPr>
        <w:t xml:space="preserve">proportion were </w:t>
      </w:r>
      <w:r w:rsidRPr="005B61D5">
        <w:rPr>
          <w:rFonts w:cs="Arial"/>
        </w:rPr>
        <w:t xml:space="preserve">enrolled in VCAL relative to VCE. </w:t>
      </w:r>
      <w:r w:rsidR="00BD6D96" w:rsidRPr="005B61D5">
        <w:rPr>
          <w:rFonts w:cs="Arial"/>
        </w:rPr>
        <w:t>Also</w:t>
      </w:r>
      <w:r w:rsidRPr="005B61D5">
        <w:rPr>
          <w:rFonts w:cs="Arial"/>
        </w:rPr>
        <w:t xml:space="preserve">, </w:t>
      </w:r>
      <w:r w:rsidR="00805653" w:rsidRPr="005B61D5">
        <w:rPr>
          <w:rFonts w:cs="Arial"/>
        </w:rPr>
        <w:t xml:space="preserve">a greater proportion of </w:t>
      </w:r>
      <w:r w:rsidRPr="005B61D5">
        <w:rPr>
          <w:rFonts w:cs="Arial"/>
        </w:rPr>
        <w:t xml:space="preserve">students </w:t>
      </w:r>
      <w:r w:rsidR="00805653" w:rsidRPr="005B61D5">
        <w:rPr>
          <w:rFonts w:cs="Arial"/>
        </w:rPr>
        <w:t xml:space="preserve">who </w:t>
      </w:r>
      <w:r w:rsidRPr="005B61D5">
        <w:rPr>
          <w:rFonts w:cs="Arial"/>
        </w:rPr>
        <w:t>receiv</w:t>
      </w:r>
      <w:r w:rsidR="00805653" w:rsidRPr="005B61D5">
        <w:rPr>
          <w:rFonts w:cs="Arial"/>
        </w:rPr>
        <w:t>ed</w:t>
      </w:r>
      <w:r w:rsidRPr="005B61D5">
        <w:rPr>
          <w:rFonts w:cs="Arial"/>
        </w:rPr>
        <w:t xml:space="preserve"> more extensive adjustments </w:t>
      </w:r>
      <w:r w:rsidR="00805653" w:rsidRPr="005B61D5">
        <w:rPr>
          <w:rFonts w:cs="Arial"/>
        </w:rPr>
        <w:t>were</w:t>
      </w:r>
      <w:r w:rsidRPr="005B61D5">
        <w:rPr>
          <w:rFonts w:cs="Arial"/>
        </w:rPr>
        <w:t xml:space="preserve"> enrolled in Foundation VCAL relative to Senior VCAL.</w:t>
      </w:r>
    </w:p>
    <w:p w14:paraId="757D65AB" w14:textId="438906EB" w:rsidR="004319A2" w:rsidRPr="005B61D5" w:rsidRDefault="004319A2" w:rsidP="005C305B">
      <w:pPr>
        <w:rPr>
          <w:rFonts w:cs="Arial"/>
        </w:rPr>
      </w:pPr>
      <w:r w:rsidRPr="005B61D5">
        <w:rPr>
          <w:rFonts w:cs="Arial"/>
          <w:iCs/>
        </w:rPr>
        <w:t xml:space="preserve">VCAL is </w:t>
      </w:r>
      <w:r w:rsidR="00AF0E3F" w:rsidRPr="005B61D5">
        <w:rPr>
          <w:rFonts w:cs="Arial"/>
          <w:iCs/>
        </w:rPr>
        <w:t>prevalent</w:t>
      </w:r>
      <w:r w:rsidRPr="005B61D5">
        <w:rPr>
          <w:rFonts w:cs="Arial"/>
          <w:iCs/>
        </w:rPr>
        <w:t xml:space="preserve"> in Victorian specialist schools (see </w:t>
      </w:r>
      <w:r w:rsidR="00773938" w:rsidRPr="005B61D5">
        <w:rPr>
          <w:rFonts w:cs="Arial"/>
          <w:iCs/>
        </w:rPr>
        <w:t>Figure 26</w:t>
      </w:r>
      <w:r w:rsidRPr="005B61D5">
        <w:rPr>
          <w:rFonts w:cs="Arial"/>
          <w:iCs/>
        </w:rPr>
        <w:t xml:space="preserve">). A substantial proportion (80%) of students </w:t>
      </w:r>
      <w:r w:rsidR="00805653" w:rsidRPr="005B61D5">
        <w:rPr>
          <w:rFonts w:cs="Arial"/>
          <w:iCs/>
        </w:rPr>
        <w:t>in</w:t>
      </w:r>
      <w:r w:rsidRPr="005B61D5">
        <w:rPr>
          <w:rFonts w:cs="Arial"/>
          <w:iCs/>
        </w:rPr>
        <w:t xml:space="preserve"> specialist schools enrolled in Foundation VCAL. However, VCE, Intermediate VCAL and Senior VCAL are also delivered in specialist schools.</w:t>
      </w:r>
    </w:p>
    <w:p w14:paraId="34C93879" w14:textId="77777777" w:rsidR="005C305B" w:rsidRPr="005B61D5" w:rsidRDefault="005C305B" w:rsidP="00453A09">
      <w:pPr>
        <w:pStyle w:val="Figuretitle"/>
        <w:rPr>
          <w:rFonts w:ascii="Arial" w:hAnsi="Arial" w:cs="Arial"/>
        </w:rPr>
      </w:pPr>
      <w:bookmarkStart w:id="656" w:name="_Toc55660084"/>
      <w:bookmarkStart w:id="657" w:name="_Hlk47965808"/>
      <w:r w:rsidRPr="005B61D5">
        <w:rPr>
          <w:rFonts w:ascii="Arial" w:hAnsi="Arial" w:cs="Arial"/>
        </w:rPr>
        <w:t>VCAL and VCE enrolments at special schools, 2019</w:t>
      </w:r>
      <w:bookmarkEnd w:id="656"/>
    </w:p>
    <w:tbl>
      <w:tblPr>
        <w:tblStyle w:val="TableGridLight"/>
        <w:tblW w:w="0" w:type="auto"/>
        <w:tblLook w:val="04A0" w:firstRow="1" w:lastRow="0" w:firstColumn="1" w:lastColumn="0" w:noHBand="0" w:noVBand="1"/>
        <w:tblCaption w:val="Figure 26"/>
        <w:tblDescription w:val="VCAL and VCE enrolments at special schools, 2019"/>
      </w:tblPr>
      <w:tblGrid>
        <w:gridCol w:w="4811"/>
        <w:gridCol w:w="4811"/>
      </w:tblGrid>
      <w:tr w:rsidR="0066320B" w14:paraId="7AD4570B" w14:textId="77777777" w:rsidTr="0066320B">
        <w:trPr>
          <w:cnfStyle w:val="100000000000" w:firstRow="1" w:lastRow="0" w:firstColumn="0" w:lastColumn="0" w:oddVBand="0" w:evenVBand="0" w:oddHBand="0" w:evenHBand="0" w:firstRowFirstColumn="0" w:firstRowLastColumn="0" w:lastRowFirstColumn="0" w:lastRowLastColumn="0"/>
          <w:tblHeader/>
        </w:trPr>
        <w:tc>
          <w:tcPr>
            <w:tcW w:w="4811" w:type="dxa"/>
          </w:tcPr>
          <w:bookmarkEnd w:id="657"/>
          <w:p w14:paraId="7DA1E5CD" w14:textId="44FBD644" w:rsidR="0066320B" w:rsidRDefault="0066320B" w:rsidP="0066320B">
            <w:pPr>
              <w:pStyle w:val="TableHead"/>
              <w:rPr>
                <w:iCs/>
              </w:rPr>
            </w:pPr>
            <w:r>
              <w:t>Certificate</w:t>
            </w:r>
          </w:p>
        </w:tc>
        <w:tc>
          <w:tcPr>
            <w:tcW w:w="4811" w:type="dxa"/>
          </w:tcPr>
          <w:p w14:paraId="46F9DE5C" w14:textId="0C57C2B4" w:rsidR="0066320B" w:rsidRDefault="0066320B" w:rsidP="0066320B">
            <w:pPr>
              <w:pStyle w:val="TableHead"/>
              <w:rPr>
                <w:iCs/>
              </w:rPr>
            </w:pPr>
            <w:r>
              <w:t>Proportion of enrolments</w:t>
            </w:r>
          </w:p>
        </w:tc>
      </w:tr>
      <w:tr w:rsidR="0066320B" w14:paraId="7AA766F5" w14:textId="77777777" w:rsidTr="0066320B">
        <w:trPr>
          <w:cnfStyle w:val="100000000000" w:firstRow="1" w:lastRow="0" w:firstColumn="0" w:lastColumn="0" w:oddVBand="0" w:evenVBand="0" w:oddHBand="0" w:evenHBand="0" w:firstRowFirstColumn="0" w:firstRowLastColumn="0" w:lastRowFirstColumn="0" w:lastRowLastColumn="0"/>
          <w:tblHeader/>
        </w:trPr>
        <w:tc>
          <w:tcPr>
            <w:tcW w:w="4811" w:type="dxa"/>
          </w:tcPr>
          <w:p w14:paraId="3F1C4937" w14:textId="1DD51842" w:rsidR="0066320B" w:rsidRDefault="0066320B" w:rsidP="0066320B">
            <w:pPr>
              <w:pStyle w:val="Tablebody"/>
              <w:rPr>
                <w:iCs/>
              </w:rPr>
            </w:pPr>
            <w:r>
              <w:t>Foundation VCAL</w:t>
            </w:r>
          </w:p>
        </w:tc>
        <w:tc>
          <w:tcPr>
            <w:tcW w:w="4811" w:type="dxa"/>
          </w:tcPr>
          <w:p w14:paraId="3B31A583" w14:textId="13105D8B" w:rsidR="0066320B" w:rsidRDefault="0066320B" w:rsidP="0066320B">
            <w:pPr>
              <w:pStyle w:val="Tablebody"/>
              <w:rPr>
                <w:iCs/>
              </w:rPr>
            </w:pPr>
            <w:r>
              <w:t>80%</w:t>
            </w:r>
          </w:p>
        </w:tc>
      </w:tr>
      <w:tr w:rsidR="0066320B" w14:paraId="1E124AD2" w14:textId="77777777" w:rsidTr="0066320B">
        <w:trPr>
          <w:cnfStyle w:val="100000000000" w:firstRow="1" w:lastRow="0" w:firstColumn="0" w:lastColumn="0" w:oddVBand="0" w:evenVBand="0" w:oddHBand="0" w:evenHBand="0" w:firstRowFirstColumn="0" w:firstRowLastColumn="0" w:lastRowFirstColumn="0" w:lastRowLastColumn="0"/>
          <w:tblHeader/>
        </w:trPr>
        <w:tc>
          <w:tcPr>
            <w:tcW w:w="4811" w:type="dxa"/>
          </w:tcPr>
          <w:p w14:paraId="0325B314" w14:textId="75E14E7F" w:rsidR="0066320B" w:rsidRDefault="0066320B" w:rsidP="0066320B">
            <w:pPr>
              <w:pStyle w:val="Tablebody"/>
              <w:rPr>
                <w:iCs/>
              </w:rPr>
            </w:pPr>
            <w:r>
              <w:t>Intermediate VCAL</w:t>
            </w:r>
          </w:p>
        </w:tc>
        <w:tc>
          <w:tcPr>
            <w:tcW w:w="4811" w:type="dxa"/>
          </w:tcPr>
          <w:p w14:paraId="5853B34C" w14:textId="5F8D5665" w:rsidR="0066320B" w:rsidRDefault="0066320B" w:rsidP="0066320B">
            <w:pPr>
              <w:pStyle w:val="Tablebody"/>
              <w:rPr>
                <w:iCs/>
              </w:rPr>
            </w:pPr>
            <w:r>
              <w:t>7%</w:t>
            </w:r>
          </w:p>
        </w:tc>
      </w:tr>
      <w:tr w:rsidR="0066320B" w14:paraId="57930784" w14:textId="77777777" w:rsidTr="0066320B">
        <w:trPr>
          <w:cnfStyle w:val="100000000000" w:firstRow="1" w:lastRow="0" w:firstColumn="0" w:lastColumn="0" w:oddVBand="0" w:evenVBand="0" w:oddHBand="0" w:evenHBand="0" w:firstRowFirstColumn="0" w:firstRowLastColumn="0" w:lastRowFirstColumn="0" w:lastRowLastColumn="0"/>
          <w:tblHeader/>
        </w:trPr>
        <w:tc>
          <w:tcPr>
            <w:tcW w:w="4811" w:type="dxa"/>
          </w:tcPr>
          <w:p w14:paraId="3ECD2D76" w14:textId="4C384F0F" w:rsidR="0066320B" w:rsidRDefault="0066320B" w:rsidP="0066320B">
            <w:pPr>
              <w:pStyle w:val="Tablebody"/>
              <w:rPr>
                <w:iCs/>
              </w:rPr>
            </w:pPr>
            <w:r>
              <w:t>Senior VCAL</w:t>
            </w:r>
          </w:p>
        </w:tc>
        <w:tc>
          <w:tcPr>
            <w:tcW w:w="4811" w:type="dxa"/>
          </w:tcPr>
          <w:p w14:paraId="6055D32B" w14:textId="273DE1A5" w:rsidR="0066320B" w:rsidRDefault="0066320B" w:rsidP="0066320B">
            <w:pPr>
              <w:pStyle w:val="Tablebody"/>
              <w:rPr>
                <w:iCs/>
              </w:rPr>
            </w:pPr>
            <w:r>
              <w:t>1.4%</w:t>
            </w:r>
          </w:p>
        </w:tc>
      </w:tr>
      <w:tr w:rsidR="0066320B" w14:paraId="577E30E2" w14:textId="77777777" w:rsidTr="0066320B">
        <w:trPr>
          <w:cnfStyle w:val="100000000000" w:firstRow="1" w:lastRow="0" w:firstColumn="0" w:lastColumn="0" w:oddVBand="0" w:evenVBand="0" w:oddHBand="0" w:evenHBand="0" w:firstRowFirstColumn="0" w:firstRowLastColumn="0" w:lastRowFirstColumn="0" w:lastRowLastColumn="0"/>
          <w:tblHeader/>
        </w:trPr>
        <w:tc>
          <w:tcPr>
            <w:tcW w:w="4811" w:type="dxa"/>
          </w:tcPr>
          <w:p w14:paraId="3E942633" w14:textId="0C063FB3" w:rsidR="0066320B" w:rsidRDefault="0066320B" w:rsidP="0066320B">
            <w:pPr>
              <w:pStyle w:val="Tablebody"/>
              <w:rPr>
                <w:iCs/>
              </w:rPr>
            </w:pPr>
            <w:r>
              <w:t>VCE</w:t>
            </w:r>
          </w:p>
        </w:tc>
        <w:tc>
          <w:tcPr>
            <w:tcW w:w="4811" w:type="dxa"/>
          </w:tcPr>
          <w:p w14:paraId="548A44CC" w14:textId="66C677D0" w:rsidR="0066320B" w:rsidRDefault="0066320B" w:rsidP="0066320B">
            <w:pPr>
              <w:pStyle w:val="Tablebody"/>
              <w:rPr>
                <w:iCs/>
              </w:rPr>
            </w:pPr>
            <w:r>
              <w:t>12%</w:t>
            </w:r>
          </w:p>
        </w:tc>
      </w:tr>
    </w:tbl>
    <w:p w14:paraId="5673D13F" w14:textId="7ADB3C23" w:rsidR="005C305B" w:rsidRPr="005B61D5" w:rsidRDefault="005C305B" w:rsidP="005C305B">
      <w:pPr>
        <w:pStyle w:val="Source"/>
        <w:rPr>
          <w:rFonts w:cs="Arial"/>
        </w:rPr>
      </w:pPr>
      <w:r w:rsidRPr="005B61D5">
        <w:rPr>
          <w:rFonts w:cs="Arial"/>
        </w:rPr>
        <w:t>Source: VCAA</w:t>
      </w:r>
      <w:r w:rsidR="00805653" w:rsidRPr="005B61D5">
        <w:rPr>
          <w:rFonts w:cs="Arial"/>
        </w:rPr>
        <w:t xml:space="preserve"> (</w:t>
      </w:r>
      <w:r w:rsidRPr="005B61D5">
        <w:rPr>
          <w:rFonts w:cs="Arial"/>
        </w:rPr>
        <w:t>2020</w:t>
      </w:r>
      <w:r w:rsidR="00805653" w:rsidRPr="005B61D5">
        <w:rPr>
          <w:rFonts w:cs="Arial"/>
        </w:rPr>
        <w:t>)</w:t>
      </w:r>
    </w:p>
    <w:p w14:paraId="342F4583" w14:textId="77777777" w:rsidR="005C305B" w:rsidRPr="005B61D5" w:rsidRDefault="005C305B" w:rsidP="005C305B">
      <w:pPr>
        <w:pStyle w:val="Heading2"/>
        <w:rPr>
          <w:rFonts w:ascii="Arial" w:hAnsi="Arial" w:cs="Arial"/>
        </w:rPr>
      </w:pPr>
      <w:bookmarkStart w:id="658" w:name="_Toc52467818"/>
      <w:bookmarkStart w:id="659" w:name="_Toc52972011"/>
      <w:bookmarkStart w:id="660" w:name="_Toc52972441"/>
      <w:r w:rsidRPr="005B61D5">
        <w:rPr>
          <w:rFonts w:ascii="Arial" w:hAnsi="Arial" w:cs="Arial"/>
        </w:rPr>
        <w:t>VET delivered to school students</w:t>
      </w:r>
      <w:bookmarkEnd w:id="658"/>
      <w:bookmarkEnd w:id="659"/>
      <w:bookmarkEnd w:id="660"/>
    </w:p>
    <w:p w14:paraId="148A9473" w14:textId="1A5197E6" w:rsidR="005C305B" w:rsidRPr="005B61D5" w:rsidRDefault="005C305B" w:rsidP="005C305B">
      <w:pPr>
        <w:rPr>
          <w:rFonts w:cs="Arial"/>
        </w:rPr>
      </w:pPr>
      <w:r w:rsidRPr="005B61D5">
        <w:rPr>
          <w:rFonts w:cs="Arial"/>
        </w:rPr>
        <w:t xml:space="preserve">Vocational </w:t>
      </w:r>
      <w:r w:rsidR="005A06CD" w:rsidRPr="005B61D5">
        <w:rPr>
          <w:rFonts w:cs="Arial"/>
        </w:rPr>
        <w:t>e</w:t>
      </w:r>
      <w:r w:rsidRPr="005B61D5">
        <w:rPr>
          <w:rFonts w:cs="Arial"/>
        </w:rPr>
        <w:t xml:space="preserve">ducation and </w:t>
      </w:r>
      <w:r w:rsidR="005A06CD" w:rsidRPr="005B61D5">
        <w:rPr>
          <w:rFonts w:cs="Arial"/>
        </w:rPr>
        <w:t>t</w:t>
      </w:r>
      <w:r w:rsidRPr="005B61D5">
        <w:rPr>
          <w:rFonts w:cs="Arial"/>
        </w:rPr>
        <w:t>raining delivered to school students (VDSS) are vocation</w:t>
      </w:r>
      <w:r w:rsidR="002E1F19" w:rsidRPr="005B61D5">
        <w:rPr>
          <w:rFonts w:cs="Arial"/>
        </w:rPr>
        <w:t>-</w:t>
      </w:r>
      <w:r w:rsidRPr="005B61D5">
        <w:rPr>
          <w:rFonts w:cs="Arial"/>
        </w:rPr>
        <w:t xml:space="preserve">oriented programs that lead to nationally recognised qualifications. They provide an opportunity for students to undertake a nationally recognised VET qualification in the Australian Qualifications Framework </w:t>
      </w:r>
      <w:r w:rsidR="002E1F19" w:rsidRPr="005B61D5">
        <w:rPr>
          <w:rFonts w:cs="Arial"/>
        </w:rPr>
        <w:t>and</w:t>
      </w:r>
      <w:r w:rsidRPr="005B61D5">
        <w:rPr>
          <w:rFonts w:cs="Arial"/>
        </w:rPr>
        <w:t xml:space="preserve"> receiv</w:t>
      </w:r>
      <w:r w:rsidR="002E1F19" w:rsidRPr="005B61D5">
        <w:rPr>
          <w:rFonts w:cs="Arial"/>
        </w:rPr>
        <w:t>e</w:t>
      </w:r>
      <w:r w:rsidRPr="005B61D5">
        <w:rPr>
          <w:rFonts w:cs="Arial"/>
        </w:rPr>
        <w:t xml:space="preserve"> credit towards their VCE or VCAL. There are different models for VDSS delivery:</w:t>
      </w:r>
    </w:p>
    <w:p w14:paraId="236DBBCC" w14:textId="56C44BF2" w:rsidR="005C305B" w:rsidRPr="005B61D5" w:rsidRDefault="002E1F19" w:rsidP="00807535">
      <w:pPr>
        <w:pStyle w:val="Bullet1"/>
        <w:numPr>
          <w:ilvl w:val="0"/>
          <w:numId w:val="10"/>
        </w:numPr>
        <w:spacing w:after="120"/>
        <w:ind w:left="284" w:hanging="284"/>
        <w:rPr>
          <w:rFonts w:cs="Arial"/>
          <w:lang w:val="en-GB"/>
        </w:rPr>
      </w:pPr>
      <w:r w:rsidRPr="005B61D5">
        <w:rPr>
          <w:rFonts w:cs="Arial"/>
          <w:lang w:val="en-GB"/>
        </w:rPr>
        <w:t>s</w:t>
      </w:r>
      <w:r w:rsidR="005C305B" w:rsidRPr="005B61D5">
        <w:rPr>
          <w:rFonts w:cs="Arial"/>
          <w:lang w:val="en-GB"/>
        </w:rPr>
        <w:t>chool-based R</w:t>
      </w:r>
      <w:r w:rsidR="00BC567B" w:rsidRPr="005B61D5">
        <w:rPr>
          <w:rFonts w:cs="Arial"/>
          <w:lang w:val="en-GB"/>
        </w:rPr>
        <w:t>TOs</w:t>
      </w:r>
      <w:r w:rsidR="00AF0E3F" w:rsidRPr="005B61D5">
        <w:rPr>
          <w:rFonts w:cs="Arial"/>
          <w:lang w:val="en-GB"/>
        </w:rPr>
        <w:t xml:space="preserve">: </w:t>
      </w:r>
      <w:r w:rsidR="00F2620C" w:rsidRPr="005B61D5">
        <w:rPr>
          <w:rFonts w:cs="Arial"/>
          <w:lang w:val="en-GB"/>
        </w:rPr>
        <w:t xml:space="preserve">VDSS is delivered </w:t>
      </w:r>
      <w:r w:rsidRPr="005B61D5">
        <w:rPr>
          <w:rFonts w:cs="Arial"/>
          <w:lang w:val="en-GB"/>
        </w:rPr>
        <w:t>a</w:t>
      </w:r>
      <w:r w:rsidR="005C305B" w:rsidRPr="005B61D5">
        <w:rPr>
          <w:rFonts w:cs="Arial"/>
          <w:lang w:val="en-GB"/>
        </w:rPr>
        <w:t>t</w:t>
      </w:r>
      <w:r w:rsidR="00F2620C" w:rsidRPr="005B61D5">
        <w:rPr>
          <w:rFonts w:cs="Arial"/>
          <w:lang w:val="en-GB"/>
        </w:rPr>
        <w:t xml:space="preserve"> </w:t>
      </w:r>
      <w:r w:rsidR="005C305B" w:rsidRPr="005B61D5">
        <w:rPr>
          <w:rFonts w:cs="Arial"/>
          <w:lang w:val="en-GB"/>
        </w:rPr>
        <w:t>school by a school-based RTO</w:t>
      </w:r>
    </w:p>
    <w:p w14:paraId="43CA478B" w14:textId="5E0CE56D" w:rsidR="005C305B" w:rsidRPr="005B61D5" w:rsidRDefault="002E1F19" w:rsidP="00807535">
      <w:pPr>
        <w:pStyle w:val="Bullet1"/>
        <w:numPr>
          <w:ilvl w:val="0"/>
          <w:numId w:val="10"/>
        </w:numPr>
        <w:spacing w:after="120"/>
        <w:ind w:left="284" w:hanging="284"/>
        <w:rPr>
          <w:rFonts w:cs="Arial"/>
          <w:lang w:val="en-GB"/>
        </w:rPr>
      </w:pPr>
      <w:r w:rsidRPr="005B61D5">
        <w:rPr>
          <w:rFonts w:cs="Arial"/>
          <w:lang w:val="en-GB"/>
        </w:rPr>
        <w:t>a</w:t>
      </w:r>
      <w:r w:rsidR="005C305B" w:rsidRPr="005B61D5">
        <w:rPr>
          <w:rFonts w:cs="Arial"/>
          <w:lang w:val="en-GB"/>
        </w:rPr>
        <w:t>uspic</w:t>
      </w:r>
      <w:r w:rsidR="00AF0E3F" w:rsidRPr="005B61D5">
        <w:rPr>
          <w:rFonts w:cs="Arial"/>
          <w:lang w:val="en-GB"/>
        </w:rPr>
        <w:t xml:space="preserve">e arrangements: </w:t>
      </w:r>
      <w:r w:rsidR="005C305B" w:rsidRPr="005B61D5">
        <w:rPr>
          <w:rFonts w:cs="Arial"/>
          <w:lang w:val="en-GB"/>
        </w:rPr>
        <w:t xml:space="preserve">VDSS is delivered through an arrangement between the school or cluster and the RTO </w:t>
      </w:r>
      <w:r w:rsidRPr="005B61D5">
        <w:rPr>
          <w:rFonts w:cs="Arial"/>
          <w:lang w:val="en-GB"/>
        </w:rPr>
        <w:t xml:space="preserve">in which </w:t>
      </w:r>
      <w:r w:rsidR="005C305B" w:rsidRPr="005B61D5">
        <w:rPr>
          <w:rFonts w:cs="Arial"/>
          <w:lang w:val="en-GB"/>
        </w:rPr>
        <w:t xml:space="preserve">the secondary school delivers the VET program and the RTO </w:t>
      </w:r>
      <w:r w:rsidRPr="005B61D5">
        <w:rPr>
          <w:rFonts w:cs="Arial"/>
          <w:lang w:val="en-GB"/>
        </w:rPr>
        <w:t xml:space="preserve">is </w:t>
      </w:r>
      <w:r w:rsidR="005C305B" w:rsidRPr="005B61D5">
        <w:rPr>
          <w:rFonts w:cs="Arial"/>
          <w:lang w:val="en-GB"/>
        </w:rPr>
        <w:t>responsib</w:t>
      </w:r>
      <w:r w:rsidRPr="005B61D5">
        <w:rPr>
          <w:rFonts w:cs="Arial"/>
          <w:lang w:val="en-GB"/>
        </w:rPr>
        <w:t>le</w:t>
      </w:r>
      <w:r w:rsidR="005C305B" w:rsidRPr="005B61D5">
        <w:rPr>
          <w:rFonts w:cs="Arial"/>
          <w:lang w:val="en-GB"/>
        </w:rPr>
        <w:t xml:space="preserve"> for quality assurance and issuing the awards</w:t>
      </w:r>
    </w:p>
    <w:p w14:paraId="42276F72" w14:textId="25E21DD4" w:rsidR="005C305B" w:rsidRPr="005B61D5" w:rsidRDefault="002E1F19" w:rsidP="00807535">
      <w:pPr>
        <w:pStyle w:val="Bullet1"/>
        <w:numPr>
          <w:ilvl w:val="0"/>
          <w:numId w:val="10"/>
        </w:numPr>
        <w:spacing w:after="120"/>
        <w:ind w:left="284" w:hanging="284"/>
        <w:rPr>
          <w:rFonts w:cs="Arial"/>
          <w:lang w:val="en-GB"/>
        </w:rPr>
      </w:pPr>
      <w:r w:rsidRPr="005B61D5">
        <w:rPr>
          <w:rFonts w:cs="Arial"/>
          <w:lang w:val="en-GB"/>
        </w:rPr>
        <w:t>o</w:t>
      </w:r>
      <w:r w:rsidR="005C305B" w:rsidRPr="005B61D5">
        <w:rPr>
          <w:rFonts w:cs="Arial"/>
          <w:lang w:val="en-GB"/>
        </w:rPr>
        <w:t>ffsite</w:t>
      </w:r>
      <w:r w:rsidR="00AF0E3F" w:rsidRPr="005B61D5">
        <w:rPr>
          <w:rFonts w:cs="Arial"/>
          <w:lang w:val="en-GB"/>
        </w:rPr>
        <w:t xml:space="preserve"> RTOs:</w:t>
      </w:r>
      <w:r w:rsidR="005C305B" w:rsidRPr="005B61D5">
        <w:rPr>
          <w:rFonts w:cs="Arial"/>
          <w:lang w:val="en-GB"/>
        </w:rPr>
        <w:t xml:space="preserve"> VDSS is delivered at an RTO and students typically travel </w:t>
      </w:r>
      <w:r w:rsidRPr="005B61D5">
        <w:rPr>
          <w:rFonts w:cs="Arial"/>
          <w:lang w:val="en-GB"/>
        </w:rPr>
        <w:t>to the</w:t>
      </w:r>
      <w:r w:rsidR="005C305B" w:rsidRPr="005B61D5">
        <w:rPr>
          <w:rFonts w:cs="Arial"/>
          <w:lang w:val="en-GB"/>
        </w:rPr>
        <w:t xml:space="preserve"> classes. </w:t>
      </w:r>
    </w:p>
    <w:p w14:paraId="7DEB3AFB" w14:textId="727CDF84" w:rsidR="005C305B" w:rsidRPr="005B61D5" w:rsidRDefault="005C305B" w:rsidP="005C305B">
      <w:pPr>
        <w:rPr>
          <w:rFonts w:cs="Arial"/>
        </w:rPr>
      </w:pPr>
      <w:r w:rsidRPr="005B61D5">
        <w:rPr>
          <w:rFonts w:cs="Arial"/>
        </w:rPr>
        <w:t>VET has grown as a mainstream part of senior secondary since it</w:t>
      </w:r>
      <w:r w:rsidR="002E1F19" w:rsidRPr="005B61D5">
        <w:rPr>
          <w:rFonts w:cs="Arial"/>
        </w:rPr>
        <w:t>s</w:t>
      </w:r>
      <w:r w:rsidRPr="005B61D5">
        <w:rPr>
          <w:rFonts w:cs="Arial"/>
        </w:rPr>
        <w:t xml:space="preserve"> introduc</w:t>
      </w:r>
      <w:r w:rsidR="002E1F19" w:rsidRPr="005B61D5">
        <w:rPr>
          <w:rFonts w:cs="Arial"/>
        </w:rPr>
        <w:t xml:space="preserve">tion </w:t>
      </w:r>
      <w:r w:rsidRPr="005B61D5">
        <w:rPr>
          <w:rFonts w:cs="Arial"/>
        </w:rPr>
        <w:t>in the mid-90s</w:t>
      </w:r>
      <w:r w:rsidR="00157672" w:rsidRPr="005B61D5">
        <w:rPr>
          <w:rFonts w:cs="Arial"/>
        </w:rPr>
        <w:t xml:space="preserve"> (see </w:t>
      </w:r>
      <w:r w:rsidR="00773938" w:rsidRPr="005B61D5">
        <w:rPr>
          <w:rFonts w:cs="Arial"/>
        </w:rPr>
        <w:t>Figure 27</w:t>
      </w:r>
      <w:r w:rsidR="00157672" w:rsidRPr="005B61D5">
        <w:rPr>
          <w:rFonts w:cs="Arial"/>
        </w:rPr>
        <w:t>)</w:t>
      </w:r>
      <w:r w:rsidRPr="005B61D5">
        <w:rPr>
          <w:rFonts w:cs="Arial"/>
        </w:rPr>
        <w:t xml:space="preserve">. </w:t>
      </w:r>
      <w:r w:rsidR="00157672" w:rsidRPr="005B61D5">
        <w:rPr>
          <w:rFonts w:cs="Arial"/>
        </w:rPr>
        <w:t>I</w:t>
      </w:r>
      <w:r w:rsidRPr="005B61D5">
        <w:rPr>
          <w:rFonts w:cs="Arial"/>
        </w:rPr>
        <w:t>n 2019, around 50,000 school students studied a VET course (</w:t>
      </w:r>
      <w:r w:rsidR="002E1F19" w:rsidRPr="005B61D5">
        <w:rPr>
          <w:rFonts w:cs="Arial"/>
        </w:rPr>
        <w:t xml:space="preserve">representing </w:t>
      </w:r>
      <w:r w:rsidRPr="005B61D5">
        <w:rPr>
          <w:rFonts w:cs="Arial"/>
        </w:rPr>
        <w:t xml:space="preserve">34 per cent of senior secondary students). Most of these </w:t>
      </w:r>
      <w:r w:rsidR="002E1F19" w:rsidRPr="005B61D5">
        <w:rPr>
          <w:rFonts w:cs="Arial"/>
        </w:rPr>
        <w:t xml:space="preserve">courses </w:t>
      </w:r>
      <w:r w:rsidRPr="005B61D5">
        <w:rPr>
          <w:rFonts w:cs="Arial"/>
        </w:rPr>
        <w:t xml:space="preserve">were part of a senior secondary program, although 1,713 were undertaken </w:t>
      </w:r>
      <w:r w:rsidR="002E1F19" w:rsidRPr="005B61D5">
        <w:rPr>
          <w:rFonts w:cs="Arial"/>
        </w:rPr>
        <w:t xml:space="preserve">as </w:t>
      </w:r>
      <w:r w:rsidRPr="005B61D5">
        <w:rPr>
          <w:rFonts w:cs="Arial"/>
        </w:rPr>
        <w:t xml:space="preserve">VET in Year 9 and 11,530 in Year 10. </w:t>
      </w:r>
    </w:p>
    <w:p w14:paraId="4442B5D4" w14:textId="5C5ADBC0" w:rsidR="005C305B" w:rsidRPr="005B61D5" w:rsidRDefault="005C305B" w:rsidP="00453A09">
      <w:pPr>
        <w:pStyle w:val="Figuretitle"/>
        <w:rPr>
          <w:rFonts w:ascii="Arial" w:hAnsi="Arial" w:cs="Arial"/>
        </w:rPr>
      </w:pPr>
      <w:bookmarkStart w:id="661" w:name="_Toc55660085"/>
      <w:bookmarkStart w:id="662" w:name="_Hlk47965815"/>
      <w:r w:rsidRPr="005B61D5">
        <w:rPr>
          <w:rFonts w:ascii="Arial" w:hAnsi="Arial" w:cs="Arial"/>
        </w:rPr>
        <w:t xml:space="preserve">VDSS students, </w:t>
      </w:r>
      <w:r w:rsidR="00F96930">
        <w:rPr>
          <w:rFonts w:ascii="Arial" w:hAnsi="Arial" w:cs="Arial"/>
        </w:rPr>
        <w:t>2010</w:t>
      </w:r>
      <w:r w:rsidR="003C6FD4">
        <w:rPr>
          <w:rFonts w:ascii="Arial" w:hAnsi="Arial" w:cs="Arial"/>
        </w:rPr>
        <w:t>–</w:t>
      </w:r>
      <w:r w:rsidRPr="005B61D5">
        <w:rPr>
          <w:rFonts w:ascii="Arial" w:hAnsi="Arial" w:cs="Arial"/>
        </w:rPr>
        <w:t>2019</w:t>
      </w:r>
      <w:bookmarkEnd w:id="661"/>
    </w:p>
    <w:bookmarkEnd w:id="662"/>
    <w:tbl>
      <w:tblPr>
        <w:tblStyle w:val="TableGridLight"/>
        <w:tblW w:w="0" w:type="auto"/>
        <w:tblLook w:val="04A0" w:firstRow="1" w:lastRow="0" w:firstColumn="1" w:lastColumn="0" w:noHBand="0" w:noVBand="1"/>
        <w:tblCaption w:val="Figure 27"/>
        <w:tblDescription w:val="VDSS students, 2019"/>
      </w:tblPr>
      <w:tblGrid>
        <w:gridCol w:w="762"/>
        <w:gridCol w:w="975"/>
        <w:gridCol w:w="877"/>
        <w:gridCol w:w="876"/>
        <w:gridCol w:w="876"/>
        <w:gridCol w:w="876"/>
        <w:gridCol w:w="876"/>
        <w:gridCol w:w="876"/>
        <w:gridCol w:w="876"/>
        <w:gridCol w:w="876"/>
        <w:gridCol w:w="876"/>
      </w:tblGrid>
      <w:tr w:rsidR="00AD5789" w:rsidRPr="00AD5789" w14:paraId="42AA218D" w14:textId="77777777" w:rsidTr="00AD5789">
        <w:trPr>
          <w:cnfStyle w:val="100000000000" w:firstRow="1" w:lastRow="0" w:firstColumn="0" w:lastColumn="0" w:oddVBand="0" w:evenVBand="0" w:oddHBand="0" w:evenHBand="0" w:firstRowFirstColumn="0" w:firstRowLastColumn="0" w:lastRowFirstColumn="0" w:lastRowLastColumn="0"/>
          <w:tblHeader/>
        </w:trPr>
        <w:tc>
          <w:tcPr>
            <w:tcW w:w="704" w:type="dxa"/>
          </w:tcPr>
          <w:p w14:paraId="6581B5EE" w14:textId="77777777" w:rsidR="00AD5789" w:rsidRPr="00AD5789" w:rsidRDefault="00AD5789" w:rsidP="00AD5789">
            <w:pPr>
              <w:pStyle w:val="TableHead"/>
              <w:rPr>
                <w:sz w:val="20"/>
                <w:szCs w:val="20"/>
              </w:rPr>
            </w:pPr>
          </w:p>
        </w:tc>
        <w:tc>
          <w:tcPr>
            <w:tcW w:w="988" w:type="dxa"/>
          </w:tcPr>
          <w:p w14:paraId="3C2D5A5B" w14:textId="02F960C9" w:rsidR="00AD5789" w:rsidRPr="00AD5789" w:rsidRDefault="00AD5789" w:rsidP="00AD5789">
            <w:pPr>
              <w:pStyle w:val="TableHead"/>
              <w:rPr>
                <w:sz w:val="20"/>
                <w:szCs w:val="20"/>
              </w:rPr>
            </w:pPr>
            <w:r w:rsidRPr="00AD5789">
              <w:rPr>
                <w:bCs/>
                <w:color w:val="000000"/>
                <w:sz w:val="20"/>
                <w:szCs w:val="20"/>
              </w:rPr>
              <w:t>2010</w:t>
            </w:r>
          </w:p>
        </w:tc>
        <w:tc>
          <w:tcPr>
            <w:tcW w:w="882" w:type="dxa"/>
          </w:tcPr>
          <w:p w14:paraId="32F0284E" w14:textId="3402A10A" w:rsidR="00AD5789" w:rsidRPr="00AD5789" w:rsidRDefault="00AD5789" w:rsidP="00AD5789">
            <w:pPr>
              <w:pStyle w:val="TableHead"/>
              <w:rPr>
                <w:sz w:val="20"/>
                <w:szCs w:val="20"/>
              </w:rPr>
            </w:pPr>
            <w:r w:rsidRPr="00AD5789">
              <w:rPr>
                <w:bCs/>
                <w:color w:val="000000"/>
                <w:sz w:val="20"/>
                <w:szCs w:val="20"/>
              </w:rPr>
              <w:t>2011</w:t>
            </w:r>
          </w:p>
        </w:tc>
        <w:tc>
          <w:tcPr>
            <w:tcW w:w="881" w:type="dxa"/>
          </w:tcPr>
          <w:p w14:paraId="42470A9B" w14:textId="63E8C1F1" w:rsidR="00AD5789" w:rsidRPr="00AD5789" w:rsidRDefault="00AD5789" w:rsidP="00AD5789">
            <w:pPr>
              <w:pStyle w:val="TableHead"/>
              <w:rPr>
                <w:sz w:val="20"/>
                <w:szCs w:val="20"/>
              </w:rPr>
            </w:pPr>
            <w:r w:rsidRPr="00AD5789">
              <w:rPr>
                <w:bCs/>
                <w:color w:val="000000"/>
                <w:sz w:val="20"/>
                <w:szCs w:val="20"/>
              </w:rPr>
              <w:t>2012</w:t>
            </w:r>
          </w:p>
        </w:tc>
        <w:tc>
          <w:tcPr>
            <w:tcW w:w="881" w:type="dxa"/>
          </w:tcPr>
          <w:p w14:paraId="3A6EC715" w14:textId="73652C10" w:rsidR="00AD5789" w:rsidRPr="00AD5789" w:rsidRDefault="00AD5789" w:rsidP="00AD5789">
            <w:pPr>
              <w:pStyle w:val="TableHead"/>
              <w:rPr>
                <w:sz w:val="20"/>
                <w:szCs w:val="20"/>
              </w:rPr>
            </w:pPr>
            <w:r w:rsidRPr="00AD5789">
              <w:rPr>
                <w:bCs/>
                <w:color w:val="000000"/>
                <w:sz w:val="20"/>
                <w:szCs w:val="20"/>
              </w:rPr>
              <w:t>2013</w:t>
            </w:r>
          </w:p>
        </w:tc>
        <w:tc>
          <w:tcPr>
            <w:tcW w:w="881" w:type="dxa"/>
          </w:tcPr>
          <w:p w14:paraId="46D84440" w14:textId="0B586923" w:rsidR="00AD5789" w:rsidRPr="00AD5789" w:rsidRDefault="00AD5789" w:rsidP="00AD5789">
            <w:pPr>
              <w:pStyle w:val="TableHead"/>
              <w:rPr>
                <w:sz w:val="20"/>
                <w:szCs w:val="20"/>
              </w:rPr>
            </w:pPr>
            <w:r w:rsidRPr="00AD5789">
              <w:rPr>
                <w:bCs/>
                <w:color w:val="000000"/>
                <w:sz w:val="20"/>
                <w:szCs w:val="20"/>
              </w:rPr>
              <w:t>2014</w:t>
            </w:r>
          </w:p>
        </w:tc>
        <w:tc>
          <w:tcPr>
            <w:tcW w:w="881" w:type="dxa"/>
          </w:tcPr>
          <w:p w14:paraId="71BF19FF" w14:textId="59C618FD" w:rsidR="00AD5789" w:rsidRPr="00AD5789" w:rsidRDefault="00AD5789" w:rsidP="00AD5789">
            <w:pPr>
              <w:pStyle w:val="TableHead"/>
              <w:rPr>
                <w:sz w:val="20"/>
                <w:szCs w:val="20"/>
              </w:rPr>
            </w:pPr>
            <w:r w:rsidRPr="00AD5789">
              <w:rPr>
                <w:bCs/>
                <w:color w:val="000000"/>
                <w:sz w:val="20"/>
                <w:szCs w:val="20"/>
              </w:rPr>
              <w:t>2015</w:t>
            </w:r>
          </w:p>
        </w:tc>
        <w:tc>
          <w:tcPr>
            <w:tcW w:w="881" w:type="dxa"/>
          </w:tcPr>
          <w:p w14:paraId="4B55482B" w14:textId="1FB9815F" w:rsidR="00AD5789" w:rsidRPr="00AD5789" w:rsidRDefault="00AD5789" w:rsidP="00AD5789">
            <w:pPr>
              <w:pStyle w:val="TableHead"/>
              <w:rPr>
                <w:sz w:val="20"/>
                <w:szCs w:val="20"/>
              </w:rPr>
            </w:pPr>
            <w:r w:rsidRPr="00AD5789">
              <w:rPr>
                <w:bCs/>
                <w:color w:val="000000"/>
                <w:sz w:val="20"/>
                <w:szCs w:val="20"/>
              </w:rPr>
              <w:t>2016</w:t>
            </w:r>
          </w:p>
        </w:tc>
        <w:tc>
          <w:tcPr>
            <w:tcW w:w="881" w:type="dxa"/>
          </w:tcPr>
          <w:p w14:paraId="21BE6F44" w14:textId="2AA4DCB9" w:rsidR="00AD5789" w:rsidRPr="00AD5789" w:rsidRDefault="00AD5789" w:rsidP="00AD5789">
            <w:pPr>
              <w:pStyle w:val="TableHead"/>
              <w:rPr>
                <w:sz w:val="20"/>
                <w:szCs w:val="20"/>
              </w:rPr>
            </w:pPr>
            <w:r w:rsidRPr="00AD5789">
              <w:rPr>
                <w:bCs/>
                <w:color w:val="000000"/>
                <w:sz w:val="20"/>
                <w:szCs w:val="20"/>
              </w:rPr>
              <w:t>2017</w:t>
            </w:r>
          </w:p>
        </w:tc>
        <w:tc>
          <w:tcPr>
            <w:tcW w:w="881" w:type="dxa"/>
          </w:tcPr>
          <w:p w14:paraId="21BF4EC9" w14:textId="11B47C6D" w:rsidR="00AD5789" w:rsidRPr="00AD5789" w:rsidRDefault="00AD5789" w:rsidP="00AD5789">
            <w:pPr>
              <w:pStyle w:val="TableHead"/>
              <w:rPr>
                <w:sz w:val="20"/>
                <w:szCs w:val="20"/>
              </w:rPr>
            </w:pPr>
            <w:r w:rsidRPr="00AD5789">
              <w:rPr>
                <w:bCs/>
                <w:color w:val="000000"/>
                <w:sz w:val="20"/>
                <w:szCs w:val="20"/>
              </w:rPr>
              <w:t>2018</w:t>
            </w:r>
          </w:p>
        </w:tc>
        <w:tc>
          <w:tcPr>
            <w:tcW w:w="881" w:type="dxa"/>
          </w:tcPr>
          <w:p w14:paraId="433E28A5" w14:textId="5416258F" w:rsidR="00AD5789" w:rsidRPr="00AD5789" w:rsidRDefault="00AD5789" w:rsidP="00AD5789">
            <w:pPr>
              <w:pStyle w:val="TableHead"/>
              <w:rPr>
                <w:sz w:val="20"/>
                <w:szCs w:val="20"/>
              </w:rPr>
            </w:pPr>
            <w:r w:rsidRPr="00AD5789">
              <w:rPr>
                <w:bCs/>
                <w:color w:val="000000"/>
                <w:sz w:val="20"/>
                <w:szCs w:val="20"/>
              </w:rPr>
              <w:t>2019</w:t>
            </w:r>
          </w:p>
        </w:tc>
      </w:tr>
      <w:tr w:rsidR="00AD5789" w:rsidRPr="00AD5789" w14:paraId="36D68AC0" w14:textId="77777777" w:rsidTr="00AD5789">
        <w:trPr>
          <w:cnfStyle w:val="100000000000" w:firstRow="1" w:lastRow="0" w:firstColumn="0" w:lastColumn="0" w:oddVBand="0" w:evenVBand="0" w:oddHBand="0" w:evenHBand="0" w:firstRowFirstColumn="0" w:firstRowLastColumn="0" w:lastRowFirstColumn="0" w:lastRowLastColumn="0"/>
          <w:tblHeader/>
        </w:trPr>
        <w:tc>
          <w:tcPr>
            <w:tcW w:w="704" w:type="dxa"/>
          </w:tcPr>
          <w:p w14:paraId="13D5EF5F" w14:textId="70ABAF1F" w:rsidR="00AD5789" w:rsidRPr="00AD5789" w:rsidRDefault="00AD5789" w:rsidP="00AD5789">
            <w:pPr>
              <w:pStyle w:val="Tablebody"/>
              <w:rPr>
                <w:sz w:val="20"/>
                <w:szCs w:val="20"/>
              </w:rPr>
            </w:pPr>
            <w:r w:rsidRPr="00AD5789">
              <w:rPr>
                <w:b/>
                <w:bCs/>
                <w:color w:val="000000"/>
                <w:sz w:val="20"/>
                <w:szCs w:val="20"/>
              </w:rPr>
              <w:t>VDSS</w:t>
            </w:r>
          </w:p>
        </w:tc>
        <w:tc>
          <w:tcPr>
            <w:tcW w:w="988" w:type="dxa"/>
          </w:tcPr>
          <w:p w14:paraId="114CDE7D" w14:textId="056A1FBE" w:rsidR="00AD5789" w:rsidRPr="00AD5789" w:rsidRDefault="00AD5789" w:rsidP="00AD5789">
            <w:pPr>
              <w:pStyle w:val="Tablebody"/>
              <w:rPr>
                <w:sz w:val="20"/>
                <w:szCs w:val="20"/>
              </w:rPr>
            </w:pPr>
            <w:r w:rsidRPr="00AD5789">
              <w:rPr>
                <w:color w:val="000000"/>
                <w:sz w:val="20"/>
                <w:szCs w:val="20"/>
              </w:rPr>
              <w:t>46,606</w:t>
            </w:r>
          </w:p>
        </w:tc>
        <w:tc>
          <w:tcPr>
            <w:tcW w:w="882" w:type="dxa"/>
          </w:tcPr>
          <w:p w14:paraId="4D00261E" w14:textId="535069A7" w:rsidR="00AD5789" w:rsidRPr="00AD5789" w:rsidRDefault="00AD5789" w:rsidP="00AD5789">
            <w:pPr>
              <w:pStyle w:val="Tablebody"/>
              <w:rPr>
                <w:sz w:val="20"/>
                <w:szCs w:val="20"/>
              </w:rPr>
            </w:pPr>
            <w:r w:rsidRPr="00AD5789">
              <w:rPr>
                <w:color w:val="000000"/>
                <w:sz w:val="20"/>
                <w:szCs w:val="20"/>
              </w:rPr>
              <w:t>48,431</w:t>
            </w:r>
          </w:p>
        </w:tc>
        <w:tc>
          <w:tcPr>
            <w:tcW w:w="881" w:type="dxa"/>
          </w:tcPr>
          <w:p w14:paraId="19C33C65" w14:textId="4EF21D42" w:rsidR="00AD5789" w:rsidRPr="00AD5789" w:rsidRDefault="00AD5789" w:rsidP="00AD5789">
            <w:pPr>
              <w:pStyle w:val="Tablebody"/>
              <w:rPr>
                <w:sz w:val="20"/>
                <w:szCs w:val="20"/>
              </w:rPr>
            </w:pPr>
            <w:r w:rsidRPr="00AD5789">
              <w:rPr>
                <w:color w:val="000000"/>
                <w:sz w:val="20"/>
                <w:szCs w:val="20"/>
              </w:rPr>
              <w:t>49,917</w:t>
            </w:r>
          </w:p>
        </w:tc>
        <w:tc>
          <w:tcPr>
            <w:tcW w:w="881" w:type="dxa"/>
          </w:tcPr>
          <w:p w14:paraId="71F0ACF4" w14:textId="395954E7" w:rsidR="00AD5789" w:rsidRPr="00AD5789" w:rsidRDefault="00AD5789" w:rsidP="00AD5789">
            <w:pPr>
              <w:pStyle w:val="Tablebody"/>
              <w:rPr>
                <w:sz w:val="20"/>
                <w:szCs w:val="20"/>
              </w:rPr>
            </w:pPr>
            <w:r w:rsidRPr="00AD5789">
              <w:rPr>
                <w:color w:val="000000"/>
                <w:sz w:val="20"/>
                <w:szCs w:val="20"/>
              </w:rPr>
              <w:t>49,436</w:t>
            </w:r>
          </w:p>
        </w:tc>
        <w:tc>
          <w:tcPr>
            <w:tcW w:w="881" w:type="dxa"/>
          </w:tcPr>
          <w:p w14:paraId="39280AAC" w14:textId="331AF949" w:rsidR="00AD5789" w:rsidRPr="00AD5789" w:rsidRDefault="00AD5789" w:rsidP="00AD5789">
            <w:pPr>
              <w:pStyle w:val="Tablebody"/>
              <w:rPr>
                <w:sz w:val="20"/>
                <w:szCs w:val="20"/>
              </w:rPr>
            </w:pPr>
            <w:r w:rsidRPr="00AD5789">
              <w:rPr>
                <w:color w:val="000000"/>
                <w:sz w:val="20"/>
                <w:szCs w:val="20"/>
              </w:rPr>
              <w:t>50,628</w:t>
            </w:r>
          </w:p>
        </w:tc>
        <w:tc>
          <w:tcPr>
            <w:tcW w:w="881" w:type="dxa"/>
          </w:tcPr>
          <w:p w14:paraId="502E300A" w14:textId="2CDA376B" w:rsidR="00AD5789" w:rsidRPr="00AD5789" w:rsidRDefault="00AD5789" w:rsidP="00AD5789">
            <w:pPr>
              <w:pStyle w:val="Tablebody"/>
              <w:rPr>
                <w:sz w:val="20"/>
                <w:szCs w:val="20"/>
              </w:rPr>
            </w:pPr>
            <w:r w:rsidRPr="00AD5789">
              <w:rPr>
                <w:color w:val="000000"/>
                <w:sz w:val="20"/>
                <w:szCs w:val="20"/>
              </w:rPr>
              <w:t>51,603</w:t>
            </w:r>
          </w:p>
        </w:tc>
        <w:tc>
          <w:tcPr>
            <w:tcW w:w="881" w:type="dxa"/>
          </w:tcPr>
          <w:p w14:paraId="16F5DB62" w14:textId="4A8CCBCD" w:rsidR="00AD5789" w:rsidRPr="00AD5789" w:rsidRDefault="00AD5789" w:rsidP="00AD5789">
            <w:pPr>
              <w:pStyle w:val="Tablebody"/>
              <w:rPr>
                <w:sz w:val="20"/>
                <w:szCs w:val="20"/>
              </w:rPr>
            </w:pPr>
            <w:r w:rsidRPr="00AD5789">
              <w:rPr>
                <w:color w:val="000000"/>
                <w:sz w:val="20"/>
                <w:szCs w:val="20"/>
              </w:rPr>
              <w:t>51,024</w:t>
            </w:r>
          </w:p>
        </w:tc>
        <w:tc>
          <w:tcPr>
            <w:tcW w:w="881" w:type="dxa"/>
          </w:tcPr>
          <w:p w14:paraId="70EDF9B8" w14:textId="16735FB3" w:rsidR="00AD5789" w:rsidRPr="00AD5789" w:rsidRDefault="00AD5789" w:rsidP="00AD5789">
            <w:pPr>
              <w:pStyle w:val="Tablebody"/>
              <w:rPr>
                <w:sz w:val="20"/>
                <w:szCs w:val="20"/>
              </w:rPr>
            </w:pPr>
            <w:r w:rsidRPr="00AD5789">
              <w:rPr>
                <w:color w:val="000000"/>
                <w:sz w:val="20"/>
                <w:szCs w:val="20"/>
              </w:rPr>
              <w:t>50,504</w:t>
            </w:r>
          </w:p>
        </w:tc>
        <w:tc>
          <w:tcPr>
            <w:tcW w:w="881" w:type="dxa"/>
          </w:tcPr>
          <w:p w14:paraId="7491EDBE" w14:textId="632B22E7" w:rsidR="00AD5789" w:rsidRPr="00AD5789" w:rsidRDefault="00AD5789" w:rsidP="00AD5789">
            <w:pPr>
              <w:pStyle w:val="Tablebody"/>
              <w:rPr>
                <w:sz w:val="20"/>
                <w:szCs w:val="20"/>
              </w:rPr>
            </w:pPr>
            <w:r w:rsidRPr="00AD5789">
              <w:rPr>
                <w:color w:val="000000"/>
                <w:sz w:val="20"/>
                <w:szCs w:val="20"/>
              </w:rPr>
              <w:t>50,772</w:t>
            </w:r>
          </w:p>
        </w:tc>
        <w:tc>
          <w:tcPr>
            <w:tcW w:w="881" w:type="dxa"/>
          </w:tcPr>
          <w:p w14:paraId="1D5A936D" w14:textId="08E6DFB3" w:rsidR="00AD5789" w:rsidRPr="00AD5789" w:rsidRDefault="00AD5789" w:rsidP="00AD5789">
            <w:pPr>
              <w:pStyle w:val="Tablebody"/>
              <w:rPr>
                <w:sz w:val="20"/>
                <w:szCs w:val="20"/>
              </w:rPr>
            </w:pPr>
            <w:r w:rsidRPr="00AD5789">
              <w:rPr>
                <w:sz w:val="20"/>
                <w:szCs w:val="20"/>
              </w:rPr>
              <w:t>51,404</w:t>
            </w:r>
          </w:p>
        </w:tc>
      </w:tr>
    </w:tbl>
    <w:p w14:paraId="7F33CB12" w14:textId="3B97C097" w:rsidR="005C305B" w:rsidRPr="005B61D5" w:rsidRDefault="005C305B" w:rsidP="005C305B">
      <w:pPr>
        <w:pStyle w:val="Source"/>
        <w:rPr>
          <w:rFonts w:cs="Arial"/>
        </w:rPr>
      </w:pPr>
      <w:r w:rsidRPr="005B61D5">
        <w:rPr>
          <w:rFonts w:cs="Arial"/>
        </w:rPr>
        <w:t>Source: VCAA</w:t>
      </w:r>
      <w:r w:rsidR="002E1F19" w:rsidRPr="005B61D5">
        <w:rPr>
          <w:rFonts w:cs="Arial"/>
        </w:rPr>
        <w:t xml:space="preserve"> (</w:t>
      </w:r>
      <w:r w:rsidRPr="005B61D5">
        <w:rPr>
          <w:rFonts w:cs="Arial"/>
        </w:rPr>
        <w:t>2020</w:t>
      </w:r>
      <w:r w:rsidR="002E1F19" w:rsidRPr="005B61D5">
        <w:rPr>
          <w:rFonts w:cs="Arial"/>
        </w:rPr>
        <w:t>)</w:t>
      </w:r>
    </w:p>
    <w:p w14:paraId="01025BDE" w14:textId="4B73218C" w:rsidR="005C305B" w:rsidRPr="005B61D5" w:rsidRDefault="005C305B" w:rsidP="005C305B">
      <w:pPr>
        <w:rPr>
          <w:rFonts w:cs="Arial"/>
        </w:rPr>
      </w:pPr>
      <w:r w:rsidRPr="005B61D5">
        <w:rPr>
          <w:rFonts w:cs="Arial"/>
        </w:rPr>
        <w:t xml:space="preserve">The five most common VDSS certificate </w:t>
      </w:r>
      <w:r w:rsidR="007D6B51" w:rsidRPr="005B61D5">
        <w:rPr>
          <w:rFonts w:cs="Arial"/>
        </w:rPr>
        <w:t xml:space="preserve">enrolments </w:t>
      </w:r>
      <w:r w:rsidRPr="005B61D5">
        <w:rPr>
          <w:rFonts w:cs="Arial"/>
        </w:rPr>
        <w:t>in 2019 were:</w:t>
      </w:r>
    </w:p>
    <w:p w14:paraId="528AFD88" w14:textId="77777777" w:rsidR="005C305B" w:rsidRPr="005B61D5" w:rsidRDefault="005C305B" w:rsidP="00951C6B">
      <w:pPr>
        <w:pStyle w:val="Bullet1"/>
        <w:numPr>
          <w:ilvl w:val="0"/>
          <w:numId w:val="54"/>
        </w:numPr>
        <w:spacing w:after="120"/>
        <w:contextualSpacing/>
        <w:rPr>
          <w:rFonts w:cs="Arial"/>
          <w:lang w:val="en-GB"/>
        </w:rPr>
      </w:pPr>
      <w:r w:rsidRPr="005B61D5">
        <w:rPr>
          <w:rFonts w:cs="Arial"/>
          <w:lang w:val="en-GB"/>
        </w:rPr>
        <w:t>Certificate III in Sport and Recreation</w:t>
      </w:r>
    </w:p>
    <w:p w14:paraId="392D38DA" w14:textId="77777777" w:rsidR="005C305B" w:rsidRPr="005B61D5" w:rsidRDefault="005C305B" w:rsidP="00951C6B">
      <w:pPr>
        <w:pStyle w:val="Bullet1"/>
        <w:numPr>
          <w:ilvl w:val="0"/>
          <w:numId w:val="54"/>
        </w:numPr>
        <w:spacing w:after="120"/>
        <w:contextualSpacing/>
        <w:rPr>
          <w:rFonts w:cs="Arial"/>
          <w:lang w:val="en-GB"/>
        </w:rPr>
      </w:pPr>
      <w:r w:rsidRPr="005B61D5">
        <w:rPr>
          <w:rFonts w:cs="Arial"/>
          <w:lang w:val="en-GB"/>
        </w:rPr>
        <w:t>Certificate II in Building and Construction pre-apprenticeship</w:t>
      </w:r>
    </w:p>
    <w:p w14:paraId="16EADE76" w14:textId="77777777" w:rsidR="005C305B" w:rsidRPr="005B61D5" w:rsidRDefault="005C305B" w:rsidP="00951C6B">
      <w:pPr>
        <w:pStyle w:val="Bullet1"/>
        <w:numPr>
          <w:ilvl w:val="0"/>
          <w:numId w:val="54"/>
        </w:numPr>
        <w:spacing w:after="120"/>
        <w:contextualSpacing/>
        <w:rPr>
          <w:rFonts w:cs="Arial"/>
          <w:lang w:val="en-GB"/>
        </w:rPr>
      </w:pPr>
      <w:r w:rsidRPr="005B61D5">
        <w:rPr>
          <w:rFonts w:cs="Arial"/>
          <w:lang w:val="en-GB"/>
        </w:rPr>
        <w:t>Certificate II in Business</w:t>
      </w:r>
    </w:p>
    <w:p w14:paraId="4B65117C" w14:textId="77777777" w:rsidR="005C305B" w:rsidRPr="005B61D5" w:rsidRDefault="005C305B" w:rsidP="00951C6B">
      <w:pPr>
        <w:pStyle w:val="Bullet1"/>
        <w:numPr>
          <w:ilvl w:val="0"/>
          <w:numId w:val="54"/>
        </w:numPr>
        <w:spacing w:after="120"/>
        <w:contextualSpacing/>
        <w:rPr>
          <w:rFonts w:cs="Arial"/>
          <w:lang w:val="en-GB"/>
        </w:rPr>
      </w:pPr>
      <w:r w:rsidRPr="005B61D5">
        <w:rPr>
          <w:rFonts w:cs="Arial"/>
          <w:lang w:val="en-GB"/>
        </w:rPr>
        <w:t>Certificate II in Kitchen Operations</w:t>
      </w:r>
    </w:p>
    <w:p w14:paraId="7F5C99DC" w14:textId="77C4D3E1" w:rsidR="005C305B" w:rsidRPr="005B61D5" w:rsidRDefault="005C305B" w:rsidP="00951C6B">
      <w:pPr>
        <w:pStyle w:val="Bullet1"/>
        <w:numPr>
          <w:ilvl w:val="0"/>
          <w:numId w:val="54"/>
        </w:numPr>
        <w:spacing w:after="120"/>
        <w:rPr>
          <w:rFonts w:cs="Arial"/>
          <w:lang w:val="en-GB"/>
        </w:rPr>
      </w:pPr>
      <w:r w:rsidRPr="005B61D5">
        <w:rPr>
          <w:rFonts w:cs="Arial"/>
          <w:lang w:val="en-GB"/>
        </w:rPr>
        <w:t>Certificate III in Community Services.</w:t>
      </w:r>
    </w:p>
    <w:p w14:paraId="5F6FD5AB" w14:textId="444FFE34" w:rsidR="007D6B51" w:rsidRPr="005B61D5" w:rsidRDefault="005C305B" w:rsidP="000F007C">
      <w:pPr>
        <w:rPr>
          <w:rFonts w:cs="Arial"/>
        </w:rPr>
      </w:pPr>
      <w:r w:rsidRPr="005B61D5">
        <w:rPr>
          <w:rFonts w:cs="Arial"/>
        </w:rPr>
        <w:t>Th</w:t>
      </w:r>
      <w:r w:rsidR="007D6B51" w:rsidRPr="005B61D5">
        <w:rPr>
          <w:rFonts w:cs="Arial"/>
        </w:rPr>
        <w:t>ese</w:t>
      </w:r>
      <w:r w:rsidR="002E1F19" w:rsidRPr="005B61D5">
        <w:rPr>
          <w:rFonts w:cs="Arial"/>
        </w:rPr>
        <w:t xml:space="preserve"> VDSS certificates</w:t>
      </w:r>
      <w:r w:rsidR="00AB50D5" w:rsidRPr="005B61D5">
        <w:rPr>
          <w:rFonts w:cs="Arial"/>
        </w:rPr>
        <w:t xml:space="preserve">, being the top five in terms of </w:t>
      </w:r>
      <w:r w:rsidR="007D6B51" w:rsidRPr="005B61D5">
        <w:rPr>
          <w:rFonts w:cs="Arial"/>
        </w:rPr>
        <w:t>attract</w:t>
      </w:r>
      <w:r w:rsidR="00AB50D5" w:rsidRPr="005B61D5">
        <w:rPr>
          <w:rFonts w:cs="Arial"/>
        </w:rPr>
        <w:t xml:space="preserve">ing </w:t>
      </w:r>
      <w:r w:rsidR="007D6B51" w:rsidRPr="005B61D5">
        <w:rPr>
          <w:rFonts w:cs="Arial"/>
        </w:rPr>
        <w:t xml:space="preserve">the highest number of enrolments, </w:t>
      </w:r>
      <w:r w:rsidR="00AB50D5" w:rsidRPr="005B61D5">
        <w:rPr>
          <w:rFonts w:cs="Arial"/>
        </w:rPr>
        <w:t>are</w:t>
      </w:r>
      <w:r w:rsidRPr="005B61D5">
        <w:rPr>
          <w:rFonts w:cs="Arial"/>
        </w:rPr>
        <w:t xml:space="preserve"> similar </w:t>
      </w:r>
      <w:r w:rsidR="00AB50D5" w:rsidRPr="005B61D5">
        <w:rPr>
          <w:rFonts w:cs="Arial"/>
        </w:rPr>
        <w:t xml:space="preserve">to </w:t>
      </w:r>
      <w:r w:rsidR="007D6B51" w:rsidRPr="005B61D5">
        <w:rPr>
          <w:rFonts w:cs="Arial"/>
        </w:rPr>
        <w:t>th</w:t>
      </w:r>
      <w:r w:rsidR="00AB50D5" w:rsidRPr="005B61D5">
        <w:rPr>
          <w:rFonts w:cs="Arial"/>
        </w:rPr>
        <w:t>e top five certificates</w:t>
      </w:r>
      <w:r w:rsidR="007D6B51" w:rsidRPr="005B61D5">
        <w:rPr>
          <w:rFonts w:cs="Arial"/>
        </w:rPr>
        <w:t xml:space="preserve"> </w:t>
      </w:r>
      <w:r w:rsidR="002E1F19" w:rsidRPr="005B61D5">
        <w:rPr>
          <w:rFonts w:cs="Arial"/>
        </w:rPr>
        <w:t>in</w:t>
      </w:r>
      <w:r w:rsidRPr="005B61D5">
        <w:rPr>
          <w:rFonts w:cs="Arial"/>
        </w:rPr>
        <w:t xml:space="preserve"> 2010, except</w:t>
      </w:r>
      <w:r w:rsidR="00526676" w:rsidRPr="005B61D5">
        <w:rPr>
          <w:rFonts w:cs="Arial"/>
        </w:rPr>
        <w:t xml:space="preserve"> the </w:t>
      </w:r>
      <w:r w:rsidRPr="005B61D5">
        <w:rPr>
          <w:rFonts w:cs="Arial"/>
        </w:rPr>
        <w:t xml:space="preserve">Certificate III in Media </w:t>
      </w:r>
      <w:r w:rsidR="00526676" w:rsidRPr="005B61D5">
        <w:rPr>
          <w:rFonts w:cs="Arial"/>
        </w:rPr>
        <w:t>w</w:t>
      </w:r>
      <w:r w:rsidRPr="005B61D5">
        <w:rPr>
          <w:rFonts w:cs="Arial"/>
        </w:rPr>
        <w:t>as the fifth most popular VDSS course</w:t>
      </w:r>
      <w:r w:rsidR="00526676" w:rsidRPr="005B61D5">
        <w:rPr>
          <w:rFonts w:cs="Arial"/>
        </w:rPr>
        <w:t xml:space="preserve"> instead of the Certificate III in Community Services.</w:t>
      </w:r>
    </w:p>
    <w:p w14:paraId="033830E0" w14:textId="0F7E2CF4" w:rsidR="002C3CEF" w:rsidRPr="005B61D5" w:rsidRDefault="002C3CEF" w:rsidP="002C3CEF">
      <w:pPr>
        <w:pStyle w:val="Heading2"/>
        <w:rPr>
          <w:rFonts w:ascii="Arial" w:hAnsi="Arial" w:cs="Arial"/>
        </w:rPr>
      </w:pPr>
      <w:bookmarkStart w:id="663" w:name="_Toc52467819"/>
      <w:bookmarkStart w:id="664" w:name="_Toc52972012"/>
      <w:bookmarkStart w:id="665" w:name="_Toc52972442"/>
      <w:bookmarkStart w:id="666" w:name="_Toc40445825"/>
      <w:r w:rsidRPr="005B61D5">
        <w:rPr>
          <w:rFonts w:ascii="Arial" w:hAnsi="Arial" w:cs="Arial"/>
        </w:rPr>
        <w:t>School</w:t>
      </w:r>
      <w:r w:rsidR="0067713E" w:rsidRPr="005B61D5">
        <w:rPr>
          <w:rFonts w:ascii="Arial" w:hAnsi="Arial" w:cs="Arial"/>
        </w:rPr>
        <w:t xml:space="preserve"> </w:t>
      </w:r>
      <w:r w:rsidR="009A608D" w:rsidRPr="005B61D5">
        <w:rPr>
          <w:rFonts w:ascii="Arial" w:hAnsi="Arial" w:cs="Arial"/>
        </w:rPr>
        <w:t>b</w:t>
      </w:r>
      <w:r w:rsidR="00261A77" w:rsidRPr="005B61D5">
        <w:rPr>
          <w:rFonts w:ascii="Arial" w:hAnsi="Arial" w:cs="Arial"/>
        </w:rPr>
        <w:t>ased</w:t>
      </w:r>
      <w:r w:rsidRPr="005B61D5">
        <w:rPr>
          <w:rFonts w:ascii="Arial" w:hAnsi="Arial" w:cs="Arial"/>
        </w:rPr>
        <w:t xml:space="preserve"> </w:t>
      </w:r>
      <w:r w:rsidR="009A608D" w:rsidRPr="005B61D5">
        <w:rPr>
          <w:rFonts w:ascii="Arial" w:hAnsi="Arial" w:cs="Arial"/>
        </w:rPr>
        <w:t>a</w:t>
      </w:r>
      <w:r w:rsidRPr="005B61D5">
        <w:rPr>
          <w:rFonts w:ascii="Arial" w:hAnsi="Arial" w:cs="Arial"/>
        </w:rPr>
        <w:t xml:space="preserve">pprenticeships and </w:t>
      </w:r>
      <w:r w:rsidR="009A608D" w:rsidRPr="005B61D5">
        <w:rPr>
          <w:rFonts w:ascii="Arial" w:hAnsi="Arial" w:cs="Arial"/>
        </w:rPr>
        <w:t>t</w:t>
      </w:r>
      <w:r w:rsidRPr="005B61D5">
        <w:rPr>
          <w:rFonts w:ascii="Arial" w:hAnsi="Arial" w:cs="Arial"/>
        </w:rPr>
        <w:t>raineeships</w:t>
      </w:r>
      <w:bookmarkEnd w:id="663"/>
      <w:bookmarkEnd w:id="664"/>
      <w:bookmarkEnd w:id="665"/>
    </w:p>
    <w:p w14:paraId="1DB7B06F" w14:textId="702CE5F1" w:rsidR="002C3CEF" w:rsidRPr="005B61D5" w:rsidRDefault="002C3CEF" w:rsidP="002C3CEF">
      <w:pPr>
        <w:rPr>
          <w:rFonts w:cs="Arial"/>
        </w:rPr>
      </w:pPr>
      <w:r w:rsidRPr="005B61D5">
        <w:rPr>
          <w:rFonts w:cs="Arial"/>
        </w:rPr>
        <w:t>S</w:t>
      </w:r>
      <w:r w:rsidR="009A608D" w:rsidRPr="005B61D5">
        <w:rPr>
          <w:rFonts w:cs="Arial"/>
        </w:rPr>
        <w:t>BATs</w:t>
      </w:r>
      <w:r w:rsidRPr="005B61D5">
        <w:rPr>
          <w:rFonts w:cs="Arial"/>
        </w:rPr>
        <w:t xml:space="preserve"> combine senior secondary programs with VET training and part-time employment. SBATs allow secondary students to undertake an apprenticeship or traineeship part-time while still at school. Students typically spend at least one day a week in employment and structured training. </w:t>
      </w:r>
    </w:p>
    <w:p w14:paraId="2AF84880" w14:textId="565E795D" w:rsidR="002C3CEF" w:rsidRPr="005B61D5" w:rsidRDefault="002C3CEF" w:rsidP="002C3CEF">
      <w:pPr>
        <w:rPr>
          <w:rFonts w:cs="Arial"/>
        </w:rPr>
      </w:pPr>
      <w:r w:rsidRPr="005B61D5">
        <w:rPr>
          <w:rFonts w:cs="Arial"/>
        </w:rPr>
        <w:t>In 2019, 3,486 students commenced an SBAT</w:t>
      </w:r>
      <w:r w:rsidR="00EF1248" w:rsidRPr="005B61D5">
        <w:rPr>
          <w:rFonts w:cs="Arial"/>
        </w:rPr>
        <w:t>—</w:t>
      </w:r>
      <w:r w:rsidRPr="005B61D5">
        <w:rPr>
          <w:rFonts w:cs="Arial"/>
        </w:rPr>
        <w:t xml:space="preserve">around 2 per cent of senior secondary students. Over 80 per cent of these were traineeships (2,866 commencements) with only 620 students starting an apprenticeship. </w:t>
      </w:r>
    </w:p>
    <w:p w14:paraId="12022D7F" w14:textId="741C6838" w:rsidR="002C3CEF" w:rsidRPr="005B61D5" w:rsidRDefault="002C3CEF" w:rsidP="002C3CEF">
      <w:pPr>
        <w:rPr>
          <w:rFonts w:cs="Arial"/>
        </w:rPr>
      </w:pPr>
      <w:r w:rsidRPr="005B61D5">
        <w:rPr>
          <w:rFonts w:cs="Arial"/>
        </w:rPr>
        <w:t xml:space="preserve">SBAT commencement rates have been steadily declining, falling from a peak of nearly 4,600 in 2014 (see </w:t>
      </w:r>
      <w:r w:rsidR="00773938" w:rsidRPr="005B61D5">
        <w:rPr>
          <w:rFonts w:cs="Arial"/>
        </w:rPr>
        <w:t>Figure 28</w:t>
      </w:r>
      <w:r w:rsidRPr="005B61D5">
        <w:rPr>
          <w:rFonts w:cs="Arial"/>
        </w:rPr>
        <w:t>). School</w:t>
      </w:r>
      <w:r w:rsidR="0067713E" w:rsidRPr="005B61D5">
        <w:rPr>
          <w:rFonts w:cs="Arial"/>
        </w:rPr>
        <w:t xml:space="preserve"> </w:t>
      </w:r>
      <w:r w:rsidRPr="005B61D5">
        <w:rPr>
          <w:rFonts w:cs="Arial"/>
        </w:rPr>
        <w:t>based traineeship commencements in Victoria have decreased by 26 per cent</w:t>
      </w:r>
      <w:r w:rsidRPr="005B61D5">
        <w:rPr>
          <w:rFonts w:cs="Arial"/>
          <w:b/>
          <w:bCs/>
        </w:rPr>
        <w:t xml:space="preserve"> </w:t>
      </w:r>
      <w:r w:rsidRPr="005B61D5">
        <w:rPr>
          <w:rFonts w:cs="Arial"/>
        </w:rPr>
        <w:t>since 2014. School</w:t>
      </w:r>
      <w:r w:rsidR="0067713E" w:rsidRPr="005B61D5">
        <w:rPr>
          <w:rFonts w:cs="Arial"/>
        </w:rPr>
        <w:t xml:space="preserve"> </w:t>
      </w:r>
      <w:r w:rsidRPr="005B61D5">
        <w:rPr>
          <w:rFonts w:cs="Arial"/>
        </w:rPr>
        <w:t>based apprenticeship commencements have decreased by 15 per cent</w:t>
      </w:r>
      <w:r w:rsidRPr="005B61D5">
        <w:rPr>
          <w:rFonts w:cs="Arial"/>
          <w:b/>
          <w:bCs/>
        </w:rPr>
        <w:t xml:space="preserve"> </w:t>
      </w:r>
      <w:r w:rsidRPr="005B61D5">
        <w:rPr>
          <w:rFonts w:cs="Arial"/>
        </w:rPr>
        <w:t>since 2014 and 31 per cent since 2010. Th</w:t>
      </w:r>
      <w:r w:rsidR="002E1F19" w:rsidRPr="005B61D5">
        <w:rPr>
          <w:rFonts w:cs="Arial"/>
        </w:rPr>
        <w:t>ese trends are part of a general declining trend of</w:t>
      </w:r>
      <w:r w:rsidRPr="005B61D5">
        <w:rPr>
          <w:rFonts w:cs="Arial"/>
        </w:rPr>
        <w:t xml:space="preserve"> </w:t>
      </w:r>
      <w:r w:rsidR="002E1F19" w:rsidRPr="005B61D5">
        <w:rPr>
          <w:rFonts w:cs="Arial"/>
        </w:rPr>
        <w:t xml:space="preserve">commencements in </w:t>
      </w:r>
      <w:r w:rsidRPr="005B61D5">
        <w:rPr>
          <w:rFonts w:cs="Arial"/>
        </w:rPr>
        <w:t>full-time apprenticeships and traineeship</w:t>
      </w:r>
      <w:r w:rsidR="002E1F19" w:rsidRPr="005B61D5">
        <w:rPr>
          <w:rFonts w:cs="Arial"/>
        </w:rPr>
        <w:t xml:space="preserve">, </w:t>
      </w:r>
      <w:r w:rsidRPr="005B61D5">
        <w:rPr>
          <w:rFonts w:cs="Arial"/>
        </w:rPr>
        <w:t xml:space="preserve">which </w:t>
      </w:r>
      <w:r w:rsidR="002E1F19" w:rsidRPr="005B61D5">
        <w:rPr>
          <w:rFonts w:cs="Arial"/>
        </w:rPr>
        <w:t xml:space="preserve">has fallen </w:t>
      </w:r>
      <w:r w:rsidRPr="005B61D5">
        <w:rPr>
          <w:rFonts w:cs="Arial"/>
        </w:rPr>
        <w:t>by 31 per cent since 2014 (NCVER, 2020).</w:t>
      </w:r>
    </w:p>
    <w:p w14:paraId="5F52300C" w14:textId="07590B69" w:rsidR="008931A9" w:rsidRPr="005B61D5" w:rsidRDefault="002C3CEF" w:rsidP="008931A9">
      <w:pPr>
        <w:pStyle w:val="Figuretitle"/>
        <w:rPr>
          <w:rFonts w:ascii="Arial" w:hAnsi="Arial" w:cs="Arial"/>
        </w:rPr>
      </w:pPr>
      <w:bookmarkStart w:id="667" w:name="_Toc55660086"/>
      <w:r w:rsidRPr="005B61D5">
        <w:rPr>
          <w:rFonts w:ascii="Arial" w:hAnsi="Arial" w:cs="Arial"/>
        </w:rPr>
        <w:t>SBAT commencements, 2010–2019</w:t>
      </w:r>
      <w:bookmarkEnd w:id="667"/>
      <w:r w:rsidRPr="005B61D5">
        <w:rPr>
          <w:rFonts w:ascii="Arial" w:hAnsi="Arial" w:cs="Arial"/>
        </w:rPr>
        <w:t xml:space="preserve"> </w:t>
      </w:r>
    </w:p>
    <w:tbl>
      <w:tblPr>
        <w:tblStyle w:val="TableGridLight"/>
        <w:tblW w:w="6574" w:type="dxa"/>
        <w:tblLook w:val="04A0" w:firstRow="1" w:lastRow="0" w:firstColumn="1" w:lastColumn="0" w:noHBand="0" w:noVBand="1"/>
        <w:tblCaption w:val="Figure 28"/>
        <w:tblDescription w:val="SBAT commencements, 2010–2019 "/>
      </w:tblPr>
      <w:tblGrid>
        <w:gridCol w:w="940"/>
        <w:gridCol w:w="1890"/>
        <w:gridCol w:w="2410"/>
        <w:gridCol w:w="2177"/>
      </w:tblGrid>
      <w:tr w:rsidR="008944CC" w:rsidRPr="005B61D5" w14:paraId="41D77172" w14:textId="77777777" w:rsidTr="00D830EB">
        <w:trPr>
          <w:cnfStyle w:val="100000000000" w:firstRow="1" w:lastRow="0" w:firstColumn="0" w:lastColumn="0" w:oddVBand="0" w:evenVBand="0" w:oddHBand="0" w:evenHBand="0" w:firstRowFirstColumn="0" w:firstRowLastColumn="0" w:lastRowFirstColumn="0" w:lastRowLastColumn="0"/>
          <w:trHeight w:val="280"/>
          <w:tblHeader/>
        </w:trPr>
        <w:tc>
          <w:tcPr>
            <w:tcW w:w="940" w:type="dxa"/>
            <w:noWrap/>
            <w:hideMark/>
          </w:tcPr>
          <w:p w14:paraId="6F0A149F" w14:textId="77777777" w:rsidR="008944CC" w:rsidRPr="005B61D5" w:rsidRDefault="008944CC" w:rsidP="00D830EB">
            <w:pPr>
              <w:pStyle w:val="TableHead"/>
            </w:pPr>
            <w:r w:rsidRPr="005B61D5">
              <w:t>Year</w:t>
            </w:r>
          </w:p>
        </w:tc>
        <w:tc>
          <w:tcPr>
            <w:tcW w:w="1890" w:type="dxa"/>
            <w:noWrap/>
            <w:hideMark/>
          </w:tcPr>
          <w:p w14:paraId="70C616EA" w14:textId="77777777" w:rsidR="008944CC" w:rsidRPr="005B61D5" w:rsidRDefault="008944CC" w:rsidP="00D830EB">
            <w:pPr>
              <w:pStyle w:val="TableHead"/>
            </w:pPr>
            <w:r w:rsidRPr="005B61D5">
              <w:t>SBAT (trades)</w:t>
            </w:r>
          </w:p>
        </w:tc>
        <w:tc>
          <w:tcPr>
            <w:tcW w:w="2410" w:type="dxa"/>
            <w:noWrap/>
            <w:hideMark/>
          </w:tcPr>
          <w:p w14:paraId="7A69F249" w14:textId="77777777" w:rsidR="008944CC" w:rsidRPr="005B61D5" w:rsidRDefault="008944CC" w:rsidP="00D830EB">
            <w:pPr>
              <w:pStyle w:val="TableHead"/>
            </w:pPr>
            <w:r w:rsidRPr="005B61D5">
              <w:t>SBAT (non-trades)</w:t>
            </w:r>
          </w:p>
        </w:tc>
        <w:tc>
          <w:tcPr>
            <w:tcW w:w="1334" w:type="dxa"/>
          </w:tcPr>
          <w:p w14:paraId="121C18CA" w14:textId="58A394AE" w:rsidR="008944CC" w:rsidRPr="005B61D5" w:rsidRDefault="008944CC" w:rsidP="00D830EB">
            <w:pPr>
              <w:pStyle w:val="TableHead"/>
            </w:pPr>
            <w:r w:rsidRPr="005B61D5">
              <w:t>Total SBAT commencements</w:t>
            </w:r>
          </w:p>
        </w:tc>
      </w:tr>
      <w:tr w:rsidR="008944CC" w:rsidRPr="005B61D5" w14:paraId="57CEDAEB" w14:textId="77777777" w:rsidTr="00D830EB">
        <w:trPr>
          <w:cnfStyle w:val="100000000000" w:firstRow="1" w:lastRow="0" w:firstColumn="0" w:lastColumn="0" w:oddVBand="0" w:evenVBand="0" w:oddHBand="0" w:evenHBand="0" w:firstRowFirstColumn="0" w:firstRowLastColumn="0" w:lastRowFirstColumn="0" w:lastRowLastColumn="0"/>
          <w:trHeight w:val="280"/>
          <w:tblHeader/>
        </w:trPr>
        <w:tc>
          <w:tcPr>
            <w:tcW w:w="940" w:type="dxa"/>
            <w:noWrap/>
            <w:hideMark/>
          </w:tcPr>
          <w:p w14:paraId="0127F7B0" w14:textId="77777777" w:rsidR="008944CC" w:rsidRPr="005B61D5" w:rsidRDefault="008944CC" w:rsidP="00D830EB">
            <w:pPr>
              <w:pStyle w:val="Tablebody"/>
            </w:pPr>
            <w:r w:rsidRPr="005B61D5">
              <w:t>2010</w:t>
            </w:r>
          </w:p>
        </w:tc>
        <w:tc>
          <w:tcPr>
            <w:tcW w:w="1890" w:type="dxa"/>
            <w:noWrap/>
            <w:hideMark/>
          </w:tcPr>
          <w:p w14:paraId="7555C32C" w14:textId="77777777" w:rsidR="008944CC" w:rsidRPr="005B61D5" w:rsidRDefault="008944CC" w:rsidP="00D830EB">
            <w:pPr>
              <w:pStyle w:val="Tablebody"/>
            </w:pPr>
            <w:r w:rsidRPr="005B61D5">
              <w:t>666</w:t>
            </w:r>
          </w:p>
        </w:tc>
        <w:tc>
          <w:tcPr>
            <w:tcW w:w="2410" w:type="dxa"/>
            <w:noWrap/>
            <w:hideMark/>
          </w:tcPr>
          <w:p w14:paraId="762D5D94" w14:textId="77777777" w:rsidR="008944CC" w:rsidRPr="005B61D5" w:rsidRDefault="008944CC" w:rsidP="00D830EB">
            <w:pPr>
              <w:pStyle w:val="Tablebody"/>
            </w:pPr>
            <w:r w:rsidRPr="005B61D5">
              <w:t>2,591</w:t>
            </w:r>
          </w:p>
        </w:tc>
        <w:tc>
          <w:tcPr>
            <w:tcW w:w="1334" w:type="dxa"/>
          </w:tcPr>
          <w:p w14:paraId="3BE4711E" w14:textId="5ED94203" w:rsidR="008944CC" w:rsidRPr="005B61D5" w:rsidRDefault="008944CC" w:rsidP="00D830EB">
            <w:pPr>
              <w:pStyle w:val="Tablebody"/>
            </w:pPr>
            <w:r w:rsidRPr="005B61D5">
              <w:t>3,257</w:t>
            </w:r>
          </w:p>
        </w:tc>
      </w:tr>
      <w:tr w:rsidR="008944CC" w:rsidRPr="005B61D5" w14:paraId="7C0FF84B" w14:textId="77777777" w:rsidTr="00D830EB">
        <w:trPr>
          <w:cnfStyle w:val="100000000000" w:firstRow="1" w:lastRow="0" w:firstColumn="0" w:lastColumn="0" w:oddVBand="0" w:evenVBand="0" w:oddHBand="0" w:evenHBand="0" w:firstRowFirstColumn="0" w:firstRowLastColumn="0" w:lastRowFirstColumn="0" w:lastRowLastColumn="0"/>
          <w:trHeight w:val="280"/>
          <w:tblHeader/>
        </w:trPr>
        <w:tc>
          <w:tcPr>
            <w:tcW w:w="940" w:type="dxa"/>
            <w:noWrap/>
            <w:hideMark/>
          </w:tcPr>
          <w:p w14:paraId="35B15A4A" w14:textId="77777777" w:rsidR="008944CC" w:rsidRPr="005B61D5" w:rsidRDefault="008944CC" w:rsidP="00D830EB">
            <w:pPr>
              <w:pStyle w:val="Tablebody"/>
            </w:pPr>
            <w:r w:rsidRPr="005B61D5">
              <w:t>2011</w:t>
            </w:r>
          </w:p>
        </w:tc>
        <w:tc>
          <w:tcPr>
            <w:tcW w:w="1890" w:type="dxa"/>
            <w:noWrap/>
            <w:hideMark/>
          </w:tcPr>
          <w:p w14:paraId="6FE19874" w14:textId="77777777" w:rsidR="008944CC" w:rsidRPr="005B61D5" w:rsidRDefault="008944CC" w:rsidP="00D830EB">
            <w:pPr>
              <w:pStyle w:val="Tablebody"/>
            </w:pPr>
            <w:r w:rsidRPr="005B61D5">
              <w:t>557</w:t>
            </w:r>
          </w:p>
        </w:tc>
        <w:tc>
          <w:tcPr>
            <w:tcW w:w="2410" w:type="dxa"/>
            <w:noWrap/>
            <w:hideMark/>
          </w:tcPr>
          <w:p w14:paraId="3CA29699" w14:textId="77777777" w:rsidR="008944CC" w:rsidRPr="005B61D5" w:rsidRDefault="008944CC" w:rsidP="00D830EB">
            <w:pPr>
              <w:pStyle w:val="Tablebody"/>
            </w:pPr>
            <w:r w:rsidRPr="005B61D5">
              <w:t>2,762</w:t>
            </w:r>
          </w:p>
        </w:tc>
        <w:tc>
          <w:tcPr>
            <w:tcW w:w="1334" w:type="dxa"/>
          </w:tcPr>
          <w:p w14:paraId="7CA99F5C" w14:textId="0A04CF23" w:rsidR="008944CC" w:rsidRPr="005B61D5" w:rsidRDefault="008944CC" w:rsidP="00D830EB">
            <w:pPr>
              <w:pStyle w:val="Tablebody"/>
            </w:pPr>
            <w:r w:rsidRPr="005B61D5">
              <w:t>3,319</w:t>
            </w:r>
          </w:p>
        </w:tc>
      </w:tr>
      <w:tr w:rsidR="008944CC" w:rsidRPr="005B61D5" w14:paraId="584D6431" w14:textId="77777777" w:rsidTr="00D830EB">
        <w:trPr>
          <w:cnfStyle w:val="100000000000" w:firstRow="1" w:lastRow="0" w:firstColumn="0" w:lastColumn="0" w:oddVBand="0" w:evenVBand="0" w:oddHBand="0" w:evenHBand="0" w:firstRowFirstColumn="0" w:firstRowLastColumn="0" w:lastRowFirstColumn="0" w:lastRowLastColumn="0"/>
          <w:trHeight w:val="280"/>
          <w:tblHeader/>
        </w:trPr>
        <w:tc>
          <w:tcPr>
            <w:tcW w:w="940" w:type="dxa"/>
            <w:noWrap/>
            <w:hideMark/>
          </w:tcPr>
          <w:p w14:paraId="0BB53E86" w14:textId="77777777" w:rsidR="008944CC" w:rsidRPr="005B61D5" w:rsidRDefault="008944CC" w:rsidP="00D830EB">
            <w:pPr>
              <w:pStyle w:val="Tablebody"/>
            </w:pPr>
            <w:r w:rsidRPr="005B61D5">
              <w:t>2012</w:t>
            </w:r>
          </w:p>
        </w:tc>
        <w:tc>
          <w:tcPr>
            <w:tcW w:w="1890" w:type="dxa"/>
            <w:noWrap/>
            <w:hideMark/>
          </w:tcPr>
          <w:p w14:paraId="432C5619" w14:textId="77777777" w:rsidR="008944CC" w:rsidRPr="005B61D5" w:rsidRDefault="008944CC" w:rsidP="00D830EB">
            <w:pPr>
              <w:pStyle w:val="Tablebody"/>
            </w:pPr>
            <w:r w:rsidRPr="005B61D5">
              <w:t>902</w:t>
            </w:r>
          </w:p>
        </w:tc>
        <w:tc>
          <w:tcPr>
            <w:tcW w:w="2410" w:type="dxa"/>
            <w:noWrap/>
            <w:hideMark/>
          </w:tcPr>
          <w:p w14:paraId="16EFD87F" w14:textId="77777777" w:rsidR="008944CC" w:rsidRPr="005B61D5" w:rsidRDefault="008944CC" w:rsidP="00D830EB">
            <w:pPr>
              <w:pStyle w:val="Tablebody"/>
            </w:pPr>
            <w:r w:rsidRPr="005B61D5">
              <w:t>2,819</w:t>
            </w:r>
          </w:p>
        </w:tc>
        <w:tc>
          <w:tcPr>
            <w:tcW w:w="1334" w:type="dxa"/>
          </w:tcPr>
          <w:p w14:paraId="29B40E65" w14:textId="7DB55823" w:rsidR="008944CC" w:rsidRPr="005B61D5" w:rsidRDefault="008944CC" w:rsidP="00D830EB">
            <w:pPr>
              <w:pStyle w:val="Tablebody"/>
            </w:pPr>
            <w:r w:rsidRPr="005B61D5">
              <w:t>3,721</w:t>
            </w:r>
          </w:p>
        </w:tc>
      </w:tr>
      <w:tr w:rsidR="008944CC" w:rsidRPr="005B61D5" w14:paraId="00FE4020" w14:textId="77777777" w:rsidTr="00D830EB">
        <w:trPr>
          <w:cnfStyle w:val="100000000000" w:firstRow="1" w:lastRow="0" w:firstColumn="0" w:lastColumn="0" w:oddVBand="0" w:evenVBand="0" w:oddHBand="0" w:evenHBand="0" w:firstRowFirstColumn="0" w:firstRowLastColumn="0" w:lastRowFirstColumn="0" w:lastRowLastColumn="0"/>
          <w:trHeight w:val="280"/>
          <w:tblHeader/>
        </w:trPr>
        <w:tc>
          <w:tcPr>
            <w:tcW w:w="940" w:type="dxa"/>
            <w:noWrap/>
            <w:hideMark/>
          </w:tcPr>
          <w:p w14:paraId="2C099A65" w14:textId="77777777" w:rsidR="008944CC" w:rsidRPr="005B61D5" w:rsidRDefault="008944CC" w:rsidP="00D830EB">
            <w:pPr>
              <w:pStyle w:val="Tablebody"/>
            </w:pPr>
            <w:r w:rsidRPr="005B61D5">
              <w:t>2013</w:t>
            </w:r>
          </w:p>
        </w:tc>
        <w:tc>
          <w:tcPr>
            <w:tcW w:w="1890" w:type="dxa"/>
            <w:noWrap/>
            <w:hideMark/>
          </w:tcPr>
          <w:p w14:paraId="0774F26E" w14:textId="77777777" w:rsidR="008944CC" w:rsidRPr="005B61D5" w:rsidRDefault="008944CC" w:rsidP="00D830EB">
            <w:pPr>
              <w:pStyle w:val="Tablebody"/>
            </w:pPr>
            <w:r w:rsidRPr="005B61D5">
              <w:t>959</w:t>
            </w:r>
          </w:p>
        </w:tc>
        <w:tc>
          <w:tcPr>
            <w:tcW w:w="2410" w:type="dxa"/>
            <w:noWrap/>
            <w:hideMark/>
          </w:tcPr>
          <w:p w14:paraId="2C85225B" w14:textId="77777777" w:rsidR="008944CC" w:rsidRPr="005B61D5" w:rsidRDefault="008944CC" w:rsidP="00D830EB">
            <w:pPr>
              <w:pStyle w:val="Tablebody"/>
            </w:pPr>
            <w:r w:rsidRPr="005B61D5">
              <w:t>2,376</w:t>
            </w:r>
          </w:p>
        </w:tc>
        <w:tc>
          <w:tcPr>
            <w:tcW w:w="1334" w:type="dxa"/>
          </w:tcPr>
          <w:p w14:paraId="37580063" w14:textId="1D699A8E" w:rsidR="008944CC" w:rsidRPr="005B61D5" w:rsidRDefault="008944CC" w:rsidP="00D830EB">
            <w:pPr>
              <w:pStyle w:val="Tablebody"/>
            </w:pPr>
            <w:r w:rsidRPr="005B61D5">
              <w:t>3,335</w:t>
            </w:r>
          </w:p>
        </w:tc>
      </w:tr>
      <w:tr w:rsidR="008944CC" w:rsidRPr="005B61D5" w14:paraId="7A1E2C9D" w14:textId="77777777" w:rsidTr="00D830EB">
        <w:trPr>
          <w:cnfStyle w:val="100000000000" w:firstRow="1" w:lastRow="0" w:firstColumn="0" w:lastColumn="0" w:oddVBand="0" w:evenVBand="0" w:oddHBand="0" w:evenHBand="0" w:firstRowFirstColumn="0" w:firstRowLastColumn="0" w:lastRowFirstColumn="0" w:lastRowLastColumn="0"/>
          <w:trHeight w:val="280"/>
          <w:tblHeader/>
        </w:trPr>
        <w:tc>
          <w:tcPr>
            <w:tcW w:w="940" w:type="dxa"/>
            <w:noWrap/>
            <w:hideMark/>
          </w:tcPr>
          <w:p w14:paraId="34EEBB81" w14:textId="77777777" w:rsidR="008944CC" w:rsidRPr="005B61D5" w:rsidRDefault="008944CC" w:rsidP="00D830EB">
            <w:pPr>
              <w:pStyle w:val="Tablebody"/>
            </w:pPr>
            <w:r w:rsidRPr="005B61D5">
              <w:t>2014</w:t>
            </w:r>
          </w:p>
        </w:tc>
        <w:tc>
          <w:tcPr>
            <w:tcW w:w="1890" w:type="dxa"/>
            <w:noWrap/>
            <w:hideMark/>
          </w:tcPr>
          <w:p w14:paraId="459C2053" w14:textId="77777777" w:rsidR="008944CC" w:rsidRPr="005B61D5" w:rsidRDefault="008944CC" w:rsidP="00D830EB">
            <w:pPr>
              <w:pStyle w:val="Tablebody"/>
            </w:pPr>
            <w:r w:rsidRPr="005B61D5">
              <w:t>1,114</w:t>
            </w:r>
          </w:p>
        </w:tc>
        <w:tc>
          <w:tcPr>
            <w:tcW w:w="2410" w:type="dxa"/>
            <w:noWrap/>
            <w:hideMark/>
          </w:tcPr>
          <w:p w14:paraId="1190FB0A" w14:textId="77777777" w:rsidR="008944CC" w:rsidRPr="005B61D5" w:rsidRDefault="008944CC" w:rsidP="00D830EB">
            <w:pPr>
              <w:pStyle w:val="Tablebody"/>
            </w:pPr>
            <w:r w:rsidRPr="005B61D5">
              <w:t>3,175</w:t>
            </w:r>
          </w:p>
        </w:tc>
        <w:tc>
          <w:tcPr>
            <w:tcW w:w="1334" w:type="dxa"/>
          </w:tcPr>
          <w:p w14:paraId="785E30C5" w14:textId="08938016" w:rsidR="008944CC" w:rsidRPr="005B61D5" w:rsidRDefault="008944CC" w:rsidP="00D830EB">
            <w:pPr>
              <w:pStyle w:val="Tablebody"/>
            </w:pPr>
            <w:r w:rsidRPr="005B61D5">
              <w:t>4,289</w:t>
            </w:r>
          </w:p>
        </w:tc>
      </w:tr>
      <w:tr w:rsidR="008944CC" w:rsidRPr="005B61D5" w14:paraId="501A68E9" w14:textId="77777777" w:rsidTr="00D830EB">
        <w:trPr>
          <w:cnfStyle w:val="100000000000" w:firstRow="1" w:lastRow="0" w:firstColumn="0" w:lastColumn="0" w:oddVBand="0" w:evenVBand="0" w:oddHBand="0" w:evenHBand="0" w:firstRowFirstColumn="0" w:firstRowLastColumn="0" w:lastRowFirstColumn="0" w:lastRowLastColumn="0"/>
          <w:trHeight w:val="280"/>
          <w:tblHeader/>
        </w:trPr>
        <w:tc>
          <w:tcPr>
            <w:tcW w:w="940" w:type="dxa"/>
            <w:noWrap/>
            <w:hideMark/>
          </w:tcPr>
          <w:p w14:paraId="72A27659" w14:textId="77777777" w:rsidR="008944CC" w:rsidRPr="005B61D5" w:rsidRDefault="008944CC" w:rsidP="00D830EB">
            <w:pPr>
              <w:pStyle w:val="Tablebody"/>
            </w:pPr>
            <w:r w:rsidRPr="005B61D5">
              <w:t>2015</w:t>
            </w:r>
          </w:p>
        </w:tc>
        <w:tc>
          <w:tcPr>
            <w:tcW w:w="1890" w:type="dxa"/>
            <w:noWrap/>
            <w:hideMark/>
          </w:tcPr>
          <w:p w14:paraId="5DA32326" w14:textId="77777777" w:rsidR="008944CC" w:rsidRPr="005B61D5" w:rsidRDefault="008944CC" w:rsidP="00D830EB">
            <w:pPr>
              <w:pStyle w:val="Tablebody"/>
            </w:pPr>
            <w:r w:rsidRPr="005B61D5">
              <w:t>1,090</w:t>
            </w:r>
          </w:p>
        </w:tc>
        <w:tc>
          <w:tcPr>
            <w:tcW w:w="2410" w:type="dxa"/>
            <w:noWrap/>
            <w:hideMark/>
          </w:tcPr>
          <w:p w14:paraId="56885B85" w14:textId="77777777" w:rsidR="008944CC" w:rsidRPr="005B61D5" w:rsidRDefault="008944CC" w:rsidP="00D830EB">
            <w:pPr>
              <w:pStyle w:val="Tablebody"/>
            </w:pPr>
            <w:r w:rsidRPr="005B61D5">
              <w:t>2,648</w:t>
            </w:r>
          </w:p>
        </w:tc>
        <w:tc>
          <w:tcPr>
            <w:tcW w:w="1334" w:type="dxa"/>
          </w:tcPr>
          <w:p w14:paraId="225CF3BB" w14:textId="21B91BD7" w:rsidR="008944CC" w:rsidRPr="005B61D5" w:rsidRDefault="008944CC" w:rsidP="00D830EB">
            <w:pPr>
              <w:pStyle w:val="Tablebody"/>
            </w:pPr>
            <w:r w:rsidRPr="005B61D5">
              <w:t>3,738</w:t>
            </w:r>
          </w:p>
        </w:tc>
      </w:tr>
      <w:tr w:rsidR="008944CC" w:rsidRPr="005B61D5" w14:paraId="191B99D7" w14:textId="77777777" w:rsidTr="00D830EB">
        <w:trPr>
          <w:cnfStyle w:val="100000000000" w:firstRow="1" w:lastRow="0" w:firstColumn="0" w:lastColumn="0" w:oddVBand="0" w:evenVBand="0" w:oddHBand="0" w:evenHBand="0" w:firstRowFirstColumn="0" w:firstRowLastColumn="0" w:lastRowFirstColumn="0" w:lastRowLastColumn="0"/>
          <w:trHeight w:val="280"/>
          <w:tblHeader/>
        </w:trPr>
        <w:tc>
          <w:tcPr>
            <w:tcW w:w="940" w:type="dxa"/>
            <w:noWrap/>
            <w:hideMark/>
          </w:tcPr>
          <w:p w14:paraId="203798C6" w14:textId="77777777" w:rsidR="008944CC" w:rsidRPr="005B61D5" w:rsidRDefault="008944CC" w:rsidP="00D830EB">
            <w:pPr>
              <w:pStyle w:val="Tablebody"/>
            </w:pPr>
            <w:r w:rsidRPr="005B61D5">
              <w:t>2016</w:t>
            </w:r>
          </w:p>
        </w:tc>
        <w:tc>
          <w:tcPr>
            <w:tcW w:w="1890" w:type="dxa"/>
            <w:noWrap/>
            <w:hideMark/>
          </w:tcPr>
          <w:p w14:paraId="0FECAD83" w14:textId="77777777" w:rsidR="008944CC" w:rsidRPr="005B61D5" w:rsidRDefault="008944CC" w:rsidP="00D830EB">
            <w:pPr>
              <w:pStyle w:val="Tablebody"/>
            </w:pPr>
            <w:r w:rsidRPr="005B61D5">
              <w:t>739</w:t>
            </w:r>
          </w:p>
        </w:tc>
        <w:tc>
          <w:tcPr>
            <w:tcW w:w="2410" w:type="dxa"/>
            <w:noWrap/>
            <w:hideMark/>
          </w:tcPr>
          <w:p w14:paraId="05C93C4E" w14:textId="77777777" w:rsidR="008944CC" w:rsidRPr="005B61D5" w:rsidRDefault="008944CC" w:rsidP="00D830EB">
            <w:pPr>
              <w:pStyle w:val="Tablebody"/>
            </w:pPr>
            <w:r w:rsidRPr="005B61D5">
              <w:t>2,754</w:t>
            </w:r>
          </w:p>
        </w:tc>
        <w:tc>
          <w:tcPr>
            <w:tcW w:w="1334" w:type="dxa"/>
          </w:tcPr>
          <w:p w14:paraId="712BEF59" w14:textId="673835F2" w:rsidR="008944CC" w:rsidRPr="005B61D5" w:rsidRDefault="008944CC" w:rsidP="00D830EB">
            <w:pPr>
              <w:pStyle w:val="Tablebody"/>
            </w:pPr>
            <w:r w:rsidRPr="005B61D5">
              <w:t>3,493</w:t>
            </w:r>
          </w:p>
        </w:tc>
      </w:tr>
      <w:tr w:rsidR="008944CC" w:rsidRPr="005B61D5" w14:paraId="017BE304" w14:textId="77777777" w:rsidTr="00D830EB">
        <w:trPr>
          <w:cnfStyle w:val="100000000000" w:firstRow="1" w:lastRow="0" w:firstColumn="0" w:lastColumn="0" w:oddVBand="0" w:evenVBand="0" w:oddHBand="0" w:evenHBand="0" w:firstRowFirstColumn="0" w:firstRowLastColumn="0" w:lastRowFirstColumn="0" w:lastRowLastColumn="0"/>
          <w:trHeight w:val="280"/>
          <w:tblHeader/>
        </w:trPr>
        <w:tc>
          <w:tcPr>
            <w:tcW w:w="940" w:type="dxa"/>
            <w:noWrap/>
            <w:hideMark/>
          </w:tcPr>
          <w:p w14:paraId="52E97EB5" w14:textId="77777777" w:rsidR="008944CC" w:rsidRPr="005B61D5" w:rsidRDefault="008944CC" w:rsidP="00D830EB">
            <w:pPr>
              <w:pStyle w:val="Tablebody"/>
            </w:pPr>
            <w:r w:rsidRPr="005B61D5">
              <w:t>2017</w:t>
            </w:r>
          </w:p>
        </w:tc>
        <w:tc>
          <w:tcPr>
            <w:tcW w:w="1890" w:type="dxa"/>
            <w:noWrap/>
            <w:hideMark/>
          </w:tcPr>
          <w:p w14:paraId="62AEC908" w14:textId="77777777" w:rsidR="008944CC" w:rsidRPr="005B61D5" w:rsidRDefault="008944CC" w:rsidP="00D830EB">
            <w:pPr>
              <w:pStyle w:val="Tablebody"/>
            </w:pPr>
            <w:r w:rsidRPr="005B61D5">
              <w:t>615</w:t>
            </w:r>
          </w:p>
        </w:tc>
        <w:tc>
          <w:tcPr>
            <w:tcW w:w="2410" w:type="dxa"/>
            <w:noWrap/>
            <w:hideMark/>
          </w:tcPr>
          <w:p w14:paraId="66632B98" w14:textId="77777777" w:rsidR="008944CC" w:rsidRPr="005B61D5" w:rsidRDefault="008944CC" w:rsidP="00D830EB">
            <w:pPr>
              <w:pStyle w:val="Tablebody"/>
            </w:pPr>
            <w:r w:rsidRPr="005B61D5">
              <w:t>2,635</w:t>
            </w:r>
          </w:p>
        </w:tc>
        <w:tc>
          <w:tcPr>
            <w:tcW w:w="1334" w:type="dxa"/>
          </w:tcPr>
          <w:p w14:paraId="79009795" w14:textId="37950233" w:rsidR="008944CC" w:rsidRPr="005B61D5" w:rsidRDefault="008944CC" w:rsidP="00D830EB">
            <w:pPr>
              <w:pStyle w:val="Tablebody"/>
            </w:pPr>
            <w:r w:rsidRPr="005B61D5">
              <w:t>3,250</w:t>
            </w:r>
          </w:p>
        </w:tc>
      </w:tr>
      <w:tr w:rsidR="008944CC" w:rsidRPr="005B61D5" w14:paraId="0F431F61" w14:textId="77777777" w:rsidTr="00D830EB">
        <w:trPr>
          <w:cnfStyle w:val="100000000000" w:firstRow="1" w:lastRow="0" w:firstColumn="0" w:lastColumn="0" w:oddVBand="0" w:evenVBand="0" w:oddHBand="0" w:evenHBand="0" w:firstRowFirstColumn="0" w:firstRowLastColumn="0" w:lastRowFirstColumn="0" w:lastRowLastColumn="0"/>
          <w:trHeight w:val="280"/>
          <w:tblHeader/>
        </w:trPr>
        <w:tc>
          <w:tcPr>
            <w:tcW w:w="940" w:type="dxa"/>
            <w:noWrap/>
            <w:hideMark/>
          </w:tcPr>
          <w:p w14:paraId="08C0B16D" w14:textId="77777777" w:rsidR="008944CC" w:rsidRPr="005B61D5" w:rsidRDefault="008944CC" w:rsidP="00D830EB">
            <w:pPr>
              <w:pStyle w:val="Tablebody"/>
            </w:pPr>
            <w:r w:rsidRPr="005B61D5">
              <w:t>2018</w:t>
            </w:r>
          </w:p>
        </w:tc>
        <w:tc>
          <w:tcPr>
            <w:tcW w:w="1890" w:type="dxa"/>
            <w:noWrap/>
            <w:hideMark/>
          </w:tcPr>
          <w:p w14:paraId="63635313" w14:textId="77777777" w:rsidR="008944CC" w:rsidRPr="005B61D5" w:rsidRDefault="008944CC" w:rsidP="00D830EB">
            <w:pPr>
              <w:pStyle w:val="Tablebody"/>
            </w:pPr>
            <w:r w:rsidRPr="005B61D5">
              <w:t>735</w:t>
            </w:r>
          </w:p>
        </w:tc>
        <w:tc>
          <w:tcPr>
            <w:tcW w:w="2410" w:type="dxa"/>
            <w:noWrap/>
            <w:hideMark/>
          </w:tcPr>
          <w:p w14:paraId="7476F93F" w14:textId="77777777" w:rsidR="008944CC" w:rsidRPr="005B61D5" w:rsidRDefault="008944CC" w:rsidP="00D830EB">
            <w:pPr>
              <w:pStyle w:val="Tablebody"/>
            </w:pPr>
            <w:r w:rsidRPr="005B61D5">
              <w:t>2,708</w:t>
            </w:r>
          </w:p>
        </w:tc>
        <w:tc>
          <w:tcPr>
            <w:tcW w:w="1334" w:type="dxa"/>
          </w:tcPr>
          <w:p w14:paraId="510AAE2C" w14:textId="6DC5CBEC" w:rsidR="008944CC" w:rsidRPr="005B61D5" w:rsidRDefault="008944CC" w:rsidP="00D830EB">
            <w:pPr>
              <w:pStyle w:val="Tablebody"/>
            </w:pPr>
            <w:r w:rsidRPr="005B61D5">
              <w:t>3,443</w:t>
            </w:r>
          </w:p>
        </w:tc>
      </w:tr>
      <w:tr w:rsidR="008944CC" w:rsidRPr="005B61D5" w14:paraId="09A90B39" w14:textId="77777777" w:rsidTr="00D830EB">
        <w:trPr>
          <w:cnfStyle w:val="100000000000" w:firstRow="1" w:lastRow="0" w:firstColumn="0" w:lastColumn="0" w:oddVBand="0" w:evenVBand="0" w:oddHBand="0" w:evenHBand="0" w:firstRowFirstColumn="0" w:firstRowLastColumn="0" w:lastRowFirstColumn="0" w:lastRowLastColumn="0"/>
          <w:trHeight w:val="280"/>
          <w:tblHeader/>
        </w:trPr>
        <w:tc>
          <w:tcPr>
            <w:tcW w:w="940" w:type="dxa"/>
            <w:noWrap/>
            <w:hideMark/>
          </w:tcPr>
          <w:p w14:paraId="1D178C61" w14:textId="77777777" w:rsidR="008944CC" w:rsidRPr="005B61D5" w:rsidRDefault="008944CC" w:rsidP="00D830EB">
            <w:pPr>
              <w:pStyle w:val="Tablebody"/>
            </w:pPr>
            <w:r w:rsidRPr="005B61D5">
              <w:t>2019</w:t>
            </w:r>
          </w:p>
        </w:tc>
        <w:tc>
          <w:tcPr>
            <w:tcW w:w="1890" w:type="dxa"/>
            <w:noWrap/>
            <w:hideMark/>
          </w:tcPr>
          <w:p w14:paraId="2B712B4C" w14:textId="77777777" w:rsidR="008944CC" w:rsidRPr="005B61D5" w:rsidRDefault="008944CC" w:rsidP="00D830EB">
            <w:pPr>
              <w:pStyle w:val="Tablebody"/>
            </w:pPr>
            <w:r w:rsidRPr="005B61D5">
              <w:t>628</w:t>
            </w:r>
          </w:p>
        </w:tc>
        <w:tc>
          <w:tcPr>
            <w:tcW w:w="2410" w:type="dxa"/>
            <w:noWrap/>
            <w:hideMark/>
          </w:tcPr>
          <w:p w14:paraId="2F96D615" w14:textId="77777777" w:rsidR="008944CC" w:rsidRPr="005B61D5" w:rsidRDefault="008944CC" w:rsidP="00D830EB">
            <w:pPr>
              <w:pStyle w:val="Tablebody"/>
            </w:pPr>
            <w:r w:rsidRPr="005B61D5">
              <w:t>2,564</w:t>
            </w:r>
          </w:p>
        </w:tc>
        <w:tc>
          <w:tcPr>
            <w:tcW w:w="1334" w:type="dxa"/>
          </w:tcPr>
          <w:p w14:paraId="2A9BB2A9" w14:textId="533FD68C" w:rsidR="008944CC" w:rsidRPr="005B61D5" w:rsidRDefault="008944CC" w:rsidP="00D830EB">
            <w:pPr>
              <w:pStyle w:val="Tablebody"/>
            </w:pPr>
            <w:r w:rsidRPr="005B61D5">
              <w:t>3,193</w:t>
            </w:r>
          </w:p>
        </w:tc>
      </w:tr>
    </w:tbl>
    <w:p w14:paraId="545D3DAB" w14:textId="5F756E61" w:rsidR="002C3CEF" w:rsidRPr="005B61D5" w:rsidRDefault="002C3CEF" w:rsidP="002C3CEF">
      <w:pPr>
        <w:pStyle w:val="Source"/>
        <w:rPr>
          <w:rFonts w:cs="Arial"/>
        </w:rPr>
      </w:pPr>
      <w:r w:rsidRPr="005B61D5">
        <w:rPr>
          <w:rFonts w:cs="Arial"/>
        </w:rPr>
        <w:t>Source: NCVER</w:t>
      </w:r>
      <w:r w:rsidR="002E1F19" w:rsidRPr="005B61D5">
        <w:rPr>
          <w:rFonts w:cs="Arial"/>
        </w:rPr>
        <w:t xml:space="preserve"> (</w:t>
      </w:r>
      <w:r w:rsidRPr="005B61D5">
        <w:rPr>
          <w:rFonts w:cs="Arial"/>
        </w:rPr>
        <w:t>2020</w:t>
      </w:r>
      <w:r w:rsidR="002E1F19" w:rsidRPr="005B61D5">
        <w:rPr>
          <w:rFonts w:cs="Arial"/>
        </w:rPr>
        <w:t>)</w:t>
      </w:r>
    </w:p>
    <w:p w14:paraId="0C682E20" w14:textId="77777777" w:rsidR="005C305B" w:rsidRPr="005B61D5" w:rsidRDefault="005C305B" w:rsidP="005C305B">
      <w:pPr>
        <w:pStyle w:val="Heading2"/>
        <w:rPr>
          <w:rFonts w:ascii="Arial" w:hAnsi="Arial" w:cs="Arial"/>
        </w:rPr>
      </w:pPr>
      <w:bookmarkStart w:id="668" w:name="_Toc52467820"/>
      <w:bookmarkStart w:id="669" w:name="_Toc52972013"/>
      <w:bookmarkStart w:id="670" w:name="_Toc52972443"/>
      <w:r w:rsidRPr="005B61D5">
        <w:rPr>
          <w:rFonts w:ascii="Arial" w:hAnsi="Arial" w:cs="Arial"/>
        </w:rPr>
        <w:t xml:space="preserve">Other </w:t>
      </w:r>
      <w:bookmarkEnd w:id="666"/>
      <w:r w:rsidRPr="005B61D5">
        <w:rPr>
          <w:rFonts w:ascii="Arial" w:hAnsi="Arial" w:cs="Arial"/>
        </w:rPr>
        <w:t>reviews</w:t>
      </w:r>
      <w:bookmarkEnd w:id="668"/>
      <w:bookmarkEnd w:id="669"/>
      <w:bookmarkEnd w:id="670"/>
    </w:p>
    <w:p w14:paraId="13BE393A" w14:textId="79C9EF5E" w:rsidR="005C305B" w:rsidRPr="005B61D5" w:rsidRDefault="00435C9D" w:rsidP="005C305B">
      <w:pPr>
        <w:rPr>
          <w:rFonts w:cs="Arial"/>
        </w:rPr>
      </w:pPr>
      <w:r w:rsidRPr="005B61D5">
        <w:rPr>
          <w:rFonts w:cs="Arial"/>
        </w:rPr>
        <w:t>S</w:t>
      </w:r>
      <w:r w:rsidR="005C305B" w:rsidRPr="005B61D5">
        <w:rPr>
          <w:rFonts w:cs="Arial"/>
        </w:rPr>
        <w:t xml:space="preserve">everal </w:t>
      </w:r>
      <w:r w:rsidR="008729EA" w:rsidRPr="005B61D5">
        <w:rPr>
          <w:rFonts w:cs="Arial"/>
        </w:rPr>
        <w:t xml:space="preserve">reviews of </w:t>
      </w:r>
      <w:r w:rsidR="005C305B" w:rsidRPr="005B61D5">
        <w:rPr>
          <w:rFonts w:cs="Arial"/>
        </w:rPr>
        <w:t xml:space="preserve">senior secondary </w:t>
      </w:r>
      <w:r w:rsidR="008729EA" w:rsidRPr="005B61D5">
        <w:rPr>
          <w:rFonts w:cs="Arial"/>
        </w:rPr>
        <w:t>education in other jurisdictions h</w:t>
      </w:r>
      <w:r w:rsidR="00042DD1" w:rsidRPr="005B61D5">
        <w:rPr>
          <w:rFonts w:cs="Arial"/>
        </w:rPr>
        <w:t>ave completed recently</w:t>
      </w:r>
      <w:r w:rsidR="005C305B" w:rsidRPr="005B61D5">
        <w:rPr>
          <w:rFonts w:cs="Arial"/>
        </w:rPr>
        <w:t xml:space="preserve"> that </w:t>
      </w:r>
      <w:r w:rsidR="008729EA" w:rsidRPr="005B61D5">
        <w:rPr>
          <w:rFonts w:cs="Arial"/>
        </w:rPr>
        <w:t xml:space="preserve">have </w:t>
      </w:r>
      <w:r w:rsidR="005C305B" w:rsidRPr="005B61D5">
        <w:rPr>
          <w:rFonts w:cs="Arial"/>
        </w:rPr>
        <w:t>consider</w:t>
      </w:r>
      <w:r w:rsidR="008729EA" w:rsidRPr="005B61D5">
        <w:rPr>
          <w:rFonts w:cs="Arial"/>
        </w:rPr>
        <w:t>ed</w:t>
      </w:r>
      <w:r w:rsidR="005C305B" w:rsidRPr="005B61D5">
        <w:rPr>
          <w:rFonts w:cs="Arial"/>
        </w:rPr>
        <w:t xml:space="preserve"> similar themes </w:t>
      </w:r>
      <w:r w:rsidR="00042DD1" w:rsidRPr="005B61D5">
        <w:rPr>
          <w:rFonts w:cs="Arial"/>
        </w:rPr>
        <w:t>to</w:t>
      </w:r>
      <w:r w:rsidR="005C305B" w:rsidRPr="005B61D5">
        <w:rPr>
          <w:rFonts w:cs="Arial"/>
        </w:rPr>
        <w:t xml:space="preserve"> this </w:t>
      </w:r>
      <w:r w:rsidR="008729EA" w:rsidRPr="005B61D5">
        <w:rPr>
          <w:rFonts w:cs="Arial"/>
        </w:rPr>
        <w:t>R</w:t>
      </w:r>
      <w:r w:rsidR="005C305B" w:rsidRPr="005B61D5">
        <w:rPr>
          <w:rFonts w:cs="Arial"/>
        </w:rPr>
        <w:t>eview.</w:t>
      </w:r>
    </w:p>
    <w:p w14:paraId="03A61102" w14:textId="77777777" w:rsidR="005C305B" w:rsidRPr="005B61D5" w:rsidRDefault="005C305B">
      <w:pPr>
        <w:pStyle w:val="Heading3"/>
        <w:rPr>
          <w:rFonts w:ascii="Arial" w:hAnsi="Arial" w:cs="Arial"/>
        </w:rPr>
      </w:pPr>
      <w:bookmarkStart w:id="671" w:name="_Toc52467821"/>
      <w:bookmarkStart w:id="672" w:name="_Toc52972014"/>
      <w:bookmarkStart w:id="673" w:name="_Toc52972444"/>
      <w:r w:rsidRPr="005B61D5">
        <w:rPr>
          <w:rFonts w:ascii="Arial" w:hAnsi="Arial" w:cs="Arial"/>
        </w:rPr>
        <w:t>Review of Senior Secondary Pathways</w:t>
      </w:r>
      <w:bookmarkEnd w:id="671"/>
      <w:bookmarkEnd w:id="672"/>
      <w:bookmarkEnd w:id="673"/>
      <w:r w:rsidRPr="005B61D5">
        <w:rPr>
          <w:rFonts w:ascii="Arial" w:hAnsi="Arial" w:cs="Arial"/>
        </w:rPr>
        <w:t xml:space="preserve"> </w:t>
      </w:r>
    </w:p>
    <w:p w14:paraId="14E73047" w14:textId="657C6DED" w:rsidR="005C305B" w:rsidRPr="005B61D5" w:rsidRDefault="00F607DF" w:rsidP="005C305B">
      <w:pPr>
        <w:rPr>
          <w:rFonts w:cs="Arial"/>
        </w:rPr>
      </w:pPr>
      <w:r w:rsidRPr="005B61D5">
        <w:rPr>
          <w:rFonts w:cs="Arial"/>
        </w:rPr>
        <w:t xml:space="preserve">The </w:t>
      </w:r>
      <w:r w:rsidR="005C305B" w:rsidRPr="005B61D5">
        <w:rPr>
          <w:rFonts w:cs="Arial"/>
        </w:rPr>
        <w:t xml:space="preserve">Review of </w:t>
      </w:r>
      <w:r w:rsidR="002E1F19" w:rsidRPr="005B61D5">
        <w:rPr>
          <w:rFonts w:cs="Arial"/>
        </w:rPr>
        <w:t>S</w:t>
      </w:r>
      <w:r w:rsidR="005C305B" w:rsidRPr="005B61D5">
        <w:rPr>
          <w:rFonts w:cs="Arial"/>
        </w:rPr>
        <w:t xml:space="preserve">enior </w:t>
      </w:r>
      <w:r w:rsidR="002E1F19" w:rsidRPr="005B61D5">
        <w:rPr>
          <w:rFonts w:cs="Arial"/>
        </w:rPr>
        <w:t>S</w:t>
      </w:r>
      <w:r w:rsidR="005C305B" w:rsidRPr="005B61D5">
        <w:rPr>
          <w:rFonts w:cs="Arial"/>
        </w:rPr>
        <w:t xml:space="preserve">econdary </w:t>
      </w:r>
      <w:r w:rsidR="002E1F19" w:rsidRPr="005B61D5">
        <w:rPr>
          <w:rFonts w:cs="Arial"/>
        </w:rPr>
        <w:t>P</w:t>
      </w:r>
      <w:r w:rsidR="005C305B" w:rsidRPr="005B61D5">
        <w:rPr>
          <w:rFonts w:cs="Arial"/>
        </w:rPr>
        <w:t>athways (</w:t>
      </w:r>
      <w:r w:rsidRPr="005B61D5">
        <w:rPr>
          <w:rFonts w:cs="Arial"/>
        </w:rPr>
        <w:t>Shergold et al., 2020</w:t>
      </w:r>
      <w:r w:rsidR="005C305B" w:rsidRPr="005B61D5">
        <w:rPr>
          <w:rFonts w:cs="Arial"/>
        </w:rPr>
        <w:t xml:space="preserve">) examined how students can be supported to choose the best pathway into work, further education and training. Some of the recommendations reinforce </w:t>
      </w:r>
      <w:r w:rsidRPr="005B61D5">
        <w:rPr>
          <w:rFonts w:cs="Arial"/>
        </w:rPr>
        <w:t xml:space="preserve">those </w:t>
      </w:r>
      <w:r w:rsidR="005C305B" w:rsidRPr="005B61D5">
        <w:rPr>
          <w:rFonts w:cs="Arial"/>
        </w:rPr>
        <w:t>in this Review</w:t>
      </w:r>
      <w:r w:rsidRPr="005B61D5">
        <w:rPr>
          <w:rFonts w:cs="Arial"/>
        </w:rPr>
        <w:t>,</w:t>
      </w:r>
      <w:r w:rsidR="005C305B" w:rsidRPr="005B61D5">
        <w:rPr>
          <w:rFonts w:cs="Arial"/>
        </w:rPr>
        <w:t xml:space="preserve"> including restricting senior secondary certification requirements so students are not forced into a binary choice between vocational and higher education pathways, supporting all students to undertake some form of vocational learning at school, and ensuring all students can access VET whil</w:t>
      </w:r>
      <w:r w:rsidR="008F2BB3" w:rsidRPr="005B61D5">
        <w:rPr>
          <w:rFonts w:cs="Arial"/>
        </w:rPr>
        <w:t>e</w:t>
      </w:r>
      <w:r w:rsidR="005C305B" w:rsidRPr="005B61D5">
        <w:rPr>
          <w:rFonts w:cs="Arial"/>
        </w:rPr>
        <w:t xml:space="preserve"> at school. </w:t>
      </w:r>
    </w:p>
    <w:p w14:paraId="0433D044" w14:textId="77777777" w:rsidR="005C305B" w:rsidRPr="005B61D5" w:rsidRDefault="005C305B" w:rsidP="005C305B">
      <w:pPr>
        <w:pStyle w:val="Heading3"/>
        <w:rPr>
          <w:rFonts w:ascii="Arial" w:hAnsi="Arial" w:cs="Arial"/>
        </w:rPr>
      </w:pPr>
      <w:bookmarkStart w:id="674" w:name="_Toc52467822"/>
      <w:bookmarkStart w:id="675" w:name="_Toc52972015"/>
      <w:bookmarkStart w:id="676" w:name="_Toc52972445"/>
      <w:r w:rsidRPr="005B61D5">
        <w:rPr>
          <w:rFonts w:ascii="Arial" w:hAnsi="Arial" w:cs="Arial"/>
        </w:rPr>
        <w:t>NSW Curriculum Review</w:t>
      </w:r>
      <w:bookmarkEnd w:id="674"/>
      <w:bookmarkEnd w:id="675"/>
      <w:bookmarkEnd w:id="676"/>
    </w:p>
    <w:p w14:paraId="52C96438" w14:textId="07E8E317" w:rsidR="005C305B" w:rsidRPr="005B61D5" w:rsidRDefault="005C305B" w:rsidP="005C305B">
      <w:pPr>
        <w:rPr>
          <w:rFonts w:cs="Arial"/>
        </w:rPr>
      </w:pPr>
      <w:r w:rsidRPr="005B61D5">
        <w:rPr>
          <w:rFonts w:cs="Arial"/>
        </w:rPr>
        <w:t>The</w:t>
      </w:r>
      <w:r w:rsidR="00F607DF" w:rsidRPr="005B61D5">
        <w:rPr>
          <w:rFonts w:cs="Arial"/>
        </w:rPr>
        <w:t xml:space="preserve"> recommendations of the</w:t>
      </w:r>
      <w:r w:rsidRPr="005B61D5">
        <w:rPr>
          <w:rFonts w:cs="Arial"/>
        </w:rPr>
        <w:t xml:space="preserve"> NSW Curriculum Review </w:t>
      </w:r>
      <w:r w:rsidR="00F607DF" w:rsidRPr="005B61D5">
        <w:rPr>
          <w:rFonts w:cs="Arial"/>
        </w:rPr>
        <w:t xml:space="preserve">(Masters, 2020) </w:t>
      </w:r>
      <w:r w:rsidRPr="005B61D5">
        <w:rPr>
          <w:rFonts w:cs="Arial"/>
        </w:rPr>
        <w:t>advocate</w:t>
      </w:r>
      <w:r w:rsidR="00F607DF" w:rsidRPr="005B61D5">
        <w:rPr>
          <w:rFonts w:cs="Arial"/>
        </w:rPr>
        <w:t xml:space="preserve"> the</w:t>
      </w:r>
      <w:r w:rsidRPr="005B61D5">
        <w:rPr>
          <w:rFonts w:cs="Arial"/>
        </w:rPr>
        <w:t xml:space="preserve"> integrat</w:t>
      </w:r>
      <w:r w:rsidR="00F607DF" w:rsidRPr="005B61D5">
        <w:rPr>
          <w:rFonts w:cs="Arial"/>
        </w:rPr>
        <w:t>ion of the</w:t>
      </w:r>
      <w:r w:rsidRPr="005B61D5">
        <w:rPr>
          <w:rFonts w:cs="Arial"/>
        </w:rPr>
        <w:t xml:space="preserve"> senior secondary curriculum. The re</w:t>
      </w:r>
      <w:r w:rsidR="005A4580" w:rsidRPr="005B61D5">
        <w:rPr>
          <w:rFonts w:cs="Arial"/>
        </w:rPr>
        <w:t xml:space="preserve">view </w:t>
      </w:r>
      <w:r w:rsidR="00BD3A14" w:rsidRPr="005B61D5">
        <w:rPr>
          <w:rFonts w:cs="Arial"/>
        </w:rPr>
        <w:t>f</w:t>
      </w:r>
      <w:r w:rsidR="005A4580" w:rsidRPr="005B61D5">
        <w:rPr>
          <w:rFonts w:cs="Arial"/>
        </w:rPr>
        <w:t>ou</w:t>
      </w:r>
      <w:r w:rsidR="00BD3A14" w:rsidRPr="005B61D5">
        <w:rPr>
          <w:rFonts w:cs="Arial"/>
        </w:rPr>
        <w:t xml:space="preserve">nd that the current focus of senior programs is </w:t>
      </w:r>
      <w:r w:rsidR="005A4580" w:rsidRPr="005B61D5">
        <w:rPr>
          <w:rFonts w:cs="Arial"/>
        </w:rPr>
        <w:t xml:space="preserve">on </w:t>
      </w:r>
      <w:r w:rsidR="00BD3A14" w:rsidRPr="005B61D5">
        <w:rPr>
          <w:rFonts w:cs="Arial"/>
        </w:rPr>
        <w:t>preparing for specific post-school destinations</w:t>
      </w:r>
      <w:r w:rsidR="005A4580" w:rsidRPr="005B61D5">
        <w:rPr>
          <w:rFonts w:cs="Arial"/>
        </w:rPr>
        <w:t>,</w:t>
      </w:r>
      <w:r w:rsidR="00BD3A14" w:rsidRPr="005B61D5">
        <w:rPr>
          <w:rFonts w:cs="Arial"/>
        </w:rPr>
        <w:t xml:space="preserve"> and </w:t>
      </w:r>
      <w:r w:rsidR="005A4580" w:rsidRPr="005B61D5">
        <w:rPr>
          <w:rFonts w:cs="Arial"/>
        </w:rPr>
        <w:t xml:space="preserve">it </w:t>
      </w:r>
      <w:r w:rsidR="00BD3A14" w:rsidRPr="005B61D5">
        <w:rPr>
          <w:rFonts w:cs="Arial"/>
        </w:rPr>
        <w:t xml:space="preserve">questions whether this </w:t>
      </w:r>
      <w:r w:rsidR="005A4580" w:rsidRPr="005B61D5">
        <w:rPr>
          <w:rFonts w:cs="Arial"/>
        </w:rPr>
        <w:t xml:space="preserve">focus </w:t>
      </w:r>
      <w:r w:rsidR="00BD3A14" w:rsidRPr="005B61D5">
        <w:rPr>
          <w:rFonts w:cs="Arial"/>
        </w:rPr>
        <w:t xml:space="preserve">provides </w:t>
      </w:r>
      <w:r w:rsidR="005A4580" w:rsidRPr="005B61D5">
        <w:rPr>
          <w:rFonts w:cs="Arial"/>
        </w:rPr>
        <w:t xml:space="preserve">the </w:t>
      </w:r>
      <w:r w:rsidR="00BD3A14" w:rsidRPr="005B61D5">
        <w:rPr>
          <w:rFonts w:cs="Arial"/>
        </w:rPr>
        <w:t xml:space="preserve">foundations needed for success in post-school education, employment and life. </w:t>
      </w:r>
      <w:r w:rsidR="005A4580" w:rsidRPr="005B61D5">
        <w:rPr>
          <w:rFonts w:cs="Arial"/>
        </w:rPr>
        <w:t>It</w:t>
      </w:r>
      <w:r w:rsidRPr="005B61D5">
        <w:rPr>
          <w:rFonts w:cs="Arial"/>
        </w:rPr>
        <w:t xml:space="preserve"> recommends that the senior secondary curriculum </w:t>
      </w:r>
      <w:r w:rsidR="005A4580" w:rsidRPr="005B61D5">
        <w:rPr>
          <w:rFonts w:cs="Arial"/>
        </w:rPr>
        <w:t xml:space="preserve">should </w:t>
      </w:r>
      <w:r w:rsidRPr="005B61D5">
        <w:rPr>
          <w:rFonts w:cs="Arial"/>
        </w:rPr>
        <w:t xml:space="preserve">be more focused on providing a broad education </w:t>
      </w:r>
      <w:r w:rsidR="005A4580" w:rsidRPr="005B61D5">
        <w:rPr>
          <w:rFonts w:cs="Arial"/>
        </w:rPr>
        <w:t xml:space="preserve">that </w:t>
      </w:r>
      <w:r w:rsidRPr="005B61D5">
        <w:rPr>
          <w:rFonts w:cs="Arial"/>
        </w:rPr>
        <w:t>prepar</w:t>
      </w:r>
      <w:r w:rsidR="005A4580" w:rsidRPr="005B61D5">
        <w:rPr>
          <w:rFonts w:cs="Arial"/>
        </w:rPr>
        <w:t xml:space="preserve">es students </w:t>
      </w:r>
      <w:r w:rsidRPr="005B61D5">
        <w:rPr>
          <w:rFonts w:cs="Arial"/>
        </w:rPr>
        <w:t>for ongoing learning, life and work.</w:t>
      </w:r>
      <w:r w:rsidRPr="005B61D5">
        <w:rPr>
          <w:rStyle w:val="CommentReference"/>
          <w:rFonts w:cs="Arial"/>
        </w:rPr>
        <w:t xml:space="preserve"> </w:t>
      </w:r>
      <w:r w:rsidRPr="005B61D5">
        <w:rPr>
          <w:rFonts w:cs="Arial"/>
        </w:rPr>
        <w:t>The report recommend</w:t>
      </w:r>
      <w:r w:rsidR="00F607DF" w:rsidRPr="005B61D5">
        <w:rPr>
          <w:rFonts w:cs="Arial"/>
        </w:rPr>
        <w:t xml:space="preserve">s that </w:t>
      </w:r>
      <w:r w:rsidRPr="005B61D5">
        <w:rPr>
          <w:rFonts w:cs="Arial"/>
        </w:rPr>
        <w:t>reform</w:t>
      </w:r>
      <w:r w:rsidR="00F607DF" w:rsidRPr="005B61D5">
        <w:rPr>
          <w:rFonts w:cs="Arial"/>
        </w:rPr>
        <w:t xml:space="preserve">s to </w:t>
      </w:r>
      <w:r w:rsidRPr="005B61D5">
        <w:rPr>
          <w:rFonts w:cs="Arial"/>
        </w:rPr>
        <w:t xml:space="preserve">the NSW senior secondary framework </w:t>
      </w:r>
      <w:r w:rsidR="00F607DF" w:rsidRPr="005B61D5">
        <w:rPr>
          <w:rFonts w:cs="Arial"/>
        </w:rPr>
        <w:t xml:space="preserve">be undertaken </w:t>
      </w:r>
      <w:r w:rsidRPr="005B61D5">
        <w:rPr>
          <w:rFonts w:cs="Arial"/>
        </w:rPr>
        <w:t xml:space="preserve">by developing specialised subjects that combine theory with the practical application of knowledge and </w:t>
      </w:r>
      <w:r w:rsidR="00F607DF" w:rsidRPr="005B61D5">
        <w:rPr>
          <w:rFonts w:cs="Arial"/>
        </w:rPr>
        <w:t xml:space="preserve">by </w:t>
      </w:r>
      <w:r w:rsidRPr="005B61D5">
        <w:rPr>
          <w:rFonts w:cs="Arial"/>
        </w:rPr>
        <w:t>requiring every student to undertake a major investigative project.</w:t>
      </w:r>
      <w:r w:rsidR="007D3902" w:rsidRPr="005B61D5">
        <w:rPr>
          <w:rFonts w:cs="Arial"/>
        </w:rPr>
        <w:t xml:space="preserve"> </w:t>
      </w:r>
    </w:p>
    <w:p w14:paraId="131695EF" w14:textId="77777777" w:rsidR="005C305B" w:rsidRPr="005B61D5" w:rsidRDefault="005C305B" w:rsidP="005C305B">
      <w:pPr>
        <w:pStyle w:val="Heading3"/>
        <w:rPr>
          <w:rFonts w:ascii="Arial" w:hAnsi="Arial" w:cs="Arial"/>
        </w:rPr>
      </w:pPr>
      <w:bookmarkStart w:id="677" w:name="_Toc52467823"/>
      <w:bookmarkStart w:id="678" w:name="_Toc52972016"/>
      <w:bookmarkStart w:id="679" w:name="_Toc52972446"/>
      <w:r w:rsidRPr="005B61D5">
        <w:rPr>
          <w:rFonts w:ascii="Arial" w:hAnsi="Arial" w:cs="Arial"/>
        </w:rPr>
        <w:t>Queensland Certificate of Education reforms</w:t>
      </w:r>
      <w:bookmarkEnd w:id="677"/>
      <w:bookmarkEnd w:id="678"/>
      <w:bookmarkEnd w:id="679"/>
    </w:p>
    <w:p w14:paraId="6482A047" w14:textId="0C5CAFA4" w:rsidR="005C305B" w:rsidRPr="005B61D5" w:rsidRDefault="005C305B" w:rsidP="005C305B">
      <w:pPr>
        <w:rPr>
          <w:rFonts w:cs="Arial"/>
        </w:rPr>
      </w:pPr>
      <w:r w:rsidRPr="005B61D5">
        <w:rPr>
          <w:rFonts w:cs="Arial"/>
        </w:rPr>
        <w:t>Queensland introduced a new Queensland Certificate of Education (QCE) system starting with Year 11 students</w:t>
      </w:r>
      <w:r w:rsidR="00BD3A14" w:rsidRPr="005B61D5">
        <w:rPr>
          <w:rFonts w:cs="Arial"/>
        </w:rPr>
        <w:t xml:space="preserve"> in 2019</w:t>
      </w:r>
      <w:r w:rsidRPr="005B61D5">
        <w:rPr>
          <w:rFonts w:cs="Arial"/>
        </w:rPr>
        <w:t xml:space="preserve">. The core components of the new QCE system were decided in 2015 in response to an independent </w:t>
      </w:r>
      <w:r w:rsidR="00437AFD" w:rsidRPr="005B61D5">
        <w:rPr>
          <w:rFonts w:cs="Arial"/>
        </w:rPr>
        <w:t>Queensland R</w:t>
      </w:r>
      <w:r w:rsidRPr="005B61D5">
        <w:rPr>
          <w:rFonts w:cs="Arial"/>
        </w:rPr>
        <w:t xml:space="preserve">eview of </w:t>
      </w:r>
      <w:r w:rsidR="00437AFD" w:rsidRPr="005B61D5">
        <w:rPr>
          <w:rFonts w:cs="Arial"/>
        </w:rPr>
        <w:t>S</w:t>
      </w:r>
      <w:r w:rsidRPr="005B61D5">
        <w:rPr>
          <w:rFonts w:cs="Arial"/>
        </w:rPr>
        <w:t xml:space="preserve">enior </w:t>
      </w:r>
      <w:r w:rsidR="00437AFD" w:rsidRPr="005B61D5">
        <w:rPr>
          <w:rFonts w:cs="Arial"/>
        </w:rPr>
        <w:t>A</w:t>
      </w:r>
      <w:r w:rsidRPr="005B61D5">
        <w:rPr>
          <w:rFonts w:cs="Arial"/>
        </w:rPr>
        <w:t xml:space="preserve">ssessment and </w:t>
      </w:r>
      <w:r w:rsidR="00437AFD" w:rsidRPr="005B61D5">
        <w:rPr>
          <w:rFonts w:cs="Arial"/>
        </w:rPr>
        <w:t>T</w:t>
      </w:r>
      <w:r w:rsidRPr="005B61D5">
        <w:rPr>
          <w:rFonts w:cs="Arial"/>
        </w:rPr>
        <w:t xml:space="preserve">ertiary </w:t>
      </w:r>
      <w:r w:rsidR="00437AFD" w:rsidRPr="005B61D5">
        <w:rPr>
          <w:rFonts w:cs="Arial"/>
        </w:rPr>
        <w:t>E</w:t>
      </w:r>
      <w:r w:rsidRPr="005B61D5">
        <w:rPr>
          <w:rFonts w:cs="Arial"/>
        </w:rPr>
        <w:t>ntrance</w:t>
      </w:r>
      <w:r w:rsidR="00437AFD" w:rsidRPr="005B61D5">
        <w:rPr>
          <w:rFonts w:cs="Arial"/>
        </w:rPr>
        <w:t xml:space="preserve"> (Matters &amp; Masters, 2014)</w:t>
      </w:r>
      <w:r w:rsidRPr="005B61D5">
        <w:rPr>
          <w:rFonts w:cs="Arial"/>
        </w:rPr>
        <w:t>. The</w:t>
      </w:r>
      <w:r w:rsidR="00437AFD" w:rsidRPr="005B61D5">
        <w:rPr>
          <w:rFonts w:cs="Arial"/>
        </w:rPr>
        <w:t>se components</w:t>
      </w:r>
      <w:r w:rsidRPr="005B61D5">
        <w:rPr>
          <w:rFonts w:cs="Arial"/>
        </w:rPr>
        <w:t xml:space="preserve"> include:</w:t>
      </w:r>
    </w:p>
    <w:p w14:paraId="024BB550" w14:textId="3D8492FE" w:rsidR="005C305B" w:rsidRPr="005B61D5" w:rsidRDefault="005C305B" w:rsidP="00807535">
      <w:pPr>
        <w:pStyle w:val="Bullet1"/>
        <w:numPr>
          <w:ilvl w:val="0"/>
          <w:numId w:val="10"/>
        </w:numPr>
        <w:spacing w:after="120"/>
        <w:ind w:left="284" w:hanging="284"/>
        <w:rPr>
          <w:rFonts w:cs="Arial"/>
          <w:lang w:val="en-GB"/>
        </w:rPr>
      </w:pPr>
      <w:r w:rsidRPr="005B61D5">
        <w:rPr>
          <w:rFonts w:cs="Arial"/>
          <w:lang w:val="en-GB"/>
        </w:rPr>
        <w:t>a new approach to senior assessment</w:t>
      </w:r>
      <w:r w:rsidR="00437AFD" w:rsidRPr="005B61D5">
        <w:rPr>
          <w:rFonts w:cs="Arial"/>
          <w:lang w:val="en-GB"/>
        </w:rPr>
        <w:t xml:space="preserve"> that </w:t>
      </w:r>
      <w:r w:rsidRPr="005B61D5">
        <w:rPr>
          <w:rFonts w:cs="Arial"/>
          <w:lang w:val="en-GB"/>
        </w:rPr>
        <w:t>combin</w:t>
      </w:r>
      <w:r w:rsidR="00437AFD" w:rsidRPr="005B61D5">
        <w:rPr>
          <w:rFonts w:cs="Arial"/>
          <w:lang w:val="en-GB"/>
        </w:rPr>
        <w:t xml:space="preserve">es </w:t>
      </w:r>
      <w:r w:rsidRPr="005B61D5">
        <w:rPr>
          <w:rFonts w:cs="Arial"/>
          <w:lang w:val="en-GB"/>
        </w:rPr>
        <w:t>school-based assessment with external assessment</w:t>
      </w:r>
      <w:r w:rsidR="00437AFD" w:rsidRPr="005B61D5">
        <w:rPr>
          <w:rFonts w:cs="Arial"/>
          <w:lang w:val="en-GB"/>
        </w:rPr>
        <w:t>,</w:t>
      </w:r>
      <w:r w:rsidRPr="005B61D5">
        <w:rPr>
          <w:rFonts w:cs="Arial"/>
          <w:lang w:val="en-GB"/>
        </w:rPr>
        <w:t xml:space="preserve"> set and marked by the Queensland Curriculum and Assessment Authority</w:t>
      </w:r>
      <w:r w:rsidR="006F5F91" w:rsidRPr="005B61D5">
        <w:rPr>
          <w:rFonts w:cs="Arial"/>
          <w:lang w:val="en-GB"/>
        </w:rPr>
        <w:t xml:space="preserve"> (QCAA)</w:t>
      </w:r>
    </w:p>
    <w:p w14:paraId="2D7778A8" w14:textId="77777777" w:rsidR="005C305B" w:rsidRPr="005B61D5" w:rsidRDefault="005C305B" w:rsidP="00807535">
      <w:pPr>
        <w:pStyle w:val="Bullet1"/>
        <w:numPr>
          <w:ilvl w:val="0"/>
          <w:numId w:val="10"/>
        </w:numPr>
        <w:spacing w:after="120"/>
        <w:ind w:left="284" w:hanging="284"/>
        <w:rPr>
          <w:rFonts w:cs="Arial"/>
          <w:lang w:val="en-GB"/>
        </w:rPr>
      </w:pPr>
      <w:r w:rsidRPr="005B61D5">
        <w:rPr>
          <w:rFonts w:cs="Arial"/>
          <w:lang w:val="en-GB"/>
        </w:rPr>
        <w:t>new processes that strengthen the quality and comparability of school-based assessment</w:t>
      </w:r>
    </w:p>
    <w:p w14:paraId="5B5CA085" w14:textId="312367A2" w:rsidR="005C305B" w:rsidRPr="005B61D5" w:rsidRDefault="005C305B" w:rsidP="00807535">
      <w:pPr>
        <w:pStyle w:val="Bullet1"/>
        <w:numPr>
          <w:ilvl w:val="0"/>
          <w:numId w:val="10"/>
        </w:numPr>
        <w:spacing w:after="120"/>
        <w:ind w:left="284" w:hanging="284"/>
        <w:rPr>
          <w:rFonts w:cs="Arial"/>
          <w:lang w:val="en-GB"/>
        </w:rPr>
      </w:pPr>
      <w:r w:rsidRPr="005B61D5">
        <w:rPr>
          <w:rFonts w:cs="Arial"/>
          <w:lang w:val="en-GB"/>
        </w:rPr>
        <w:t>transferring responsibility for tertiary entrance ranking from the QCAA to the Queensland Tertiary Admissions Centre.</w:t>
      </w:r>
      <w:r w:rsidRPr="005B61D5" w:rsidDel="00D9688D">
        <w:rPr>
          <w:rFonts w:cs="Arial"/>
          <w:lang w:val="en-GB"/>
        </w:rPr>
        <w:t xml:space="preserve"> </w:t>
      </w:r>
    </w:p>
    <w:p w14:paraId="0B86F6D8" w14:textId="77777777" w:rsidR="005C305B" w:rsidRPr="005B61D5" w:rsidRDefault="005C305B" w:rsidP="005C305B">
      <w:pPr>
        <w:rPr>
          <w:rFonts w:cs="Arial"/>
          <w:b/>
          <w:bCs/>
        </w:rPr>
      </w:pPr>
    </w:p>
    <w:p w14:paraId="53B87EDB" w14:textId="7AA2AECB" w:rsidR="005C305B" w:rsidRPr="005B61D5" w:rsidRDefault="005C305B" w:rsidP="00DD4EC8">
      <w:pPr>
        <w:pStyle w:val="AppendixHeading"/>
        <w:rPr>
          <w:rFonts w:ascii="Arial" w:hAnsi="Arial" w:cs="Arial"/>
        </w:rPr>
      </w:pPr>
      <w:bookmarkStart w:id="680" w:name="_Toc52972447"/>
      <w:r w:rsidRPr="005B61D5">
        <w:rPr>
          <w:rFonts w:ascii="Arial" w:hAnsi="Arial" w:cs="Arial"/>
        </w:rPr>
        <w:t>VCAL learning outcomes</w:t>
      </w:r>
      <w:bookmarkEnd w:id="680"/>
    </w:p>
    <w:p w14:paraId="67E76ED9" w14:textId="77777777" w:rsidR="005C305B" w:rsidRPr="005B61D5" w:rsidRDefault="005C305B" w:rsidP="005C305B">
      <w:pPr>
        <w:rPr>
          <w:rFonts w:cs="Arial"/>
        </w:rPr>
      </w:pPr>
    </w:p>
    <w:p w14:paraId="34946C20" w14:textId="56D4A816" w:rsidR="005C305B" w:rsidRPr="005B61D5" w:rsidRDefault="005C305B" w:rsidP="007B4A38">
      <w:pPr>
        <w:pStyle w:val="Tabletitle"/>
        <w:rPr>
          <w:rFonts w:cs="Arial"/>
          <w:lang w:val="en-GB"/>
        </w:rPr>
      </w:pPr>
      <w:bookmarkStart w:id="681" w:name="_Toc52520436"/>
      <w:bookmarkStart w:id="682" w:name="_Hlk47965866"/>
      <w:r w:rsidRPr="005B61D5">
        <w:rPr>
          <w:rFonts w:cs="Arial"/>
          <w:lang w:val="en-GB"/>
        </w:rPr>
        <w:t>VCAL Literacy Reading and Writing</w:t>
      </w:r>
      <w:r w:rsidR="007B4A38" w:rsidRPr="005B61D5">
        <w:rPr>
          <w:rFonts w:cs="Arial"/>
          <w:lang w:val="en-GB"/>
        </w:rPr>
        <w:t xml:space="preserve"> learning outcomes</w:t>
      </w:r>
      <w:bookmarkEnd w:id="681"/>
    </w:p>
    <w:bookmarkEnd w:id="682"/>
    <w:tbl>
      <w:tblPr>
        <w:tblStyle w:val="TableGridLight"/>
        <w:tblW w:w="5000" w:type="pct"/>
        <w:tblLook w:val="04A0" w:firstRow="1" w:lastRow="0" w:firstColumn="1" w:lastColumn="0" w:noHBand="0" w:noVBand="1"/>
        <w:tblCaption w:val="Table 9"/>
        <w:tblDescription w:val="VCAL Literacy Reading and Writing learning outcomes"/>
      </w:tblPr>
      <w:tblGrid>
        <w:gridCol w:w="2265"/>
        <w:gridCol w:w="2550"/>
        <w:gridCol w:w="2282"/>
        <w:gridCol w:w="2525"/>
      </w:tblGrid>
      <w:tr w:rsidR="005C305B" w:rsidRPr="005B61D5" w14:paraId="36CF55D4" w14:textId="77777777" w:rsidTr="00EF7DEA">
        <w:trPr>
          <w:cnfStyle w:val="100000000000" w:firstRow="1" w:lastRow="0" w:firstColumn="0" w:lastColumn="0" w:oddVBand="0" w:evenVBand="0" w:oddHBand="0" w:evenHBand="0" w:firstRowFirstColumn="0" w:firstRowLastColumn="0" w:lastRowFirstColumn="0" w:lastRowLastColumn="0"/>
          <w:trHeight w:val="312"/>
        </w:trPr>
        <w:tc>
          <w:tcPr>
            <w:tcW w:w="1177" w:type="pct"/>
          </w:tcPr>
          <w:p w14:paraId="3D04D3AD" w14:textId="77777777" w:rsidR="005C305B" w:rsidRPr="005B61D5" w:rsidRDefault="005C305B" w:rsidP="008D0A40">
            <w:pPr>
              <w:pStyle w:val="TableHead"/>
              <w:rPr>
                <w:rFonts w:cs="Arial"/>
                <w:lang w:val="en-GB"/>
              </w:rPr>
            </w:pPr>
          </w:p>
        </w:tc>
        <w:tc>
          <w:tcPr>
            <w:tcW w:w="1325" w:type="pct"/>
          </w:tcPr>
          <w:p w14:paraId="7D397BB2" w14:textId="77777777" w:rsidR="005C305B" w:rsidRPr="005B61D5" w:rsidRDefault="005C305B" w:rsidP="008D0A40">
            <w:pPr>
              <w:pStyle w:val="TableHead"/>
              <w:rPr>
                <w:rFonts w:cs="Arial"/>
                <w:lang w:val="en-GB"/>
              </w:rPr>
            </w:pPr>
            <w:r w:rsidRPr="005B61D5">
              <w:rPr>
                <w:rFonts w:cs="Arial"/>
                <w:lang w:val="en-GB"/>
              </w:rPr>
              <w:t>Foundation</w:t>
            </w:r>
          </w:p>
        </w:tc>
        <w:tc>
          <w:tcPr>
            <w:tcW w:w="1186" w:type="pct"/>
          </w:tcPr>
          <w:p w14:paraId="214B526D" w14:textId="77777777" w:rsidR="005C305B" w:rsidRPr="005B61D5" w:rsidRDefault="005C305B" w:rsidP="008D0A40">
            <w:pPr>
              <w:pStyle w:val="TableHead"/>
              <w:rPr>
                <w:rFonts w:cs="Arial"/>
                <w:lang w:val="en-GB"/>
              </w:rPr>
            </w:pPr>
            <w:r w:rsidRPr="005B61D5">
              <w:rPr>
                <w:rFonts w:cs="Arial"/>
                <w:lang w:val="en-GB"/>
              </w:rPr>
              <w:t>Intermediate</w:t>
            </w:r>
          </w:p>
        </w:tc>
        <w:tc>
          <w:tcPr>
            <w:tcW w:w="1312" w:type="pct"/>
          </w:tcPr>
          <w:p w14:paraId="61A5F5B0" w14:textId="77777777" w:rsidR="005C305B" w:rsidRPr="005B61D5" w:rsidRDefault="005C305B" w:rsidP="008D0A40">
            <w:pPr>
              <w:pStyle w:val="TableHead"/>
              <w:rPr>
                <w:rFonts w:cs="Arial"/>
                <w:lang w:val="en-GB"/>
              </w:rPr>
            </w:pPr>
            <w:r w:rsidRPr="005B61D5">
              <w:rPr>
                <w:rFonts w:cs="Arial"/>
                <w:lang w:val="en-GB"/>
              </w:rPr>
              <w:t>Senior</w:t>
            </w:r>
          </w:p>
        </w:tc>
      </w:tr>
      <w:tr w:rsidR="005C305B" w:rsidRPr="005B61D5" w14:paraId="13776D84" w14:textId="77777777" w:rsidTr="00EF7DEA">
        <w:trPr>
          <w:trHeight w:val="1132"/>
        </w:trPr>
        <w:tc>
          <w:tcPr>
            <w:tcW w:w="1177" w:type="pct"/>
          </w:tcPr>
          <w:p w14:paraId="4B1C6747" w14:textId="77777777" w:rsidR="005C305B" w:rsidRPr="005B61D5" w:rsidRDefault="005C305B" w:rsidP="008D0A40">
            <w:pPr>
              <w:pStyle w:val="TableHead"/>
              <w:rPr>
                <w:rFonts w:cs="Arial"/>
                <w:b w:val="0"/>
                <w:bCs/>
                <w:lang w:val="en-GB"/>
              </w:rPr>
            </w:pPr>
            <w:r w:rsidRPr="005B61D5">
              <w:rPr>
                <w:rFonts w:cs="Arial"/>
                <w:lang w:val="en-GB"/>
              </w:rPr>
              <w:t>Learning outcome 1</w:t>
            </w:r>
          </w:p>
          <w:p w14:paraId="1BB2F0A7" w14:textId="77777777" w:rsidR="005C305B" w:rsidRPr="005B61D5" w:rsidRDefault="005C305B" w:rsidP="008D0A40">
            <w:pPr>
              <w:pStyle w:val="TableHead"/>
              <w:rPr>
                <w:rFonts w:cs="Arial"/>
                <w:lang w:val="en-GB"/>
              </w:rPr>
            </w:pPr>
            <w:r w:rsidRPr="005B61D5">
              <w:rPr>
                <w:rFonts w:cs="Arial"/>
                <w:b w:val="0"/>
                <w:bCs/>
                <w:lang w:val="en-GB"/>
              </w:rPr>
              <w:t>Writing for Self-Expression</w:t>
            </w:r>
          </w:p>
        </w:tc>
        <w:tc>
          <w:tcPr>
            <w:tcW w:w="1325" w:type="pct"/>
          </w:tcPr>
          <w:p w14:paraId="3AC6F2B0" w14:textId="77777777" w:rsidR="005C305B" w:rsidRPr="005B61D5" w:rsidRDefault="005C305B" w:rsidP="009633F3">
            <w:pPr>
              <w:pStyle w:val="Tablebody"/>
              <w:rPr>
                <w:rFonts w:cs="Arial"/>
              </w:rPr>
            </w:pPr>
            <w:r w:rsidRPr="005B61D5">
              <w:rPr>
                <w:rFonts w:cs="Arial"/>
              </w:rPr>
              <w:t>Write a simple recount, narrative or expressive text on a familiar subject.</w:t>
            </w:r>
          </w:p>
        </w:tc>
        <w:tc>
          <w:tcPr>
            <w:tcW w:w="1186" w:type="pct"/>
          </w:tcPr>
          <w:p w14:paraId="7D59105E" w14:textId="77777777" w:rsidR="005C305B" w:rsidRPr="005B61D5" w:rsidRDefault="005C305B" w:rsidP="009633F3">
            <w:pPr>
              <w:pStyle w:val="Tablebody"/>
              <w:rPr>
                <w:rFonts w:cs="Arial"/>
              </w:rPr>
            </w:pPr>
            <w:r w:rsidRPr="005B61D5">
              <w:rPr>
                <w:rFonts w:cs="Arial"/>
              </w:rPr>
              <w:t>Write a recount, narrative or expressive text.</w:t>
            </w:r>
          </w:p>
        </w:tc>
        <w:tc>
          <w:tcPr>
            <w:tcW w:w="1312" w:type="pct"/>
          </w:tcPr>
          <w:p w14:paraId="5CD5DC75" w14:textId="2207E5F4" w:rsidR="005C305B" w:rsidRPr="005B61D5" w:rsidRDefault="005C305B" w:rsidP="009633F3">
            <w:pPr>
              <w:pStyle w:val="Tablebody"/>
              <w:rPr>
                <w:rFonts w:cs="Arial"/>
              </w:rPr>
            </w:pPr>
            <w:r w:rsidRPr="005B61D5">
              <w:rPr>
                <w:rFonts w:cs="Arial"/>
              </w:rPr>
              <w:t>Write a complex recount, narrative or expressive text.</w:t>
            </w:r>
          </w:p>
        </w:tc>
      </w:tr>
      <w:tr w:rsidR="005C305B" w:rsidRPr="005B61D5" w14:paraId="57944EF7" w14:textId="77777777" w:rsidTr="00EF7DEA">
        <w:trPr>
          <w:trHeight w:val="1132"/>
        </w:trPr>
        <w:tc>
          <w:tcPr>
            <w:tcW w:w="1177" w:type="pct"/>
          </w:tcPr>
          <w:p w14:paraId="67B121D7" w14:textId="77777777" w:rsidR="005C305B" w:rsidRPr="005B61D5" w:rsidRDefault="005C305B" w:rsidP="008D0A40">
            <w:pPr>
              <w:pStyle w:val="TableHead"/>
              <w:rPr>
                <w:rFonts w:cs="Arial"/>
                <w:b w:val="0"/>
                <w:bCs/>
                <w:lang w:val="en-GB"/>
              </w:rPr>
            </w:pPr>
            <w:r w:rsidRPr="005B61D5">
              <w:rPr>
                <w:rFonts w:cs="Arial"/>
                <w:lang w:val="en-GB"/>
              </w:rPr>
              <w:t>Learning outcome 2</w:t>
            </w:r>
          </w:p>
          <w:p w14:paraId="116C1A7D" w14:textId="77777777" w:rsidR="005C305B" w:rsidRPr="005B61D5" w:rsidRDefault="005C305B" w:rsidP="008D0A40">
            <w:pPr>
              <w:pStyle w:val="TableHead"/>
              <w:rPr>
                <w:rFonts w:cs="Arial"/>
                <w:bCs/>
                <w:lang w:val="en-GB"/>
              </w:rPr>
            </w:pPr>
            <w:r w:rsidRPr="005B61D5">
              <w:rPr>
                <w:rFonts w:cs="Arial"/>
                <w:b w:val="0"/>
                <w:bCs/>
                <w:lang w:val="en-GB"/>
              </w:rPr>
              <w:t>Writing for Practical Purposes</w:t>
            </w:r>
          </w:p>
        </w:tc>
        <w:tc>
          <w:tcPr>
            <w:tcW w:w="1325" w:type="pct"/>
          </w:tcPr>
          <w:p w14:paraId="7B40D7AB" w14:textId="77777777" w:rsidR="005C305B" w:rsidRPr="005B61D5" w:rsidRDefault="005C305B" w:rsidP="009633F3">
            <w:pPr>
              <w:pStyle w:val="Tablebody"/>
              <w:rPr>
                <w:rFonts w:cs="Arial"/>
              </w:rPr>
            </w:pPr>
            <w:r w:rsidRPr="005B61D5">
              <w:rPr>
                <w:rFonts w:cs="Arial"/>
              </w:rPr>
              <w:t>Write a simple instructional or transactional text on a familiar subject.</w:t>
            </w:r>
          </w:p>
        </w:tc>
        <w:tc>
          <w:tcPr>
            <w:tcW w:w="1186" w:type="pct"/>
          </w:tcPr>
          <w:p w14:paraId="019EA60C" w14:textId="77777777" w:rsidR="005C305B" w:rsidRPr="005B61D5" w:rsidRDefault="005C305B" w:rsidP="009633F3">
            <w:pPr>
              <w:pStyle w:val="Tablebody"/>
              <w:rPr>
                <w:rFonts w:cs="Arial"/>
              </w:rPr>
            </w:pPr>
            <w:r w:rsidRPr="005B61D5">
              <w:rPr>
                <w:rFonts w:cs="Arial"/>
              </w:rPr>
              <w:t>Write an instructional or transactional text.</w:t>
            </w:r>
          </w:p>
        </w:tc>
        <w:tc>
          <w:tcPr>
            <w:tcW w:w="1312" w:type="pct"/>
          </w:tcPr>
          <w:p w14:paraId="3E54D5A1" w14:textId="46B26F23" w:rsidR="005C305B" w:rsidRPr="005B61D5" w:rsidRDefault="005C305B" w:rsidP="009633F3">
            <w:pPr>
              <w:pStyle w:val="Tablebody"/>
              <w:rPr>
                <w:rFonts w:cs="Arial"/>
              </w:rPr>
            </w:pPr>
            <w:r w:rsidRPr="005B61D5">
              <w:rPr>
                <w:rFonts w:cs="Arial"/>
              </w:rPr>
              <w:t>Write a complex instructional or transactional text</w:t>
            </w:r>
            <w:r w:rsidR="006A4B84" w:rsidRPr="005B61D5">
              <w:rPr>
                <w:rFonts w:cs="Arial"/>
              </w:rPr>
              <w:t>.</w:t>
            </w:r>
          </w:p>
        </w:tc>
      </w:tr>
      <w:tr w:rsidR="005C305B" w:rsidRPr="005B61D5" w14:paraId="1A32A6EE" w14:textId="77777777" w:rsidTr="00EF7DEA">
        <w:trPr>
          <w:trHeight w:val="1132"/>
        </w:trPr>
        <w:tc>
          <w:tcPr>
            <w:tcW w:w="1177" w:type="pct"/>
          </w:tcPr>
          <w:p w14:paraId="6FA637FD" w14:textId="77777777" w:rsidR="005C305B" w:rsidRPr="005B61D5" w:rsidRDefault="005C305B" w:rsidP="008D0A40">
            <w:pPr>
              <w:pStyle w:val="TableHead"/>
              <w:rPr>
                <w:rFonts w:cs="Arial"/>
                <w:b w:val="0"/>
                <w:bCs/>
                <w:lang w:val="en-GB"/>
              </w:rPr>
            </w:pPr>
            <w:r w:rsidRPr="005B61D5">
              <w:rPr>
                <w:rFonts w:cs="Arial"/>
                <w:lang w:val="en-GB"/>
              </w:rPr>
              <w:t>Learning outcome 3</w:t>
            </w:r>
          </w:p>
          <w:p w14:paraId="56BED214" w14:textId="77777777" w:rsidR="005C305B" w:rsidRPr="005B61D5" w:rsidRDefault="005C305B" w:rsidP="008D0A40">
            <w:pPr>
              <w:pStyle w:val="TableHead"/>
              <w:rPr>
                <w:rFonts w:cs="Arial"/>
                <w:bCs/>
                <w:lang w:val="en-GB"/>
              </w:rPr>
            </w:pPr>
            <w:r w:rsidRPr="005B61D5">
              <w:rPr>
                <w:rFonts w:cs="Arial"/>
                <w:b w:val="0"/>
                <w:bCs/>
                <w:lang w:val="en-GB"/>
              </w:rPr>
              <w:t>Writing for Knowledge</w:t>
            </w:r>
          </w:p>
        </w:tc>
        <w:tc>
          <w:tcPr>
            <w:tcW w:w="1325" w:type="pct"/>
          </w:tcPr>
          <w:p w14:paraId="718E3C21" w14:textId="77777777" w:rsidR="005C305B" w:rsidRPr="005B61D5" w:rsidRDefault="005C305B" w:rsidP="009633F3">
            <w:pPr>
              <w:pStyle w:val="Tablebody"/>
              <w:rPr>
                <w:rFonts w:cs="Arial"/>
              </w:rPr>
            </w:pPr>
            <w:r w:rsidRPr="005B61D5">
              <w:rPr>
                <w:rFonts w:cs="Arial"/>
              </w:rPr>
              <w:t>Write a simple report or explanatory text on a familiar subject.</w:t>
            </w:r>
          </w:p>
        </w:tc>
        <w:tc>
          <w:tcPr>
            <w:tcW w:w="1186" w:type="pct"/>
          </w:tcPr>
          <w:p w14:paraId="78A5A948" w14:textId="77777777" w:rsidR="005C305B" w:rsidRPr="005B61D5" w:rsidRDefault="005C305B" w:rsidP="009633F3">
            <w:pPr>
              <w:pStyle w:val="Tablebody"/>
              <w:rPr>
                <w:rFonts w:cs="Arial"/>
                <w:lang w:val="en-GB"/>
              </w:rPr>
            </w:pPr>
            <w:r w:rsidRPr="005B61D5">
              <w:rPr>
                <w:rFonts w:cs="Arial"/>
                <w:lang w:val="en-GB"/>
              </w:rPr>
              <w:t>Write a report, explanatory or expository text.</w:t>
            </w:r>
          </w:p>
        </w:tc>
        <w:tc>
          <w:tcPr>
            <w:tcW w:w="1312" w:type="pct"/>
          </w:tcPr>
          <w:p w14:paraId="065C338F" w14:textId="77777777" w:rsidR="005C305B" w:rsidRPr="005B61D5" w:rsidRDefault="005C305B" w:rsidP="009633F3">
            <w:pPr>
              <w:pStyle w:val="Tablebody"/>
              <w:rPr>
                <w:rFonts w:cs="Arial"/>
                <w:lang w:val="en-GB"/>
              </w:rPr>
            </w:pPr>
            <w:r w:rsidRPr="005B61D5">
              <w:rPr>
                <w:rFonts w:cs="Arial"/>
                <w:lang w:val="en-GB"/>
              </w:rPr>
              <w:t>Write a complex report, explanatory or expository text.</w:t>
            </w:r>
          </w:p>
        </w:tc>
      </w:tr>
      <w:tr w:rsidR="005C305B" w:rsidRPr="005B61D5" w14:paraId="70581EE2" w14:textId="77777777" w:rsidTr="00EF7DEA">
        <w:trPr>
          <w:trHeight w:val="1132"/>
        </w:trPr>
        <w:tc>
          <w:tcPr>
            <w:tcW w:w="1177" w:type="pct"/>
          </w:tcPr>
          <w:p w14:paraId="243AB1DC" w14:textId="77777777" w:rsidR="005C305B" w:rsidRPr="005B61D5" w:rsidRDefault="005C305B" w:rsidP="008D0A40">
            <w:pPr>
              <w:pStyle w:val="TableHead"/>
              <w:rPr>
                <w:rFonts w:cs="Arial"/>
                <w:b w:val="0"/>
                <w:bCs/>
                <w:lang w:val="en-GB"/>
              </w:rPr>
            </w:pPr>
            <w:r w:rsidRPr="005B61D5">
              <w:rPr>
                <w:rFonts w:cs="Arial"/>
                <w:lang w:val="en-GB"/>
              </w:rPr>
              <w:t>Learning outcome 4</w:t>
            </w:r>
          </w:p>
          <w:p w14:paraId="7AC5FDA4" w14:textId="77777777" w:rsidR="005C305B" w:rsidRPr="005B61D5" w:rsidRDefault="005C305B" w:rsidP="008D0A40">
            <w:pPr>
              <w:pStyle w:val="TableHead"/>
              <w:rPr>
                <w:rFonts w:cs="Arial"/>
                <w:b w:val="0"/>
                <w:lang w:val="en-GB"/>
              </w:rPr>
            </w:pPr>
            <w:r w:rsidRPr="005B61D5">
              <w:rPr>
                <w:rFonts w:cs="Arial"/>
                <w:b w:val="0"/>
                <w:lang w:val="en-GB"/>
              </w:rPr>
              <w:t>Writing for Public Debate</w:t>
            </w:r>
          </w:p>
          <w:p w14:paraId="18A069AD" w14:textId="77777777" w:rsidR="005C305B" w:rsidRPr="005B61D5" w:rsidRDefault="005C305B" w:rsidP="008D0A40">
            <w:pPr>
              <w:pStyle w:val="TableHead"/>
              <w:rPr>
                <w:rFonts w:cs="Arial"/>
                <w:lang w:val="en-GB"/>
              </w:rPr>
            </w:pPr>
          </w:p>
        </w:tc>
        <w:tc>
          <w:tcPr>
            <w:tcW w:w="1325" w:type="pct"/>
          </w:tcPr>
          <w:p w14:paraId="5D02D74E" w14:textId="77777777" w:rsidR="005C305B" w:rsidRPr="005B61D5" w:rsidRDefault="005C305B" w:rsidP="009633F3">
            <w:pPr>
              <w:pStyle w:val="Tablebody"/>
              <w:rPr>
                <w:rFonts w:cs="Arial"/>
              </w:rPr>
            </w:pPr>
            <w:r w:rsidRPr="005B61D5">
              <w:rPr>
                <w:rFonts w:cs="Arial"/>
              </w:rPr>
              <w:t>Write a simple persuasive and/or argumentative text expressing a point of view on a familiar subject.</w:t>
            </w:r>
          </w:p>
        </w:tc>
        <w:tc>
          <w:tcPr>
            <w:tcW w:w="1186" w:type="pct"/>
          </w:tcPr>
          <w:p w14:paraId="510AB3C9" w14:textId="77777777" w:rsidR="005C305B" w:rsidRPr="005B61D5" w:rsidRDefault="005C305B" w:rsidP="009633F3">
            <w:pPr>
              <w:pStyle w:val="Tablebody"/>
              <w:rPr>
                <w:rFonts w:cs="Arial"/>
                <w:lang w:val="en-GB"/>
              </w:rPr>
            </w:pPr>
            <w:r w:rsidRPr="005B61D5">
              <w:rPr>
                <w:rFonts w:cs="Arial"/>
                <w:lang w:val="en-GB"/>
              </w:rPr>
              <w:t>Write a persuasive, argumentative or discursive text.</w:t>
            </w:r>
          </w:p>
        </w:tc>
        <w:tc>
          <w:tcPr>
            <w:tcW w:w="1312" w:type="pct"/>
          </w:tcPr>
          <w:p w14:paraId="22A007CE" w14:textId="77777777" w:rsidR="005C305B" w:rsidRPr="005B61D5" w:rsidRDefault="005C305B" w:rsidP="009633F3">
            <w:pPr>
              <w:pStyle w:val="Tablebody"/>
              <w:rPr>
                <w:rFonts w:cs="Arial"/>
                <w:lang w:val="en-GB"/>
              </w:rPr>
            </w:pPr>
            <w:r w:rsidRPr="005B61D5">
              <w:rPr>
                <w:rFonts w:cs="Arial"/>
                <w:lang w:val="en-GB"/>
              </w:rPr>
              <w:t>Write a complex persuasive, argumentative or discursive text.</w:t>
            </w:r>
          </w:p>
        </w:tc>
      </w:tr>
      <w:tr w:rsidR="005C305B" w:rsidRPr="005B61D5" w14:paraId="31868EA1" w14:textId="77777777" w:rsidTr="00EF7DEA">
        <w:trPr>
          <w:trHeight w:val="1132"/>
        </w:trPr>
        <w:tc>
          <w:tcPr>
            <w:tcW w:w="1177" w:type="pct"/>
          </w:tcPr>
          <w:p w14:paraId="7FA5B504" w14:textId="77777777" w:rsidR="005C305B" w:rsidRPr="005B61D5" w:rsidRDefault="005C305B" w:rsidP="008D0A40">
            <w:pPr>
              <w:pStyle w:val="TableHead"/>
              <w:rPr>
                <w:rFonts w:cs="Arial"/>
                <w:b w:val="0"/>
                <w:bCs/>
                <w:lang w:val="en-GB"/>
              </w:rPr>
            </w:pPr>
            <w:r w:rsidRPr="005B61D5">
              <w:rPr>
                <w:rFonts w:cs="Arial"/>
                <w:lang w:val="en-GB"/>
              </w:rPr>
              <w:t>Learning outcome 5</w:t>
            </w:r>
          </w:p>
          <w:p w14:paraId="131E5078" w14:textId="77777777" w:rsidR="005C305B" w:rsidRPr="005B61D5" w:rsidRDefault="005C305B" w:rsidP="008D0A40">
            <w:pPr>
              <w:pStyle w:val="TableHead"/>
              <w:rPr>
                <w:rFonts w:cs="Arial"/>
                <w:b w:val="0"/>
                <w:lang w:val="en-GB"/>
              </w:rPr>
            </w:pPr>
            <w:r w:rsidRPr="005B61D5">
              <w:rPr>
                <w:rFonts w:cs="Arial"/>
                <w:b w:val="0"/>
                <w:lang w:val="en-GB"/>
              </w:rPr>
              <w:t>Reading for Self-expression</w:t>
            </w:r>
          </w:p>
          <w:p w14:paraId="0D01C25F" w14:textId="77777777" w:rsidR="005C305B" w:rsidRPr="005B61D5" w:rsidRDefault="005C305B" w:rsidP="008D0A40">
            <w:pPr>
              <w:pStyle w:val="TableHead"/>
              <w:rPr>
                <w:rFonts w:cs="Arial"/>
                <w:lang w:val="en-GB"/>
              </w:rPr>
            </w:pPr>
          </w:p>
        </w:tc>
        <w:tc>
          <w:tcPr>
            <w:tcW w:w="1325" w:type="pct"/>
          </w:tcPr>
          <w:p w14:paraId="178A6186" w14:textId="77777777" w:rsidR="005C305B" w:rsidRPr="005B61D5" w:rsidRDefault="005C305B" w:rsidP="009633F3">
            <w:pPr>
              <w:pStyle w:val="Tablebody"/>
              <w:rPr>
                <w:rFonts w:cs="Arial"/>
                <w:lang w:val="en-GB"/>
              </w:rPr>
            </w:pPr>
            <w:r w:rsidRPr="005B61D5">
              <w:rPr>
                <w:rFonts w:cs="Arial"/>
                <w:lang w:val="en-GB"/>
              </w:rPr>
              <w:t>Demonstrate that meaning has been gained from reading a simple narrative, recount or expressive text.</w:t>
            </w:r>
          </w:p>
        </w:tc>
        <w:tc>
          <w:tcPr>
            <w:tcW w:w="1186" w:type="pct"/>
          </w:tcPr>
          <w:p w14:paraId="32CC0F32" w14:textId="77777777" w:rsidR="005C305B" w:rsidRPr="005B61D5" w:rsidRDefault="005C305B" w:rsidP="009633F3">
            <w:pPr>
              <w:pStyle w:val="Tablebody"/>
              <w:rPr>
                <w:rFonts w:cs="Arial"/>
                <w:lang w:val="en-GB"/>
              </w:rPr>
            </w:pPr>
            <w:r w:rsidRPr="005B61D5">
              <w:rPr>
                <w:rFonts w:cs="Arial"/>
                <w:lang w:val="en-GB"/>
              </w:rPr>
              <w:t>Demonstrate that meaning has been gained from reading a narrative, recount or expressive text.</w:t>
            </w:r>
          </w:p>
        </w:tc>
        <w:tc>
          <w:tcPr>
            <w:tcW w:w="1312" w:type="pct"/>
          </w:tcPr>
          <w:p w14:paraId="596FCFDF" w14:textId="77777777" w:rsidR="005C305B" w:rsidRPr="005B61D5" w:rsidRDefault="005C305B" w:rsidP="009633F3">
            <w:pPr>
              <w:pStyle w:val="Tablebody"/>
              <w:rPr>
                <w:rFonts w:cs="Arial"/>
                <w:lang w:val="en-GB"/>
              </w:rPr>
            </w:pPr>
            <w:r w:rsidRPr="005B61D5">
              <w:rPr>
                <w:rFonts w:cs="Arial"/>
                <w:lang w:val="en-GB"/>
              </w:rPr>
              <w:t>Demonstrate that meaning has been gained from reading a complex, sustained narrative, recount or expressive text.</w:t>
            </w:r>
          </w:p>
        </w:tc>
      </w:tr>
      <w:tr w:rsidR="005C305B" w:rsidRPr="005B61D5" w14:paraId="6291A0E9" w14:textId="77777777" w:rsidTr="00EF7DEA">
        <w:trPr>
          <w:trHeight w:val="1132"/>
        </w:trPr>
        <w:tc>
          <w:tcPr>
            <w:tcW w:w="1177" w:type="pct"/>
          </w:tcPr>
          <w:p w14:paraId="121A908E" w14:textId="77777777" w:rsidR="005C305B" w:rsidRPr="005B61D5" w:rsidRDefault="005C305B" w:rsidP="008D0A40">
            <w:pPr>
              <w:pStyle w:val="TableHead"/>
              <w:rPr>
                <w:rFonts w:cs="Arial"/>
                <w:b w:val="0"/>
                <w:bCs/>
                <w:lang w:val="en-GB"/>
              </w:rPr>
            </w:pPr>
            <w:r w:rsidRPr="005B61D5">
              <w:rPr>
                <w:rFonts w:cs="Arial"/>
                <w:lang w:val="en-GB"/>
              </w:rPr>
              <w:t>Learning outcome 6</w:t>
            </w:r>
          </w:p>
          <w:p w14:paraId="202857CD" w14:textId="77777777" w:rsidR="005C305B" w:rsidRPr="005B61D5" w:rsidRDefault="005C305B" w:rsidP="008D0A40">
            <w:pPr>
              <w:pStyle w:val="TableHead"/>
              <w:rPr>
                <w:rFonts w:cs="Arial"/>
                <w:b w:val="0"/>
                <w:lang w:val="en-GB"/>
              </w:rPr>
            </w:pPr>
            <w:r w:rsidRPr="005B61D5">
              <w:rPr>
                <w:rFonts w:cs="Arial"/>
                <w:b w:val="0"/>
                <w:lang w:val="en-GB"/>
              </w:rPr>
              <w:t>Reading for Practical Purposes</w:t>
            </w:r>
          </w:p>
          <w:p w14:paraId="46BD2080" w14:textId="77777777" w:rsidR="005C305B" w:rsidRPr="005B61D5" w:rsidRDefault="005C305B" w:rsidP="008D0A40">
            <w:pPr>
              <w:pStyle w:val="TableHead"/>
              <w:rPr>
                <w:rFonts w:cs="Arial"/>
                <w:lang w:val="en-GB"/>
              </w:rPr>
            </w:pPr>
          </w:p>
        </w:tc>
        <w:tc>
          <w:tcPr>
            <w:tcW w:w="1325" w:type="pct"/>
          </w:tcPr>
          <w:p w14:paraId="60949DD9" w14:textId="77777777" w:rsidR="005C305B" w:rsidRPr="005B61D5" w:rsidRDefault="005C305B" w:rsidP="009633F3">
            <w:pPr>
              <w:pStyle w:val="Tablebody"/>
              <w:rPr>
                <w:rFonts w:cs="Arial"/>
                <w:lang w:val="en-GB"/>
              </w:rPr>
            </w:pPr>
            <w:r w:rsidRPr="005B61D5">
              <w:rPr>
                <w:rFonts w:cs="Arial"/>
                <w:lang w:val="en-GB"/>
              </w:rPr>
              <w:t>Demonstrate that meaning has been gained from reading a simple instructional or transactional text.</w:t>
            </w:r>
          </w:p>
        </w:tc>
        <w:tc>
          <w:tcPr>
            <w:tcW w:w="1186" w:type="pct"/>
          </w:tcPr>
          <w:p w14:paraId="40787562" w14:textId="77777777" w:rsidR="005C305B" w:rsidRPr="005B61D5" w:rsidRDefault="005C305B" w:rsidP="009633F3">
            <w:pPr>
              <w:pStyle w:val="Tablebody"/>
              <w:rPr>
                <w:rFonts w:cs="Arial"/>
                <w:lang w:val="en-GB"/>
              </w:rPr>
            </w:pPr>
            <w:r w:rsidRPr="005B61D5">
              <w:rPr>
                <w:rFonts w:cs="Arial"/>
                <w:lang w:val="en-GB"/>
              </w:rPr>
              <w:t>Demonstrate that meaning has been gained from reading an instructional or transactional text.</w:t>
            </w:r>
          </w:p>
        </w:tc>
        <w:tc>
          <w:tcPr>
            <w:tcW w:w="1312" w:type="pct"/>
          </w:tcPr>
          <w:p w14:paraId="683C0B7D" w14:textId="77777777" w:rsidR="005C305B" w:rsidRPr="005B61D5" w:rsidRDefault="005C305B" w:rsidP="009633F3">
            <w:pPr>
              <w:pStyle w:val="Tablebody"/>
              <w:rPr>
                <w:rFonts w:cs="Arial"/>
                <w:lang w:val="en-GB"/>
              </w:rPr>
            </w:pPr>
            <w:r w:rsidRPr="005B61D5">
              <w:rPr>
                <w:rFonts w:cs="Arial"/>
                <w:lang w:val="en-GB"/>
              </w:rPr>
              <w:t>Demonstrate that meaning has been gained from reading a complex, sustained instructional or transactional text.</w:t>
            </w:r>
          </w:p>
        </w:tc>
      </w:tr>
      <w:tr w:rsidR="005C305B" w:rsidRPr="005B61D5" w14:paraId="49FA3EA9" w14:textId="77777777" w:rsidTr="00EF7DEA">
        <w:trPr>
          <w:trHeight w:val="1132"/>
        </w:trPr>
        <w:tc>
          <w:tcPr>
            <w:tcW w:w="1177" w:type="pct"/>
          </w:tcPr>
          <w:p w14:paraId="07D6F712" w14:textId="77777777" w:rsidR="005C305B" w:rsidRPr="005B61D5" w:rsidRDefault="005C305B" w:rsidP="008D0A40">
            <w:pPr>
              <w:pStyle w:val="TableHead"/>
              <w:rPr>
                <w:rFonts w:cs="Arial"/>
                <w:b w:val="0"/>
                <w:bCs/>
                <w:lang w:val="en-GB"/>
              </w:rPr>
            </w:pPr>
            <w:r w:rsidRPr="005B61D5">
              <w:rPr>
                <w:rFonts w:cs="Arial"/>
                <w:lang w:val="en-GB"/>
              </w:rPr>
              <w:t>Learning outcome 7</w:t>
            </w:r>
          </w:p>
          <w:p w14:paraId="5CD11AA5" w14:textId="77777777" w:rsidR="005C305B" w:rsidRPr="005B61D5" w:rsidRDefault="005C305B" w:rsidP="008D0A40">
            <w:pPr>
              <w:pStyle w:val="TableHead"/>
              <w:rPr>
                <w:rFonts w:cs="Arial"/>
                <w:b w:val="0"/>
                <w:lang w:val="en-GB"/>
              </w:rPr>
            </w:pPr>
            <w:r w:rsidRPr="005B61D5">
              <w:rPr>
                <w:rFonts w:cs="Arial"/>
                <w:b w:val="0"/>
                <w:lang w:val="en-GB"/>
              </w:rPr>
              <w:t xml:space="preserve">Reading for Knowledge </w:t>
            </w:r>
          </w:p>
          <w:p w14:paraId="5CF8131E" w14:textId="77777777" w:rsidR="005C305B" w:rsidRPr="005B61D5" w:rsidRDefault="005C305B" w:rsidP="008D0A40">
            <w:pPr>
              <w:pStyle w:val="TableHead"/>
              <w:rPr>
                <w:rFonts w:cs="Arial"/>
                <w:lang w:val="en-GB"/>
              </w:rPr>
            </w:pPr>
          </w:p>
        </w:tc>
        <w:tc>
          <w:tcPr>
            <w:tcW w:w="1325" w:type="pct"/>
          </w:tcPr>
          <w:p w14:paraId="3402444F" w14:textId="77777777" w:rsidR="005C305B" w:rsidRPr="005B61D5" w:rsidRDefault="005C305B" w:rsidP="009633F3">
            <w:pPr>
              <w:pStyle w:val="Tablebody"/>
              <w:rPr>
                <w:rFonts w:cs="Arial"/>
                <w:lang w:val="en-GB"/>
              </w:rPr>
            </w:pPr>
            <w:r w:rsidRPr="005B61D5">
              <w:rPr>
                <w:rFonts w:cs="Arial"/>
                <w:lang w:val="en-GB"/>
              </w:rPr>
              <w:t>Demonstrate that meaning has been gained from reading a simple explanatory or informative text on a familiar subject.</w:t>
            </w:r>
          </w:p>
        </w:tc>
        <w:tc>
          <w:tcPr>
            <w:tcW w:w="1186" w:type="pct"/>
          </w:tcPr>
          <w:p w14:paraId="56035F71" w14:textId="77777777" w:rsidR="005C305B" w:rsidRPr="005B61D5" w:rsidRDefault="005C305B" w:rsidP="009633F3">
            <w:pPr>
              <w:pStyle w:val="Tablebody"/>
              <w:rPr>
                <w:rFonts w:cs="Arial"/>
                <w:lang w:val="en-GB"/>
              </w:rPr>
            </w:pPr>
            <w:r w:rsidRPr="005B61D5">
              <w:rPr>
                <w:rFonts w:cs="Arial"/>
                <w:lang w:val="en-GB"/>
              </w:rPr>
              <w:t>Demonstrate that meaning has been gained from reading an explanatory, expository or informative text.</w:t>
            </w:r>
          </w:p>
        </w:tc>
        <w:tc>
          <w:tcPr>
            <w:tcW w:w="1312" w:type="pct"/>
          </w:tcPr>
          <w:p w14:paraId="5A715C99" w14:textId="77777777" w:rsidR="005C305B" w:rsidRPr="005B61D5" w:rsidRDefault="005C305B" w:rsidP="009633F3">
            <w:pPr>
              <w:pStyle w:val="Tablebody"/>
              <w:rPr>
                <w:rFonts w:cs="Arial"/>
                <w:lang w:val="en-GB"/>
              </w:rPr>
            </w:pPr>
            <w:r w:rsidRPr="005B61D5">
              <w:rPr>
                <w:rFonts w:cs="Arial"/>
                <w:lang w:val="en-GB"/>
              </w:rPr>
              <w:t>Demonstrate that meaning has been gained from reading a complex, sustained report, explanatory, expository or informative text.</w:t>
            </w:r>
          </w:p>
        </w:tc>
      </w:tr>
      <w:tr w:rsidR="005C305B" w:rsidRPr="005B61D5" w14:paraId="1E840BBC" w14:textId="77777777" w:rsidTr="00EF7DEA">
        <w:trPr>
          <w:trHeight w:val="1132"/>
        </w:trPr>
        <w:tc>
          <w:tcPr>
            <w:tcW w:w="1177" w:type="pct"/>
          </w:tcPr>
          <w:p w14:paraId="2042B482" w14:textId="77777777" w:rsidR="005C305B" w:rsidRPr="005B61D5" w:rsidRDefault="005C305B" w:rsidP="008D0A40">
            <w:pPr>
              <w:pStyle w:val="TableHead"/>
              <w:rPr>
                <w:rFonts w:cs="Arial"/>
                <w:b w:val="0"/>
                <w:bCs/>
                <w:lang w:val="en-GB"/>
              </w:rPr>
            </w:pPr>
            <w:r w:rsidRPr="005B61D5">
              <w:rPr>
                <w:rFonts w:cs="Arial"/>
                <w:lang w:val="en-GB"/>
              </w:rPr>
              <w:t>Learning outcome 8</w:t>
            </w:r>
          </w:p>
          <w:p w14:paraId="3A13B445" w14:textId="77777777" w:rsidR="005C305B" w:rsidRPr="005B61D5" w:rsidRDefault="005C305B" w:rsidP="008D0A40">
            <w:pPr>
              <w:pStyle w:val="TableHead"/>
              <w:rPr>
                <w:rFonts w:cs="Arial"/>
                <w:b w:val="0"/>
                <w:lang w:val="en-GB"/>
              </w:rPr>
            </w:pPr>
            <w:r w:rsidRPr="005B61D5">
              <w:rPr>
                <w:rFonts w:cs="Arial"/>
                <w:b w:val="0"/>
                <w:lang w:val="en-GB"/>
              </w:rPr>
              <w:t xml:space="preserve">Reading for Public Debate </w:t>
            </w:r>
          </w:p>
          <w:p w14:paraId="20F79B20" w14:textId="77777777" w:rsidR="005C305B" w:rsidRPr="005B61D5" w:rsidRDefault="005C305B" w:rsidP="008D0A40">
            <w:pPr>
              <w:pStyle w:val="TableHead"/>
              <w:rPr>
                <w:rFonts w:cs="Arial"/>
                <w:lang w:val="en-GB"/>
              </w:rPr>
            </w:pPr>
          </w:p>
        </w:tc>
        <w:tc>
          <w:tcPr>
            <w:tcW w:w="1325" w:type="pct"/>
          </w:tcPr>
          <w:p w14:paraId="5606EF38" w14:textId="77777777" w:rsidR="005C305B" w:rsidRPr="005B61D5" w:rsidRDefault="005C305B" w:rsidP="009633F3">
            <w:pPr>
              <w:pStyle w:val="Tablebody"/>
              <w:rPr>
                <w:rFonts w:cs="Arial"/>
              </w:rPr>
            </w:pPr>
            <w:r w:rsidRPr="005B61D5">
              <w:rPr>
                <w:rFonts w:cs="Arial"/>
              </w:rPr>
              <w:t>Demonstrate that meaning has been gained from reading a simple persuasive or discursive text on a familiar subject.</w:t>
            </w:r>
          </w:p>
        </w:tc>
        <w:tc>
          <w:tcPr>
            <w:tcW w:w="1186" w:type="pct"/>
          </w:tcPr>
          <w:p w14:paraId="631413F4" w14:textId="77777777" w:rsidR="005C305B" w:rsidRPr="005B61D5" w:rsidRDefault="005C305B" w:rsidP="009633F3">
            <w:pPr>
              <w:pStyle w:val="Tablebody"/>
              <w:rPr>
                <w:rFonts w:cs="Arial"/>
              </w:rPr>
            </w:pPr>
            <w:r w:rsidRPr="005B61D5">
              <w:rPr>
                <w:rFonts w:cs="Arial"/>
              </w:rPr>
              <w:t>Demonstrate that meaning has been gained from reading a persuasive, discursive or argumentative text.</w:t>
            </w:r>
          </w:p>
        </w:tc>
        <w:tc>
          <w:tcPr>
            <w:tcW w:w="1312" w:type="pct"/>
          </w:tcPr>
          <w:p w14:paraId="144E64F7" w14:textId="77777777" w:rsidR="005C305B" w:rsidRPr="005B61D5" w:rsidRDefault="005C305B" w:rsidP="009633F3">
            <w:pPr>
              <w:pStyle w:val="Tablebody"/>
              <w:rPr>
                <w:rFonts w:cs="Arial"/>
              </w:rPr>
            </w:pPr>
            <w:r w:rsidRPr="005B61D5">
              <w:rPr>
                <w:rFonts w:cs="Arial"/>
              </w:rPr>
              <w:t>Demonstrate that meaning has been gained from reading a complex, sustained persuasive, argumentative or discursive text.</w:t>
            </w:r>
          </w:p>
        </w:tc>
      </w:tr>
    </w:tbl>
    <w:p w14:paraId="4AC2E105" w14:textId="77777777" w:rsidR="005C305B" w:rsidRPr="005B61D5" w:rsidRDefault="005C305B" w:rsidP="005C305B">
      <w:pPr>
        <w:pStyle w:val="TableHead"/>
        <w:rPr>
          <w:rFonts w:cs="Arial"/>
          <w:lang w:val="en-GB"/>
        </w:rPr>
      </w:pPr>
    </w:p>
    <w:p w14:paraId="313F5FB9" w14:textId="273C29E0" w:rsidR="005C305B" w:rsidRPr="005B61D5" w:rsidRDefault="005C305B" w:rsidP="007B4A38">
      <w:pPr>
        <w:pStyle w:val="Tabletitle"/>
        <w:rPr>
          <w:rFonts w:cs="Arial"/>
          <w:lang w:val="en-GB"/>
        </w:rPr>
      </w:pPr>
      <w:bookmarkStart w:id="683" w:name="_Toc52520437"/>
      <w:bookmarkStart w:id="684" w:name="_Hlk47965903"/>
      <w:r w:rsidRPr="005B61D5">
        <w:rPr>
          <w:rFonts w:cs="Arial"/>
          <w:lang w:val="en-GB"/>
        </w:rPr>
        <w:t>VCAL PDS Unit 1</w:t>
      </w:r>
      <w:r w:rsidR="007B4A38" w:rsidRPr="005B61D5">
        <w:rPr>
          <w:rFonts w:cs="Arial"/>
          <w:lang w:val="en-GB"/>
        </w:rPr>
        <w:t xml:space="preserve"> learning outcomes</w:t>
      </w:r>
      <w:bookmarkEnd w:id="683"/>
      <w:r w:rsidR="007B4A38" w:rsidRPr="005B61D5">
        <w:rPr>
          <w:rFonts w:cs="Arial"/>
          <w:lang w:val="en-GB"/>
        </w:rPr>
        <w:t xml:space="preserve"> </w:t>
      </w:r>
    </w:p>
    <w:bookmarkEnd w:id="684"/>
    <w:tbl>
      <w:tblPr>
        <w:tblStyle w:val="TableGridLight"/>
        <w:tblW w:w="5000" w:type="pct"/>
        <w:tblLook w:val="04A0" w:firstRow="1" w:lastRow="0" w:firstColumn="1" w:lastColumn="0" w:noHBand="0" w:noVBand="1"/>
        <w:tblCaption w:val="Table 10"/>
        <w:tblDescription w:val="VCAL PDS Unit 1 learning outcomes "/>
      </w:tblPr>
      <w:tblGrid>
        <w:gridCol w:w="2265"/>
        <w:gridCol w:w="2550"/>
        <w:gridCol w:w="2282"/>
        <w:gridCol w:w="2525"/>
      </w:tblGrid>
      <w:tr w:rsidR="005C305B" w:rsidRPr="005B61D5" w14:paraId="3F282E37" w14:textId="77777777" w:rsidTr="00770F01">
        <w:trPr>
          <w:cnfStyle w:val="100000000000" w:firstRow="1" w:lastRow="0" w:firstColumn="0" w:lastColumn="0" w:oddVBand="0" w:evenVBand="0" w:oddHBand="0" w:evenHBand="0" w:firstRowFirstColumn="0" w:firstRowLastColumn="0" w:lastRowFirstColumn="0" w:lastRowLastColumn="0"/>
          <w:trHeight w:val="312"/>
          <w:tblHeader/>
        </w:trPr>
        <w:tc>
          <w:tcPr>
            <w:tcW w:w="1177" w:type="pct"/>
          </w:tcPr>
          <w:p w14:paraId="67480D0D" w14:textId="77777777" w:rsidR="005C305B" w:rsidRPr="005B61D5" w:rsidRDefault="005C305B" w:rsidP="008D0A40">
            <w:pPr>
              <w:pStyle w:val="TableHead"/>
              <w:rPr>
                <w:rFonts w:cs="Arial"/>
                <w:b w:val="0"/>
                <w:bCs/>
                <w:lang w:val="en-GB"/>
              </w:rPr>
            </w:pPr>
          </w:p>
        </w:tc>
        <w:tc>
          <w:tcPr>
            <w:tcW w:w="1325" w:type="pct"/>
          </w:tcPr>
          <w:p w14:paraId="5229AB8D" w14:textId="77777777" w:rsidR="005C305B" w:rsidRPr="005B61D5" w:rsidRDefault="005C305B" w:rsidP="008D0A40">
            <w:pPr>
              <w:pStyle w:val="TableHead"/>
              <w:rPr>
                <w:rFonts w:cs="Arial"/>
                <w:lang w:val="en-GB"/>
              </w:rPr>
            </w:pPr>
            <w:r w:rsidRPr="005B61D5">
              <w:rPr>
                <w:rFonts w:cs="Arial"/>
                <w:lang w:val="en-GB"/>
              </w:rPr>
              <w:t>Foundation</w:t>
            </w:r>
          </w:p>
        </w:tc>
        <w:tc>
          <w:tcPr>
            <w:tcW w:w="1186" w:type="pct"/>
          </w:tcPr>
          <w:p w14:paraId="23A7156B" w14:textId="77777777" w:rsidR="005C305B" w:rsidRPr="005B61D5" w:rsidRDefault="005C305B" w:rsidP="008D0A40">
            <w:pPr>
              <w:pStyle w:val="TableHead"/>
              <w:rPr>
                <w:rFonts w:cs="Arial"/>
                <w:lang w:val="en-GB"/>
              </w:rPr>
            </w:pPr>
            <w:r w:rsidRPr="005B61D5">
              <w:rPr>
                <w:rFonts w:cs="Arial"/>
                <w:lang w:val="en-GB"/>
              </w:rPr>
              <w:t>Intermediate</w:t>
            </w:r>
          </w:p>
        </w:tc>
        <w:tc>
          <w:tcPr>
            <w:tcW w:w="1312" w:type="pct"/>
          </w:tcPr>
          <w:p w14:paraId="5BED7180" w14:textId="77777777" w:rsidR="005C305B" w:rsidRPr="005B61D5" w:rsidRDefault="005C305B" w:rsidP="008D0A40">
            <w:pPr>
              <w:pStyle w:val="TableHead"/>
              <w:rPr>
                <w:rFonts w:cs="Arial"/>
                <w:lang w:val="en-GB"/>
              </w:rPr>
            </w:pPr>
            <w:r w:rsidRPr="005B61D5">
              <w:rPr>
                <w:rFonts w:cs="Arial"/>
                <w:lang w:val="en-GB"/>
              </w:rPr>
              <w:t>Senior</w:t>
            </w:r>
          </w:p>
        </w:tc>
      </w:tr>
      <w:tr w:rsidR="005C305B" w:rsidRPr="005B61D5" w14:paraId="41E45F7C" w14:textId="77777777" w:rsidTr="00770F01">
        <w:trPr>
          <w:cnfStyle w:val="100000000000" w:firstRow="1" w:lastRow="0" w:firstColumn="0" w:lastColumn="0" w:oddVBand="0" w:evenVBand="0" w:oddHBand="0" w:evenHBand="0" w:firstRowFirstColumn="0" w:firstRowLastColumn="0" w:lastRowFirstColumn="0" w:lastRowLastColumn="0"/>
          <w:trHeight w:val="1132"/>
          <w:tblHeader/>
        </w:trPr>
        <w:tc>
          <w:tcPr>
            <w:tcW w:w="1177" w:type="pct"/>
          </w:tcPr>
          <w:p w14:paraId="0381D158" w14:textId="77777777" w:rsidR="005C305B" w:rsidRPr="005B61D5" w:rsidRDefault="005C305B" w:rsidP="008D0A40">
            <w:pPr>
              <w:pStyle w:val="TableHead"/>
              <w:rPr>
                <w:rFonts w:cs="Arial"/>
                <w:b w:val="0"/>
                <w:bCs/>
                <w:lang w:val="en-GB"/>
              </w:rPr>
            </w:pPr>
            <w:r w:rsidRPr="005B61D5">
              <w:rPr>
                <w:rFonts w:cs="Arial"/>
                <w:lang w:val="en-GB"/>
              </w:rPr>
              <w:t>Learning outcome 1</w:t>
            </w:r>
          </w:p>
        </w:tc>
        <w:tc>
          <w:tcPr>
            <w:tcW w:w="1325" w:type="pct"/>
          </w:tcPr>
          <w:p w14:paraId="2648DCE2" w14:textId="77777777" w:rsidR="005C305B" w:rsidRPr="005B61D5" w:rsidRDefault="005C305B" w:rsidP="009633F3">
            <w:pPr>
              <w:pStyle w:val="Tablebody"/>
              <w:rPr>
                <w:rFonts w:cs="Arial"/>
              </w:rPr>
            </w:pPr>
            <w:r w:rsidRPr="005B61D5">
              <w:rPr>
                <w:rFonts w:cs="Arial"/>
              </w:rPr>
              <w:t>Plan, organise and carry out a simple activity.</w:t>
            </w:r>
          </w:p>
        </w:tc>
        <w:tc>
          <w:tcPr>
            <w:tcW w:w="1186" w:type="pct"/>
          </w:tcPr>
          <w:p w14:paraId="544EA19E" w14:textId="77777777" w:rsidR="005C305B" w:rsidRPr="005B61D5" w:rsidRDefault="005C305B" w:rsidP="009633F3">
            <w:pPr>
              <w:pStyle w:val="Tablebody"/>
              <w:rPr>
                <w:rFonts w:cs="Arial"/>
              </w:rPr>
            </w:pPr>
            <w:r w:rsidRPr="005B61D5">
              <w:rPr>
                <w:rFonts w:cs="Arial"/>
              </w:rPr>
              <w:t>Plan, organise and carry out a complex activity or project.</w:t>
            </w:r>
          </w:p>
        </w:tc>
        <w:tc>
          <w:tcPr>
            <w:tcW w:w="1312" w:type="pct"/>
          </w:tcPr>
          <w:p w14:paraId="679B0A3B" w14:textId="77777777" w:rsidR="005C305B" w:rsidRPr="005B61D5" w:rsidRDefault="005C305B" w:rsidP="009633F3">
            <w:pPr>
              <w:pStyle w:val="Tablebody"/>
              <w:rPr>
                <w:rFonts w:cs="Arial"/>
              </w:rPr>
            </w:pPr>
            <w:r w:rsidRPr="005B61D5">
              <w:rPr>
                <w:rFonts w:cs="Arial"/>
              </w:rPr>
              <w:t>Plan, organise and carry out a complex, self-directed project.</w:t>
            </w:r>
          </w:p>
        </w:tc>
      </w:tr>
      <w:tr w:rsidR="005C305B" w:rsidRPr="005B61D5" w14:paraId="03950E90" w14:textId="77777777" w:rsidTr="00770F01">
        <w:trPr>
          <w:cnfStyle w:val="100000000000" w:firstRow="1" w:lastRow="0" w:firstColumn="0" w:lastColumn="0" w:oddVBand="0" w:evenVBand="0" w:oddHBand="0" w:evenHBand="0" w:firstRowFirstColumn="0" w:firstRowLastColumn="0" w:lastRowFirstColumn="0" w:lastRowLastColumn="0"/>
          <w:trHeight w:val="1132"/>
          <w:tblHeader/>
        </w:trPr>
        <w:tc>
          <w:tcPr>
            <w:tcW w:w="1177" w:type="pct"/>
          </w:tcPr>
          <w:p w14:paraId="71300105" w14:textId="77777777" w:rsidR="005C305B" w:rsidRPr="005B61D5" w:rsidRDefault="005C305B" w:rsidP="008D0A40">
            <w:pPr>
              <w:pStyle w:val="TableHead"/>
              <w:rPr>
                <w:rFonts w:cs="Arial"/>
                <w:b w:val="0"/>
                <w:bCs/>
                <w:lang w:val="en-GB"/>
              </w:rPr>
            </w:pPr>
            <w:r w:rsidRPr="005B61D5">
              <w:rPr>
                <w:rFonts w:cs="Arial"/>
                <w:lang w:val="en-GB"/>
              </w:rPr>
              <w:t>Learning outcome 2</w:t>
            </w:r>
          </w:p>
        </w:tc>
        <w:tc>
          <w:tcPr>
            <w:tcW w:w="1325" w:type="pct"/>
          </w:tcPr>
          <w:p w14:paraId="59A40903" w14:textId="77777777" w:rsidR="005C305B" w:rsidRPr="005B61D5" w:rsidRDefault="005C305B" w:rsidP="009633F3">
            <w:pPr>
              <w:pStyle w:val="Tablebody"/>
              <w:rPr>
                <w:rFonts w:cs="Arial"/>
              </w:rPr>
            </w:pPr>
            <w:r w:rsidRPr="005B61D5">
              <w:rPr>
                <w:rFonts w:cs="Arial"/>
              </w:rPr>
              <w:t>Demonstrate knowledge specific to a simple activity.</w:t>
            </w:r>
          </w:p>
        </w:tc>
        <w:tc>
          <w:tcPr>
            <w:tcW w:w="1186" w:type="pct"/>
          </w:tcPr>
          <w:p w14:paraId="04FA9D06" w14:textId="77777777" w:rsidR="005C305B" w:rsidRPr="005B61D5" w:rsidRDefault="005C305B" w:rsidP="009633F3">
            <w:pPr>
              <w:pStyle w:val="Tablebody"/>
              <w:rPr>
                <w:rFonts w:cs="Arial"/>
              </w:rPr>
            </w:pPr>
            <w:r w:rsidRPr="005B61D5">
              <w:rPr>
                <w:rFonts w:cs="Arial"/>
              </w:rPr>
              <w:t>Demonstrate knowledge and skills in the context of a complex activity or project.</w:t>
            </w:r>
          </w:p>
        </w:tc>
        <w:tc>
          <w:tcPr>
            <w:tcW w:w="1312" w:type="pct"/>
          </w:tcPr>
          <w:p w14:paraId="1D6695FF" w14:textId="77777777" w:rsidR="005C305B" w:rsidRPr="005B61D5" w:rsidRDefault="005C305B" w:rsidP="009633F3">
            <w:pPr>
              <w:pStyle w:val="Tablebody"/>
              <w:rPr>
                <w:rFonts w:cs="Arial"/>
              </w:rPr>
            </w:pPr>
            <w:r w:rsidRPr="005B61D5">
              <w:rPr>
                <w:rFonts w:cs="Arial"/>
              </w:rPr>
              <w:t>Evaluate the impact of environmental, cultural or social issues in a complex, self-directed project.</w:t>
            </w:r>
          </w:p>
        </w:tc>
      </w:tr>
      <w:tr w:rsidR="005C305B" w:rsidRPr="005B61D5" w14:paraId="0F9690A0" w14:textId="77777777" w:rsidTr="00770F01">
        <w:trPr>
          <w:cnfStyle w:val="100000000000" w:firstRow="1" w:lastRow="0" w:firstColumn="0" w:lastColumn="0" w:oddVBand="0" w:evenVBand="0" w:oddHBand="0" w:evenHBand="0" w:firstRowFirstColumn="0" w:firstRowLastColumn="0" w:lastRowFirstColumn="0" w:lastRowLastColumn="0"/>
          <w:trHeight w:val="1132"/>
          <w:tblHeader/>
        </w:trPr>
        <w:tc>
          <w:tcPr>
            <w:tcW w:w="1177" w:type="pct"/>
          </w:tcPr>
          <w:p w14:paraId="085C6343" w14:textId="77777777" w:rsidR="005C305B" w:rsidRPr="005B61D5" w:rsidRDefault="005C305B" w:rsidP="008D0A40">
            <w:pPr>
              <w:pStyle w:val="TableHead"/>
              <w:rPr>
                <w:rFonts w:cs="Arial"/>
                <w:lang w:val="en-GB"/>
              </w:rPr>
            </w:pPr>
            <w:r w:rsidRPr="005B61D5">
              <w:rPr>
                <w:rFonts w:cs="Arial"/>
                <w:lang w:val="en-GB"/>
              </w:rPr>
              <w:t>Learning outcome 3</w:t>
            </w:r>
          </w:p>
        </w:tc>
        <w:tc>
          <w:tcPr>
            <w:tcW w:w="1325" w:type="pct"/>
          </w:tcPr>
          <w:p w14:paraId="5B58B69D" w14:textId="77777777" w:rsidR="005C305B" w:rsidRPr="005B61D5" w:rsidRDefault="005C305B" w:rsidP="009633F3">
            <w:pPr>
              <w:pStyle w:val="Tablebody"/>
              <w:rPr>
                <w:rFonts w:cs="Arial"/>
              </w:rPr>
            </w:pPr>
            <w:r w:rsidRPr="005B61D5">
              <w:rPr>
                <w:rFonts w:cs="Arial"/>
              </w:rPr>
              <w:t>Demonstrate skills specific to a simple activity.</w:t>
            </w:r>
          </w:p>
        </w:tc>
        <w:tc>
          <w:tcPr>
            <w:tcW w:w="1186" w:type="pct"/>
          </w:tcPr>
          <w:p w14:paraId="7562847E" w14:textId="77777777" w:rsidR="005C305B" w:rsidRPr="005B61D5" w:rsidRDefault="005C305B" w:rsidP="009633F3">
            <w:pPr>
              <w:pStyle w:val="Tablebody"/>
              <w:rPr>
                <w:rFonts w:cs="Arial"/>
              </w:rPr>
            </w:pPr>
            <w:r w:rsidRPr="005B61D5">
              <w:rPr>
                <w:rFonts w:cs="Arial"/>
                <w:szCs w:val="22"/>
              </w:rPr>
              <w:t>Demonstrate self-management skills for goal achievement in the context of a complex activity or project.</w:t>
            </w:r>
          </w:p>
        </w:tc>
        <w:tc>
          <w:tcPr>
            <w:tcW w:w="1312" w:type="pct"/>
          </w:tcPr>
          <w:p w14:paraId="5F81BF59" w14:textId="77777777" w:rsidR="005C305B" w:rsidRPr="005B61D5" w:rsidRDefault="005C305B" w:rsidP="009633F3">
            <w:pPr>
              <w:pStyle w:val="Tablebody"/>
              <w:rPr>
                <w:rFonts w:cs="Arial"/>
              </w:rPr>
            </w:pPr>
            <w:r w:rsidRPr="005B61D5">
              <w:rPr>
                <w:rFonts w:cs="Arial"/>
              </w:rPr>
              <w:t>Implement decision-making skills in a complex, self-directed project.</w:t>
            </w:r>
          </w:p>
        </w:tc>
      </w:tr>
      <w:tr w:rsidR="005C305B" w:rsidRPr="005B61D5" w14:paraId="7629A1EB" w14:textId="77777777" w:rsidTr="00770F01">
        <w:trPr>
          <w:cnfStyle w:val="100000000000" w:firstRow="1" w:lastRow="0" w:firstColumn="0" w:lastColumn="0" w:oddVBand="0" w:evenVBand="0" w:oddHBand="0" w:evenHBand="0" w:firstRowFirstColumn="0" w:firstRowLastColumn="0" w:lastRowFirstColumn="0" w:lastRowLastColumn="0"/>
          <w:trHeight w:val="1132"/>
          <w:tblHeader/>
        </w:trPr>
        <w:tc>
          <w:tcPr>
            <w:tcW w:w="1177" w:type="pct"/>
          </w:tcPr>
          <w:p w14:paraId="1E37150E" w14:textId="77777777" w:rsidR="005C305B" w:rsidRPr="005B61D5" w:rsidRDefault="005C305B" w:rsidP="008D0A40">
            <w:pPr>
              <w:pStyle w:val="TableHead"/>
              <w:rPr>
                <w:rFonts w:cs="Arial"/>
                <w:lang w:val="en-GB"/>
              </w:rPr>
            </w:pPr>
            <w:r w:rsidRPr="005B61D5">
              <w:rPr>
                <w:rFonts w:cs="Arial"/>
                <w:lang w:val="en-GB"/>
              </w:rPr>
              <w:t>Learning outcome 4</w:t>
            </w:r>
          </w:p>
        </w:tc>
        <w:tc>
          <w:tcPr>
            <w:tcW w:w="1325" w:type="pct"/>
          </w:tcPr>
          <w:p w14:paraId="422F8623" w14:textId="77777777" w:rsidR="005C305B" w:rsidRPr="005B61D5" w:rsidRDefault="005C305B" w:rsidP="009633F3">
            <w:pPr>
              <w:pStyle w:val="Tablebody"/>
              <w:rPr>
                <w:rFonts w:cs="Arial"/>
              </w:rPr>
            </w:pPr>
            <w:r w:rsidRPr="005B61D5">
              <w:rPr>
                <w:rFonts w:cs="Arial"/>
              </w:rPr>
              <w:t>Solve a problem specific to a simple activity.</w:t>
            </w:r>
          </w:p>
        </w:tc>
        <w:tc>
          <w:tcPr>
            <w:tcW w:w="1186" w:type="pct"/>
          </w:tcPr>
          <w:p w14:paraId="3439D491" w14:textId="77777777" w:rsidR="005C305B" w:rsidRPr="005B61D5" w:rsidRDefault="005C305B" w:rsidP="009633F3">
            <w:pPr>
              <w:pStyle w:val="Tablebody"/>
              <w:rPr>
                <w:rFonts w:cs="Arial"/>
              </w:rPr>
            </w:pPr>
            <w:r w:rsidRPr="005B61D5">
              <w:rPr>
                <w:rFonts w:cs="Arial"/>
              </w:rPr>
              <w:t>Demonstrate interpersonal skills to communicate ideas and information.</w:t>
            </w:r>
          </w:p>
        </w:tc>
        <w:tc>
          <w:tcPr>
            <w:tcW w:w="1312" w:type="pct"/>
          </w:tcPr>
          <w:p w14:paraId="299C8F13" w14:textId="77777777" w:rsidR="005C305B" w:rsidRPr="005B61D5" w:rsidRDefault="005C305B" w:rsidP="009633F3">
            <w:pPr>
              <w:pStyle w:val="Tablebody"/>
              <w:rPr>
                <w:rFonts w:cs="Arial"/>
              </w:rPr>
            </w:pPr>
            <w:r w:rsidRPr="005B61D5">
              <w:rPr>
                <w:rFonts w:cs="Arial"/>
              </w:rPr>
              <w:t>Apply strategies to improve communication in a complex, self-directed project.</w:t>
            </w:r>
          </w:p>
        </w:tc>
      </w:tr>
      <w:tr w:rsidR="005C305B" w:rsidRPr="005B61D5" w14:paraId="53B2E9E0" w14:textId="77777777" w:rsidTr="00770F01">
        <w:trPr>
          <w:cnfStyle w:val="100000000000" w:firstRow="1" w:lastRow="0" w:firstColumn="0" w:lastColumn="0" w:oddVBand="0" w:evenVBand="0" w:oddHBand="0" w:evenHBand="0" w:firstRowFirstColumn="0" w:firstRowLastColumn="0" w:lastRowFirstColumn="0" w:lastRowLastColumn="0"/>
          <w:trHeight w:val="1132"/>
          <w:tblHeader/>
        </w:trPr>
        <w:tc>
          <w:tcPr>
            <w:tcW w:w="1177" w:type="pct"/>
          </w:tcPr>
          <w:p w14:paraId="3635A24B" w14:textId="77777777" w:rsidR="005C305B" w:rsidRPr="005B61D5" w:rsidRDefault="005C305B" w:rsidP="008D0A40">
            <w:pPr>
              <w:pStyle w:val="TableHead"/>
              <w:rPr>
                <w:rFonts w:cs="Arial"/>
                <w:lang w:val="en-GB"/>
              </w:rPr>
            </w:pPr>
            <w:r w:rsidRPr="005B61D5">
              <w:rPr>
                <w:rFonts w:cs="Arial"/>
                <w:lang w:val="en-GB"/>
              </w:rPr>
              <w:t>Learning outcome 5</w:t>
            </w:r>
          </w:p>
        </w:tc>
        <w:tc>
          <w:tcPr>
            <w:tcW w:w="1325" w:type="pct"/>
          </w:tcPr>
          <w:p w14:paraId="429FDCB4" w14:textId="77777777" w:rsidR="005C305B" w:rsidRPr="005B61D5" w:rsidRDefault="005C305B" w:rsidP="009633F3">
            <w:pPr>
              <w:pStyle w:val="Tablebody"/>
              <w:rPr>
                <w:rFonts w:cs="Arial"/>
                <w:lang w:val="en-GB"/>
              </w:rPr>
            </w:pPr>
            <w:r w:rsidRPr="005B61D5">
              <w:rPr>
                <w:rFonts w:cs="Arial"/>
                <w:lang w:val="en-GB"/>
              </w:rPr>
              <w:t>Demonstrate teamwork skills in a simple activity.</w:t>
            </w:r>
          </w:p>
        </w:tc>
        <w:tc>
          <w:tcPr>
            <w:tcW w:w="1186" w:type="pct"/>
          </w:tcPr>
          <w:p w14:paraId="09E2CDD8" w14:textId="77777777" w:rsidR="005C305B" w:rsidRPr="005B61D5" w:rsidRDefault="005C305B" w:rsidP="009633F3">
            <w:pPr>
              <w:pStyle w:val="Tablebody"/>
              <w:rPr>
                <w:rFonts w:cs="Arial"/>
                <w:lang w:val="en-GB"/>
              </w:rPr>
            </w:pPr>
            <w:r w:rsidRPr="005B61D5">
              <w:rPr>
                <w:rFonts w:cs="Arial"/>
                <w:lang w:val="en-GB"/>
              </w:rPr>
              <w:t>Demonstrate leadership skills and responsibilities.</w:t>
            </w:r>
          </w:p>
        </w:tc>
        <w:tc>
          <w:tcPr>
            <w:tcW w:w="1312" w:type="pct"/>
          </w:tcPr>
          <w:p w14:paraId="5CFF92E3" w14:textId="77777777" w:rsidR="005C305B" w:rsidRPr="005B61D5" w:rsidRDefault="005C305B" w:rsidP="009633F3">
            <w:pPr>
              <w:pStyle w:val="Tablebody"/>
              <w:rPr>
                <w:rFonts w:cs="Arial"/>
                <w:lang w:val="en-GB"/>
              </w:rPr>
            </w:pPr>
            <w:r w:rsidRPr="005B61D5">
              <w:rPr>
                <w:rFonts w:cs="Arial"/>
                <w:lang w:val="en-GB"/>
              </w:rPr>
              <w:t>Demonstrate leadership skills for group work and teamwork in a complex self-directed project.</w:t>
            </w:r>
          </w:p>
        </w:tc>
      </w:tr>
    </w:tbl>
    <w:p w14:paraId="11C3274C" w14:textId="77777777" w:rsidR="005C305B" w:rsidRPr="005B61D5" w:rsidRDefault="005C305B" w:rsidP="005C305B">
      <w:pPr>
        <w:rPr>
          <w:rFonts w:cs="Arial"/>
          <w:b/>
          <w:bCs/>
        </w:rPr>
      </w:pPr>
    </w:p>
    <w:p w14:paraId="203865DD" w14:textId="6F857448" w:rsidR="00063C5F" w:rsidRPr="005B61D5" w:rsidRDefault="005C305B" w:rsidP="00DD4EC8">
      <w:pPr>
        <w:pStyle w:val="AppendixHeading"/>
        <w:rPr>
          <w:rFonts w:ascii="Arial" w:hAnsi="Arial" w:cs="Arial"/>
        </w:rPr>
      </w:pPr>
      <w:bookmarkStart w:id="685" w:name="_Toc52972448"/>
      <w:r w:rsidRPr="005B61D5">
        <w:rPr>
          <w:rFonts w:ascii="Arial" w:hAnsi="Arial" w:cs="Arial"/>
        </w:rPr>
        <w:t>Glossary</w:t>
      </w:r>
      <w:bookmarkEnd w:id="685"/>
    </w:p>
    <w:tbl>
      <w:tblPr>
        <w:tblStyle w:val="TableGridLight"/>
        <w:tblW w:w="5000" w:type="pct"/>
        <w:tblLook w:val="04A0" w:firstRow="1" w:lastRow="0" w:firstColumn="1" w:lastColumn="0" w:noHBand="0" w:noVBand="1"/>
        <w:tblCaption w:val="Appendix F"/>
        <w:tblDescription w:val="Glossary"/>
      </w:tblPr>
      <w:tblGrid>
        <w:gridCol w:w="2691"/>
        <w:gridCol w:w="6931"/>
      </w:tblGrid>
      <w:tr w:rsidR="005C305B" w:rsidRPr="005B61D5" w14:paraId="7B13988C" w14:textId="77777777" w:rsidTr="00F16508">
        <w:trPr>
          <w:cnfStyle w:val="100000000000" w:firstRow="1" w:lastRow="0" w:firstColumn="0" w:lastColumn="0" w:oddVBand="0" w:evenVBand="0" w:oddHBand="0" w:evenHBand="0" w:firstRowFirstColumn="0" w:firstRowLastColumn="0" w:lastRowFirstColumn="0" w:lastRowLastColumn="0"/>
        </w:trPr>
        <w:tc>
          <w:tcPr>
            <w:tcW w:w="2693" w:type="dxa"/>
          </w:tcPr>
          <w:p w14:paraId="76A32C8E" w14:textId="77777777" w:rsidR="005C305B" w:rsidRPr="005B61D5" w:rsidRDefault="005C305B" w:rsidP="008D0A40">
            <w:pPr>
              <w:pStyle w:val="Tablebody"/>
              <w:rPr>
                <w:rFonts w:cs="Arial"/>
                <w:lang w:val="en-GB"/>
              </w:rPr>
            </w:pPr>
            <w:r w:rsidRPr="005B61D5">
              <w:rPr>
                <w:rFonts w:cs="Arial"/>
                <w:lang w:val="en-GB"/>
              </w:rPr>
              <w:t>Apparent retention rate</w:t>
            </w:r>
          </w:p>
        </w:tc>
        <w:tc>
          <w:tcPr>
            <w:tcW w:w="6939" w:type="dxa"/>
          </w:tcPr>
          <w:p w14:paraId="6CF12B36" w14:textId="7521FA40" w:rsidR="005C305B" w:rsidRPr="005B61D5" w:rsidRDefault="005C305B" w:rsidP="008D0A40">
            <w:pPr>
              <w:pStyle w:val="Tablebody"/>
              <w:rPr>
                <w:rFonts w:cs="Arial"/>
                <w:b/>
                <w:bCs/>
                <w:lang w:val="en-GB"/>
              </w:rPr>
            </w:pPr>
            <w:r w:rsidRPr="005B61D5">
              <w:rPr>
                <w:rFonts w:cs="Arial"/>
                <w:b/>
                <w:bCs/>
                <w:lang w:val="en-GB"/>
              </w:rPr>
              <w:t>The apparent retention rate to Year 12 is an estimate of the percentage of students who stay enrolled full time in secondary education from the start of secondary school (year 7) to Year 12</w:t>
            </w:r>
          </w:p>
        </w:tc>
      </w:tr>
      <w:tr w:rsidR="005C305B" w:rsidRPr="005B61D5" w14:paraId="6554958B" w14:textId="77777777" w:rsidTr="00F16508">
        <w:tc>
          <w:tcPr>
            <w:tcW w:w="2693" w:type="dxa"/>
          </w:tcPr>
          <w:p w14:paraId="39D01C49" w14:textId="77777777" w:rsidR="005C305B" w:rsidRPr="005B61D5" w:rsidRDefault="005C305B" w:rsidP="008D0A40">
            <w:pPr>
              <w:pStyle w:val="Tablebody"/>
              <w:rPr>
                <w:rFonts w:cs="Arial"/>
                <w:lang w:val="en-GB"/>
              </w:rPr>
            </w:pPr>
            <w:r w:rsidRPr="005B61D5">
              <w:rPr>
                <w:rFonts w:cs="Arial"/>
                <w:lang w:val="en-GB"/>
              </w:rPr>
              <w:t>Applied learning</w:t>
            </w:r>
          </w:p>
        </w:tc>
        <w:tc>
          <w:tcPr>
            <w:tcW w:w="6939" w:type="dxa"/>
          </w:tcPr>
          <w:p w14:paraId="7FD9E5DF" w14:textId="77777777" w:rsidR="005C305B" w:rsidRPr="005B61D5" w:rsidRDefault="005C305B" w:rsidP="008D0A40">
            <w:pPr>
              <w:pStyle w:val="Tablebody"/>
              <w:rPr>
                <w:rFonts w:cs="Arial"/>
                <w:lang w:val="en-GB"/>
              </w:rPr>
            </w:pPr>
            <w:r w:rsidRPr="005B61D5">
              <w:rPr>
                <w:rFonts w:cs="Arial"/>
                <w:lang w:val="en-GB"/>
              </w:rPr>
              <w:t>A pedagogical approach where students learn through doing in circumstances that emulate the real world. This may include both vocational and academic knowledge and skills.</w:t>
            </w:r>
          </w:p>
        </w:tc>
      </w:tr>
      <w:tr w:rsidR="005C305B" w:rsidRPr="005B61D5" w14:paraId="7739328E" w14:textId="77777777" w:rsidTr="00F16508">
        <w:tc>
          <w:tcPr>
            <w:tcW w:w="2693" w:type="dxa"/>
          </w:tcPr>
          <w:p w14:paraId="78F9E74F" w14:textId="77777777" w:rsidR="005C305B" w:rsidRPr="005B61D5" w:rsidRDefault="005C305B" w:rsidP="008D0A40">
            <w:pPr>
              <w:pStyle w:val="Tablebody"/>
              <w:rPr>
                <w:rFonts w:cs="Arial"/>
                <w:lang w:val="en-GB"/>
              </w:rPr>
            </w:pPr>
            <w:r w:rsidRPr="005B61D5">
              <w:rPr>
                <w:rFonts w:cs="Arial"/>
                <w:lang w:val="en-GB"/>
              </w:rPr>
              <w:t xml:space="preserve">Apprenticeship </w:t>
            </w:r>
          </w:p>
        </w:tc>
        <w:tc>
          <w:tcPr>
            <w:tcW w:w="6939" w:type="dxa"/>
          </w:tcPr>
          <w:p w14:paraId="262BBE88" w14:textId="46B97462" w:rsidR="005C305B" w:rsidRPr="005B61D5" w:rsidRDefault="005C305B" w:rsidP="008D0A40">
            <w:pPr>
              <w:pStyle w:val="Tablebody"/>
              <w:rPr>
                <w:rFonts w:cs="Arial"/>
                <w:bCs/>
                <w:lang w:val="en-GB"/>
              </w:rPr>
            </w:pPr>
            <w:r w:rsidRPr="005B61D5">
              <w:rPr>
                <w:rFonts w:cs="Arial"/>
                <w:lang w:val="en-GB"/>
              </w:rPr>
              <w:t xml:space="preserve">A structured training </w:t>
            </w:r>
            <w:r w:rsidR="00267352" w:rsidRPr="005B61D5">
              <w:rPr>
                <w:rFonts w:cs="Arial"/>
                <w:lang w:val="en-GB"/>
              </w:rPr>
              <w:t xml:space="preserve">and employment </w:t>
            </w:r>
            <w:r w:rsidRPr="005B61D5">
              <w:rPr>
                <w:rFonts w:cs="Arial"/>
                <w:lang w:val="en-GB"/>
              </w:rPr>
              <w:t>arrangement that combines paid on-the-job training and formal study with a registered training organisation.</w:t>
            </w:r>
          </w:p>
        </w:tc>
      </w:tr>
      <w:tr w:rsidR="005C305B" w:rsidRPr="005B61D5" w14:paraId="19CA11D5" w14:textId="77777777" w:rsidTr="00F16508">
        <w:tc>
          <w:tcPr>
            <w:tcW w:w="2693" w:type="dxa"/>
          </w:tcPr>
          <w:p w14:paraId="685578E8" w14:textId="77777777" w:rsidR="005C305B" w:rsidRPr="005B61D5" w:rsidRDefault="005C305B" w:rsidP="008D0A40">
            <w:pPr>
              <w:pStyle w:val="Tablebody"/>
              <w:rPr>
                <w:rFonts w:cs="Arial"/>
                <w:lang w:val="en-GB"/>
              </w:rPr>
            </w:pPr>
            <w:r w:rsidRPr="005B61D5">
              <w:rPr>
                <w:rFonts w:cs="Arial"/>
                <w:lang w:val="en-GB"/>
              </w:rPr>
              <w:t>Auspicing</w:t>
            </w:r>
          </w:p>
        </w:tc>
        <w:tc>
          <w:tcPr>
            <w:tcW w:w="6939" w:type="dxa"/>
          </w:tcPr>
          <w:p w14:paraId="320C37EB" w14:textId="1AC89BDF" w:rsidR="005C305B" w:rsidRPr="005B61D5" w:rsidRDefault="005C305B" w:rsidP="008D0A40">
            <w:pPr>
              <w:pStyle w:val="Tablebody"/>
              <w:rPr>
                <w:rFonts w:cs="Arial"/>
                <w:lang w:val="en-GB"/>
              </w:rPr>
            </w:pPr>
            <w:r w:rsidRPr="005B61D5">
              <w:rPr>
                <w:rFonts w:cs="Arial"/>
                <w:lang w:val="en-GB"/>
              </w:rPr>
              <w:t>An arrangement between a secondary school and an RTO where the school has responsibility for delivering the VET program and the RTO has responsibility for the quality assurance and issuing of the awards.</w:t>
            </w:r>
            <w:r w:rsidR="007D3902" w:rsidRPr="005B61D5">
              <w:rPr>
                <w:rFonts w:cs="Arial"/>
                <w:lang w:val="en-GB"/>
              </w:rPr>
              <w:t xml:space="preserve"> </w:t>
            </w:r>
          </w:p>
        </w:tc>
      </w:tr>
      <w:tr w:rsidR="005C305B" w:rsidRPr="005B61D5" w14:paraId="408727DD" w14:textId="77777777" w:rsidTr="00F16508">
        <w:tc>
          <w:tcPr>
            <w:tcW w:w="2693" w:type="dxa"/>
          </w:tcPr>
          <w:p w14:paraId="781ADB96" w14:textId="77777777" w:rsidR="005C305B" w:rsidRPr="005B61D5" w:rsidRDefault="005C305B" w:rsidP="008D0A40">
            <w:pPr>
              <w:pStyle w:val="Tablebody"/>
              <w:rPr>
                <w:rFonts w:cs="Arial"/>
                <w:lang w:val="en-GB"/>
              </w:rPr>
            </w:pPr>
            <w:r w:rsidRPr="005B61D5">
              <w:rPr>
                <w:rFonts w:cs="Arial"/>
                <w:lang w:val="en-GB"/>
              </w:rPr>
              <w:t>Australian Qualifications Framework (AQF)</w:t>
            </w:r>
          </w:p>
        </w:tc>
        <w:tc>
          <w:tcPr>
            <w:tcW w:w="6939" w:type="dxa"/>
          </w:tcPr>
          <w:p w14:paraId="39670713" w14:textId="77777777" w:rsidR="005C305B" w:rsidRPr="005B61D5" w:rsidRDefault="005C305B" w:rsidP="008D0A40">
            <w:pPr>
              <w:pStyle w:val="Tablebody"/>
              <w:rPr>
                <w:rFonts w:cs="Arial"/>
                <w:bCs/>
                <w:lang w:val="en-GB"/>
              </w:rPr>
            </w:pPr>
            <w:r w:rsidRPr="005B61D5">
              <w:rPr>
                <w:rFonts w:cs="Arial"/>
                <w:lang w:val="en-GB"/>
              </w:rPr>
              <w:t>The national framework comprising all regulated qualifications in the Australian education and training system.</w:t>
            </w:r>
          </w:p>
        </w:tc>
      </w:tr>
      <w:tr w:rsidR="005C305B" w:rsidRPr="005B61D5" w14:paraId="499C651A" w14:textId="77777777" w:rsidTr="00F16508">
        <w:tc>
          <w:tcPr>
            <w:tcW w:w="2693" w:type="dxa"/>
          </w:tcPr>
          <w:p w14:paraId="1C111976" w14:textId="77777777" w:rsidR="005C305B" w:rsidRPr="005B61D5" w:rsidRDefault="005C305B" w:rsidP="008D0A40">
            <w:pPr>
              <w:pStyle w:val="Tablebody"/>
              <w:rPr>
                <w:rFonts w:cs="Arial"/>
                <w:lang w:val="en-GB"/>
              </w:rPr>
            </w:pPr>
            <w:r w:rsidRPr="005B61D5">
              <w:rPr>
                <w:rFonts w:cs="Arial"/>
                <w:lang w:val="en-GB"/>
              </w:rPr>
              <w:t>Australian Tertiary Admission Rank (ATAR)</w:t>
            </w:r>
          </w:p>
        </w:tc>
        <w:tc>
          <w:tcPr>
            <w:tcW w:w="6939" w:type="dxa"/>
          </w:tcPr>
          <w:p w14:paraId="570A84FB" w14:textId="77777777" w:rsidR="005C305B" w:rsidRPr="005B61D5" w:rsidRDefault="005C305B" w:rsidP="008D0A40">
            <w:pPr>
              <w:pStyle w:val="Tablebody"/>
              <w:rPr>
                <w:rFonts w:cs="Arial"/>
                <w:bCs/>
                <w:lang w:val="en-GB"/>
              </w:rPr>
            </w:pPr>
            <w:r w:rsidRPr="005B61D5">
              <w:rPr>
                <w:rFonts w:cs="Arial"/>
                <w:lang w:val="en-GB"/>
              </w:rPr>
              <w:t>The rank that student receive at the end of the VCE that shows student’s relative position compared to all other students. It is used by higher education providers either on its own or in conjunction with other selection criteria, to rank and select students for admission to tertiary courses.</w:t>
            </w:r>
          </w:p>
        </w:tc>
      </w:tr>
      <w:tr w:rsidR="005C305B" w:rsidRPr="005B61D5" w14:paraId="733D42B2" w14:textId="77777777" w:rsidTr="00F16508">
        <w:tc>
          <w:tcPr>
            <w:tcW w:w="2693" w:type="dxa"/>
          </w:tcPr>
          <w:p w14:paraId="0FDF8112" w14:textId="5ACAE897" w:rsidR="005C305B" w:rsidRPr="005B61D5" w:rsidRDefault="005C305B" w:rsidP="008D0A40">
            <w:pPr>
              <w:pStyle w:val="Tablebody"/>
              <w:rPr>
                <w:rFonts w:cs="Arial"/>
                <w:lang w:val="en-GB"/>
              </w:rPr>
            </w:pPr>
            <w:r w:rsidRPr="005B61D5">
              <w:rPr>
                <w:rFonts w:cs="Arial"/>
                <w:lang w:val="en-GB"/>
              </w:rPr>
              <w:t>Career advice</w:t>
            </w:r>
          </w:p>
        </w:tc>
        <w:tc>
          <w:tcPr>
            <w:tcW w:w="6939" w:type="dxa"/>
          </w:tcPr>
          <w:p w14:paraId="0C67553A" w14:textId="3549C3AB" w:rsidR="005C305B" w:rsidRPr="005B61D5" w:rsidRDefault="005C305B" w:rsidP="008D0A40">
            <w:pPr>
              <w:pStyle w:val="Tablebody"/>
              <w:rPr>
                <w:rFonts w:cs="Arial"/>
                <w:bCs/>
                <w:lang w:val="en-GB"/>
              </w:rPr>
            </w:pPr>
            <w:r w:rsidRPr="005B61D5">
              <w:rPr>
                <w:rFonts w:cs="Arial"/>
                <w:lang w:val="en-GB"/>
              </w:rPr>
              <w:t>Services intended to assist individuals, of any age and at any point throughout their lives, to make educational, training and occupational choices and to manage their careers. Consists of a range of interventions, including career education</w:t>
            </w:r>
            <w:r w:rsidR="005D1E38" w:rsidRPr="005B61D5">
              <w:rPr>
                <w:rFonts w:cs="Arial"/>
                <w:lang w:val="en-GB"/>
              </w:rPr>
              <w:t xml:space="preserve">, </w:t>
            </w:r>
            <w:r w:rsidRPr="005B61D5">
              <w:rPr>
                <w:rFonts w:cs="Arial"/>
                <w:lang w:val="en-GB"/>
              </w:rPr>
              <w:t>counselling</w:t>
            </w:r>
            <w:r w:rsidR="005D1E38" w:rsidRPr="005B61D5">
              <w:rPr>
                <w:rFonts w:cs="Arial"/>
                <w:lang w:val="en-GB"/>
              </w:rPr>
              <w:t xml:space="preserve"> and information</w:t>
            </w:r>
            <w:r w:rsidRPr="005B61D5">
              <w:rPr>
                <w:rFonts w:cs="Arial"/>
                <w:lang w:val="en-GB"/>
              </w:rPr>
              <w:t xml:space="preserve"> that help people to move from a general understanding of life and work to a specific understanding of the realistic learning and work options that are open to them.</w:t>
            </w:r>
          </w:p>
        </w:tc>
      </w:tr>
      <w:tr w:rsidR="005C305B" w:rsidRPr="005B61D5" w14:paraId="59C50FA1" w14:textId="77777777" w:rsidTr="00F16508">
        <w:tc>
          <w:tcPr>
            <w:tcW w:w="2693" w:type="dxa"/>
          </w:tcPr>
          <w:p w14:paraId="1034A273" w14:textId="69E456A7" w:rsidR="005C305B" w:rsidRPr="005B61D5" w:rsidRDefault="005C305B" w:rsidP="008D0A40">
            <w:pPr>
              <w:pStyle w:val="Tablebody"/>
              <w:rPr>
                <w:rFonts w:cs="Arial"/>
                <w:lang w:val="en-GB"/>
              </w:rPr>
            </w:pPr>
            <w:r w:rsidRPr="005B61D5">
              <w:rPr>
                <w:rFonts w:cs="Arial"/>
                <w:lang w:val="en-GB"/>
              </w:rPr>
              <w:t>Career education</w:t>
            </w:r>
          </w:p>
        </w:tc>
        <w:tc>
          <w:tcPr>
            <w:tcW w:w="6939" w:type="dxa"/>
          </w:tcPr>
          <w:p w14:paraId="4E48CBF3" w14:textId="0A2B054A" w:rsidR="005C305B" w:rsidRPr="005B61D5" w:rsidRDefault="005C305B" w:rsidP="008D0A40">
            <w:pPr>
              <w:pStyle w:val="Tablebody"/>
              <w:rPr>
                <w:rFonts w:cs="Arial"/>
                <w:lang w:val="en-GB"/>
              </w:rPr>
            </w:pPr>
            <w:r w:rsidRPr="005B61D5">
              <w:rPr>
                <w:rFonts w:cs="Arial"/>
                <w:lang w:val="en-GB"/>
              </w:rPr>
              <w:t xml:space="preserve">The development of knowledge, skills and attitudes through a planned program of learning experiences in education and </w:t>
            </w:r>
            <w:r w:rsidR="005D1E38" w:rsidRPr="005B61D5">
              <w:rPr>
                <w:rFonts w:cs="Arial"/>
                <w:lang w:val="en-GB"/>
              </w:rPr>
              <w:t xml:space="preserve">workplace </w:t>
            </w:r>
            <w:r w:rsidRPr="005B61D5">
              <w:rPr>
                <w:rFonts w:cs="Arial"/>
                <w:lang w:val="en-GB"/>
              </w:rPr>
              <w:t>training settings that will assist students to make informed decisions about their study and/or work options and enable effective participation in working life.</w:t>
            </w:r>
          </w:p>
        </w:tc>
      </w:tr>
      <w:tr w:rsidR="005C305B" w:rsidRPr="005B61D5" w14:paraId="21F80D0D" w14:textId="77777777" w:rsidTr="00F16508">
        <w:tc>
          <w:tcPr>
            <w:tcW w:w="2693" w:type="dxa"/>
          </w:tcPr>
          <w:p w14:paraId="77F571F8" w14:textId="77777777" w:rsidR="005C305B" w:rsidRPr="005B61D5" w:rsidRDefault="005C305B" w:rsidP="008D0A40">
            <w:pPr>
              <w:pStyle w:val="Tablebody"/>
              <w:rPr>
                <w:rFonts w:cs="Arial"/>
                <w:lang w:val="en-GB"/>
              </w:rPr>
            </w:pPr>
            <w:r w:rsidRPr="005B61D5">
              <w:rPr>
                <w:rFonts w:cs="Arial"/>
                <w:lang w:val="en-GB"/>
              </w:rPr>
              <w:t>Credential</w:t>
            </w:r>
          </w:p>
        </w:tc>
        <w:tc>
          <w:tcPr>
            <w:tcW w:w="6939" w:type="dxa"/>
          </w:tcPr>
          <w:p w14:paraId="1E22392C" w14:textId="4656D9F5" w:rsidR="005C305B" w:rsidRPr="005B61D5" w:rsidRDefault="005C305B" w:rsidP="008D0A40">
            <w:pPr>
              <w:pStyle w:val="Tablebody"/>
              <w:rPr>
                <w:rFonts w:cs="Arial"/>
                <w:lang w:val="en-GB"/>
              </w:rPr>
            </w:pPr>
            <w:r w:rsidRPr="005B61D5">
              <w:rPr>
                <w:rFonts w:cs="Arial"/>
                <w:lang w:val="en-GB"/>
              </w:rPr>
              <w:t xml:space="preserve">Formal certification issued for successful achievement of a defined set of outcomes, </w:t>
            </w:r>
            <w:r w:rsidR="00CC1C28" w:rsidRPr="005B61D5">
              <w:rPr>
                <w:rFonts w:cs="Arial"/>
                <w:lang w:val="en-GB"/>
              </w:rPr>
              <w:t>for example,</w:t>
            </w:r>
            <w:r w:rsidRPr="005B61D5">
              <w:rPr>
                <w:rFonts w:cs="Arial"/>
                <w:lang w:val="en-GB"/>
              </w:rPr>
              <w:t xml:space="preserve"> successful completion of a course in recognition of having achieved particular knowledge, skills or competencies; successful completion of an apprenticeship or traineeship.</w:t>
            </w:r>
          </w:p>
        </w:tc>
      </w:tr>
      <w:tr w:rsidR="005C305B" w:rsidRPr="005B61D5" w14:paraId="53B80FF8" w14:textId="77777777" w:rsidTr="00F16508">
        <w:tc>
          <w:tcPr>
            <w:tcW w:w="2693" w:type="dxa"/>
          </w:tcPr>
          <w:p w14:paraId="44196AD0" w14:textId="77777777" w:rsidR="005C305B" w:rsidRPr="005B61D5" w:rsidRDefault="005C305B" w:rsidP="008D0A40">
            <w:pPr>
              <w:pStyle w:val="Tablebody"/>
              <w:rPr>
                <w:rFonts w:cs="Arial"/>
                <w:lang w:val="en-GB"/>
              </w:rPr>
            </w:pPr>
            <w:r w:rsidRPr="005B61D5">
              <w:rPr>
                <w:rFonts w:cs="Arial"/>
                <w:lang w:val="en-GB"/>
              </w:rPr>
              <w:t>Digital literacy</w:t>
            </w:r>
          </w:p>
        </w:tc>
        <w:tc>
          <w:tcPr>
            <w:tcW w:w="6939" w:type="dxa"/>
          </w:tcPr>
          <w:p w14:paraId="1E238528" w14:textId="77777777" w:rsidR="005C305B" w:rsidRPr="005B61D5" w:rsidRDefault="005C305B" w:rsidP="008D0A40">
            <w:pPr>
              <w:pStyle w:val="Tablebody"/>
              <w:rPr>
                <w:rFonts w:cs="Arial"/>
                <w:lang w:val="en-GB"/>
              </w:rPr>
            </w:pPr>
            <w:r w:rsidRPr="005B61D5">
              <w:rPr>
                <w:rFonts w:cs="Arial"/>
                <w:lang w:val="en-GB"/>
              </w:rPr>
              <w:t>The ability to access, manage and evaluate digital information, including information and communications technology, social media, hardware and software, and an awareness of issues such as cybersecurity.</w:t>
            </w:r>
          </w:p>
        </w:tc>
      </w:tr>
      <w:tr w:rsidR="005C305B" w:rsidRPr="005B61D5" w14:paraId="08570DB9" w14:textId="77777777" w:rsidTr="00F16508">
        <w:tc>
          <w:tcPr>
            <w:tcW w:w="2693" w:type="dxa"/>
          </w:tcPr>
          <w:p w14:paraId="57497F06" w14:textId="77777777" w:rsidR="005C305B" w:rsidRPr="005B61D5" w:rsidRDefault="005C305B" w:rsidP="008D0A40">
            <w:pPr>
              <w:pStyle w:val="Tablebody"/>
              <w:rPr>
                <w:rFonts w:cs="Arial"/>
                <w:lang w:val="en-GB"/>
              </w:rPr>
            </w:pPr>
            <w:r w:rsidRPr="005B61D5">
              <w:rPr>
                <w:rFonts w:cs="Arial"/>
                <w:lang w:val="en-GB"/>
              </w:rPr>
              <w:t>Flexible learning options (FLOs)</w:t>
            </w:r>
          </w:p>
        </w:tc>
        <w:tc>
          <w:tcPr>
            <w:tcW w:w="6939" w:type="dxa"/>
          </w:tcPr>
          <w:p w14:paraId="399AF288" w14:textId="77777777" w:rsidR="005C305B" w:rsidRPr="005B61D5" w:rsidRDefault="005C305B" w:rsidP="008D0A40">
            <w:pPr>
              <w:pStyle w:val="Tablebody"/>
              <w:rPr>
                <w:rFonts w:cs="Arial"/>
                <w:lang w:val="en-GB"/>
              </w:rPr>
            </w:pPr>
            <w:r w:rsidRPr="005B61D5">
              <w:rPr>
                <w:rFonts w:cs="Arial"/>
                <w:lang w:val="en-GB"/>
              </w:rPr>
              <w:t xml:space="preserve">Settings that provide alternative, tailored education and support for children and young people who are disengaged, or have been at risk of disengaging, from mainstream school. They provide an opportunity for these students to achieve positive learning outcomes through engagement in a more flexible learning environment, coupled with wellbeing supports. </w:t>
            </w:r>
          </w:p>
        </w:tc>
      </w:tr>
      <w:tr w:rsidR="005C305B" w:rsidRPr="005B61D5" w14:paraId="304CCE2A" w14:textId="77777777" w:rsidTr="00F16508">
        <w:tc>
          <w:tcPr>
            <w:tcW w:w="2693" w:type="dxa"/>
          </w:tcPr>
          <w:p w14:paraId="0EB61C2C" w14:textId="77777777" w:rsidR="005C305B" w:rsidRPr="005B61D5" w:rsidRDefault="005C305B" w:rsidP="008D0A40">
            <w:pPr>
              <w:pStyle w:val="Tablebody"/>
              <w:rPr>
                <w:rFonts w:cs="Arial"/>
                <w:lang w:val="en-GB"/>
              </w:rPr>
            </w:pPr>
            <w:r w:rsidRPr="005B61D5">
              <w:rPr>
                <w:rFonts w:cs="Arial"/>
                <w:lang w:val="en-GB"/>
              </w:rPr>
              <w:t>Capabilities</w:t>
            </w:r>
          </w:p>
        </w:tc>
        <w:tc>
          <w:tcPr>
            <w:tcW w:w="6939" w:type="dxa"/>
          </w:tcPr>
          <w:p w14:paraId="7B636CAB" w14:textId="77777777" w:rsidR="005C305B" w:rsidRPr="005B61D5" w:rsidRDefault="005C305B" w:rsidP="008D0A40">
            <w:pPr>
              <w:pStyle w:val="Tablebody"/>
              <w:rPr>
                <w:rFonts w:cs="Arial"/>
                <w:lang w:val="en-GB"/>
              </w:rPr>
            </w:pPr>
            <w:r w:rsidRPr="005B61D5">
              <w:rPr>
                <w:rFonts w:cs="Arial"/>
                <w:lang w:val="en-GB"/>
              </w:rPr>
              <w:t>Encompasses the knowledge, skills, behaviours and dispositions that, together with curriculum content in learning areas and the cross-curriculum priorities, assist students to live and work successfully in the 21st century. The four capabilities in the Victorian Curriculum are: critical and creative thinking, personal and social, ethical and intercultural.</w:t>
            </w:r>
          </w:p>
        </w:tc>
      </w:tr>
      <w:tr w:rsidR="005C305B" w:rsidRPr="005B61D5" w14:paraId="3D6CFEAE" w14:textId="77777777" w:rsidTr="00F16508">
        <w:tc>
          <w:tcPr>
            <w:tcW w:w="2693" w:type="dxa"/>
          </w:tcPr>
          <w:p w14:paraId="0D8DE66C" w14:textId="77777777" w:rsidR="005C305B" w:rsidRPr="005B61D5" w:rsidRDefault="005C305B" w:rsidP="008D0A40">
            <w:pPr>
              <w:pStyle w:val="Tablebody"/>
              <w:rPr>
                <w:rFonts w:cs="Arial"/>
                <w:lang w:val="en-GB"/>
              </w:rPr>
            </w:pPr>
            <w:r w:rsidRPr="005B61D5">
              <w:rPr>
                <w:rFonts w:cs="Arial"/>
                <w:lang w:val="en-GB"/>
              </w:rPr>
              <w:t>Higher education</w:t>
            </w:r>
          </w:p>
        </w:tc>
        <w:tc>
          <w:tcPr>
            <w:tcW w:w="6939" w:type="dxa"/>
          </w:tcPr>
          <w:p w14:paraId="17CD6373" w14:textId="77777777" w:rsidR="005C305B" w:rsidRPr="005B61D5" w:rsidRDefault="005C305B" w:rsidP="008D0A40">
            <w:pPr>
              <w:pStyle w:val="Tablebody"/>
              <w:rPr>
                <w:rFonts w:cs="Arial"/>
                <w:lang w:val="en-GB"/>
              </w:rPr>
            </w:pPr>
            <w:r w:rsidRPr="005B61D5">
              <w:rPr>
                <w:rFonts w:cs="Arial"/>
                <w:lang w:val="en-GB"/>
              </w:rPr>
              <w:t>Education involving qualifications under the Australian Qualifications Framework at associate degree and above, as well as diploma and advanced diploma qualifications accredited under higher education arrangements.</w:t>
            </w:r>
          </w:p>
        </w:tc>
      </w:tr>
      <w:tr w:rsidR="005C305B" w:rsidRPr="005B61D5" w14:paraId="23F1A4F9" w14:textId="77777777" w:rsidTr="00F16508">
        <w:tc>
          <w:tcPr>
            <w:tcW w:w="2693" w:type="dxa"/>
          </w:tcPr>
          <w:p w14:paraId="19733321" w14:textId="77777777" w:rsidR="005C305B" w:rsidRPr="005B61D5" w:rsidRDefault="005C305B" w:rsidP="008D0A40">
            <w:pPr>
              <w:pStyle w:val="Tablebody"/>
              <w:rPr>
                <w:rFonts w:cs="Arial"/>
                <w:lang w:val="en-GB"/>
              </w:rPr>
            </w:pPr>
            <w:r w:rsidRPr="005B61D5">
              <w:rPr>
                <w:rFonts w:cs="Arial"/>
                <w:lang w:val="en-GB"/>
              </w:rPr>
              <w:t>Local Learning and Employment Network (LLEN)</w:t>
            </w:r>
          </w:p>
        </w:tc>
        <w:tc>
          <w:tcPr>
            <w:tcW w:w="6939" w:type="dxa"/>
          </w:tcPr>
          <w:p w14:paraId="737D2B43" w14:textId="77DD3535" w:rsidR="005C305B" w:rsidRPr="005B61D5" w:rsidRDefault="00055B07" w:rsidP="008D0A40">
            <w:pPr>
              <w:pStyle w:val="Tablebody"/>
              <w:rPr>
                <w:rFonts w:cs="Arial"/>
                <w:lang w:val="en-GB"/>
              </w:rPr>
            </w:pPr>
            <w:r w:rsidRPr="005B61D5">
              <w:rPr>
                <w:rFonts w:cs="Arial"/>
                <w:lang w:val="en-GB"/>
              </w:rPr>
              <w:t>Statewide network of 31 o</w:t>
            </w:r>
            <w:r w:rsidR="005C305B" w:rsidRPr="005B61D5">
              <w:rPr>
                <w:rFonts w:cs="Arial"/>
                <w:lang w:val="en-GB"/>
              </w:rPr>
              <w:t xml:space="preserve">rganisations that work with schools, education providers, industry and community to build and maintain partnerships. They support schools to source work placements, SBATs and other </w:t>
            </w:r>
            <w:r w:rsidRPr="005B61D5">
              <w:rPr>
                <w:rFonts w:cs="Arial"/>
                <w:lang w:val="en-GB"/>
              </w:rPr>
              <w:t>school</w:t>
            </w:r>
            <w:r w:rsidR="005F6119" w:rsidRPr="005B61D5">
              <w:rPr>
                <w:rFonts w:cs="Arial"/>
                <w:lang w:val="en-GB"/>
              </w:rPr>
              <w:t>–</w:t>
            </w:r>
            <w:r w:rsidR="005C305B" w:rsidRPr="005B61D5">
              <w:rPr>
                <w:rFonts w:cs="Arial"/>
                <w:lang w:val="en-GB"/>
              </w:rPr>
              <w:t>employ</w:t>
            </w:r>
            <w:r w:rsidRPr="005B61D5">
              <w:rPr>
                <w:rFonts w:cs="Arial"/>
                <w:lang w:val="en-GB"/>
              </w:rPr>
              <w:t>er engagement</w:t>
            </w:r>
            <w:r w:rsidR="005C305B" w:rsidRPr="005B61D5">
              <w:rPr>
                <w:rFonts w:cs="Arial"/>
                <w:lang w:val="en-GB"/>
              </w:rPr>
              <w:t xml:space="preserve"> activities to support career education. They are primarily funded by the Department and provide services to all secondary schools. </w:t>
            </w:r>
          </w:p>
        </w:tc>
      </w:tr>
      <w:tr w:rsidR="005C305B" w:rsidRPr="005B61D5" w14:paraId="2B48DABB" w14:textId="77777777" w:rsidTr="00F16508">
        <w:tc>
          <w:tcPr>
            <w:tcW w:w="2693" w:type="dxa"/>
          </w:tcPr>
          <w:p w14:paraId="0852B336" w14:textId="77777777" w:rsidR="005C305B" w:rsidRPr="005B61D5" w:rsidRDefault="005C305B" w:rsidP="008D0A40">
            <w:pPr>
              <w:pStyle w:val="Tablebody"/>
              <w:rPr>
                <w:rFonts w:cs="Arial"/>
                <w:lang w:val="en-GB"/>
              </w:rPr>
            </w:pPr>
            <w:r w:rsidRPr="005B61D5">
              <w:rPr>
                <w:rFonts w:cs="Arial"/>
                <w:lang w:val="en-GB"/>
              </w:rPr>
              <w:t>Middle years</w:t>
            </w:r>
          </w:p>
        </w:tc>
        <w:tc>
          <w:tcPr>
            <w:tcW w:w="6939" w:type="dxa"/>
          </w:tcPr>
          <w:p w14:paraId="67B1CE6B" w14:textId="77777777" w:rsidR="005C305B" w:rsidRPr="005B61D5" w:rsidRDefault="005C305B" w:rsidP="008D0A40">
            <w:pPr>
              <w:pStyle w:val="Tablebody"/>
              <w:rPr>
                <w:rFonts w:cs="Arial"/>
                <w:lang w:val="en-GB"/>
              </w:rPr>
            </w:pPr>
            <w:r w:rsidRPr="005B61D5">
              <w:rPr>
                <w:rFonts w:cs="Arial"/>
                <w:lang w:val="en-GB"/>
              </w:rPr>
              <w:t xml:space="preserve">Years 9 and 10 of secondary schooling. </w:t>
            </w:r>
          </w:p>
        </w:tc>
      </w:tr>
      <w:tr w:rsidR="005C305B" w:rsidRPr="005B61D5" w14:paraId="1E3F4337" w14:textId="77777777" w:rsidTr="00F16508">
        <w:tc>
          <w:tcPr>
            <w:tcW w:w="2693" w:type="dxa"/>
          </w:tcPr>
          <w:p w14:paraId="24FBF514" w14:textId="77777777" w:rsidR="005C305B" w:rsidRPr="005B61D5" w:rsidRDefault="005C305B" w:rsidP="008D0A40">
            <w:pPr>
              <w:pStyle w:val="Tablebody"/>
              <w:rPr>
                <w:rFonts w:cs="Arial"/>
                <w:lang w:val="en-GB"/>
              </w:rPr>
            </w:pPr>
            <w:r w:rsidRPr="005B61D5">
              <w:rPr>
                <w:rFonts w:cs="Arial"/>
                <w:lang w:val="en-GB"/>
              </w:rPr>
              <w:t>Pathways</w:t>
            </w:r>
          </w:p>
        </w:tc>
        <w:tc>
          <w:tcPr>
            <w:tcW w:w="6939" w:type="dxa"/>
          </w:tcPr>
          <w:p w14:paraId="70F5BC21" w14:textId="77777777" w:rsidR="005C305B" w:rsidRPr="005B61D5" w:rsidRDefault="005C305B" w:rsidP="008D0A40">
            <w:pPr>
              <w:pStyle w:val="Tablebody"/>
              <w:rPr>
                <w:rFonts w:cs="Arial"/>
                <w:lang w:val="en-GB"/>
              </w:rPr>
            </w:pPr>
            <w:r w:rsidRPr="005B61D5">
              <w:rPr>
                <w:rFonts w:cs="Arial"/>
                <w:lang w:val="en-GB"/>
              </w:rPr>
              <w:t>The different options available to young people as they progress through their schooling and transition to further education or work.</w:t>
            </w:r>
          </w:p>
        </w:tc>
      </w:tr>
      <w:tr w:rsidR="005C305B" w:rsidRPr="005B61D5" w14:paraId="1DE88C13" w14:textId="77777777" w:rsidTr="00F16508">
        <w:tc>
          <w:tcPr>
            <w:tcW w:w="2693" w:type="dxa"/>
          </w:tcPr>
          <w:p w14:paraId="7C0246F4" w14:textId="77777777" w:rsidR="005C305B" w:rsidRPr="005B61D5" w:rsidRDefault="005C305B" w:rsidP="008D0A40">
            <w:pPr>
              <w:pStyle w:val="Tablebody"/>
              <w:rPr>
                <w:rFonts w:cs="Arial"/>
                <w:lang w:val="en-GB"/>
              </w:rPr>
            </w:pPr>
            <w:r w:rsidRPr="005B61D5">
              <w:rPr>
                <w:rFonts w:cs="Arial"/>
                <w:lang w:val="en-GB"/>
              </w:rPr>
              <w:t>Registered Training Organisations (RTOs)</w:t>
            </w:r>
          </w:p>
        </w:tc>
        <w:tc>
          <w:tcPr>
            <w:tcW w:w="6939" w:type="dxa"/>
          </w:tcPr>
          <w:p w14:paraId="7E6904C2" w14:textId="77777777" w:rsidR="005C305B" w:rsidRPr="005B61D5" w:rsidRDefault="005C305B" w:rsidP="008D0A40">
            <w:pPr>
              <w:pStyle w:val="Tablebody"/>
              <w:rPr>
                <w:rFonts w:cs="Arial"/>
                <w:lang w:val="en-GB"/>
              </w:rPr>
            </w:pPr>
            <w:r w:rsidRPr="005B61D5">
              <w:rPr>
                <w:rFonts w:cs="Arial"/>
                <w:lang w:val="en-GB"/>
              </w:rPr>
              <w:t>Training providers registered by the Australian Skills Quality Authority (ASQA) or in some cases, a state or territory registering and accrediting body to deliver training and/or conduct assessments and issue nationally recognised qualifications in accordance with the Australian Quality Training Framework or the VET Quality Framework. RTOs include TAFE colleges and institutes, adult and community education providers, private providers, community organisations, schools, higher education institutions, commercial and enterprise training providers, industry bodies and other organisations meeting the registration requirements.</w:t>
            </w:r>
          </w:p>
        </w:tc>
      </w:tr>
      <w:tr w:rsidR="005C305B" w:rsidRPr="005B61D5" w14:paraId="1A16C5A4" w14:textId="77777777" w:rsidTr="00F16508">
        <w:tc>
          <w:tcPr>
            <w:tcW w:w="2693" w:type="dxa"/>
          </w:tcPr>
          <w:p w14:paraId="7D5289A5" w14:textId="77777777" w:rsidR="005C305B" w:rsidRPr="005B61D5" w:rsidRDefault="005C305B" w:rsidP="008D0A40">
            <w:pPr>
              <w:pStyle w:val="Tablebody"/>
              <w:rPr>
                <w:rFonts w:cs="Arial"/>
                <w:lang w:val="en-GB"/>
              </w:rPr>
            </w:pPr>
            <w:r w:rsidRPr="005B61D5">
              <w:rPr>
                <w:rFonts w:cs="Arial"/>
                <w:lang w:val="en-GB"/>
              </w:rPr>
              <w:t>Senior secondary schooling</w:t>
            </w:r>
          </w:p>
        </w:tc>
        <w:tc>
          <w:tcPr>
            <w:tcW w:w="6939" w:type="dxa"/>
          </w:tcPr>
          <w:p w14:paraId="6277697D" w14:textId="77777777" w:rsidR="005C305B" w:rsidRPr="005B61D5" w:rsidRDefault="005C305B" w:rsidP="008D0A40">
            <w:pPr>
              <w:pStyle w:val="Tablebody"/>
              <w:rPr>
                <w:rFonts w:cs="Arial"/>
                <w:lang w:val="en-GB"/>
              </w:rPr>
            </w:pPr>
            <w:r w:rsidRPr="005B61D5">
              <w:rPr>
                <w:rFonts w:cs="Arial"/>
                <w:lang w:val="en-GB"/>
              </w:rPr>
              <w:t>Year 11 and Year 12 of school, which can be studied either at secondary school, college or through a further education institution.</w:t>
            </w:r>
          </w:p>
        </w:tc>
      </w:tr>
      <w:tr w:rsidR="005C305B" w:rsidRPr="005B61D5" w14:paraId="12307DC0" w14:textId="77777777" w:rsidTr="00F16508">
        <w:tc>
          <w:tcPr>
            <w:tcW w:w="2693" w:type="dxa"/>
          </w:tcPr>
          <w:p w14:paraId="76A8E743" w14:textId="77777777" w:rsidR="005C305B" w:rsidRPr="005B61D5" w:rsidRDefault="005C305B" w:rsidP="008D0A40">
            <w:pPr>
              <w:pStyle w:val="Tablebody"/>
              <w:rPr>
                <w:rFonts w:cs="Arial"/>
                <w:lang w:val="en-GB"/>
              </w:rPr>
            </w:pPr>
            <w:r w:rsidRPr="005B61D5">
              <w:rPr>
                <w:rFonts w:cs="Arial"/>
                <w:lang w:val="en-GB"/>
              </w:rPr>
              <w:t>Senior secondary qualification</w:t>
            </w:r>
          </w:p>
        </w:tc>
        <w:tc>
          <w:tcPr>
            <w:tcW w:w="6939" w:type="dxa"/>
          </w:tcPr>
          <w:p w14:paraId="48BCE881" w14:textId="77777777" w:rsidR="005C305B" w:rsidRPr="005B61D5" w:rsidRDefault="005C305B" w:rsidP="008D0A40">
            <w:pPr>
              <w:pStyle w:val="Tablebody"/>
              <w:rPr>
                <w:rFonts w:cs="Arial"/>
                <w:lang w:val="en-GB"/>
              </w:rPr>
            </w:pPr>
            <w:r w:rsidRPr="005B61D5">
              <w:rPr>
                <w:rFonts w:cs="Arial"/>
                <w:lang w:val="en-GB"/>
              </w:rPr>
              <w:t xml:space="preserve">A senior secondary certificate that is accredited by the VRQA and marks the completion of secondary schooling. In Victoria, there are three: the VCE, VCAL and International Baccalaureate Diploma. </w:t>
            </w:r>
          </w:p>
        </w:tc>
      </w:tr>
      <w:tr w:rsidR="005C305B" w:rsidRPr="005B61D5" w14:paraId="0A3DA02E" w14:textId="77777777" w:rsidTr="00F16508">
        <w:tc>
          <w:tcPr>
            <w:tcW w:w="2693" w:type="dxa"/>
          </w:tcPr>
          <w:p w14:paraId="6954DCE7" w14:textId="77777777" w:rsidR="005C305B" w:rsidRPr="005B61D5" w:rsidRDefault="005C305B" w:rsidP="008D0A40">
            <w:pPr>
              <w:pStyle w:val="Tablebody"/>
              <w:rPr>
                <w:rFonts w:cs="Arial"/>
                <w:lang w:val="en-GB"/>
              </w:rPr>
            </w:pPr>
            <w:r w:rsidRPr="005B61D5">
              <w:rPr>
                <w:rFonts w:cs="Arial"/>
                <w:lang w:val="en-GB"/>
              </w:rPr>
              <w:t>Skill</w:t>
            </w:r>
          </w:p>
        </w:tc>
        <w:tc>
          <w:tcPr>
            <w:tcW w:w="6939" w:type="dxa"/>
          </w:tcPr>
          <w:p w14:paraId="77AB85EC" w14:textId="77777777" w:rsidR="005C305B" w:rsidRPr="005B61D5" w:rsidRDefault="005C305B" w:rsidP="008D0A40">
            <w:pPr>
              <w:pStyle w:val="Tablebody"/>
              <w:rPr>
                <w:rFonts w:cs="Arial"/>
                <w:lang w:val="en-GB"/>
              </w:rPr>
            </w:pPr>
            <w:r w:rsidRPr="005B61D5">
              <w:rPr>
                <w:rFonts w:cs="Arial"/>
                <w:lang w:val="en-GB"/>
              </w:rPr>
              <w:t>An ability to perform a mental or physical activity, which may be developed by training or practice.</w:t>
            </w:r>
          </w:p>
        </w:tc>
      </w:tr>
      <w:tr w:rsidR="005C305B" w:rsidRPr="005B61D5" w14:paraId="7CB04245" w14:textId="77777777" w:rsidTr="00F16508">
        <w:tc>
          <w:tcPr>
            <w:tcW w:w="2693" w:type="dxa"/>
          </w:tcPr>
          <w:p w14:paraId="7936B87C" w14:textId="77777777" w:rsidR="005C305B" w:rsidRPr="005B61D5" w:rsidRDefault="005C305B" w:rsidP="008D0A40">
            <w:pPr>
              <w:pStyle w:val="Tablebody"/>
              <w:rPr>
                <w:rFonts w:cs="Arial"/>
                <w:lang w:val="en-GB"/>
              </w:rPr>
            </w:pPr>
            <w:r w:rsidRPr="005B61D5">
              <w:rPr>
                <w:rFonts w:cs="Arial"/>
                <w:lang w:val="en-GB"/>
              </w:rPr>
              <w:t>Statement of Results</w:t>
            </w:r>
          </w:p>
        </w:tc>
        <w:tc>
          <w:tcPr>
            <w:tcW w:w="6939" w:type="dxa"/>
          </w:tcPr>
          <w:p w14:paraId="43505A98" w14:textId="77777777" w:rsidR="005C305B" w:rsidRPr="005B61D5" w:rsidRDefault="005C305B" w:rsidP="008D0A40">
            <w:pPr>
              <w:pStyle w:val="Tablebody"/>
              <w:rPr>
                <w:rFonts w:cs="Arial"/>
                <w:lang w:val="en-GB"/>
              </w:rPr>
            </w:pPr>
            <w:r w:rsidRPr="005B61D5">
              <w:rPr>
                <w:rFonts w:cs="Arial"/>
                <w:lang w:val="en-GB"/>
              </w:rPr>
              <w:t>A cumulative record of all results for a senior secondary student who has graduated either the VCE or VCAL.</w:t>
            </w:r>
          </w:p>
        </w:tc>
      </w:tr>
      <w:tr w:rsidR="005C305B" w:rsidRPr="005B61D5" w14:paraId="4D1F2537" w14:textId="77777777" w:rsidTr="00F16508">
        <w:tc>
          <w:tcPr>
            <w:tcW w:w="2693" w:type="dxa"/>
          </w:tcPr>
          <w:p w14:paraId="10EB5518" w14:textId="77777777" w:rsidR="005C305B" w:rsidRPr="005B61D5" w:rsidRDefault="005C305B" w:rsidP="008D0A40">
            <w:pPr>
              <w:pStyle w:val="Tablebody"/>
              <w:rPr>
                <w:rFonts w:cs="Arial"/>
                <w:lang w:val="en-GB"/>
              </w:rPr>
            </w:pPr>
            <w:r w:rsidRPr="005B61D5">
              <w:rPr>
                <w:rFonts w:cs="Arial"/>
                <w:lang w:val="en-GB"/>
              </w:rPr>
              <w:t>Student Resource Package (SRP)</w:t>
            </w:r>
          </w:p>
        </w:tc>
        <w:tc>
          <w:tcPr>
            <w:tcW w:w="6939" w:type="dxa"/>
          </w:tcPr>
          <w:p w14:paraId="2F2C2F4B" w14:textId="77777777" w:rsidR="005C305B" w:rsidRPr="005B61D5" w:rsidRDefault="005C305B" w:rsidP="008D0A40">
            <w:pPr>
              <w:pStyle w:val="Tablebody"/>
              <w:rPr>
                <w:rFonts w:cs="Arial"/>
                <w:lang w:val="en-GB"/>
              </w:rPr>
            </w:pPr>
            <w:r w:rsidRPr="005B61D5">
              <w:rPr>
                <w:rFonts w:cs="Arial"/>
                <w:lang w:val="en-GB"/>
              </w:rPr>
              <w:t>A funding model that reflects the specific funding amounts provided to schools in each school year. It comprises student-based funding (the major source of funding for schools), school-based funding (funding for school infrastructure and school-specific programs) and targeted initiatives funding (for programs with specific criteria or defined lifespans).</w:t>
            </w:r>
          </w:p>
        </w:tc>
      </w:tr>
      <w:tr w:rsidR="005C305B" w:rsidRPr="005B61D5" w14:paraId="126BE0DA" w14:textId="77777777" w:rsidTr="00F16508">
        <w:tc>
          <w:tcPr>
            <w:tcW w:w="2693" w:type="dxa"/>
          </w:tcPr>
          <w:p w14:paraId="3EE38812" w14:textId="4E433FE1" w:rsidR="005C305B" w:rsidRPr="005B61D5" w:rsidRDefault="005C305B" w:rsidP="008D0A40">
            <w:pPr>
              <w:pStyle w:val="Tablebody"/>
              <w:rPr>
                <w:rFonts w:cs="Arial"/>
                <w:lang w:val="en-GB"/>
              </w:rPr>
            </w:pPr>
            <w:r w:rsidRPr="005B61D5">
              <w:rPr>
                <w:rFonts w:cs="Arial"/>
                <w:lang w:val="en-GB"/>
              </w:rPr>
              <w:t xml:space="preserve">Structured </w:t>
            </w:r>
            <w:r w:rsidR="00055B07" w:rsidRPr="005B61D5">
              <w:rPr>
                <w:rFonts w:cs="Arial"/>
                <w:lang w:val="en-GB"/>
              </w:rPr>
              <w:t>W</w:t>
            </w:r>
            <w:r w:rsidRPr="005B61D5">
              <w:rPr>
                <w:rFonts w:cs="Arial"/>
                <w:lang w:val="en-GB"/>
              </w:rPr>
              <w:t xml:space="preserve">orkplace </w:t>
            </w:r>
            <w:r w:rsidR="00055B07" w:rsidRPr="005B61D5">
              <w:rPr>
                <w:rFonts w:cs="Arial"/>
                <w:lang w:val="en-GB"/>
              </w:rPr>
              <w:t>L</w:t>
            </w:r>
            <w:r w:rsidRPr="005B61D5">
              <w:rPr>
                <w:rFonts w:cs="Arial"/>
                <w:lang w:val="en-GB"/>
              </w:rPr>
              <w:t>earning</w:t>
            </w:r>
            <w:r w:rsidR="00055B07" w:rsidRPr="005B61D5">
              <w:rPr>
                <w:rFonts w:cs="Arial"/>
                <w:lang w:val="en-GB"/>
              </w:rPr>
              <w:t xml:space="preserve"> (SWL)</w:t>
            </w:r>
          </w:p>
        </w:tc>
        <w:tc>
          <w:tcPr>
            <w:tcW w:w="6939" w:type="dxa"/>
          </w:tcPr>
          <w:p w14:paraId="39E7F341" w14:textId="6FECF5DB" w:rsidR="005C305B" w:rsidRPr="005B61D5" w:rsidRDefault="00055B07" w:rsidP="008D0A40">
            <w:pPr>
              <w:pStyle w:val="Tablebody"/>
              <w:rPr>
                <w:rFonts w:cs="Arial"/>
                <w:lang w:val="en-GB"/>
              </w:rPr>
            </w:pPr>
            <w:r w:rsidRPr="005B61D5">
              <w:rPr>
                <w:rFonts w:cs="Arial"/>
                <w:lang w:val="en-GB"/>
              </w:rPr>
              <w:t>Work placement where students are provided an opportunity to practise skills and develop competencies aligned to a vocational education program (such as VCAL, VETDSS or VCE Industry &amp; Enterprise). The student is not paid a salary. Unless the employer is exempt, the student receives a minimum payment of $5 per day from the host employer.</w:t>
            </w:r>
          </w:p>
        </w:tc>
      </w:tr>
      <w:tr w:rsidR="005C305B" w:rsidRPr="005B61D5" w14:paraId="2B393A5B" w14:textId="77777777" w:rsidTr="00F16508">
        <w:tc>
          <w:tcPr>
            <w:tcW w:w="2693" w:type="dxa"/>
          </w:tcPr>
          <w:p w14:paraId="4F9DD5AC" w14:textId="77777777" w:rsidR="005C305B" w:rsidRPr="005B61D5" w:rsidRDefault="005C305B" w:rsidP="008D0A40">
            <w:pPr>
              <w:pStyle w:val="Tablebody"/>
              <w:rPr>
                <w:rFonts w:cs="Arial"/>
                <w:lang w:val="en-GB"/>
              </w:rPr>
            </w:pPr>
            <w:r w:rsidRPr="005B61D5">
              <w:rPr>
                <w:rFonts w:cs="Arial"/>
                <w:lang w:val="en-GB"/>
              </w:rPr>
              <w:t>Tech schools</w:t>
            </w:r>
          </w:p>
        </w:tc>
        <w:tc>
          <w:tcPr>
            <w:tcW w:w="6939" w:type="dxa"/>
          </w:tcPr>
          <w:p w14:paraId="751B1673" w14:textId="77777777" w:rsidR="005C305B" w:rsidRPr="005B61D5" w:rsidRDefault="005C305B" w:rsidP="008D0A40">
            <w:pPr>
              <w:pStyle w:val="Tablebody"/>
              <w:rPr>
                <w:rFonts w:cs="Arial"/>
                <w:lang w:val="en-GB"/>
              </w:rPr>
            </w:pPr>
            <w:r w:rsidRPr="005B61D5">
              <w:rPr>
                <w:rFonts w:cs="Arial"/>
                <w:lang w:val="en-GB"/>
              </w:rPr>
              <w:t>Education programs in specialist facilities that give students practical experience, with access to the latest technology and equipment. They are managed and operated in partnership with local schools, local government, TAFE, university and industry, and offer students a unique learning environment.</w:t>
            </w:r>
          </w:p>
        </w:tc>
      </w:tr>
      <w:tr w:rsidR="005C305B" w:rsidRPr="005B61D5" w14:paraId="01F60685" w14:textId="77777777" w:rsidTr="00F16508">
        <w:tc>
          <w:tcPr>
            <w:tcW w:w="2693" w:type="dxa"/>
          </w:tcPr>
          <w:p w14:paraId="4D808335" w14:textId="77777777" w:rsidR="005C305B" w:rsidRPr="005B61D5" w:rsidRDefault="005C305B" w:rsidP="008D0A40">
            <w:pPr>
              <w:pStyle w:val="Tablebody"/>
              <w:rPr>
                <w:rFonts w:cs="Arial"/>
                <w:lang w:val="en-GB"/>
              </w:rPr>
            </w:pPr>
            <w:r w:rsidRPr="005B61D5">
              <w:rPr>
                <w:rFonts w:cs="Arial"/>
                <w:lang w:val="en-GB"/>
              </w:rPr>
              <w:t>Tertiary education</w:t>
            </w:r>
          </w:p>
        </w:tc>
        <w:tc>
          <w:tcPr>
            <w:tcW w:w="6939" w:type="dxa"/>
          </w:tcPr>
          <w:p w14:paraId="56367366" w14:textId="77777777" w:rsidR="005C305B" w:rsidRPr="005B61D5" w:rsidRDefault="005C305B" w:rsidP="008D0A40">
            <w:pPr>
              <w:pStyle w:val="Tablebody"/>
              <w:rPr>
                <w:rFonts w:cs="Arial"/>
                <w:lang w:val="en-GB"/>
              </w:rPr>
            </w:pPr>
            <w:r w:rsidRPr="005B61D5">
              <w:rPr>
                <w:rFonts w:cs="Arial"/>
                <w:lang w:val="en-GB"/>
              </w:rPr>
              <w:t>Study towards degrees, diplomas or certificates in vocational education and training and/or academic disciplines.</w:t>
            </w:r>
          </w:p>
        </w:tc>
      </w:tr>
      <w:tr w:rsidR="005C305B" w:rsidRPr="005B61D5" w14:paraId="6E547988" w14:textId="77777777" w:rsidTr="00F16508">
        <w:tc>
          <w:tcPr>
            <w:tcW w:w="2693" w:type="dxa"/>
          </w:tcPr>
          <w:p w14:paraId="5664D676" w14:textId="45EDBB45" w:rsidR="005C305B" w:rsidRPr="005B61D5" w:rsidRDefault="005C305B" w:rsidP="008D0A40">
            <w:pPr>
              <w:pStyle w:val="Tablebody"/>
              <w:rPr>
                <w:rFonts w:cs="Arial"/>
                <w:lang w:val="en-GB"/>
              </w:rPr>
            </w:pPr>
            <w:r w:rsidRPr="005B61D5">
              <w:rPr>
                <w:rFonts w:cs="Arial"/>
                <w:lang w:val="en-GB"/>
              </w:rPr>
              <w:t>Trade Training Centre (TTC)</w:t>
            </w:r>
            <w:r w:rsidR="00055B07" w:rsidRPr="005B61D5">
              <w:rPr>
                <w:rFonts w:cs="Arial"/>
                <w:lang w:val="en-GB"/>
              </w:rPr>
              <w:t xml:space="preserve"> also known as Trade Skills Centre</w:t>
            </w:r>
          </w:p>
        </w:tc>
        <w:tc>
          <w:tcPr>
            <w:tcW w:w="6939" w:type="dxa"/>
          </w:tcPr>
          <w:p w14:paraId="758444E8" w14:textId="77777777" w:rsidR="005C305B" w:rsidRPr="005B61D5" w:rsidRDefault="005C305B" w:rsidP="008D0A40">
            <w:pPr>
              <w:pStyle w:val="Tablebody"/>
              <w:rPr>
                <w:rFonts w:cs="Arial"/>
                <w:lang w:val="en-GB"/>
              </w:rPr>
            </w:pPr>
            <w:r w:rsidRPr="005B61D5">
              <w:rPr>
                <w:rFonts w:cs="Arial"/>
                <w:lang w:val="en-GB"/>
              </w:rPr>
              <w:t xml:space="preserve">Specialised trade training facilities that enable school students and adult community members to undertake accredited training in purpose-built facilities. </w:t>
            </w:r>
          </w:p>
        </w:tc>
      </w:tr>
      <w:tr w:rsidR="005C305B" w:rsidRPr="005B61D5" w14:paraId="369E229F" w14:textId="77777777" w:rsidTr="00F16508">
        <w:tc>
          <w:tcPr>
            <w:tcW w:w="2693" w:type="dxa"/>
          </w:tcPr>
          <w:p w14:paraId="39C73CFC" w14:textId="77777777" w:rsidR="005C305B" w:rsidRPr="005B61D5" w:rsidRDefault="005C305B" w:rsidP="008D0A40">
            <w:pPr>
              <w:pStyle w:val="Tablebody"/>
              <w:rPr>
                <w:rFonts w:cs="Arial"/>
                <w:lang w:val="en-GB"/>
              </w:rPr>
            </w:pPr>
            <w:r w:rsidRPr="005B61D5">
              <w:rPr>
                <w:rFonts w:cs="Arial"/>
                <w:lang w:val="en-GB"/>
              </w:rPr>
              <w:t>Traineeship</w:t>
            </w:r>
          </w:p>
        </w:tc>
        <w:tc>
          <w:tcPr>
            <w:tcW w:w="6939" w:type="dxa"/>
          </w:tcPr>
          <w:p w14:paraId="2B7B5CA6" w14:textId="77777777" w:rsidR="005C305B" w:rsidRPr="005B61D5" w:rsidRDefault="005C305B" w:rsidP="008D0A40">
            <w:pPr>
              <w:pStyle w:val="Tablebody"/>
              <w:rPr>
                <w:rFonts w:cs="Arial"/>
                <w:lang w:val="en-GB"/>
              </w:rPr>
            </w:pPr>
            <w:r w:rsidRPr="005B61D5">
              <w:rPr>
                <w:rFonts w:cs="Arial"/>
                <w:lang w:val="en-GB"/>
              </w:rPr>
              <w:t>A structured training arrangement that combines paid on-the-job training and formal study with a registered training organisation. Traineeships are generally shorter than apprenticeships and cover a broader range of industries.</w:t>
            </w:r>
          </w:p>
        </w:tc>
      </w:tr>
      <w:tr w:rsidR="005C305B" w:rsidRPr="005B61D5" w14:paraId="068D28F2" w14:textId="77777777" w:rsidTr="00F16508">
        <w:tc>
          <w:tcPr>
            <w:tcW w:w="2693" w:type="dxa"/>
          </w:tcPr>
          <w:p w14:paraId="6BA31130" w14:textId="77777777" w:rsidR="005C305B" w:rsidRPr="005B61D5" w:rsidRDefault="005C305B" w:rsidP="008D0A40">
            <w:pPr>
              <w:pStyle w:val="Tablebody"/>
              <w:rPr>
                <w:rFonts w:cs="Arial"/>
                <w:lang w:val="en-GB"/>
              </w:rPr>
            </w:pPr>
            <w:r w:rsidRPr="005B61D5">
              <w:rPr>
                <w:rFonts w:cs="Arial"/>
                <w:lang w:val="en-GB"/>
              </w:rPr>
              <w:t>Units of competency</w:t>
            </w:r>
          </w:p>
        </w:tc>
        <w:tc>
          <w:tcPr>
            <w:tcW w:w="6939" w:type="dxa"/>
          </w:tcPr>
          <w:p w14:paraId="69D76010" w14:textId="77777777" w:rsidR="005C305B" w:rsidRPr="005B61D5" w:rsidRDefault="005C305B" w:rsidP="008D0A40">
            <w:pPr>
              <w:pStyle w:val="Tablebody"/>
              <w:rPr>
                <w:rFonts w:cs="Arial"/>
                <w:lang w:val="en-GB"/>
              </w:rPr>
            </w:pPr>
            <w:r w:rsidRPr="005B61D5">
              <w:rPr>
                <w:rFonts w:cs="Arial"/>
                <w:lang w:val="en-GB"/>
              </w:rPr>
              <w:t>The nationally agreed statements of the skills and knowledge required for effective performance in a job or job function. They identify the skills and knowledge, as outcomes that contribute to the whole job function. Units of competency are an endorsed component of training packages.</w:t>
            </w:r>
          </w:p>
        </w:tc>
      </w:tr>
      <w:tr w:rsidR="005C305B" w:rsidRPr="005B61D5" w14:paraId="3B452B15" w14:textId="77777777" w:rsidTr="00F16508">
        <w:tc>
          <w:tcPr>
            <w:tcW w:w="2693" w:type="dxa"/>
          </w:tcPr>
          <w:p w14:paraId="70688B4D" w14:textId="77777777" w:rsidR="005C305B" w:rsidRPr="005B61D5" w:rsidRDefault="005C305B" w:rsidP="008D0A40">
            <w:pPr>
              <w:pStyle w:val="Tablebody"/>
              <w:rPr>
                <w:rFonts w:cs="Arial"/>
                <w:lang w:val="en-GB"/>
              </w:rPr>
            </w:pPr>
            <w:r w:rsidRPr="005B61D5">
              <w:rPr>
                <w:rFonts w:cs="Arial"/>
                <w:lang w:val="en-GB"/>
              </w:rPr>
              <w:t>Unscored VCE</w:t>
            </w:r>
          </w:p>
        </w:tc>
        <w:tc>
          <w:tcPr>
            <w:tcW w:w="6939" w:type="dxa"/>
          </w:tcPr>
          <w:p w14:paraId="75B4FC6F" w14:textId="77777777" w:rsidR="005C305B" w:rsidRPr="005B61D5" w:rsidRDefault="005C305B" w:rsidP="008D0A40">
            <w:pPr>
              <w:pStyle w:val="Tablebody"/>
              <w:rPr>
                <w:rFonts w:cs="Arial"/>
                <w:lang w:val="en-GB"/>
              </w:rPr>
            </w:pPr>
            <w:r w:rsidRPr="005B61D5">
              <w:rPr>
                <w:rFonts w:cs="Arial"/>
                <w:lang w:val="en-GB"/>
              </w:rPr>
              <w:t xml:space="preserve">The option to complete VCE without obtaining study scores and an ATAR. Students are scored as ‘satisfactory’ or ‘non-satisfactory’ and do not sit exams. </w:t>
            </w:r>
          </w:p>
        </w:tc>
      </w:tr>
      <w:tr w:rsidR="005C305B" w:rsidRPr="005B61D5" w14:paraId="0EB59CCE" w14:textId="77777777" w:rsidTr="00F16508">
        <w:tc>
          <w:tcPr>
            <w:tcW w:w="2693" w:type="dxa"/>
          </w:tcPr>
          <w:p w14:paraId="679288BD" w14:textId="77777777" w:rsidR="005C305B" w:rsidRPr="005B61D5" w:rsidRDefault="005C305B" w:rsidP="008D0A40">
            <w:pPr>
              <w:pStyle w:val="Tablebody"/>
              <w:rPr>
                <w:rFonts w:cs="Arial"/>
                <w:lang w:val="en-GB"/>
              </w:rPr>
            </w:pPr>
            <w:r w:rsidRPr="005B61D5">
              <w:rPr>
                <w:rFonts w:cs="Arial"/>
                <w:lang w:val="en-GB"/>
              </w:rPr>
              <w:t>Vocational education and training (VET)</w:t>
            </w:r>
          </w:p>
        </w:tc>
        <w:tc>
          <w:tcPr>
            <w:tcW w:w="6939" w:type="dxa"/>
          </w:tcPr>
          <w:p w14:paraId="7B9498C4" w14:textId="77777777" w:rsidR="005C305B" w:rsidRPr="005B61D5" w:rsidRDefault="005C305B" w:rsidP="008D0A40">
            <w:pPr>
              <w:pStyle w:val="Tablebody"/>
              <w:rPr>
                <w:rFonts w:cs="Arial"/>
                <w:lang w:val="en-GB"/>
              </w:rPr>
            </w:pPr>
            <w:r w:rsidRPr="005B61D5">
              <w:rPr>
                <w:rFonts w:cs="Arial"/>
                <w:lang w:val="en-GB"/>
              </w:rPr>
              <w:t>Study leading towards a nationally recognised qualification, issued by a registered training organisation within a regulatory framework.</w:t>
            </w:r>
          </w:p>
        </w:tc>
      </w:tr>
      <w:tr w:rsidR="005C305B" w:rsidRPr="005B61D5" w14:paraId="04776920" w14:textId="77777777" w:rsidTr="00F16508">
        <w:tc>
          <w:tcPr>
            <w:tcW w:w="2693" w:type="dxa"/>
          </w:tcPr>
          <w:p w14:paraId="684D3937" w14:textId="77777777" w:rsidR="005C305B" w:rsidRPr="005B61D5" w:rsidRDefault="005C305B" w:rsidP="008D0A40">
            <w:pPr>
              <w:pStyle w:val="Tablebody"/>
              <w:rPr>
                <w:rFonts w:cs="Arial"/>
                <w:lang w:val="en-GB"/>
              </w:rPr>
            </w:pPr>
            <w:r w:rsidRPr="005B61D5">
              <w:rPr>
                <w:rFonts w:cs="Arial"/>
                <w:lang w:val="en-GB"/>
              </w:rPr>
              <w:t>VET clusters</w:t>
            </w:r>
          </w:p>
        </w:tc>
        <w:tc>
          <w:tcPr>
            <w:tcW w:w="6939" w:type="dxa"/>
          </w:tcPr>
          <w:p w14:paraId="7598DD87" w14:textId="77777777" w:rsidR="005C305B" w:rsidRPr="005B61D5" w:rsidRDefault="005C305B" w:rsidP="008D0A40">
            <w:pPr>
              <w:pStyle w:val="Tablebody"/>
              <w:rPr>
                <w:rFonts w:cs="Arial"/>
                <w:lang w:val="en-GB"/>
              </w:rPr>
            </w:pPr>
            <w:r w:rsidRPr="005B61D5">
              <w:rPr>
                <w:rFonts w:cs="Arial"/>
                <w:lang w:val="en-GB"/>
              </w:rPr>
              <w:t>Locally based partnerships between senior secondary education providers, RTOs, industry and other community organisations who have joined forces to improve the quality and breadth of VET programs available.</w:t>
            </w:r>
          </w:p>
        </w:tc>
      </w:tr>
      <w:tr w:rsidR="005C305B" w:rsidRPr="005B61D5" w14:paraId="041E0953" w14:textId="77777777" w:rsidTr="00F16508">
        <w:tc>
          <w:tcPr>
            <w:tcW w:w="2693" w:type="dxa"/>
          </w:tcPr>
          <w:p w14:paraId="7408A572" w14:textId="77777777" w:rsidR="005C305B" w:rsidRPr="005B61D5" w:rsidRDefault="005C305B" w:rsidP="008D0A40">
            <w:pPr>
              <w:pStyle w:val="Tablebody"/>
              <w:rPr>
                <w:rFonts w:cs="Arial"/>
                <w:lang w:val="en-GB"/>
              </w:rPr>
            </w:pPr>
            <w:r w:rsidRPr="005B61D5">
              <w:rPr>
                <w:rFonts w:cs="Arial"/>
                <w:lang w:val="en-GB"/>
              </w:rPr>
              <w:t>VET delivered to secondary students (VDSS)</w:t>
            </w:r>
          </w:p>
        </w:tc>
        <w:tc>
          <w:tcPr>
            <w:tcW w:w="6939" w:type="dxa"/>
          </w:tcPr>
          <w:p w14:paraId="0AC008CB" w14:textId="53B15AAA" w:rsidR="005C305B" w:rsidRPr="005B61D5" w:rsidRDefault="005C305B" w:rsidP="008D0A40">
            <w:pPr>
              <w:pStyle w:val="Tablebody"/>
              <w:rPr>
                <w:rFonts w:cs="Arial"/>
                <w:lang w:val="en-GB"/>
              </w:rPr>
            </w:pPr>
            <w:r w:rsidRPr="005B61D5">
              <w:rPr>
                <w:rFonts w:cs="Arial"/>
                <w:lang w:val="en-GB"/>
              </w:rPr>
              <w:t xml:space="preserve">Vocational education and training qualifications undertaken </w:t>
            </w:r>
            <w:r w:rsidR="00055B07" w:rsidRPr="005B61D5">
              <w:rPr>
                <w:rFonts w:cs="Arial"/>
                <w:lang w:val="en-GB"/>
              </w:rPr>
              <w:t>by secondary</w:t>
            </w:r>
            <w:r w:rsidRPr="005B61D5">
              <w:rPr>
                <w:rFonts w:cs="Arial"/>
                <w:lang w:val="en-GB"/>
              </w:rPr>
              <w:t xml:space="preserve"> school</w:t>
            </w:r>
            <w:r w:rsidR="00055B07" w:rsidRPr="005B61D5">
              <w:rPr>
                <w:rFonts w:cs="Arial"/>
                <w:lang w:val="en-GB"/>
              </w:rPr>
              <w:t xml:space="preserve"> students</w:t>
            </w:r>
            <w:r w:rsidRPr="005B61D5">
              <w:rPr>
                <w:rFonts w:cs="Arial"/>
                <w:lang w:val="en-GB"/>
              </w:rPr>
              <w:t>, either as part of school studies delivered and resourced by a school RTO, or by enrolling in a qualification with an external RTO. Previously known as VET in Schools (VETiS).</w:t>
            </w:r>
          </w:p>
        </w:tc>
      </w:tr>
      <w:tr w:rsidR="005C305B" w:rsidRPr="005B61D5" w14:paraId="26F7B191" w14:textId="77777777" w:rsidTr="00F16508">
        <w:tc>
          <w:tcPr>
            <w:tcW w:w="2693" w:type="dxa"/>
          </w:tcPr>
          <w:p w14:paraId="4CF7E291" w14:textId="1017D3E3" w:rsidR="005C305B" w:rsidRPr="005B61D5" w:rsidRDefault="005C305B" w:rsidP="006F7D58">
            <w:pPr>
              <w:rPr>
                <w:rFonts w:cs="Arial"/>
              </w:rPr>
            </w:pPr>
            <w:r w:rsidRPr="005B61D5">
              <w:rPr>
                <w:rFonts w:cs="Arial"/>
              </w:rPr>
              <w:t>VET trainer</w:t>
            </w:r>
          </w:p>
        </w:tc>
        <w:tc>
          <w:tcPr>
            <w:tcW w:w="6939" w:type="dxa"/>
          </w:tcPr>
          <w:p w14:paraId="5CBBAD64" w14:textId="371E3A00" w:rsidR="005C305B" w:rsidRPr="005B61D5" w:rsidRDefault="005C305B" w:rsidP="008D0A40">
            <w:pPr>
              <w:pStyle w:val="Tablebody"/>
              <w:rPr>
                <w:rFonts w:cs="Arial"/>
                <w:lang w:val="en-GB"/>
              </w:rPr>
            </w:pPr>
            <w:r w:rsidRPr="005B61D5">
              <w:rPr>
                <w:rFonts w:cs="Arial"/>
                <w:lang w:val="en-GB"/>
              </w:rPr>
              <w:t>A person who delivers theoretical and practical VET training, either in an educational institution, training institution or at a workplace. In a school context, this includes registered teachers with the relevant VET qualifications.</w:t>
            </w:r>
            <w:r w:rsidR="00DF6680" w:rsidRPr="005B61D5">
              <w:rPr>
                <w:rFonts w:cs="Arial"/>
                <w:lang w:val="en-GB"/>
              </w:rPr>
              <w:t xml:space="preserve"> VET trainers are required to have: a Certificate IV in Training and Assessment, the relevant industry qualification they are teaching or higher, and relevant industry currency. </w:t>
            </w:r>
          </w:p>
        </w:tc>
      </w:tr>
      <w:tr w:rsidR="005C305B" w:rsidRPr="005B61D5" w14:paraId="67D845ED" w14:textId="77777777" w:rsidTr="00F16508">
        <w:tc>
          <w:tcPr>
            <w:tcW w:w="2693" w:type="dxa"/>
          </w:tcPr>
          <w:p w14:paraId="0763D229" w14:textId="77777777" w:rsidR="005C305B" w:rsidRPr="005B61D5" w:rsidRDefault="005C305B" w:rsidP="008D0A40">
            <w:pPr>
              <w:pStyle w:val="Tablebody"/>
              <w:rPr>
                <w:rFonts w:cs="Arial"/>
                <w:lang w:val="en-GB"/>
              </w:rPr>
            </w:pPr>
            <w:r w:rsidRPr="005B61D5">
              <w:rPr>
                <w:rFonts w:cs="Arial"/>
                <w:lang w:val="en-GB"/>
              </w:rPr>
              <w:t>Vocational learning</w:t>
            </w:r>
          </w:p>
        </w:tc>
        <w:tc>
          <w:tcPr>
            <w:tcW w:w="6939" w:type="dxa"/>
          </w:tcPr>
          <w:p w14:paraId="1B821124" w14:textId="7C4F2BB6" w:rsidR="005C305B" w:rsidRPr="005B61D5" w:rsidRDefault="005C305B" w:rsidP="008D0A40">
            <w:pPr>
              <w:pStyle w:val="Tablebody"/>
              <w:rPr>
                <w:rFonts w:cs="Arial"/>
                <w:lang w:val="en-GB"/>
              </w:rPr>
            </w:pPr>
            <w:r w:rsidRPr="005B61D5">
              <w:rPr>
                <w:rFonts w:cs="Arial"/>
                <w:lang w:val="en-GB"/>
              </w:rPr>
              <w:t xml:space="preserve">Vocational learning delivered in secondary schooling sits within the broader school curriculum and helps secondary students explore the world of work, identify career options and pathways, build career development skills and in certain settings, develop entry-level technical skills for use within a job. It can include VET, SWL, SBATs, </w:t>
            </w:r>
            <w:r w:rsidR="00811DC1" w:rsidRPr="005B61D5">
              <w:rPr>
                <w:rFonts w:cs="Arial"/>
                <w:lang w:val="en-GB"/>
              </w:rPr>
              <w:t>career education</w:t>
            </w:r>
            <w:r w:rsidR="00055B07" w:rsidRPr="005B61D5">
              <w:rPr>
                <w:rFonts w:cs="Arial"/>
                <w:lang w:val="en-GB"/>
              </w:rPr>
              <w:t>, work experience, volunteering</w:t>
            </w:r>
            <w:r w:rsidRPr="005B61D5">
              <w:rPr>
                <w:rFonts w:cs="Arial"/>
                <w:lang w:val="en-GB"/>
              </w:rPr>
              <w:t xml:space="preserve"> and other school</w:t>
            </w:r>
            <w:r w:rsidR="00612468" w:rsidRPr="005B61D5">
              <w:rPr>
                <w:rFonts w:cs="Arial"/>
                <w:lang w:val="en-GB"/>
              </w:rPr>
              <w:noBreakHyphen/>
            </w:r>
            <w:r w:rsidRPr="005B61D5">
              <w:rPr>
                <w:rFonts w:cs="Arial"/>
                <w:lang w:val="en-GB"/>
              </w:rPr>
              <w:t>based learning designed to build preparedness for the workforce.</w:t>
            </w:r>
          </w:p>
        </w:tc>
      </w:tr>
      <w:tr w:rsidR="005C305B" w:rsidRPr="005B61D5" w14:paraId="60451889" w14:textId="77777777" w:rsidTr="00F16508">
        <w:tc>
          <w:tcPr>
            <w:tcW w:w="2693" w:type="dxa"/>
          </w:tcPr>
          <w:p w14:paraId="6EFF899C" w14:textId="77777777" w:rsidR="005C305B" w:rsidRPr="005B61D5" w:rsidRDefault="005C305B" w:rsidP="008D0A40">
            <w:pPr>
              <w:pStyle w:val="Tablebody"/>
              <w:rPr>
                <w:rFonts w:cs="Arial"/>
                <w:lang w:val="en-GB"/>
              </w:rPr>
            </w:pPr>
            <w:r w:rsidRPr="005B61D5">
              <w:rPr>
                <w:rFonts w:cs="Arial"/>
                <w:lang w:val="en-GB"/>
              </w:rPr>
              <w:t>Vocational tasters</w:t>
            </w:r>
          </w:p>
        </w:tc>
        <w:tc>
          <w:tcPr>
            <w:tcW w:w="6939" w:type="dxa"/>
          </w:tcPr>
          <w:p w14:paraId="5C4F10D1" w14:textId="77777777" w:rsidR="005C305B" w:rsidRPr="005B61D5" w:rsidRDefault="005C305B" w:rsidP="008D0A40">
            <w:pPr>
              <w:pStyle w:val="Tablebody"/>
              <w:rPr>
                <w:rFonts w:cs="Arial"/>
                <w:lang w:val="en-GB"/>
              </w:rPr>
            </w:pPr>
            <w:r w:rsidRPr="005B61D5">
              <w:rPr>
                <w:rFonts w:cs="Arial"/>
                <w:lang w:val="en-GB"/>
              </w:rPr>
              <w:t xml:space="preserve">Courses that are designed to contain a limited number of skillsets to provide learners with an opportunity to sample a vocational pathway and see what it would be like to study and work in a chosen field. </w:t>
            </w:r>
          </w:p>
        </w:tc>
      </w:tr>
      <w:tr w:rsidR="005C305B" w:rsidRPr="005B61D5" w14:paraId="413B944A" w14:textId="77777777" w:rsidTr="00F16508">
        <w:tc>
          <w:tcPr>
            <w:tcW w:w="2693" w:type="dxa"/>
          </w:tcPr>
          <w:p w14:paraId="55CB2E36" w14:textId="77777777" w:rsidR="005C305B" w:rsidRPr="005B61D5" w:rsidRDefault="005C305B" w:rsidP="008D0A40">
            <w:pPr>
              <w:pStyle w:val="Tablebody"/>
              <w:rPr>
                <w:rFonts w:cs="Arial"/>
                <w:lang w:val="en-GB"/>
              </w:rPr>
            </w:pPr>
            <w:r w:rsidRPr="005B61D5">
              <w:rPr>
                <w:rFonts w:cs="Arial"/>
                <w:lang w:val="en-GB"/>
              </w:rPr>
              <w:t>Work experience</w:t>
            </w:r>
          </w:p>
        </w:tc>
        <w:tc>
          <w:tcPr>
            <w:tcW w:w="6939" w:type="dxa"/>
          </w:tcPr>
          <w:p w14:paraId="6EB8C3C7" w14:textId="15DDB0CE" w:rsidR="005C305B" w:rsidRPr="005B61D5" w:rsidRDefault="00055B07" w:rsidP="008D0A40">
            <w:pPr>
              <w:pStyle w:val="Tablebody"/>
              <w:rPr>
                <w:rFonts w:cs="Arial"/>
                <w:lang w:val="en-GB"/>
              </w:rPr>
            </w:pPr>
            <w:r w:rsidRPr="005B61D5">
              <w:rPr>
                <w:rFonts w:cs="Arial"/>
                <w:lang w:val="en-GB"/>
              </w:rPr>
              <w:t>Work experience is the short-term placement (usually one or two weeks) of secondary school students, generally from Years 9 and 10, with employers to provide insights into the industry and the workplace in which they are located.</w:t>
            </w:r>
          </w:p>
        </w:tc>
      </w:tr>
    </w:tbl>
    <w:p w14:paraId="74705A34" w14:textId="3187A347" w:rsidR="005C305B" w:rsidRPr="005B61D5" w:rsidRDefault="006E438B" w:rsidP="006E438B">
      <w:pPr>
        <w:pStyle w:val="Heading1"/>
        <w:rPr>
          <w:rFonts w:ascii="Arial" w:hAnsi="Arial" w:cs="Arial"/>
        </w:rPr>
      </w:pPr>
      <w:bookmarkStart w:id="686" w:name="_Toc52972449"/>
      <w:r w:rsidRPr="005B61D5">
        <w:rPr>
          <w:rFonts w:ascii="Arial" w:hAnsi="Arial" w:cs="Arial"/>
        </w:rPr>
        <w:t>References</w:t>
      </w:r>
      <w:bookmarkStart w:id="687" w:name="_Hlk47694044"/>
      <w:bookmarkEnd w:id="686"/>
    </w:p>
    <w:bookmarkEnd w:id="687"/>
    <w:p w14:paraId="71E9A447" w14:textId="7B5C808C" w:rsidR="00122E4F" w:rsidRPr="005B61D5" w:rsidRDefault="00122E4F" w:rsidP="00D45B49">
      <w:pPr>
        <w:pStyle w:val="Reference"/>
        <w:rPr>
          <w:rFonts w:cs="Arial"/>
        </w:rPr>
      </w:pPr>
      <w:r w:rsidRPr="005B61D5">
        <w:rPr>
          <w:rFonts w:cs="Arial"/>
        </w:rPr>
        <w:t>Academy of Sport, Health and Education. (n.d.)</w:t>
      </w:r>
      <w:r w:rsidR="00D45B49" w:rsidRPr="005B61D5">
        <w:rPr>
          <w:rFonts w:cs="Arial"/>
        </w:rPr>
        <w:t>.</w:t>
      </w:r>
      <w:r w:rsidRPr="005B61D5">
        <w:rPr>
          <w:rFonts w:cs="Arial"/>
        </w:rPr>
        <w:t xml:space="preserve"> </w:t>
      </w:r>
      <w:r w:rsidRPr="005B61D5">
        <w:rPr>
          <w:rFonts w:cs="Arial"/>
          <w:i/>
        </w:rPr>
        <w:t>ASHE</w:t>
      </w:r>
      <w:r w:rsidRPr="005B61D5">
        <w:rPr>
          <w:rFonts w:cs="Arial"/>
        </w:rPr>
        <w:t xml:space="preserve">. </w:t>
      </w:r>
      <w:hyperlink r:id="rId37" w:history="1">
        <w:r w:rsidRPr="005B61D5">
          <w:rPr>
            <w:rStyle w:val="Hyperlink"/>
            <w:rFonts w:cs="Arial"/>
          </w:rPr>
          <w:t>https://ashe.unimelb.edu.au/</w:t>
        </w:r>
      </w:hyperlink>
      <w:r w:rsidRPr="005B61D5">
        <w:rPr>
          <w:rFonts w:cs="Arial"/>
        </w:rPr>
        <w:t xml:space="preserve"> </w:t>
      </w:r>
    </w:p>
    <w:p w14:paraId="2B503AEB" w14:textId="32E3472A" w:rsidR="00122E4F" w:rsidRPr="005B61D5" w:rsidRDefault="00122E4F" w:rsidP="00D45B49">
      <w:pPr>
        <w:pStyle w:val="Reference"/>
        <w:rPr>
          <w:rFonts w:cs="Arial"/>
        </w:rPr>
      </w:pPr>
      <w:r w:rsidRPr="005B61D5">
        <w:rPr>
          <w:rFonts w:cs="Arial"/>
        </w:rPr>
        <w:t xml:space="preserve">Apprenticeship Employment Network. (2016, April 15). </w:t>
      </w:r>
      <w:r w:rsidRPr="005B61D5">
        <w:rPr>
          <w:rFonts w:cs="Arial"/>
          <w:i/>
        </w:rPr>
        <w:t>Multi Industry School Based and Pre-Apprenticeship Support Pilot Project</w:t>
      </w:r>
      <w:r w:rsidRPr="005B61D5">
        <w:rPr>
          <w:rFonts w:cs="Arial"/>
        </w:rPr>
        <w:t xml:space="preserve">. </w:t>
      </w:r>
      <w:hyperlink r:id="rId38" w:history="1">
        <w:r w:rsidRPr="005B61D5">
          <w:rPr>
            <w:rStyle w:val="Hyperlink"/>
            <w:rFonts w:cs="Arial"/>
          </w:rPr>
          <w:t>https://aen.org.au/media-releases/multi-industry-school-based-pre-apprenticeship-support-pilot-project/</w:t>
        </w:r>
      </w:hyperlink>
      <w:r w:rsidRPr="005B61D5">
        <w:rPr>
          <w:rFonts w:cs="Arial"/>
        </w:rPr>
        <w:t xml:space="preserve"> </w:t>
      </w:r>
    </w:p>
    <w:p w14:paraId="216BEE0D" w14:textId="3D1A41AB" w:rsidR="00FD4554" w:rsidRPr="005B61D5" w:rsidRDefault="00FD4554" w:rsidP="00951C6B">
      <w:pPr>
        <w:keepLines/>
        <w:spacing w:after="120"/>
        <w:rPr>
          <w:rFonts w:cs="Arial"/>
        </w:rPr>
      </w:pPr>
      <w:r w:rsidRPr="005B61D5">
        <w:rPr>
          <w:rFonts w:cs="Arial"/>
        </w:rPr>
        <w:t xml:space="preserve">Australian Curriculum, Assessment and Reporting Authority. (2019). </w:t>
      </w:r>
      <w:r w:rsidRPr="005B61D5">
        <w:rPr>
          <w:rFonts w:cs="Arial"/>
          <w:i/>
          <w:iCs/>
        </w:rPr>
        <w:t>National Assessment Program: Literacy and Numeracy: Achievement in Reading, Writing, Language Conventions and Numeracy: National Report for 2019.</w:t>
      </w:r>
      <w:r w:rsidRPr="005B61D5">
        <w:rPr>
          <w:rFonts w:cs="Arial"/>
        </w:rPr>
        <w:t xml:space="preserve"> </w:t>
      </w:r>
      <w:hyperlink r:id="rId39" w:history="1">
        <w:r w:rsidRPr="005B61D5">
          <w:rPr>
            <w:rStyle w:val="Hyperlink"/>
            <w:rFonts w:cs="Arial"/>
          </w:rPr>
          <w:t>https://nap.edu.au/docs/default-source/default-document-library/2019-naplan-national-report.pdf?Status=Temp&amp;sfvrsn=2</w:t>
        </w:r>
      </w:hyperlink>
    </w:p>
    <w:p w14:paraId="3FF11E6A" w14:textId="7F66D783" w:rsidR="00122E4F" w:rsidRPr="005B61D5" w:rsidRDefault="00122E4F" w:rsidP="00D45B49">
      <w:pPr>
        <w:pStyle w:val="Reference"/>
        <w:rPr>
          <w:rFonts w:cs="Arial"/>
        </w:rPr>
      </w:pPr>
      <w:r w:rsidRPr="005B61D5">
        <w:rPr>
          <w:rFonts w:cs="Arial"/>
        </w:rPr>
        <w:t xml:space="preserve">Australian Bureau of Statistics (ABS). (2016). </w:t>
      </w:r>
      <w:r w:rsidRPr="005B61D5">
        <w:rPr>
          <w:rFonts w:cs="Arial"/>
          <w:i/>
        </w:rPr>
        <w:t>Census of population and housing, 2016</w:t>
      </w:r>
      <w:r w:rsidRPr="005B61D5">
        <w:rPr>
          <w:rFonts w:cs="Arial"/>
        </w:rPr>
        <w:t xml:space="preserve"> [Data set]. TableBuilder. </w:t>
      </w:r>
      <w:hyperlink r:id="rId40" w:history="1">
        <w:r w:rsidRPr="005B61D5">
          <w:rPr>
            <w:rStyle w:val="Hyperlink"/>
            <w:rFonts w:cs="Arial"/>
          </w:rPr>
          <w:t>https://www.abs.gov.au/websitedbs/d3310114.nsf/home/about+tablebuilder</w:t>
        </w:r>
      </w:hyperlink>
      <w:r w:rsidRPr="005B61D5">
        <w:rPr>
          <w:rFonts w:cs="Arial"/>
        </w:rPr>
        <w:t xml:space="preserve"> </w:t>
      </w:r>
    </w:p>
    <w:p w14:paraId="2028A891" w14:textId="2E7E3109" w:rsidR="00122E4F" w:rsidRPr="005B61D5" w:rsidRDefault="00122E4F" w:rsidP="00D45B49">
      <w:pPr>
        <w:pStyle w:val="Reference"/>
        <w:rPr>
          <w:rFonts w:cs="Arial"/>
        </w:rPr>
      </w:pPr>
      <w:r w:rsidRPr="005B61D5">
        <w:rPr>
          <w:rFonts w:cs="Arial"/>
        </w:rPr>
        <w:t xml:space="preserve">ABS. (2019). </w:t>
      </w:r>
      <w:r w:rsidRPr="005B61D5">
        <w:rPr>
          <w:rFonts w:cs="Arial"/>
          <w:i/>
        </w:rPr>
        <w:t>Education and work, Australia, May 2019</w:t>
      </w:r>
      <w:r w:rsidRPr="005B61D5">
        <w:rPr>
          <w:rFonts w:cs="Arial"/>
        </w:rPr>
        <w:t xml:space="preserve"> [Data set] (Cat. 6227.0). </w:t>
      </w:r>
      <w:hyperlink r:id="rId41" w:history="1">
        <w:r w:rsidRPr="005B61D5">
          <w:rPr>
            <w:rStyle w:val="Hyperlink"/>
            <w:rFonts w:cs="Arial"/>
          </w:rPr>
          <w:t>https://www.abs.gov.au/ausstats/abs@.nsf/mf/6227.0/</w:t>
        </w:r>
      </w:hyperlink>
      <w:r w:rsidRPr="005B61D5">
        <w:rPr>
          <w:rFonts w:cs="Arial"/>
        </w:rPr>
        <w:t xml:space="preserve"> </w:t>
      </w:r>
    </w:p>
    <w:p w14:paraId="0698019D" w14:textId="38548877" w:rsidR="00731829" w:rsidRPr="005B61D5" w:rsidRDefault="00731829" w:rsidP="00D45B49">
      <w:pPr>
        <w:pStyle w:val="Reference"/>
        <w:rPr>
          <w:rFonts w:cs="Arial"/>
        </w:rPr>
      </w:pPr>
      <w:r w:rsidRPr="005B61D5">
        <w:rPr>
          <w:rFonts w:cs="Arial"/>
        </w:rPr>
        <w:t xml:space="preserve">ABS. (2020a). </w:t>
      </w:r>
      <w:r w:rsidRPr="005B61D5">
        <w:rPr>
          <w:rFonts w:cs="Arial"/>
          <w:i/>
        </w:rPr>
        <w:t xml:space="preserve">Labour force, Australia, June 2020 </w:t>
      </w:r>
      <w:r w:rsidRPr="005B61D5">
        <w:rPr>
          <w:rFonts w:cs="Arial"/>
        </w:rPr>
        <w:t xml:space="preserve">[Data set] (Cat. No. 6202.0). </w:t>
      </w:r>
      <w:hyperlink r:id="rId42" w:history="1">
        <w:r w:rsidRPr="005B61D5">
          <w:rPr>
            <w:rStyle w:val="Hyperlink"/>
            <w:rFonts w:cs="Arial"/>
          </w:rPr>
          <w:t>https://www.abs.gov.au/ausstats/abs@.nsf/mf/6202.0</w:t>
        </w:r>
      </w:hyperlink>
      <w:r w:rsidRPr="005B61D5">
        <w:rPr>
          <w:rFonts w:cs="Arial"/>
        </w:rPr>
        <w:t xml:space="preserve"> </w:t>
      </w:r>
    </w:p>
    <w:p w14:paraId="52D79745" w14:textId="0AB3F824" w:rsidR="00122E4F" w:rsidRPr="005B61D5" w:rsidRDefault="00122E4F" w:rsidP="00D45B49">
      <w:pPr>
        <w:pStyle w:val="Reference"/>
        <w:rPr>
          <w:rFonts w:cs="Arial"/>
        </w:rPr>
      </w:pPr>
      <w:r w:rsidRPr="005B61D5">
        <w:rPr>
          <w:rFonts w:cs="Arial"/>
        </w:rPr>
        <w:t>ABS. (2020</w:t>
      </w:r>
      <w:r w:rsidR="007C2609" w:rsidRPr="005B61D5">
        <w:rPr>
          <w:rFonts w:cs="Arial"/>
        </w:rPr>
        <w:t>b</w:t>
      </w:r>
      <w:r w:rsidRPr="005B61D5">
        <w:rPr>
          <w:rFonts w:cs="Arial"/>
        </w:rPr>
        <w:t xml:space="preserve">). </w:t>
      </w:r>
      <w:r w:rsidRPr="005B61D5">
        <w:rPr>
          <w:rFonts w:cs="Arial"/>
          <w:i/>
        </w:rPr>
        <w:t xml:space="preserve">Schools, Australia </w:t>
      </w:r>
      <w:r w:rsidRPr="005B61D5">
        <w:rPr>
          <w:rFonts w:cs="Arial"/>
          <w:iCs/>
        </w:rPr>
        <w:t>[various years, data set]</w:t>
      </w:r>
      <w:r w:rsidRPr="005B61D5">
        <w:rPr>
          <w:rFonts w:cs="Arial"/>
          <w:i/>
        </w:rPr>
        <w:t xml:space="preserve"> </w:t>
      </w:r>
      <w:r w:rsidRPr="005B61D5">
        <w:rPr>
          <w:rFonts w:cs="Arial"/>
          <w:iCs/>
        </w:rPr>
        <w:t>(</w:t>
      </w:r>
      <w:r w:rsidRPr="005B61D5">
        <w:rPr>
          <w:rFonts w:cs="Arial"/>
        </w:rPr>
        <w:t xml:space="preserve">Cat. No. 4221.0). </w:t>
      </w:r>
      <w:hyperlink r:id="rId43" w:history="1">
        <w:r w:rsidRPr="005B61D5">
          <w:rPr>
            <w:rStyle w:val="Hyperlink"/>
            <w:rFonts w:cs="Arial"/>
          </w:rPr>
          <w:t>https://www.abs.gov.au/ausstats/abs@.nsf/mf/4221.0</w:t>
        </w:r>
      </w:hyperlink>
      <w:r w:rsidRPr="005B61D5">
        <w:rPr>
          <w:rFonts w:cs="Arial"/>
        </w:rPr>
        <w:t xml:space="preserve"> </w:t>
      </w:r>
    </w:p>
    <w:p w14:paraId="42E6F02B" w14:textId="2B92786B" w:rsidR="00122E4F" w:rsidRPr="005B61D5" w:rsidRDefault="00122E4F" w:rsidP="00D45B49">
      <w:pPr>
        <w:pStyle w:val="Reference"/>
        <w:rPr>
          <w:rFonts w:cs="Arial"/>
        </w:rPr>
      </w:pPr>
      <w:r w:rsidRPr="005B61D5">
        <w:rPr>
          <w:rFonts w:cs="Arial"/>
        </w:rPr>
        <w:t xml:space="preserve">Australian Centre for Career Education. (2020). </w:t>
      </w:r>
      <w:r w:rsidRPr="005B61D5">
        <w:rPr>
          <w:rFonts w:cs="Arial"/>
          <w:i/>
        </w:rPr>
        <w:t>Industry Immersion Experience</w:t>
      </w:r>
      <w:r w:rsidRPr="005B61D5">
        <w:rPr>
          <w:rFonts w:cs="Arial"/>
        </w:rPr>
        <w:t xml:space="preserve">. Career Education Association of Victoria Inc. </w:t>
      </w:r>
      <w:hyperlink r:id="rId44" w:history="1">
        <w:r w:rsidRPr="005B61D5">
          <w:rPr>
            <w:rStyle w:val="Hyperlink"/>
            <w:rFonts w:cs="Arial"/>
          </w:rPr>
          <w:t>https://www.ceav.vic.edu.au/industry-immersions/</w:t>
        </w:r>
      </w:hyperlink>
      <w:r w:rsidRPr="005B61D5">
        <w:rPr>
          <w:rFonts w:cs="Arial"/>
        </w:rPr>
        <w:t xml:space="preserve"> </w:t>
      </w:r>
    </w:p>
    <w:p w14:paraId="30987BFC" w14:textId="253BD5C5" w:rsidR="00122E4F" w:rsidRPr="005B61D5" w:rsidRDefault="00122E4F" w:rsidP="00D45B49">
      <w:pPr>
        <w:pStyle w:val="Reference"/>
        <w:rPr>
          <w:rFonts w:cs="Arial"/>
        </w:rPr>
      </w:pPr>
      <w:r w:rsidRPr="005B61D5">
        <w:rPr>
          <w:rFonts w:cs="Arial"/>
        </w:rPr>
        <w:t xml:space="preserve">Australian Council for Educational Research. (2011). </w:t>
      </w:r>
      <w:r w:rsidRPr="005B61D5">
        <w:rPr>
          <w:rFonts w:cs="Arial"/>
          <w:i/>
        </w:rPr>
        <w:t xml:space="preserve">The benefits of school–business relationships: Final report. </w:t>
      </w:r>
      <w:hyperlink r:id="rId45" w:history="1">
        <w:r w:rsidRPr="005B61D5">
          <w:rPr>
            <w:rStyle w:val="Hyperlink"/>
            <w:rFonts w:cs="Arial"/>
          </w:rPr>
          <w:t>https://docs.education.gov.au/system/files/doc/other/benefits_sbr_acer_report.pdf</w:t>
        </w:r>
      </w:hyperlink>
      <w:r w:rsidRPr="005B61D5">
        <w:rPr>
          <w:rFonts w:cs="Arial"/>
        </w:rPr>
        <w:t xml:space="preserve"> </w:t>
      </w:r>
    </w:p>
    <w:p w14:paraId="64D94EA2" w14:textId="61FADB1C" w:rsidR="00122E4F" w:rsidRPr="005B61D5" w:rsidRDefault="00122E4F" w:rsidP="00D45B49">
      <w:pPr>
        <w:pStyle w:val="Reference"/>
        <w:rPr>
          <w:rStyle w:val="Hyperlink"/>
          <w:rFonts w:cs="Arial"/>
        </w:rPr>
      </w:pPr>
      <w:r w:rsidRPr="005B61D5">
        <w:rPr>
          <w:rFonts w:cs="Arial"/>
        </w:rPr>
        <w:t xml:space="preserve">Australian Curriculum, Assessment and Reporting Authority. (2016). </w:t>
      </w:r>
      <w:r w:rsidRPr="005B61D5">
        <w:rPr>
          <w:rFonts w:cs="Arial"/>
          <w:i/>
          <w:iCs/>
        </w:rPr>
        <w:t>NAP sample assessment: Civics and citizenship report</w:t>
      </w:r>
      <w:r w:rsidRPr="005B61D5">
        <w:rPr>
          <w:rFonts w:cs="Arial"/>
        </w:rPr>
        <w:t xml:space="preserve">. </w:t>
      </w:r>
      <w:r w:rsidRPr="005B61D5">
        <w:rPr>
          <w:rFonts w:cs="Arial"/>
          <w:i/>
          <w:iCs/>
        </w:rPr>
        <w:t>Years 6 and 10</w:t>
      </w:r>
      <w:r w:rsidRPr="005B61D5">
        <w:rPr>
          <w:rFonts w:cs="Arial"/>
        </w:rPr>
        <w:t xml:space="preserve">. </w:t>
      </w:r>
      <w:hyperlink r:id="rId46" w:history="1">
        <w:r w:rsidRPr="005B61D5">
          <w:rPr>
            <w:rStyle w:val="Hyperlink"/>
            <w:rFonts w:cs="Arial"/>
          </w:rPr>
          <w:t>https://nap.edu.au/docs/default-source/default-document-library/nap-cc-report-2016-final-081217.pdf?sfvrsn=0</w:t>
        </w:r>
      </w:hyperlink>
    </w:p>
    <w:p w14:paraId="038DFB82" w14:textId="43125E3C" w:rsidR="00C7480A" w:rsidRPr="005B61D5" w:rsidRDefault="00C7480A" w:rsidP="00CC517E">
      <w:pPr>
        <w:pStyle w:val="Reference"/>
        <w:rPr>
          <w:rFonts w:cs="Arial"/>
          <w:i/>
          <w:iCs/>
        </w:rPr>
      </w:pPr>
      <w:r w:rsidRPr="005B61D5">
        <w:rPr>
          <w:rFonts w:cs="Arial"/>
        </w:rPr>
        <w:t xml:space="preserve">Australian Industry (Ai) Group. (2017). </w:t>
      </w:r>
      <w:r w:rsidRPr="005B61D5">
        <w:rPr>
          <w:rFonts w:cs="Arial"/>
          <w:i/>
          <w:iCs/>
        </w:rPr>
        <w:t xml:space="preserve">Strengthening school – industry </w:t>
      </w:r>
      <w:r w:rsidR="003D36E5" w:rsidRPr="005B61D5">
        <w:rPr>
          <w:rFonts w:cs="Arial"/>
          <w:i/>
          <w:iCs/>
        </w:rPr>
        <w:t>STEM</w:t>
      </w:r>
      <w:r w:rsidRPr="005B61D5">
        <w:rPr>
          <w:rFonts w:cs="Arial"/>
          <w:i/>
          <w:iCs/>
        </w:rPr>
        <w:t xml:space="preserve"> skills partnerships</w:t>
      </w:r>
      <w:r w:rsidRPr="005B61D5">
        <w:rPr>
          <w:rFonts w:cs="Arial"/>
        </w:rPr>
        <w:t xml:space="preserve">. </w:t>
      </w:r>
      <w:r w:rsidRPr="005B61D5">
        <w:rPr>
          <w:rStyle w:val="Hyperlink"/>
          <w:rFonts w:cs="Arial"/>
        </w:rPr>
        <w:t>https://www.chiefscientist.gov.au/sites/default/files/AiGroup_OCS_STEM_Report_2017.pdf</w:t>
      </w:r>
    </w:p>
    <w:p w14:paraId="7FAA7FC1" w14:textId="22F978FC" w:rsidR="00122E4F" w:rsidRPr="005B61D5" w:rsidRDefault="00122E4F" w:rsidP="00D45B49">
      <w:pPr>
        <w:pStyle w:val="Reference"/>
        <w:rPr>
          <w:rFonts w:cs="Arial"/>
        </w:rPr>
      </w:pPr>
      <w:r w:rsidRPr="005B61D5">
        <w:rPr>
          <w:rFonts w:cs="Arial"/>
        </w:rPr>
        <w:t xml:space="preserve">Australian Institute for Teaching and School Leadership (AITSL). (2018). </w:t>
      </w:r>
      <w:r w:rsidRPr="005B61D5">
        <w:rPr>
          <w:rFonts w:cs="Arial"/>
          <w:i/>
        </w:rPr>
        <w:t xml:space="preserve">One teaching profession: Teacher registration in Australia. </w:t>
      </w:r>
      <w:r w:rsidRPr="005B61D5">
        <w:rPr>
          <w:rFonts w:cs="Arial"/>
        </w:rPr>
        <w:t xml:space="preserve">Education Services Australia. </w:t>
      </w:r>
      <w:hyperlink r:id="rId47" w:history="1">
        <w:r w:rsidRPr="005B61D5">
          <w:rPr>
            <w:rStyle w:val="Hyperlink"/>
            <w:rFonts w:cs="Arial"/>
          </w:rPr>
          <w:t>https://www.aitsl.edu.au/docs/default-source/national-review-of-teacher-registration/report/one-teaching-profession---teacher-registration-in-australia.pdf</w:t>
        </w:r>
      </w:hyperlink>
      <w:r w:rsidRPr="005B61D5">
        <w:rPr>
          <w:rFonts w:cs="Arial"/>
        </w:rPr>
        <w:t xml:space="preserve"> </w:t>
      </w:r>
    </w:p>
    <w:p w14:paraId="4AF40653" w14:textId="57A32CEB" w:rsidR="00122E4F" w:rsidRPr="005B61D5" w:rsidRDefault="00122E4F" w:rsidP="00D45B49">
      <w:pPr>
        <w:pStyle w:val="Reference"/>
        <w:rPr>
          <w:rFonts w:cs="Arial"/>
        </w:rPr>
      </w:pPr>
      <w:r w:rsidRPr="005B61D5">
        <w:rPr>
          <w:rFonts w:cs="Arial"/>
        </w:rPr>
        <w:t xml:space="preserve">Australian Skills Quality Authority. (2019). </w:t>
      </w:r>
      <w:r w:rsidRPr="005B61D5">
        <w:rPr>
          <w:rFonts w:cs="Arial"/>
          <w:i/>
          <w:iCs/>
        </w:rPr>
        <w:t>Regulatory strategy 2019–21</w:t>
      </w:r>
      <w:r w:rsidRPr="005B61D5">
        <w:rPr>
          <w:rFonts w:cs="Arial"/>
        </w:rPr>
        <w:t xml:space="preserve">. </w:t>
      </w:r>
      <w:hyperlink r:id="rId48" w:history="1">
        <w:r w:rsidRPr="005B61D5">
          <w:rPr>
            <w:rStyle w:val="Hyperlink"/>
            <w:rFonts w:cs="Arial"/>
          </w:rPr>
          <w:t>https://www.asqa.gov.au/sites/default/files/2019-08/asqa_regulatory_strategy_2019-21.pdf</w:t>
        </w:r>
      </w:hyperlink>
    </w:p>
    <w:p w14:paraId="0EA377B2" w14:textId="77777777" w:rsidR="00122E4F" w:rsidRPr="005B61D5" w:rsidRDefault="00122E4F" w:rsidP="00D45B49">
      <w:pPr>
        <w:pStyle w:val="Reference"/>
        <w:rPr>
          <w:rFonts w:cs="Arial"/>
        </w:rPr>
      </w:pPr>
      <w:r w:rsidRPr="005B61D5">
        <w:rPr>
          <w:rFonts w:cs="Arial"/>
        </w:rPr>
        <w:t xml:space="preserve">Birdwell, J., Grist, M. &amp; Margo, J. (2011). </w:t>
      </w:r>
      <w:r w:rsidRPr="005B61D5">
        <w:rPr>
          <w:rFonts w:cs="Arial"/>
          <w:i/>
        </w:rPr>
        <w:t>The forgotten half: A demos and private equity foundation report</w:t>
      </w:r>
      <w:r w:rsidRPr="005B61D5">
        <w:rPr>
          <w:rFonts w:cs="Arial"/>
        </w:rPr>
        <w:t xml:space="preserve">. Demos. </w:t>
      </w:r>
      <w:hyperlink r:id="rId49" w:history="1">
        <w:r w:rsidRPr="005B61D5">
          <w:rPr>
            <w:rStyle w:val="Hyperlink"/>
            <w:rFonts w:cs="Arial"/>
          </w:rPr>
          <w:t>https://www.demos.co.uk/files/The_Forgotten_Half_-_web.pdf?1300105344</w:t>
        </w:r>
      </w:hyperlink>
      <w:r w:rsidRPr="005B61D5">
        <w:rPr>
          <w:rFonts w:cs="Arial"/>
        </w:rPr>
        <w:t xml:space="preserve"> </w:t>
      </w:r>
    </w:p>
    <w:p w14:paraId="30339D77" w14:textId="77777777" w:rsidR="00122E4F" w:rsidRPr="005B61D5" w:rsidRDefault="00122E4F" w:rsidP="00D45B49">
      <w:pPr>
        <w:pStyle w:val="Reference"/>
        <w:rPr>
          <w:rFonts w:cs="Arial"/>
        </w:rPr>
      </w:pPr>
      <w:r w:rsidRPr="005B61D5">
        <w:rPr>
          <w:rFonts w:cs="Arial"/>
        </w:rPr>
        <w:t xml:space="preserve">Black, D., Polidano, C. &amp; Tabasso, D. (2011). </w:t>
      </w:r>
      <w:r w:rsidRPr="005B61D5">
        <w:rPr>
          <w:rFonts w:cs="Arial"/>
          <w:i/>
        </w:rPr>
        <w:t>The role of VET-in-schools in school completion and post-school outcomes.</w:t>
      </w:r>
      <w:r w:rsidRPr="005B61D5">
        <w:rPr>
          <w:rFonts w:cs="Arial"/>
        </w:rPr>
        <w:t xml:space="preserve"> Melbourne Institute of Applied Economic and Social Research, University of Melbourne. </w:t>
      </w:r>
      <w:hyperlink r:id="rId50" w:history="1">
        <w:r w:rsidRPr="005B61D5">
          <w:rPr>
            <w:rStyle w:val="Hyperlink"/>
            <w:rFonts w:cs="Arial"/>
          </w:rPr>
          <w:t>https://melbourneinstitute.unimelb.edu.au/assets/documents/sprs-reports/2-11_Final_Report.pdf</w:t>
        </w:r>
      </w:hyperlink>
      <w:r w:rsidRPr="005B61D5">
        <w:rPr>
          <w:rFonts w:cs="Arial"/>
        </w:rPr>
        <w:t xml:space="preserve"> </w:t>
      </w:r>
    </w:p>
    <w:p w14:paraId="472CA1BE" w14:textId="0FEEA8D4" w:rsidR="00122E4F" w:rsidRPr="005B61D5" w:rsidRDefault="00122E4F" w:rsidP="00D45B49">
      <w:pPr>
        <w:pStyle w:val="Reference"/>
        <w:rPr>
          <w:rFonts w:cs="Arial"/>
        </w:rPr>
      </w:pPr>
      <w:r w:rsidRPr="005B61D5">
        <w:rPr>
          <w:rFonts w:cs="Arial"/>
        </w:rPr>
        <w:t xml:space="preserve">Blackburn, J. (1985). </w:t>
      </w:r>
      <w:r w:rsidRPr="005B61D5">
        <w:rPr>
          <w:rFonts w:cs="Arial"/>
          <w:i/>
        </w:rPr>
        <w:t xml:space="preserve">Ministerial review of postcompulsory schooling report. </w:t>
      </w:r>
      <w:r w:rsidRPr="005B61D5">
        <w:rPr>
          <w:rFonts w:cs="Arial"/>
          <w:iCs/>
        </w:rPr>
        <w:t>Report volume 1</w:t>
      </w:r>
      <w:r w:rsidRPr="005B61D5">
        <w:rPr>
          <w:rFonts w:cs="Arial"/>
          <w:i/>
        </w:rPr>
        <w:t>.</w:t>
      </w:r>
      <w:r w:rsidRPr="005B61D5">
        <w:rPr>
          <w:rFonts w:cs="Arial"/>
        </w:rPr>
        <w:t xml:space="preserve"> </w:t>
      </w:r>
      <w:hyperlink r:id="rId51" w:history="1">
        <w:r w:rsidRPr="005B61D5">
          <w:rPr>
            <w:rStyle w:val="Hyperlink"/>
            <w:rFonts w:cs="Arial"/>
          </w:rPr>
          <w:t>http://hdl.voced.edu.au/10707/20730</w:t>
        </w:r>
      </w:hyperlink>
      <w:r w:rsidRPr="005B61D5">
        <w:rPr>
          <w:rFonts w:cs="Arial"/>
        </w:rPr>
        <w:t xml:space="preserve"> </w:t>
      </w:r>
    </w:p>
    <w:p w14:paraId="1645C2C1" w14:textId="77777777" w:rsidR="00122E4F" w:rsidRPr="005B61D5" w:rsidRDefault="00122E4F" w:rsidP="00D45B49">
      <w:pPr>
        <w:pStyle w:val="Reference"/>
        <w:rPr>
          <w:rFonts w:cs="Arial"/>
        </w:rPr>
      </w:pPr>
      <w:r w:rsidRPr="005B61D5">
        <w:rPr>
          <w:rFonts w:cs="Arial"/>
        </w:rPr>
        <w:t xml:space="preserve">Blake, D. &amp; Gallagher, D. (2009). Examining the development of the Victorian certificate of applied learning and its implications for schools and teacher education in Australia. </w:t>
      </w:r>
      <w:r w:rsidRPr="005B61D5">
        <w:rPr>
          <w:rFonts w:cs="Arial"/>
          <w:i/>
        </w:rPr>
        <w:t>Journal of Applied Learning in Higher Education, 1,</w:t>
      </w:r>
      <w:r w:rsidRPr="005B61D5">
        <w:rPr>
          <w:rFonts w:cs="Arial"/>
        </w:rPr>
        <w:t xml:space="preserve"> 49–71. </w:t>
      </w:r>
      <w:hyperlink r:id="rId52" w:history="1">
        <w:r w:rsidRPr="005B61D5">
          <w:rPr>
            <w:rStyle w:val="Hyperlink"/>
            <w:rFonts w:cs="Arial"/>
          </w:rPr>
          <w:t>https://files.eric.ed.gov/fulltext/EJ1188541.pdf</w:t>
        </w:r>
      </w:hyperlink>
    </w:p>
    <w:p w14:paraId="0D4D1998" w14:textId="2269DD76" w:rsidR="00122E4F" w:rsidRPr="005B61D5" w:rsidRDefault="00122E4F" w:rsidP="00D45B49">
      <w:pPr>
        <w:pStyle w:val="Reference"/>
        <w:rPr>
          <w:rFonts w:cs="Arial"/>
        </w:rPr>
      </w:pPr>
      <w:r w:rsidRPr="005B61D5">
        <w:rPr>
          <w:rFonts w:cs="Arial"/>
        </w:rPr>
        <w:t xml:space="preserve">Bracks, S. (2015). </w:t>
      </w:r>
      <w:r w:rsidRPr="005B61D5">
        <w:rPr>
          <w:rFonts w:cs="Arial"/>
          <w:i/>
        </w:rPr>
        <w:t>Greater returns on investment in education: Government schools funding review.</w:t>
      </w:r>
      <w:r w:rsidRPr="005B61D5">
        <w:rPr>
          <w:rFonts w:cs="Arial"/>
        </w:rPr>
        <w:t xml:space="preserve"> State of Victoria. </w:t>
      </w:r>
      <w:hyperlink r:id="rId53" w:history="1">
        <w:r w:rsidRPr="005B61D5">
          <w:rPr>
            <w:rStyle w:val="Hyperlink"/>
            <w:rFonts w:cs="Arial"/>
          </w:rPr>
          <w:t>https://www.education.vic.gov.au/Documents/about/department/government-schools-funding-review-march.pdf</w:t>
        </w:r>
      </w:hyperlink>
      <w:r w:rsidRPr="005B61D5">
        <w:rPr>
          <w:rFonts w:cs="Arial"/>
        </w:rPr>
        <w:t xml:space="preserve"> </w:t>
      </w:r>
    </w:p>
    <w:p w14:paraId="61DB8787" w14:textId="5261C737" w:rsidR="00122E4F" w:rsidRPr="005B61D5" w:rsidRDefault="00122E4F" w:rsidP="00D45B49">
      <w:pPr>
        <w:pStyle w:val="Reference"/>
        <w:rPr>
          <w:rFonts w:cs="Arial"/>
        </w:rPr>
      </w:pPr>
      <w:r w:rsidRPr="005B61D5">
        <w:rPr>
          <w:rFonts w:cs="Arial"/>
        </w:rPr>
        <w:t>Broad, J.</w:t>
      </w:r>
      <w:r w:rsidR="00852BB5" w:rsidRPr="005B61D5">
        <w:rPr>
          <w:rFonts w:cs="Arial"/>
        </w:rPr>
        <w:t xml:space="preserve"> </w:t>
      </w:r>
      <w:r w:rsidRPr="005B61D5">
        <w:rPr>
          <w:rFonts w:cs="Arial"/>
        </w:rPr>
        <w:t xml:space="preserve">H. (2016). Vocational knowledge in motion: Rethinking vocational knowledge through vocational teachers’ professional development. </w:t>
      </w:r>
      <w:r w:rsidRPr="005B61D5">
        <w:rPr>
          <w:rFonts w:cs="Arial"/>
          <w:i/>
        </w:rPr>
        <w:t>Journal of Vocational Education &amp; Training, 68</w:t>
      </w:r>
      <w:r w:rsidRPr="005B61D5">
        <w:rPr>
          <w:rFonts w:cs="Arial"/>
        </w:rPr>
        <w:t xml:space="preserve">(2), 143–160. </w:t>
      </w:r>
      <w:hyperlink r:id="rId54" w:history="1">
        <w:r w:rsidRPr="005B61D5">
          <w:rPr>
            <w:rStyle w:val="Hyperlink"/>
            <w:rFonts w:cs="Arial"/>
          </w:rPr>
          <w:t>https://gala.gre.ac.uk/id/eprint/16414/7/16414%20BROAD%20Vocational_Knowledge_in_Motion_2016.pdf</w:t>
        </w:r>
      </w:hyperlink>
    </w:p>
    <w:p w14:paraId="3DEB1F6F" w14:textId="77777777" w:rsidR="00122E4F" w:rsidRPr="005B61D5" w:rsidRDefault="00122E4F" w:rsidP="00D45B49">
      <w:pPr>
        <w:pStyle w:val="Reference"/>
        <w:rPr>
          <w:rFonts w:cs="Arial"/>
        </w:rPr>
      </w:pPr>
      <w:r w:rsidRPr="005B61D5">
        <w:rPr>
          <w:rFonts w:cs="Arial"/>
        </w:rPr>
        <w:t xml:space="preserve">Brooks, L., Cornelius, A., Greenfield, E. &amp; Joseph, R. (1995). The relation of career-related work or internship experiences to the career development of college seniors. </w:t>
      </w:r>
      <w:r w:rsidRPr="005B61D5">
        <w:rPr>
          <w:rFonts w:cs="Arial"/>
          <w:i/>
        </w:rPr>
        <w:t>Journal of Vocational Behavior, 46</w:t>
      </w:r>
      <w:r w:rsidRPr="005B61D5">
        <w:rPr>
          <w:rFonts w:cs="Arial"/>
        </w:rPr>
        <w:t xml:space="preserve">(3), 332–349. </w:t>
      </w:r>
      <w:hyperlink r:id="rId55" w:history="1">
        <w:r w:rsidRPr="005B61D5">
          <w:rPr>
            <w:rStyle w:val="Hyperlink"/>
            <w:rFonts w:cs="Arial"/>
          </w:rPr>
          <w:t>https://doi.org/10.1006/jvbe.1995.1024</w:t>
        </w:r>
      </w:hyperlink>
      <w:r w:rsidRPr="005B61D5">
        <w:rPr>
          <w:rFonts w:cs="Arial"/>
        </w:rPr>
        <w:t xml:space="preserve"> </w:t>
      </w:r>
    </w:p>
    <w:p w14:paraId="0021B38E" w14:textId="0C247089" w:rsidR="00122E4F" w:rsidRPr="005B61D5" w:rsidRDefault="00122E4F" w:rsidP="00D45B49">
      <w:pPr>
        <w:pStyle w:val="Reference"/>
        <w:rPr>
          <w:rFonts w:cs="Arial"/>
        </w:rPr>
      </w:pPr>
      <w:r w:rsidRPr="005B61D5">
        <w:rPr>
          <w:rFonts w:cs="Arial"/>
        </w:rPr>
        <w:t xml:space="preserve">Brotherhood of St. Laurence. (2019). </w:t>
      </w:r>
      <w:r w:rsidRPr="005B61D5">
        <w:rPr>
          <w:rFonts w:cs="Arial"/>
          <w:i/>
        </w:rPr>
        <w:t>Prosperity’s children: Youth unemployment in Australia</w:t>
      </w:r>
      <w:r w:rsidRPr="005B61D5">
        <w:rPr>
          <w:rFonts w:cs="Arial"/>
        </w:rPr>
        <w:t xml:space="preserve">. </w:t>
      </w:r>
      <w:hyperlink r:id="rId56" w:history="1">
        <w:r w:rsidRPr="005B61D5">
          <w:rPr>
            <w:rStyle w:val="Hyperlink"/>
            <w:rFonts w:cs="Arial"/>
          </w:rPr>
          <w:t>http://library.bsl.org.au/jspui/bitstream/1/11694/1/BSL_Prosperitys_children_youth_unemployment_Dec2019.pdf</w:t>
        </w:r>
      </w:hyperlink>
    </w:p>
    <w:p w14:paraId="27F1F3FA" w14:textId="645EDFBF" w:rsidR="00122E4F" w:rsidRPr="005B61D5" w:rsidRDefault="00122E4F" w:rsidP="00D45B49">
      <w:pPr>
        <w:pStyle w:val="Reference"/>
        <w:rPr>
          <w:rFonts w:cs="Arial"/>
        </w:rPr>
      </w:pPr>
      <w:r w:rsidRPr="005B61D5">
        <w:rPr>
          <w:rFonts w:cs="Arial"/>
        </w:rPr>
        <w:t xml:space="preserve">Business Council of Australia. (2018, November 5). </w:t>
      </w:r>
      <w:r w:rsidRPr="005B61D5">
        <w:rPr>
          <w:rFonts w:cs="Arial"/>
          <w:i/>
        </w:rPr>
        <w:t>Future-proof: Australia's future post-secondary education and skills system</w:t>
      </w:r>
      <w:r w:rsidRPr="005B61D5">
        <w:rPr>
          <w:rFonts w:cs="Arial"/>
        </w:rPr>
        <w:t xml:space="preserve"> [Speech]. </w:t>
      </w:r>
      <w:hyperlink r:id="rId57" w:history="1">
        <w:r w:rsidRPr="005B61D5">
          <w:rPr>
            <w:rStyle w:val="Hyperlink"/>
            <w:rFonts w:cs="Arial"/>
          </w:rPr>
          <w:t>https://www.bca.com.au/future_proof_the_future_of_australia_s_post_secondary_education_and_skills_system</w:t>
        </w:r>
      </w:hyperlink>
      <w:r w:rsidRPr="005B61D5">
        <w:rPr>
          <w:rFonts w:cs="Arial"/>
        </w:rPr>
        <w:t xml:space="preserve"> </w:t>
      </w:r>
    </w:p>
    <w:p w14:paraId="082989CE" w14:textId="45315E8D" w:rsidR="00122E4F" w:rsidRPr="005B61D5" w:rsidRDefault="00122E4F" w:rsidP="00D45B49">
      <w:pPr>
        <w:pStyle w:val="Reference"/>
        <w:rPr>
          <w:rFonts w:cs="Arial"/>
        </w:rPr>
      </w:pPr>
      <w:r w:rsidRPr="005B61D5">
        <w:rPr>
          <w:rFonts w:cs="Arial"/>
        </w:rPr>
        <w:t xml:space="preserve">Casey, H., Cara, O., Eldred, J., Grief, S., Hodge, R., Ivanic, R., Jupp, T., Lopez, D. &amp; McNeil, B. (2006). </w:t>
      </w:r>
      <w:r w:rsidRPr="005B61D5">
        <w:rPr>
          <w:rFonts w:cs="Arial"/>
          <w:i/>
          <w:iCs/>
        </w:rPr>
        <w:t>“You wouldn't expect a maths teacher to teach plastering …”: Embedding literacy, language and numeracy in post-16 vocational programmes – the impact on learning and achievement</w:t>
      </w:r>
      <w:r w:rsidRPr="005B61D5">
        <w:rPr>
          <w:rFonts w:cs="Arial"/>
        </w:rPr>
        <w:t xml:space="preserve">. National Research and Development Centre for Adult Literacy and Numeracy. </w:t>
      </w:r>
      <w:hyperlink r:id="rId58" w:history="1">
        <w:r w:rsidR="007C2609" w:rsidRPr="005B61D5">
          <w:rPr>
            <w:rStyle w:val="Hyperlink"/>
            <w:rFonts w:cs="Arial"/>
          </w:rPr>
          <w:t>https://discovery.ucl.ac.uk/id/eprint/10005332/3/Casey2006You1%283%29.pdf</w:t>
        </w:r>
      </w:hyperlink>
    </w:p>
    <w:p w14:paraId="3C984661" w14:textId="59393E7F" w:rsidR="00122E4F" w:rsidRPr="005B61D5" w:rsidRDefault="00122E4F" w:rsidP="00D45B49">
      <w:pPr>
        <w:pStyle w:val="Reference"/>
        <w:rPr>
          <w:rFonts w:cs="Arial"/>
        </w:rPr>
      </w:pPr>
      <w:r w:rsidRPr="005B61D5">
        <w:rPr>
          <w:rFonts w:cs="Arial"/>
        </w:rPr>
        <w:t xml:space="preserve">Catholic Education Commission of Victoria (CECV). (2019). </w:t>
      </w:r>
      <w:r w:rsidRPr="005B61D5">
        <w:rPr>
          <w:rFonts w:cs="Arial"/>
          <w:i/>
          <w:iCs/>
        </w:rPr>
        <w:t>Supporting pathways &amp; transition in Catholic schools 2020</w:t>
      </w:r>
      <w:r w:rsidRPr="005B61D5">
        <w:rPr>
          <w:rFonts w:cs="Arial"/>
        </w:rPr>
        <w:t>.</w:t>
      </w:r>
    </w:p>
    <w:p w14:paraId="38D0C6F6" w14:textId="31C1C92B" w:rsidR="00122E4F" w:rsidRPr="005B61D5" w:rsidRDefault="00122E4F" w:rsidP="00D45B49">
      <w:pPr>
        <w:pStyle w:val="Reference"/>
        <w:rPr>
          <w:rFonts w:cs="Arial"/>
          <w:iCs/>
        </w:rPr>
      </w:pPr>
      <w:r w:rsidRPr="005B61D5">
        <w:rPr>
          <w:rFonts w:cs="Arial"/>
          <w:iCs/>
        </w:rPr>
        <w:t>Challice, G., Compton, S. &amp; Bolton, L. (2019).</w:t>
      </w:r>
      <w:r w:rsidRPr="005B61D5">
        <w:rPr>
          <w:rFonts w:cs="Arial"/>
          <w:i/>
        </w:rPr>
        <w:t xml:space="preserve"> 2019 Graduate Outcomes Survey – Longitudinal: Medium-term graduate outcomes in Australia</w:t>
      </w:r>
      <w:r w:rsidRPr="005B61D5">
        <w:rPr>
          <w:rFonts w:cs="Arial"/>
          <w:iCs/>
        </w:rPr>
        <w:t xml:space="preserve">. </w:t>
      </w:r>
      <w:hyperlink r:id="rId59" w:history="1">
        <w:r w:rsidRPr="005B61D5">
          <w:rPr>
            <w:rStyle w:val="Hyperlink"/>
            <w:rFonts w:cs="Arial"/>
            <w:iCs/>
          </w:rPr>
          <w:t>https://www.qilt.edu.au/docs/default-source/gos-reports/2019-gos-l/2019-gos-l-national-report.pdf?sfvrsn=63fdec3c_4</w:t>
        </w:r>
      </w:hyperlink>
      <w:r w:rsidRPr="005B61D5">
        <w:rPr>
          <w:rFonts w:cs="Arial"/>
          <w:iCs/>
        </w:rPr>
        <w:t xml:space="preserve"> </w:t>
      </w:r>
    </w:p>
    <w:p w14:paraId="3C6DAF66" w14:textId="724F52B5" w:rsidR="00122E4F" w:rsidRPr="005B61D5" w:rsidRDefault="00122E4F" w:rsidP="00D45B49">
      <w:pPr>
        <w:pStyle w:val="Reference"/>
        <w:rPr>
          <w:rFonts w:cs="Arial"/>
        </w:rPr>
      </w:pPr>
      <w:r w:rsidRPr="005B61D5">
        <w:rPr>
          <w:rFonts w:cs="Arial"/>
        </w:rPr>
        <w:t xml:space="preserve">Chatfield, C. (2016). </w:t>
      </w:r>
      <w:r w:rsidRPr="005B61D5">
        <w:rPr>
          <w:rFonts w:cs="Arial"/>
          <w:i/>
        </w:rPr>
        <w:t>2016 student speech</w:t>
      </w:r>
      <w:r w:rsidRPr="005B61D5">
        <w:rPr>
          <w:rFonts w:cs="Arial"/>
        </w:rPr>
        <w:t xml:space="preserve"> [Keynote address]. The Victorian Curriculum and Assessment Authority’s 2016 VCAL Achievement Awards, Melbourne. </w:t>
      </w:r>
      <w:hyperlink r:id="rId60" w:history="1">
        <w:r w:rsidRPr="005B61D5">
          <w:rPr>
            <w:rStyle w:val="Hyperlink"/>
            <w:rFonts w:cs="Arial"/>
          </w:rPr>
          <w:t>https://www.vcaa.vic.edu.au/news-and-events/events-and-awards/vcalachievementawards/Pages/2016StudentSpeech.aspx</w:t>
        </w:r>
      </w:hyperlink>
      <w:r w:rsidRPr="005B61D5">
        <w:rPr>
          <w:rFonts w:cs="Arial"/>
        </w:rPr>
        <w:t xml:space="preserve"> </w:t>
      </w:r>
    </w:p>
    <w:p w14:paraId="56EEA256" w14:textId="44C963FD" w:rsidR="00122E4F" w:rsidRPr="005B61D5" w:rsidRDefault="00122E4F" w:rsidP="00D45B49">
      <w:pPr>
        <w:pStyle w:val="Reference"/>
        <w:rPr>
          <w:rFonts w:cs="Arial"/>
        </w:rPr>
      </w:pPr>
      <w:r w:rsidRPr="005B61D5">
        <w:rPr>
          <w:rFonts w:cs="Arial"/>
        </w:rPr>
        <w:t xml:space="preserve">Clarke, K. (2012). </w:t>
      </w:r>
      <w:r w:rsidRPr="005B61D5">
        <w:rPr>
          <w:rFonts w:cs="Arial"/>
          <w:i/>
        </w:rPr>
        <w:t xml:space="preserve">Entry to vocations: The efficacy of VET in </w:t>
      </w:r>
      <w:r w:rsidR="008E3E6B" w:rsidRPr="005B61D5">
        <w:rPr>
          <w:rFonts w:cs="Arial"/>
          <w:i/>
        </w:rPr>
        <w:t>S</w:t>
      </w:r>
      <w:r w:rsidRPr="005B61D5">
        <w:rPr>
          <w:rFonts w:cs="Arial"/>
          <w:i/>
        </w:rPr>
        <w:t>chools</w:t>
      </w:r>
      <w:r w:rsidRPr="005B61D5">
        <w:rPr>
          <w:rFonts w:cs="Arial"/>
        </w:rPr>
        <w:t xml:space="preserve">. National Centre for Vocational Education Research. </w:t>
      </w:r>
      <w:hyperlink r:id="rId61" w:history="1">
        <w:r w:rsidRPr="005B61D5">
          <w:rPr>
            <w:rStyle w:val="Hyperlink"/>
            <w:rFonts w:cs="Arial"/>
          </w:rPr>
          <w:t>https://www.ncver.edu.au/research-and-statistics/publications/all-publications/entry-to-vocations-the-efficacy-of-vet-in-schools</w:t>
        </w:r>
      </w:hyperlink>
      <w:r w:rsidRPr="005B61D5">
        <w:rPr>
          <w:rFonts w:cs="Arial"/>
        </w:rPr>
        <w:t xml:space="preserve"> </w:t>
      </w:r>
    </w:p>
    <w:p w14:paraId="1BD6A59F" w14:textId="7D0DB61A" w:rsidR="00122E4F" w:rsidRPr="005B61D5" w:rsidRDefault="00122E4F" w:rsidP="00D45B49">
      <w:pPr>
        <w:pStyle w:val="Reference"/>
        <w:rPr>
          <w:rFonts w:cs="Arial"/>
        </w:rPr>
      </w:pPr>
      <w:r w:rsidRPr="005B61D5">
        <w:rPr>
          <w:rFonts w:cs="Arial"/>
        </w:rPr>
        <w:t xml:space="preserve">Clarke, K. (2013, April 3–5). </w:t>
      </w:r>
      <w:r w:rsidRPr="005B61D5">
        <w:rPr>
          <w:rFonts w:cs="Arial"/>
          <w:i/>
          <w:iCs/>
        </w:rPr>
        <w:t>Building foundations for occupations or one-way tickets to low skilled jobs? How effective is VET in Schools?</w:t>
      </w:r>
      <w:r w:rsidRPr="005B61D5">
        <w:rPr>
          <w:rFonts w:cs="Arial"/>
        </w:rPr>
        <w:t xml:space="preserve"> [Conference session]. VET Research at the Edge – Training for Diversity and Change. Conference 16 of the Australian Vocational Education and Training Research Association, Fremantle, Western Australia. </w:t>
      </w:r>
      <w:hyperlink r:id="rId62" w:history="1">
        <w:r w:rsidRPr="005B61D5">
          <w:rPr>
            <w:rStyle w:val="Hyperlink"/>
            <w:rFonts w:cs="Arial"/>
          </w:rPr>
          <w:t>https://www.avetra.org.au/data/Conference_2013_pres./31._Kira_Clarke_-_paper.pdf</w:t>
        </w:r>
      </w:hyperlink>
      <w:r w:rsidRPr="005B61D5">
        <w:rPr>
          <w:rFonts w:cs="Arial"/>
        </w:rPr>
        <w:t xml:space="preserve"> </w:t>
      </w:r>
    </w:p>
    <w:p w14:paraId="149C7937" w14:textId="5BB8DC92" w:rsidR="00122E4F" w:rsidRPr="005B61D5" w:rsidRDefault="00122E4F" w:rsidP="00D45B49">
      <w:pPr>
        <w:pStyle w:val="Reference"/>
        <w:rPr>
          <w:rFonts w:cs="Arial"/>
        </w:rPr>
      </w:pPr>
      <w:r w:rsidRPr="005B61D5">
        <w:rPr>
          <w:rFonts w:cs="Arial"/>
        </w:rPr>
        <w:t xml:space="preserve">Clarke, K. &amp; Polesel, J. (2013). Strong on retention, weak on outcomes: The impact of vocational education and training in schools. </w:t>
      </w:r>
      <w:r w:rsidRPr="005B61D5">
        <w:rPr>
          <w:rFonts w:cs="Arial"/>
          <w:i/>
        </w:rPr>
        <w:t>Discourse: Studies in the Cultural Politics of Education, 34</w:t>
      </w:r>
      <w:r w:rsidRPr="005B61D5">
        <w:rPr>
          <w:rFonts w:cs="Arial"/>
        </w:rPr>
        <w:t xml:space="preserve">(2), 259–273. </w:t>
      </w:r>
      <w:hyperlink r:id="rId63" w:history="1">
        <w:r w:rsidRPr="005B61D5">
          <w:rPr>
            <w:rStyle w:val="Hyperlink"/>
            <w:rFonts w:cs="Arial"/>
          </w:rPr>
          <w:t>https://doi.org/10.1080/01596306.2013.770251</w:t>
        </w:r>
      </w:hyperlink>
      <w:r w:rsidRPr="005B61D5">
        <w:rPr>
          <w:rFonts w:cs="Arial"/>
        </w:rPr>
        <w:t xml:space="preserve"> </w:t>
      </w:r>
    </w:p>
    <w:p w14:paraId="51E2EC26" w14:textId="77777777" w:rsidR="00122E4F" w:rsidRPr="005B61D5" w:rsidRDefault="00122E4F" w:rsidP="00D45B49">
      <w:pPr>
        <w:pStyle w:val="Reference"/>
        <w:rPr>
          <w:rFonts w:cs="Arial"/>
        </w:rPr>
      </w:pPr>
      <w:r w:rsidRPr="005B61D5">
        <w:rPr>
          <w:rFonts w:cs="Arial"/>
        </w:rPr>
        <w:t xml:space="preserve">Committee for Economic Development of Australia (CEDA). (2015) </w:t>
      </w:r>
      <w:r w:rsidRPr="005B61D5">
        <w:rPr>
          <w:rFonts w:cs="Arial"/>
          <w:i/>
        </w:rPr>
        <w:t>Australia’s future workforce?</w:t>
      </w:r>
      <w:r w:rsidRPr="005B61D5">
        <w:rPr>
          <w:rFonts w:cs="Arial"/>
        </w:rPr>
        <w:t xml:space="preserve"> </w:t>
      </w:r>
      <w:hyperlink r:id="rId64" w:history="1">
        <w:r w:rsidRPr="005B61D5">
          <w:rPr>
            <w:rStyle w:val="Hyperlink"/>
            <w:rFonts w:cs="Arial"/>
          </w:rPr>
          <w:t>https://www.ceda.com.au/CEDA/media/ResearchCatalogueDocuments/Research%20and%20Policy/PDF/26792-Futureworkforce_June2015.pdf</w:t>
        </w:r>
      </w:hyperlink>
      <w:r w:rsidRPr="005B61D5">
        <w:rPr>
          <w:rFonts w:cs="Arial"/>
        </w:rPr>
        <w:t xml:space="preserve"> </w:t>
      </w:r>
    </w:p>
    <w:p w14:paraId="098A5E5A" w14:textId="77777777" w:rsidR="00122E4F" w:rsidRPr="005B61D5" w:rsidRDefault="00122E4F" w:rsidP="00D45B49">
      <w:pPr>
        <w:pStyle w:val="Reference"/>
        <w:rPr>
          <w:rFonts w:cs="Arial"/>
        </w:rPr>
      </w:pPr>
      <w:r w:rsidRPr="005B61D5">
        <w:rPr>
          <w:rFonts w:cs="Arial"/>
        </w:rPr>
        <w:t xml:space="preserve">CEDA. (2016). </w:t>
      </w:r>
      <w:r w:rsidRPr="005B61D5">
        <w:rPr>
          <w:rFonts w:cs="Arial"/>
          <w:i/>
          <w:iCs/>
        </w:rPr>
        <w:t>VET: Securing skills for growth</w:t>
      </w:r>
      <w:r w:rsidRPr="005B61D5">
        <w:rPr>
          <w:rFonts w:cs="Arial"/>
        </w:rPr>
        <w:t xml:space="preserve">. </w:t>
      </w:r>
      <w:hyperlink r:id="rId65" w:history="1">
        <w:r w:rsidRPr="005B61D5">
          <w:rPr>
            <w:rStyle w:val="Hyperlink"/>
            <w:rFonts w:cs="Arial"/>
          </w:rPr>
          <w:t>https://www.ceda.com.au/CEDA/media/ResearchCatalogueDocuments/Research%20and%20Policy/PDF/31760-CEDAVETReportAugust2016Final_flattened.pdf</w:t>
        </w:r>
      </w:hyperlink>
      <w:r w:rsidRPr="005B61D5">
        <w:rPr>
          <w:rFonts w:cs="Arial"/>
        </w:rPr>
        <w:t xml:space="preserve"> </w:t>
      </w:r>
    </w:p>
    <w:p w14:paraId="1C524F6E" w14:textId="5DF2A48E" w:rsidR="00122E4F" w:rsidRPr="005B61D5" w:rsidRDefault="00122E4F" w:rsidP="00D45B49">
      <w:pPr>
        <w:pStyle w:val="Reference"/>
        <w:rPr>
          <w:rFonts w:cs="Arial"/>
        </w:rPr>
      </w:pPr>
      <w:r w:rsidRPr="005B61D5">
        <w:rPr>
          <w:rFonts w:cs="Arial"/>
        </w:rPr>
        <w:t>Council of Australian Governments</w:t>
      </w:r>
      <w:r w:rsidR="00194667" w:rsidRPr="005B61D5">
        <w:rPr>
          <w:rFonts w:cs="Arial"/>
        </w:rPr>
        <w:t>.</w:t>
      </w:r>
      <w:r w:rsidRPr="005B61D5">
        <w:rPr>
          <w:rFonts w:cs="Arial"/>
        </w:rPr>
        <w:t xml:space="preserve"> (2009). </w:t>
      </w:r>
      <w:r w:rsidRPr="005B61D5">
        <w:rPr>
          <w:rFonts w:cs="Arial"/>
          <w:i/>
        </w:rPr>
        <w:t xml:space="preserve">Compact with young Australians: Increasing educational attainment of young people aged 15–24 </w:t>
      </w:r>
      <w:r w:rsidRPr="005B61D5">
        <w:rPr>
          <w:rFonts w:cs="Arial"/>
          <w:iCs/>
        </w:rPr>
        <w:t>[Factsheet]</w:t>
      </w:r>
      <w:r w:rsidRPr="005B61D5">
        <w:rPr>
          <w:rFonts w:cs="Arial"/>
          <w:i/>
        </w:rPr>
        <w:t>.</w:t>
      </w:r>
      <w:r w:rsidRPr="005B61D5">
        <w:rPr>
          <w:rFonts w:cs="Arial"/>
        </w:rPr>
        <w:t xml:space="preserve"> Australian Government. </w:t>
      </w:r>
      <w:hyperlink r:id="rId66" w:history="1">
        <w:r w:rsidRPr="005B61D5">
          <w:rPr>
            <w:rStyle w:val="Hyperlink"/>
            <w:rFonts w:cs="Arial"/>
          </w:rPr>
          <w:t>https://www.youthpolicy.org/library/wp-content/uploads/library/2009_Compact_with_Young_Australians_Eng.pdf</w:t>
        </w:r>
      </w:hyperlink>
      <w:r w:rsidRPr="005B61D5">
        <w:rPr>
          <w:rFonts w:cs="Arial"/>
        </w:rPr>
        <w:t xml:space="preserve"> </w:t>
      </w:r>
    </w:p>
    <w:p w14:paraId="1CBDF34C" w14:textId="77777777" w:rsidR="00122E4F" w:rsidRPr="005B61D5" w:rsidRDefault="00122E4F" w:rsidP="00D45B49">
      <w:pPr>
        <w:pStyle w:val="Reference"/>
        <w:rPr>
          <w:rFonts w:cs="Arial"/>
        </w:rPr>
      </w:pPr>
      <w:r w:rsidRPr="005B61D5">
        <w:rPr>
          <w:rFonts w:cs="Arial"/>
        </w:rPr>
        <w:t xml:space="preserve">Dandolo Partners. (2017). </w:t>
      </w:r>
      <w:r w:rsidRPr="005B61D5">
        <w:rPr>
          <w:rFonts w:cs="Arial"/>
          <w:i/>
          <w:iCs/>
        </w:rPr>
        <w:t>Review of career education in Victorian government schools</w:t>
      </w:r>
      <w:r w:rsidRPr="005B61D5">
        <w:rPr>
          <w:rFonts w:cs="Arial"/>
        </w:rPr>
        <w:t xml:space="preserve">. </w:t>
      </w:r>
      <w:hyperlink r:id="rId67" w:history="1">
        <w:r w:rsidRPr="005B61D5">
          <w:rPr>
            <w:rStyle w:val="Hyperlink"/>
            <w:rFonts w:cs="Arial"/>
          </w:rPr>
          <w:t>https://www.education.vic.gov.au/Documents/school/teachers/teachingresources/careers/Dandolo_Review_Key_Findings.pdf</w:t>
        </w:r>
      </w:hyperlink>
      <w:r w:rsidRPr="005B61D5">
        <w:rPr>
          <w:rFonts w:cs="Arial"/>
        </w:rPr>
        <w:t xml:space="preserve"> </w:t>
      </w:r>
    </w:p>
    <w:p w14:paraId="3E2B7743" w14:textId="0BB8FEF4" w:rsidR="00122E4F" w:rsidRPr="005B61D5" w:rsidRDefault="00122E4F" w:rsidP="00D45B49">
      <w:pPr>
        <w:pStyle w:val="Reference"/>
        <w:rPr>
          <w:rFonts w:cs="Arial"/>
        </w:rPr>
      </w:pPr>
      <w:r w:rsidRPr="005B61D5">
        <w:rPr>
          <w:rFonts w:cs="Arial"/>
        </w:rPr>
        <w:t xml:space="preserve">de Fontenay, C., Lampe, B., Nugent, J. &amp; Jomini, P. (2020). </w:t>
      </w:r>
      <w:r w:rsidRPr="005B61D5">
        <w:rPr>
          <w:rFonts w:cs="Arial"/>
          <w:i/>
          <w:iCs/>
        </w:rPr>
        <w:t>Climbing the jobs ladder slower: Young people in a weak labour market</w:t>
      </w:r>
      <w:r w:rsidR="00194667" w:rsidRPr="005B61D5">
        <w:rPr>
          <w:rFonts w:cs="Arial"/>
        </w:rPr>
        <w:t xml:space="preserve"> (</w:t>
      </w:r>
      <w:r w:rsidRPr="005B61D5">
        <w:rPr>
          <w:rFonts w:cs="Arial"/>
        </w:rPr>
        <w:t>Productivity Commission Staff Working Paper</w:t>
      </w:r>
      <w:r w:rsidR="00194667" w:rsidRPr="005B61D5">
        <w:rPr>
          <w:rFonts w:cs="Arial"/>
        </w:rPr>
        <w:t>).</w:t>
      </w:r>
      <w:r w:rsidRPr="005B61D5">
        <w:rPr>
          <w:rFonts w:cs="Arial"/>
        </w:rPr>
        <w:t xml:space="preserve"> Productivity Commission. </w:t>
      </w:r>
      <w:hyperlink r:id="rId68" w:history="1">
        <w:r w:rsidRPr="005B61D5">
          <w:rPr>
            <w:rStyle w:val="Hyperlink"/>
            <w:rFonts w:cs="Arial"/>
          </w:rPr>
          <w:t>https://www.pc.gov.au/research/supporting/jobs-ladder/jobs-ladder.pdf</w:t>
        </w:r>
      </w:hyperlink>
    </w:p>
    <w:p w14:paraId="248B1836" w14:textId="106CBC33" w:rsidR="00122E4F" w:rsidRPr="005B61D5" w:rsidRDefault="00122E4F" w:rsidP="00D45B49">
      <w:pPr>
        <w:pStyle w:val="Reference"/>
        <w:rPr>
          <w:rFonts w:cs="Arial"/>
        </w:rPr>
      </w:pPr>
      <w:r w:rsidRPr="005B61D5">
        <w:rPr>
          <w:rFonts w:cs="Arial"/>
        </w:rPr>
        <w:t xml:space="preserve">Debrincat, C. (2015). </w:t>
      </w:r>
      <w:r w:rsidRPr="005B61D5">
        <w:rPr>
          <w:rFonts w:cs="Arial"/>
          <w:i/>
        </w:rPr>
        <w:t>VCAL: Growth and performance</w:t>
      </w:r>
      <w:r w:rsidRPr="005B61D5">
        <w:rPr>
          <w:rFonts w:cs="Arial"/>
        </w:rPr>
        <w:t xml:space="preserve"> [Doctoral dissertation]. Centre for Education Policy &amp; Leadership, Melbourne Graduate School of Education, University of Melbourne. </w:t>
      </w:r>
      <w:hyperlink r:id="rId69" w:history="1">
        <w:r w:rsidRPr="005B61D5">
          <w:rPr>
            <w:rStyle w:val="Hyperlink"/>
            <w:rFonts w:cs="Arial"/>
          </w:rPr>
          <w:t>https://minerva-access.unimelb.edu.au/bitstream/handle/11343/240280/VCAL%20-%20GROWTH%20AND%20PERFORMANCE%20-%20CORNELIA%20DEBRINCAT%20-_.pdf?sequence=1&amp;isAllowed=y</w:t>
        </w:r>
      </w:hyperlink>
      <w:r w:rsidRPr="005B61D5">
        <w:rPr>
          <w:rFonts w:cs="Arial"/>
        </w:rPr>
        <w:t xml:space="preserve"> </w:t>
      </w:r>
    </w:p>
    <w:p w14:paraId="072CA56A" w14:textId="77777777" w:rsidR="00122E4F" w:rsidRPr="005B61D5" w:rsidRDefault="00122E4F" w:rsidP="00D45B49">
      <w:pPr>
        <w:pStyle w:val="Reference"/>
        <w:rPr>
          <w:rFonts w:cs="Arial"/>
        </w:rPr>
      </w:pPr>
      <w:r w:rsidRPr="005B61D5">
        <w:rPr>
          <w:rFonts w:cs="Arial"/>
        </w:rPr>
        <w:t xml:space="preserve">Deloitte Access Economics. (2019). </w:t>
      </w:r>
      <w:r w:rsidRPr="005B61D5">
        <w:rPr>
          <w:rFonts w:cs="Arial"/>
          <w:i/>
          <w:iCs/>
        </w:rPr>
        <w:t>Preliminary skills forecasts based on Victorian whole of government employment outlook 2019</w:t>
      </w:r>
      <w:r w:rsidRPr="005B61D5">
        <w:rPr>
          <w:rFonts w:cs="Arial"/>
        </w:rPr>
        <w:t xml:space="preserve"> [unpublished data set]. </w:t>
      </w:r>
    </w:p>
    <w:p w14:paraId="56D28629" w14:textId="7B08B765" w:rsidR="00122E4F" w:rsidRPr="005B61D5" w:rsidRDefault="00122E4F" w:rsidP="00D45B49">
      <w:pPr>
        <w:pStyle w:val="Reference"/>
        <w:rPr>
          <w:rFonts w:cs="Arial"/>
        </w:rPr>
      </w:pPr>
      <w:r w:rsidRPr="005B61D5">
        <w:rPr>
          <w:rFonts w:cs="Arial"/>
        </w:rPr>
        <w:t xml:space="preserve">Deloitte. (2017). </w:t>
      </w:r>
      <w:r w:rsidRPr="005B61D5">
        <w:rPr>
          <w:rFonts w:cs="Arial"/>
          <w:i/>
          <w:iCs/>
        </w:rPr>
        <w:t>Improving the delivery of SBATs: Final report</w:t>
      </w:r>
      <w:r w:rsidR="00E61B6D" w:rsidRPr="005B61D5">
        <w:rPr>
          <w:rFonts w:cs="Arial"/>
          <w:i/>
          <w:iCs/>
        </w:rPr>
        <w:t xml:space="preserve">. </w:t>
      </w:r>
      <w:r w:rsidR="00E61B6D" w:rsidRPr="005B61D5">
        <w:rPr>
          <w:rFonts w:cs="Arial"/>
        </w:rPr>
        <w:t>Deloitte Touche Tohmatsu</w:t>
      </w:r>
      <w:r w:rsidRPr="005B61D5">
        <w:rPr>
          <w:rFonts w:cs="Arial"/>
        </w:rPr>
        <w:t>.</w:t>
      </w:r>
    </w:p>
    <w:p w14:paraId="6571A4A4" w14:textId="77777777" w:rsidR="00122E4F" w:rsidRPr="005B61D5" w:rsidRDefault="00122E4F" w:rsidP="00D45B49">
      <w:pPr>
        <w:pStyle w:val="Reference"/>
        <w:rPr>
          <w:rFonts w:cs="Arial"/>
        </w:rPr>
      </w:pPr>
      <w:r w:rsidRPr="005B61D5">
        <w:rPr>
          <w:rFonts w:cs="Arial"/>
        </w:rPr>
        <w:t xml:space="preserve">Department for Education, Government of South Australia. (2019). </w:t>
      </w:r>
      <w:r w:rsidRPr="005B61D5">
        <w:rPr>
          <w:rFonts w:cs="Arial"/>
          <w:i/>
          <w:iCs/>
        </w:rPr>
        <w:t xml:space="preserve">VET for school students: Repositioning VET within secondary education in South Australia. </w:t>
      </w:r>
      <w:hyperlink r:id="rId70" w:history="1">
        <w:r w:rsidRPr="005B61D5">
          <w:rPr>
            <w:rStyle w:val="Hyperlink"/>
            <w:rFonts w:cs="Arial"/>
          </w:rPr>
          <w:t>https://www.education.sa.gov.au/sites/default/files/vet-for-school-students.pdf</w:t>
        </w:r>
      </w:hyperlink>
      <w:r w:rsidRPr="005B61D5">
        <w:rPr>
          <w:rFonts w:cs="Arial"/>
        </w:rPr>
        <w:t xml:space="preserve"> </w:t>
      </w:r>
    </w:p>
    <w:p w14:paraId="53C607EF" w14:textId="5B1EFC09" w:rsidR="00122E4F" w:rsidRPr="005B61D5" w:rsidRDefault="00122E4F" w:rsidP="00D45B49">
      <w:pPr>
        <w:pStyle w:val="Reference"/>
        <w:rPr>
          <w:rFonts w:cs="Arial"/>
        </w:rPr>
      </w:pPr>
      <w:r w:rsidRPr="005B61D5">
        <w:rPr>
          <w:rFonts w:cs="Arial"/>
        </w:rPr>
        <w:t xml:space="preserve">Department for Education, Government of the United Kingdom. (2017). </w:t>
      </w:r>
      <w:r w:rsidRPr="005B61D5">
        <w:rPr>
          <w:rFonts w:cs="Arial"/>
          <w:i/>
          <w:iCs/>
        </w:rPr>
        <w:t>Technical and applied qualifications for 14 to 19 year olds. Key stage 4 and 16 to 18 performance tables from 2020: Technical guidance for awarding organisations</w:t>
      </w:r>
      <w:r w:rsidRPr="005B61D5">
        <w:rPr>
          <w:rFonts w:cs="Arial"/>
        </w:rPr>
        <w:t xml:space="preserve">. Government of the United Kingdom. </w:t>
      </w:r>
      <w:hyperlink r:id="rId71" w:history="1">
        <w:r w:rsidRPr="005B61D5">
          <w:rPr>
            <w:rStyle w:val="Hyperlink"/>
            <w:rFonts w:cs="Arial"/>
          </w:rPr>
          <w:t>https://assets.publishing.service.gov.uk/government/uploads/system/uploads/attachment_data/file/661918/2020_Technical_Guidance.pdf</w:t>
        </w:r>
      </w:hyperlink>
      <w:r w:rsidRPr="005B61D5">
        <w:rPr>
          <w:rFonts w:cs="Arial"/>
        </w:rPr>
        <w:t xml:space="preserve"> </w:t>
      </w:r>
    </w:p>
    <w:p w14:paraId="6F2B4C4A" w14:textId="14ED7DA2" w:rsidR="00122E4F" w:rsidRPr="005B61D5" w:rsidRDefault="00122E4F" w:rsidP="00D45B49">
      <w:pPr>
        <w:pStyle w:val="Reference"/>
        <w:rPr>
          <w:rFonts w:cs="Arial"/>
        </w:rPr>
      </w:pPr>
      <w:r w:rsidRPr="005B61D5">
        <w:rPr>
          <w:rFonts w:cs="Arial"/>
        </w:rPr>
        <w:t xml:space="preserve">Department for Education, Government of the United Kingdom. (2020). </w:t>
      </w:r>
      <w:r w:rsidRPr="005B61D5">
        <w:rPr>
          <w:rFonts w:cs="Arial"/>
          <w:i/>
          <w:iCs/>
        </w:rPr>
        <w:t>Introduction of T levels.</w:t>
      </w:r>
      <w:r w:rsidRPr="005B61D5">
        <w:rPr>
          <w:rFonts w:cs="Arial"/>
        </w:rPr>
        <w:t xml:space="preserve"> Government of the United Kingdom. </w:t>
      </w:r>
      <w:hyperlink r:id="rId72" w:history="1">
        <w:r w:rsidRPr="005B61D5">
          <w:rPr>
            <w:rStyle w:val="Hyperlink"/>
            <w:rFonts w:cs="Arial"/>
          </w:rPr>
          <w:t>https://www.gov.uk/government/publications/introduction-of-t-levels/introduction-of-t-levels</w:t>
        </w:r>
      </w:hyperlink>
      <w:r w:rsidRPr="005B61D5">
        <w:rPr>
          <w:rFonts w:cs="Arial"/>
        </w:rPr>
        <w:t xml:space="preserve"> </w:t>
      </w:r>
    </w:p>
    <w:p w14:paraId="6B1AA55F" w14:textId="5A74CBAF" w:rsidR="00122E4F" w:rsidRPr="005B61D5" w:rsidRDefault="00122E4F" w:rsidP="00D45B49">
      <w:pPr>
        <w:pStyle w:val="Reference"/>
        <w:rPr>
          <w:rFonts w:cs="Arial"/>
        </w:rPr>
      </w:pPr>
      <w:r w:rsidRPr="005B61D5">
        <w:rPr>
          <w:rFonts w:cs="Arial"/>
        </w:rPr>
        <w:t xml:space="preserve">Department of Education and Training (DET). (2014). </w:t>
      </w:r>
      <w:r w:rsidRPr="005B61D5">
        <w:rPr>
          <w:rFonts w:cs="Arial"/>
          <w:i/>
        </w:rPr>
        <w:t>On Track survey 2014: The destination of school leavers in Victoria</w:t>
      </w:r>
      <w:r w:rsidRPr="005B61D5">
        <w:rPr>
          <w:rFonts w:cs="Arial"/>
        </w:rPr>
        <w:t xml:space="preserve">. State Government of Victoria. </w:t>
      </w:r>
      <w:hyperlink r:id="rId73" w:history="1">
        <w:r w:rsidRPr="005B61D5">
          <w:rPr>
            <w:rStyle w:val="Hyperlink"/>
            <w:rFonts w:cs="Arial"/>
          </w:rPr>
          <w:t>https://www.education.vic.gov.au/about/research/Pages/ontrack.aspx</w:t>
        </w:r>
      </w:hyperlink>
      <w:r w:rsidRPr="005B61D5">
        <w:rPr>
          <w:rFonts w:cs="Arial"/>
        </w:rPr>
        <w:t xml:space="preserve"> </w:t>
      </w:r>
    </w:p>
    <w:p w14:paraId="78471C54" w14:textId="251571EB" w:rsidR="00122E4F" w:rsidRPr="005B61D5" w:rsidRDefault="00122E4F" w:rsidP="00D45B49">
      <w:pPr>
        <w:pStyle w:val="Reference"/>
        <w:rPr>
          <w:rFonts w:cs="Arial"/>
        </w:rPr>
      </w:pPr>
      <w:r w:rsidRPr="005B61D5">
        <w:rPr>
          <w:rFonts w:cs="Arial"/>
        </w:rPr>
        <w:t xml:space="preserve">DET. (2017). </w:t>
      </w:r>
      <w:r w:rsidRPr="005B61D5">
        <w:rPr>
          <w:rFonts w:cs="Arial"/>
          <w:i/>
        </w:rPr>
        <w:t xml:space="preserve">Outcomes Framework. </w:t>
      </w:r>
      <w:r w:rsidRPr="005B61D5">
        <w:rPr>
          <w:rFonts w:cs="Arial"/>
        </w:rPr>
        <w:t>State Government of Victoria.</w:t>
      </w:r>
    </w:p>
    <w:p w14:paraId="5B16B53B" w14:textId="256A1FFC" w:rsidR="00122E4F" w:rsidRPr="005B61D5" w:rsidRDefault="00122E4F" w:rsidP="00D45B49">
      <w:pPr>
        <w:pStyle w:val="Reference"/>
        <w:rPr>
          <w:rFonts w:cs="Arial"/>
        </w:rPr>
      </w:pPr>
      <w:r w:rsidRPr="005B61D5">
        <w:rPr>
          <w:rFonts w:cs="Arial"/>
        </w:rPr>
        <w:t xml:space="preserve">DET. (2018). </w:t>
      </w:r>
      <w:r w:rsidRPr="005B61D5">
        <w:rPr>
          <w:rFonts w:cs="Arial"/>
          <w:i/>
          <w:iCs/>
        </w:rPr>
        <w:t>Flexible learning options: Operational policy and guidance</w:t>
      </w:r>
      <w:r w:rsidRPr="005B61D5">
        <w:rPr>
          <w:rFonts w:cs="Arial"/>
        </w:rPr>
        <w:t xml:space="preserve">. State Government of Victoria. </w:t>
      </w:r>
    </w:p>
    <w:p w14:paraId="113375DF" w14:textId="6A7287AE" w:rsidR="00122E4F" w:rsidRPr="005B61D5" w:rsidRDefault="00122E4F" w:rsidP="00D45B49">
      <w:pPr>
        <w:pStyle w:val="Reference"/>
        <w:rPr>
          <w:rFonts w:cs="Arial"/>
        </w:rPr>
      </w:pPr>
      <w:r w:rsidRPr="005B61D5">
        <w:rPr>
          <w:rFonts w:cs="Arial"/>
        </w:rPr>
        <w:t xml:space="preserve">DET. (2019a). </w:t>
      </w:r>
      <w:r w:rsidRPr="005B61D5">
        <w:rPr>
          <w:rFonts w:cs="Arial"/>
          <w:i/>
        </w:rPr>
        <w:t>About the education state.</w:t>
      </w:r>
      <w:r w:rsidRPr="005B61D5">
        <w:rPr>
          <w:rFonts w:cs="Arial"/>
        </w:rPr>
        <w:t xml:space="preserve"> State Government of Victoria. </w:t>
      </w:r>
      <w:hyperlink r:id="rId74" w:history="1">
        <w:r w:rsidRPr="005B61D5">
          <w:rPr>
            <w:rStyle w:val="Hyperlink"/>
            <w:rFonts w:cs="Arial"/>
          </w:rPr>
          <w:t>https://www.education.vic.gov.au/about/educationstate/Pages/vision.aspx</w:t>
        </w:r>
      </w:hyperlink>
      <w:r w:rsidRPr="005B61D5">
        <w:rPr>
          <w:rFonts w:cs="Arial"/>
        </w:rPr>
        <w:t xml:space="preserve"> </w:t>
      </w:r>
    </w:p>
    <w:p w14:paraId="4EDBECB8" w14:textId="77777777" w:rsidR="00282A2A" w:rsidRPr="005B61D5" w:rsidRDefault="00282A2A" w:rsidP="00282A2A">
      <w:pPr>
        <w:pStyle w:val="Reference"/>
        <w:rPr>
          <w:rFonts w:cs="Arial"/>
        </w:rPr>
      </w:pPr>
      <w:r w:rsidRPr="005B61D5">
        <w:rPr>
          <w:rFonts w:cs="Arial"/>
        </w:rPr>
        <w:t xml:space="preserve">DET. (2019b). </w:t>
      </w:r>
      <w:r w:rsidRPr="005B61D5">
        <w:rPr>
          <w:rFonts w:cs="Arial"/>
          <w:i/>
        </w:rPr>
        <w:t>About you: Victorian Student Health and Wellbeing Survey.</w:t>
      </w:r>
      <w:r w:rsidRPr="005B61D5">
        <w:rPr>
          <w:rFonts w:cs="Arial"/>
        </w:rPr>
        <w:t xml:space="preserve"> State Government of Victoria. </w:t>
      </w:r>
      <w:hyperlink r:id="rId75" w:history="1">
        <w:r w:rsidRPr="005B61D5">
          <w:rPr>
            <w:rStyle w:val="Hyperlink"/>
            <w:rFonts w:cs="Arial"/>
          </w:rPr>
          <w:t>https://www.education.vic.gov.au/Documents/about/research/vshaws/VSHAWS-2018-Summary-Report.pdf</w:t>
        </w:r>
      </w:hyperlink>
      <w:r w:rsidRPr="005B61D5">
        <w:rPr>
          <w:rFonts w:cs="Arial"/>
        </w:rPr>
        <w:t xml:space="preserve"> </w:t>
      </w:r>
    </w:p>
    <w:p w14:paraId="46CC0829" w14:textId="249CA556" w:rsidR="00282A2A" w:rsidRPr="005B61D5" w:rsidRDefault="00282A2A" w:rsidP="00D45B49">
      <w:pPr>
        <w:pStyle w:val="Reference"/>
        <w:rPr>
          <w:rFonts w:cs="Arial"/>
        </w:rPr>
      </w:pPr>
      <w:r w:rsidRPr="005B61D5">
        <w:rPr>
          <w:rFonts w:cs="Arial"/>
        </w:rPr>
        <w:t xml:space="preserve">DET. (2019c). </w:t>
      </w:r>
      <w:r w:rsidRPr="005B61D5">
        <w:rPr>
          <w:rFonts w:cs="Arial"/>
          <w:i/>
        </w:rPr>
        <w:t>Head Start apprenticeships and traineeships.</w:t>
      </w:r>
      <w:r w:rsidRPr="005B61D5">
        <w:rPr>
          <w:rFonts w:cs="Arial"/>
        </w:rPr>
        <w:t xml:space="preserve"> State Government of Victoria. </w:t>
      </w:r>
      <w:hyperlink r:id="rId76" w:history="1">
        <w:r w:rsidRPr="005B61D5">
          <w:rPr>
            <w:rStyle w:val="Hyperlink"/>
            <w:rFonts w:cs="Arial"/>
          </w:rPr>
          <w:t>https://www.education.vic.gov.au/about/programs/Pages/headstart.aspx</w:t>
        </w:r>
      </w:hyperlink>
      <w:r w:rsidRPr="005B61D5">
        <w:rPr>
          <w:rFonts w:cs="Arial"/>
        </w:rPr>
        <w:t xml:space="preserve"> </w:t>
      </w:r>
    </w:p>
    <w:p w14:paraId="7E3DB2E4" w14:textId="38823735" w:rsidR="00122E4F" w:rsidRPr="005B61D5" w:rsidRDefault="00122E4F" w:rsidP="00D45B49">
      <w:pPr>
        <w:pStyle w:val="Reference"/>
        <w:rPr>
          <w:rFonts w:cs="Arial"/>
        </w:rPr>
      </w:pPr>
      <w:r w:rsidRPr="005B61D5">
        <w:rPr>
          <w:rFonts w:cs="Arial"/>
        </w:rPr>
        <w:t>DET. (</w:t>
      </w:r>
      <w:r w:rsidR="00282A2A" w:rsidRPr="005B61D5">
        <w:rPr>
          <w:rFonts w:cs="Arial"/>
        </w:rPr>
        <w:t>2019d</w:t>
      </w:r>
      <w:r w:rsidRPr="005B61D5">
        <w:rPr>
          <w:rFonts w:cs="Arial"/>
        </w:rPr>
        <w:t xml:space="preserve">). </w:t>
      </w:r>
      <w:r w:rsidRPr="005B61D5">
        <w:rPr>
          <w:rFonts w:cs="Arial"/>
          <w:i/>
        </w:rPr>
        <w:t>Promoting participation and engagement for Koorie learners in VET: Planning for success</w:t>
      </w:r>
      <w:r w:rsidRPr="005B61D5">
        <w:rPr>
          <w:rFonts w:cs="Arial"/>
        </w:rPr>
        <w:t xml:space="preserve">. State Government of Victoria. </w:t>
      </w:r>
      <w:hyperlink r:id="rId77" w:history="1">
        <w:r w:rsidRPr="005B61D5">
          <w:rPr>
            <w:rStyle w:val="Hyperlink"/>
            <w:rFonts w:cs="Arial"/>
          </w:rPr>
          <w:t>https://s3.ap-southeast-2.amazonaws.com/hdp.au.prod.app.vic-engage.files/6415/5443/3718/Promoting_participation_for_Koorie_learners_in_VET_Discussion_Paper.pdf</w:t>
        </w:r>
      </w:hyperlink>
      <w:r w:rsidRPr="005B61D5">
        <w:rPr>
          <w:rFonts w:cs="Arial"/>
        </w:rPr>
        <w:t xml:space="preserve"> </w:t>
      </w:r>
    </w:p>
    <w:p w14:paraId="2004CE97" w14:textId="768CBDD9" w:rsidR="00122E4F" w:rsidRPr="005B61D5" w:rsidRDefault="00122E4F" w:rsidP="00D45B49">
      <w:pPr>
        <w:pStyle w:val="Reference"/>
        <w:rPr>
          <w:rFonts w:cs="Arial"/>
        </w:rPr>
      </w:pPr>
      <w:r w:rsidRPr="005B61D5">
        <w:rPr>
          <w:rFonts w:cs="Arial"/>
        </w:rPr>
        <w:t>DET. (</w:t>
      </w:r>
      <w:r w:rsidR="00282A2A" w:rsidRPr="005B61D5">
        <w:rPr>
          <w:rFonts w:cs="Arial"/>
        </w:rPr>
        <w:t>2019e</w:t>
      </w:r>
      <w:r w:rsidRPr="005B61D5">
        <w:rPr>
          <w:rFonts w:cs="Arial"/>
        </w:rPr>
        <w:t xml:space="preserve">). </w:t>
      </w:r>
      <w:r w:rsidRPr="005B61D5">
        <w:rPr>
          <w:rFonts w:cs="Arial"/>
          <w:i/>
        </w:rPr>
        <w:t>Skills First.</w:t>
      </w:r>
      <w:r w:rsidRPr="005B61D5">
        <w:rPr>
          <w:rFonts w:cs="Arial"/>
        </w:rPr>
        <w:t xml:space="preserve"> State Government of Victoria. </w:t>
      </w:r>
      <w:hyperlink r:id="rId78" w:history="1">
        <w:r w:rsidRPr="005B61D5">
          <w:rPr>
            <w:rStyle w:val="Hyperlink"/>
            <w:rFonts w:cs="Arial"/>
          </w:rPr>
          <w:t>https://www.education.vic.gov.au/training/providers/funding/Pages/skillsfirst.aspx?Redirect=1</w:t>
        </w:r>
      </w:hyperlink>
      <w:r w:rsidRPr="005B61D5">
        <w:rPr>
          <w:rFonts w:cs="Arial"/>
        </w:rPr>
        <w:t xml:space="preserve"> </w:t>
      </w:r>
    </w:p>
    <w:p w14:paraId="5D778D35" w14:textId="5E6A4781" w:rsidR="00282A2A" w:rsidRPr="005B61D5" w:rsidRDefault="00282A2A" w:rsidP="00D45B49">
      <w:pPr>
        <w:pStyle w:val="Reference"/>
        <w:rPr>
          <w:rFonts w:cs="Arial"/>
        </w:rPr>
      </w:pPr>
      <w:r w:rsidRPr="005B61D5">
        <w:rPr>
          <w:rFonts w:cs="Arial"/>
        </w:rPr>
        <w:t xml:space="preserve">DET. (2019f). </w:t>
      </w:r>
      <w:r w:rsidRPr="005B61D5">
        <w:rPr>
          <w:rFonts w:cs="Arial"/>
          <w:i/>
        </w:rPr>
        <w:t>Tech Schools.</w:t>
      </w:r>
      <w:r w:rsidRPr="005B61D5">
        <w:rPr>
          <w:rFonts w:cs="Arial"/>
        </w:rPr>
        <w:t xml:space="preserve"> State Government of Victoria. </w:t>
      </w:r>
      <w:hyperlink r:id="rId79" w:history="1">
        <w:r w:rsidRPr="005B61D5">
          <w:rPr>
            <w:rStyle w:val="Hyperlink"/>
            <w:rFonts w:cs="Arial"/>
          </w:rPr>
          <w:t>https://www.education.vic.gov.au/about/programs/learningdev/techschools/Pages/default.aspx</w:t>
        </w:r>
      </w:hyperlink>
      <w:r w:rsidRPr="005B61D5">
        <w:rPr>
          <w:rFonts w:cs="Arial"/>
        </w:rPr>
        <w:t xml:space="preserve"> </w:t>
      </w:r>
    </w:p>
    <w:p w14:paraId="737630C6" w14:textId="105C269F" w:rsidR="00122E4F" w:rsidRPr="005B61D5" w:rsidRDefault="00122E4F" w:rsidP="00D45B49">
      <w:pPr>
        <w:pStyle w:val="Reference"/>
        <w:rPr>
          <w:rFonts w:cs="Arial"/>
        </w:rPr>
      </w:pPr>
      <w:r w:rsidRPr="005B61D5">
        <w:rPr>
          <w:rFonts w:cs="Arial"/>
        </w:rPr>
        <w:t>DET. (</w:t>
      </w:r>
      <w:r w:rsidR="00282A2A" w:rsidRPr="005B61D5">
        <w:rPr>
          <w:rFonts w:cs="Arial"/>
        </w:rPr>
        <w:t>2019g</w:t>
      </w:r>
      <w:r w:rsidRPr="005B61D5">
        <w:rPr>
          <w:rFonts w:cs="Arial"/>
        </w:rPr>
        <w:t xml:space="preserve">). </w:t>
      </w:r>
      <w:r w:rsidRPr="005B61D5">
        <w:rPr>
          <w:rFonts w:cs="Arial"/>
          <w:i/>
          <w:iCs/>
        </w:rPr>
        <w:t>Unpublished analysis of Household, Income and Labour Dynamics in Australia</w:t>
      </w:r>
      <w:r w:rsidRPr="005B61D5">
        <w:rPr>
          <w:rFonts w:cs="Arial"/>
        </w:rPr>
        <w:t xml:space="preserve"> </w:t>
      </w:r>
      <w:r w:rsidRPr="005B61D5">
        <w:rPr>
          <w:rFonts w:cs="Arial"/>
          <w:i/>
          <w:iCs/>
        </w:rPr>
        <w:t>(HILDA)</w:t>
      </w:r>
      <w:r w:rsidRPr="005B61D5">
        <w:rPr>
          <w:rFonts w:cs="Arial"/>
        </w:rPr>
        <w:t xml:space="preserve"> </w:t>
      </w:r>
      <w:r w:rsidRPr="005B61D5">
        <w:rPr>
          <w:rFonts w:cs="Arial"/>
          <w:i/>
          <w:iCs/>
        </w:rPr>
        <w:t>Survey</w:t>
      </w:r>
      <w:r w:rsidRPr="005B61D5">
        <w:rPr>
          <w:rFonts w:cs="Arial"/>
        </w:rPr>
        <w:t xml:space="preserve"> [Data set]. Melbourne Institute, University of Melbourne. </w:t>
      </w:r>
      <w:hyperlink r:id="rId80" w:history="1">
        <w:r w:rsidRPr="005B61D5">
          <w:rPr>
            <w:rStyle w:val="Hyperlink"/>
            <w:rFonts w:cs="Arial"/>
          </w:rPr>
          <w:t>https://melbourneinstitute.unimelb.edu.au/hilda</w:t>
        </w:r>
      </w:hyperlink>
      <w:r w:rsidRPr="005B61D5">
        <w:rPr>
          <w:rFonts w:cs="Arial"/>
        </w:rPr>
        <w:t xml:space="preserve"> </w:t>
      </w:r>
    </w:p>
    <w:p w14:paraId="183A056E" w14:textId="3A424DBF" w:rsidR="00122E4F" w:rsidRPr="005B61D5" w:rsidRDefault="00122E4F" w:rsidP="00D45B49">
      <w:pPr>
        <w:pStyle w:val="Reference"/>
        <w:rPr>
          <w:rFonts w:cs="Arial"/>
        </w:rPr>
      </w:pPr>
      <w:r w:rsidRPr="005B61D5">
        <w:rPr>
          <w:rFonts w:cs="Arial"/>
        </w:rPr>
        <w:t>DET. (</w:t>
      </w:r>
      <w:r w:rsidR="00282A2A" w:rsidRPr="005B61D5">
        <w:rPr>
          <w:rFonts w:cs="Arial"/>
        </w:rPr>
        <w:t>2019h</w:t>
      </w:r>
      <w:r w:rsidRPr="005B61D5">
        <w:rPr>
          <w:rFonts w:cs="Arial"/>
        </w:rPr>
        <w:t xml:space="preserve">). </w:t>
      </w:r>
      <w:r w:rsidRPr="005B61D5">
        <w:rPr>
          <w:rFonts w:cs="Arial"/>
          <w:i/>
          <w:iCs/>
        </w:rPr>
        <w:t>Victorian employer skills survey 2018</w:t>
      </w:r>
      <w:r w:rsidRPr="005B61D5">
        <w:rPr>
          <w:rFonts w:cs="Arial"/>
        </w:rPr>
        <w:t xml:space="preserve">. State Government of Victoria. </w:t>
      </w:r>
      <w:hyperlink r:id="rId81" w:history="1">
        <w:r w:rsidRPr="005B61D5">
          <w:rPr>
            <w:rStyle w:val="Hyperlink"/>
            <w:rFonts w:cs="Arial"/>
          </w:rPr>
          <w:t>https://www.education.vic.gov.au/training/providers/market/Pages/employersurvey.aspx</w:t>
        </w:r>
      </w:hyperlink>
      <w:r w:rsidRPr="005B61D5">
        <w:rPr>
          <w:rFonts w:cs="Arial"/>
        </w:rPr>
        <w:t xml:space="preserve"> </w:t>
      </w:r>
    </w:p>
    <w:p w14:paraId="66446513" w14:textId="5CE12B7B" w:rsidR="0025102B" w:rsidRPr="005B61D5" w:rsidRDefault="0025102B" w:rsidP="0025102B">
      <w:pPr>
        <w:pStyle w:val="Reference"/>
        <w:rPr>
          <w:rFonts w:cs="Arial"/>
        </w:rPr>
      </w:pPr>
      <w:r w:rsidRPr="005B61D5">
        <w:rPr>
          <w:rFonts w:cs="Arial"/>
        </w:rPr>
        <w:t>DET. (2019</w:t>
      </w:r>
      <w:r w:rsidR="00386773" w:rsidRPr="005B61D5">
        <w:rPr>
          <w:rFonts w:cs="Arial"/>
        </w:rPr>
        <w:t>i</w:t>
      </w:r>
      <w:r w:rsidRPr="005B61D5">
        <w:rPr>
          <w:rFonts w:cs="Arial"/>
        </w:rPr>
        <w:t xml:space="preserve">). </w:t>
      </w:r>
      <w:r w:rsidRPr="005B61D5">
        <w:rPr>
          <w:rFonts w:cs="Arial"/>
          <w:i/>
        </w:rPr>
        <w:t xml:space="preserve">Expert Advisory Panel for Rural and Regional Students: Executive </w:t>
      </w:r>
      <w:r w:rsidR="00386773" w:rsidRPr="005B61D5">
        <w:rPr>
          <w:rFonts w:cs="Arial"/>
          <w:i/>
        </w:rPr>
        <w:t>s</w:t>
      </w:r>
      <w:r w:rsidRPr="005B61D5">
        <w:rPr>
          <w:rFonts w:cs="Arial"/>
          <w:i/>
        </w:rPr>
        <w:t>ummary.</w:t>
      </w:r>
      <w:r w:rsidRPr="005B61D5">
        <w:rPr>
          <w:rFonts w:cs="Arial"/>
        </w:rPr>
        <w:t xml:space="preserve"> State Government of Victoria. </w:t>
      </w:r>
      <w:hyperlink r:id="rId82" w:history="1">
        <w:r w:rsidRPr="005B61D5">
          <w:rPr>
            <w:rStyle w:val="Hyperlink"/>
            <w:rFonts w:eastAsiaTheme="majorEastAsia" w:cs="Arial"/>
          </w:rPr>
          <w:t>https://www.education.vic.gov.au/Documents/about/educationstate/expert-advisory-panel-for-rural-and-regional-students.pdf</w:t>
        </w:r>
      </w:hyperlink>
    </w:p>
    <w:p w14:paraId="70D54E7E" w14:textId="137E2C03" w:rsidR="00122E4F" w:rsidRPr="005B61D5" w:rsidRDefault="00122E4F" w:rsidP="00D45B49">
      <w:pPr>
        <w:pStyle w:val="Reference"/>
        <w:rPr>
          <w:rFonts w:cs="Arial"/>
        </w:rPr>
      </w:pPr>
      <w:r w:rsidRPr="005B61D5">
        <w:rPr>
          <w:rFonts w:cs="Arial"/>
        </w:rPr>
        <w:t>DET. (</w:t>
      </w:r>
      <w:r w:rsidR="00EF2329" w:rsidRPr="005B61D5">
        <w:rPr>
          <w:rFonts w:cs="Arial"/>
        </w:rPr>
        <w:t>2020a</w:t>
      </w:r>
      <w:r w:rsidRPr="005B61D5">
        <w:rPr>
          <w:rFonts w:cs="Arial"/>
        </w:rPr>
        <w:t xml:space="preserve">). </w:t>
      </w:r>
      <w:r w:rsidRPr="005B61D5">
        <w:rPr>
          <w:rFonts w:cs="Arial"/>
          <w:i/>
          <w:iCs/>
        </w:rPr>
        <w:t>Analysis of Deloitte Access Economics. (2019)</w:t>
      </w:r>
      <w:r w:rsidR="00AE733B" w:rsidRPr="005B61D5">
        <w:rPr>
          <w:rFonts w:cs="Arial"/>
          <w:i/>
          <w:iCs/>
        </w:rPr>
        <w:t>.</w:t>
      </w:r>
      <w:r w:rsidRPr="005B61D5">
        <w:rPr>
          <w:rFonts w:cs="Arial"/>
          <w:i/>
          <w:iCs/>
        </w:rPr>
        <w:t xml:space="preserve"> Preliminary skills forecasts based on Victorian whole of government employment outlook 2019</w:t>
      </w:r>
      <w:r w:rsidRPr="005B61D5">
        <w:rPr>
          <w:rFonts w:cs="Arial"/>
        </w:rPr>
        <w:t xml:space="preserve"> [unpublished data set].</w:t>
      </w:r>
    </w:p>
    <w:p w14:paraId="2799C3FC" w14:textId="77777777" w:rsidR="00EF2329" w:rsidRPr="005B61D5" w:rsidRDefault="00EF2329" w:rsidP="00EF2329">
      <w:pPr>
        <w:pStyle w:val="Reference"/>
        <w:rPr>
          <w:rFonts w:cs="Arial"/>
        </w:rPr>
      </w:pPr>
      <w:r w:rsidRPr="005B61D5">
        <w:rPr>
          <w:rFonts w:cs="Arial"/>
        </w:rPr>
        <w:t xml:space="preserve">DET. (2020b). </w:t>
      </w:r>
      <w:r w:rsidRPr="005B61D5">
        <w:rPr>
          <w:rFonts w:cs="Arial"/>
          <w:i/>
          <w:iCs/>
        </w:rPr>
        <w:t>CASES21 Administration System</w:t>
      </w:r>
      <w:r w:rsidRPr="005B61D5">
        <w:rPr>
          <w:rFonts w:cs="Arial"/>
        </w:rPr>
        <w:t xml:space="preserve"> [unpublished data set].</w:t>
      </w:r>
    </w:p>
    <w:p w14:paraId="402A08A0" w14:textId="3DF0D861" w:rsidR="00EF2329" w:rsidRPr="005B61D5" w:rsidRDefault="00EF2329" w:rsidP="00D45B49">
      <w:pPr>
        <w:pStyle w:val="Reference"/>
        <w:rPr>
          <w:rFonts w:cs="Arial"/>
          <w:color w:val="004EA8" w:themeColor="hyperlink"/>
          <w:u w:val="single"/>
        </w:rPr>
      </w:pPr>
      <w:r w:rsidRPr="005B61D5">
        <w:rPr>
          <w:rFonts w:cs="Arial"/>
        </w:rPr>
        <w:t xml:space="preserve">DET. (2020c). </w:t>
      </w:r>
      <w:r w:rsidRPr="005B61D5">
        <w:rPr>
          <w:rFonts w:cs="Arial"/>
          <w:i/>
          <w:iCs/>
        </w:rPr>
        <w:t>Education State targets</w:t>
      </w:r>
      <w:r w:rsidRPr="005B61D5">
        <w:rPr>
          <w:rFonts w:cs="Arial"/>
        </w:rPr>
        <w:t xml:space="preserve">. State Government of Victoria. </w:t>
      </w:r>
      <w:hyperlink r:id="rId83" w:history="1">
        <w:r w:rsidRPr="005B61D5">
          <w:rPr>
            <w:rStyle w:val="Hyperlink"/>
            <w:rFonts w:cs="Arial"/>
          </w:rPr>
          <w:t>https://www.education.vic.gov.au/about/educationstate/Pages/targets.aspx</w:t>
        </w:r>
      </w:hyperlink>
    </w:p>
    <w:p w14:paraId="6AE767EE" w14:textId="2DDBAC3A" w:rsidR="00FD4554" w:rsidRPr="005B61D5" w:rsidRDefault="00FD4554" w:rsidP="00FD4554">
      <w:pPr>
        <w:pStyle w:val="Reference"/>
        <w:rPr>
          <w:rFonts w:cs="Arial"/>
        </w:rPr>
      </w:pPr>
      <w:r w:rsidRPr="005B61D5">
        <w:rPr>
          <w:rFonts w:cs="Arial"/>
        </w:rPr>
        <w:t>DET. (</w:t>
      </w:r>
      <w:r w:rsidR="00EF2329" w:rsidRPr="005B61D5">
        <w:rPr>
          <w:rFonts w:cs="Arial"/>
        </w:rPr>
        <w:t>2020d</w:t>
      </w:r>
      <w:r w:rsidRPr="005B61D5">
        <w:rPr>
          <w:rFonts w:cs="Arial"/>
        </w:rPr>
        <w:t xml:space="preserve">). </w:t>
      </w:r>
      <w:r w:rsidRPr="005B61D5">
        <w:rPr>
          <w:rFonts w:cs="Arial"/>
          <w:i/>
          <w:iCs/>
        </w:rPr>
        <w:t xml:space="preserve">Enterprise </w:t>
      </w:r>
      <w:r w:rsidR="00EF2329" w:rsidRPr="005B61D5">
        <w:rPr>
          <w:rFonts w:cs="Arial"/>
          <w:i/>
          <w:iCs/>
        </w:rPr>
        <w:t xml:space="preserve">Reporting and Business Intelligence (ERBI) </w:t>
      </w:r>
      <w:r w:rsidRPr="005B61D5">
        <w:rPr>
          <w:rFonts w:cs="Arial"/>
          <w:i/>
          <w:iCs/>
        </w:rPr>
        <w:t>Data Warehouse</w:t>
      </w:r>
      <w:r w:rsidRPr="005B61D5">
        <w:rPr>
          <w:rFonts w:cs="Arial"/>
        </w:rPr>
        <w:t xml:space="preserve">  [unpublished data set].</w:t>
      </w:r>
    </w:p>
    <w:p w14:paraId="55B60B28" w14:textId="77777777" w:rsidR="00EF2329" w:rsidRPr="005B61D5" w:rsidRDefault="00EF2329" w:rsidP="00EF2329">
      <w:pPr>
        <w:pStyle w:val="Reference"/>
        <w:rPr>
          <w:rFonts w:cs="Arial"/>
        </w:rPr>
      </w:pPr>
      <w:r w:rsidRPr="005B61D5">
        <w:rPr>
          <w:rFonts w:cs="Arial"/>
        </w:rPr>
        <w:t xml:space="preserve">DET. (2020e). </w:t>
      </w:r>
      <w:r w:rsidRPr="005B61D5">
        <w:rPr>
          <w:rFonts w:cs="Arial"/>
          <w:i/>
        </w:rPr>
        <w:t>On Track 2019: Destinations of Victorian school leavers.</w:t>
      </w:r>
      <w:r w:rsidRPr="005B61D5">
        <w:rPr>
          <w:rFonts w:cs="Arial"/>
        </w:rPr>
        <w:t xml:space="preserve"> State Government of Victoria. </w:t>
      </w:r>
      <w:hyperlink r:id="rId84" w:history="1">
        <w:r w:rsidRPr="005B61D5">
          <w:rPr>
            <w:rStyle w:val="Hyperlink"/>
            <w:rFonts w:cs="Arial"/>
          </w:rPr>
          <w:t>https://www.education.vic.gov.au/about/research/pages/ontrack.aspx</w:t>
        </w:r>
      </w:hyperlink>
    </w:p>
    <w:p w14:paraId="2320212A" w14:textId="77777777" w:rsidR="00EF2329" w:rsidRPr="005B61D5" w:rsidRDefault="00EF2329" w:rsidP="00EF2329">
      <w:pPr>
        <w:pStyle w:val="Reference"/>
        <w:rPr>
          <w:rFonts w:cs="Arial"/>
        </w:rPr>
      </w:pPr>
      <w:r w:rsidRPr="005B61D5">
        <w:rPr>
          <w:rFonts w:cs="Arial"/>
        </w:rPr>
        <w:t xml:space="preserve">DET. (2020f). </w:t>
      </w:r>
      <w:r w:rsidRPr="005B61D5">
        <w:rPr>
          <w:rFonts w:cs="Arial"/>
          <w:i/>
          <w:iCs/>
        </w:rPr>
        <w:t>Skills Victoria training system</w:t>
      </w:r>
      <w:r w:rsidRPr="005B61D5">
        <w:rPr>
          <w:rFonts w:cs="Arial"/>
        </w:rPr>
        <w:t xml:space="preserve"> [unpublished data set].</w:t>
      </w:r>
    </w:p>
    <w:p w14:paraId="2C8C2989" w14:textId="77777777" w:rsidR="00EF2329" w:rsidRPr="005B61D5" w:rsidRDefault="00EF2329" w:rsidP="00EF2329">
      <w:pPr>
        <w:pStyle w:val="Reference"/>
        <w:rPr>
          <w:rFonts w:cs="Arial"/>
        </w:rPr>
      </w:pPr>
      <w:r w:rsidRPr="005B61D5">
        <w:rPr>
          <w:rFonts w:cs="Arial"/>
        </w:rPr>
        <w:t xml:space="preserve">DET. (2020g). </w:t>
      </w:r>
      <w:r w:rsidRPr="005B61D5">
        <w:rPr>
          <w:rFonts w:cs="Arial"/>
          <w:i/>
        </w:rPr>
        <w:t>Student Resource Package — targeted initiatives</w:t>
      </w:r>
      <w:r w:rsidRPr="005B61D5">
        <w:rPr>
          <w:rFonts w:cs="Arial"/>
        </w:rPr>
        <w:t xml:space="preserve">. State Government of Victoria. </w:t>
      </w:r>
      <w:hyperlink r:id="rId85" w:history="1">
        <w:r w:rsidRPr="005B61D5">
          <w:rPr>
            <w:rStyle w:val="Hyperlink"/>
            <w:rFonts w:cs="Arial"/>
          </w:rPr>
          <w:t>https://www2.education.vic.gov.au/pal/student-resource-package-srp-targeted-initiatives/guidance/vocational-education-and-training?Redirect=1</w:t>
        </w:r>
      </w:hyperlink>
      <w:r w:rsidRPr="005B61D5">
        <w:rPr>
          <w:rFonts w:cs="Arial"/>
        </w:rPr>
        <w:t xml:space="preserve"> </w:t>
      </w:r>
    </w:p>
    <w:p w14:paraId="772EB3D6" w14:textId="6F5B81E0" w:rsidR="00EF2329" w:rsidRPr="005B61D5" w:rsidRDefault="00EF2329" w:rsidP="00FD4554">
      <w:pPr>
        <w:pStyle w:val="Reference"/>
        <w:rPr>
          <w:rFonts w:cs="Arial"/>
        </w:rPr>
      </w:pPr>
      <w:r w:rsidRPr="005B61D5">
        <w:rPr>
          <w:rFonts w:cs="Arial"/>
        </w:rPr>
        <w:t xml:space="preserve">DET. (2020h). </w:t>
      </w:r>
      <w:r w:rsidRPr="005B61D5">
        <w:rPr>
          <w:rFonts w:cs="Arial"/>
          <w:i/>
        </w:rPr>
        <w:t>Transforming career education</w:t>
      </w:r>
      <w:r w:rsidRPr="005B61D5">
        <w:rPr>
          <w:rFonts w:cs="Arial"/>
        </w:rPr>
        <w:t xml:space="preserve">. State Government of Victoria. </w:t>
      </w:r>
      <w:hyperlink r:id="rId86" w:history="1">
        <w:r w:rsidRPr="005B61D5">
          <w:rPr>
            <w:rStyle w:val="Hyperlink"/>
            <w:rFonts w:cs="Arial"/>
          </w:rPr>
          <w:t>https://www.education.vic.gov.au/about/programs/Pages/transforming-career.aspx</w:t>
        </w:r>
      </w:hyperlink>
      <w:r w:rsidRPr="005B61D5">
        <w:rPr>
          <w:rFonts w:cs="Arial"/>
        </w:rPr>
        <w:t xml:space="preserve"> </w:t>
      </w:r>
    </w:p>
    <w:p w14:paraId="42312911" w14:textId="62DC30F1" w:rsidR="00122E4F" w:rsidRPr="005B61D5" w:rsidRDefault="00122E4F" w:rsidP="00D45B49">
      <w:pPr>
        <w:pStyle w:val="Reference"/>
        <w:rPr>
          <w:rFonts w:cs="Arial"/>
        </w:rPr>
      </w:pPr>
      <w:r w:rsidRPr="005B61D5">
        <w:rPr>
          <w:rFonts w:cs="Arial"/>
        </w:rPr>
        <w:t>DET. (</w:t>
      </w:r>
      <w:r w:rsidR="00EF2329" w:rsidRPr="005B61D5">
        <w:rPr>
          <w:rFonts w:cs="Arial"/>
        </w:rPr>
        <w:t>2020i</w:t>
      </w:r>
      <w:r w:rsidRPr="005B61D5">
        <w:rPr>
          <w:rFonts w:cs="Arial"/>
        </w:rPr>
        <w:t xml:space="preserve">). </w:t>
      </w:r>
      <w:r w:rsidRPr="005B61D5">
        <w:rPr>
          <w:rFonts w:cs="Arial"/>
          <w:i/>
          <w:iCs/>
        </w:rPr>
        <w:t>VET delivered to school students costs</w:t>
      </w:r>
      <w:r w:rsidRPr="005B61D5">
        <w:rPr>
          <w:rFonts w:cs="Arial"/>
        </w:rPr>
        <w:t xml:space="preserve"> [unpublished data set].</w:t>
      </w:r>
    </w:p>
    <w:p w14:paraId="3D46ED1C" w14:textId="78F75B1E" w:rsidR="00122E4F" w:rsidRPr="005B61D5" w:rsidRDefault="00122E4F" w:rsidP="00D45B49">
      <w:pPr>
        <w:pStyle w:val="Reference"/>
        <w:rPr>
          <w:rFonts w:cs="Arial"/>
        </w:rPr>
      </w:pPr>
      <w:r w:rsidRPr="005B61D5">
        <w:rPr>
          <w:rFonts w:cs="Arial"/>
        </w:rPr>
        <w:t>DET. (</w:t>
      </w:r>
      <w:r w:rsidR="00EF2329" w:rsidRPr="005B61D5">
        <w:rPr>
          <w:rFonts w:cs="Arial"/>
        </w:rPr>
        <w:t>2020j</w:t>
      </w:r>
      <w:r w:rsidRPr="005B61D5">
        <w:rPr>
          <w:rFonts w:cs="Arial"/>
        </w:rPr>
        <w:t xml:space="preserve">). </w:t>
      </w:r>
      <w:r w:rsidRPr="005B61D5">
        <w:rPr>
          <w:rFonts w:cs="Arial"/>
          <w:i/>
        </w:rPr>
        <w:t>Work experience</w:t>
      </w:r>
      <w:r w:rsidRPr="005B61D5">
        <w:rPr>
          <w:rFonts w:cs="Arial"/>
        </w:rPr>
        <w:t xml:space="preserve">. State Government of Victoria. </w:t>
      </w:r>
      <w:hyperlink r:id="rId87" w:history="1">
        <w:r w:rsidRPr="005B61D5">
          <w:rPr>
            <w:rStyle w:val="Hyperlink"/>
            <w:rFonts w:cs="Arial"/>
          </w:rPr>
          <w:t>https://www.education.vic.gov.au/school/teachers/teachingresources/careers/work/Pages/workexperience.aspx</w:t>
        </w:r>
      </w:hyperlink>
    </w:p>
    <w:p w14:paraId="4675E154" w14:textId="59B5FD06" w:rsidR="00122E4F" w:rsidRPr="005B61D5" w:rsidRDefault="00122E4F" w:rsidP="00D45B49">
      <w:pPr>
        <w:pStyle w:val="Reference"/>
        <w:rPr>
          <w:rFonts w:cs="Arial"/>
        </w:rPr>
      </w:pPr>
      <w:r w:rsidRPr="005B61D5">
        <w:rPr>
          <w:rFonts w:cs="Arial"/>
        </w:rPr>
        <w:t xml:space="preserve">Department of Education, Skills and Employment. (2017). </w:t>
      </w:r>
      <w:r w:rsidRPr="005B61D5">
        <w:rPr>
          <w:rFonts w:cs="Arial"/>
          <w:i/>
        </w:rPr>
        <w:t>Longitudinal Surveys of Australian Youth, 2006 cohort (Version 10.1)</w:t>
      </w:r>
      <w:r w:rsidRPr="005B61D5">
        <w:rPr>
          <w:rFonts w:cs="Arial"/>
        </w:rPr>
        <w:t xml:space="preserve"> [Data set]. ADA Dataverse. Australian Government. </w:t>
      </w:r>
      <w:hyperlink r:id="rId88" w:history="1">
        <w:r w:rsidRPr="005B61D5">
          <w:rPr>
            <w:rStyle w:val="Hyperlink"/>
            <w:rFonts w:cs="Arial"/>
          </w:rPr>
          <w:t>https://dataverse.ada.edu.au/dataset.xhtml?persistentId=doi:10.4225/87/WFEYRU</w:t>
        </w:r>
      </w:hyperlink>
      <w:r w:rsidRPr="005B61D5">
        <w:rPr>
          <w:rFonts w:cs="Arial"/>
        </w:rPr>
        <w:t xml:space="preserve"> </w:t>
      </w:r>
    </w:p>
    <w:p w14:paraId="33522DF5" w14:textId="0B60B227" w:rsidR="00122E4F" w:rsidRPr="005B61D5" w:rsidRDefault="00122E4F" w:rsidP="00D45B49">
      <w:pPr>
        <w:pStyle w:val="Reference"/>
        <w:rPr>
          <w:rFonts w:cs="Arial"/>
        </w:rPr>
      </w:pPr>
      <w:r w:rsidRPr="005B61D5">
        <w:rPr>
          <w:rFonts w:cs="Arial"/>
        </w:rPr>
        <w:t xml:space="preserve">Department of Education, Skills and Employment. (2020a). </w:t>
      </w:r>
      <w:r w:rsidRPr="005B61D5">
        <w:rPr>
          <w:rFonts w:cs="Arial"/>
          <w:i/>
        </w:rPr>
        <w:t>Enrolments</w:t>
      </w:r>
      <w:r w:rsidRPr="005B61D5">
        <w:rPr>
          <w:rFonts w:cs="Arial"/>
        </w:rPr>
        <w:t xml:space="preserve"> [data set]. uCube – higher education statistics. </w:t>
      </w:r>
      <w:hyperlink r:id="rId89" w:history="1">
        <w:r w:rsidRPr="005B61D5">
          <w:rPr>
            <w:rStyle w:val="Hyperlink"/>
            <w:rFonts w:cs="Arial"/>
          </w:rPr>
          <w:t>http://highereducationstatistics.education.gov.au/</w:t>
        </w:r>
      </w:hyperlink>
      <w:r w:rsidRPr="005B61D5">
        <w:rPr>
          <w:rFonts w:cs="Arial"/>
        </w:rPr>
        <w:t xml:space="preserve"> </w:t>
      </w:r>
    </w:p>
    <w:p w14:paraId="72B9CCB1" w14:textId="77777777" w:rsidR="00122E4F" w:rsidRPr="005B61D5" w:rsidRDefault="00122E4F" w:rsidP="00D45B49">
      <w:pPr>
        <w:pStyle w:val="Reference"/>
        <w:rPr>
          <w:rFonts w:cs="Arial"/>
        </w:rPr>
      </w:pPr>
      <w:r w:rsidRPr="005B61D5">
        <w:rPr>
          <w:rFonts w:cs="Arial"/>
        </w:rPr>
        <w:t xml:space="preserve">Department of Education, Skills and Employment. (2020b). </w:t>
      </w:r>
      <w:r w:rsidRPr="005B61D5">
        <w:rPr>
          <w:rFonts w:cs="Arial"/>
          <w:i/>
        </w:rPr>
        <w:t>VET reform roadmap</w:t>
      </w:r>
      <w:r w:rsidRPr="005B61D5">
        <w:rPr>
          <w:rFonts w:cs="Arial"/>
        </w:rPr>
        <w:t xml:space="preserve">. Australian Government. </w:t>
      </w:r>
      <w:hyperlink r:id="rId90" w:anchor=":~:text=In%202019%2C%20COAG%20agreed%20a,Reform%20Roadmap%20(the%20Roadmap)" w:history="1">
        <w:r w:rsidRPr="005B61D5">
          <w:rPr>
            <w:rStyle w:val="Hyperlink"/>
            <w:rFonts w:cs="Arial"/>
          </w:rPr>
          <w:t>https://www.employment.gov.au/vet-reform-roadmap#:~:text=In%202019%2C%20COAG%20agreed%20a,Reform%20Roadmap%20(the%20Roadmap)</w:t>
        </w:r>
      </w:hyperlink>
      <w:r w:rsidRPr="005B61D5">
        <w:rPr>
          <w:rFonts w:cs="Arial"/>
        </w:rPr>
        <w:t xml:space="preserve"> </w:t>
      </w:r>
    </w:p>
    <w:p w14:paraId="5CEEA772" w14:textId="29C3B578" w:rsidR="00122E4F" w:rsidRPr="005B61D5" w:rsidRDefault="00122E4F" w:rsidP="00D45B49">
      <w:pPr>
        <w:pStyle w:val="Reference"/>
        <w:rPr>
          <w:rFonts w:cs="Arial"/>
        </w:rPr>
      </w:pPr>
      <w:r w:rsidRPr="005B61D5">
        <w:rPr>
          <w:rFonts w:cs="Arial"/>
        </w:rPr>
        <w:t xml:space="preserve">Department of Jobs, Precincts and Regions. (2020). </w:t>
      </w:r>
      <w:r w:rsidRPr="005B61D5">
        <w:rPr>
          <w:rFonts w:cs="Arial"/>
          <w:i/>
        </w:rPr>
        <w:t>Major Projects Skills Guarantee</w:t>
      </w:r>
      <w:r w:rsidRPr="005B61D5">
        <w:rPr>
          <w:rFonts w:cs="Arial"/>
        </w:rPr>
        <w:t xml:space="preserve">. State Government of Victoria. </w:t>
      </w:r>
      <w:hyperlink r:id="rId91" w:history="1">
        <w:r w:rsidRPr="005B61D5">
          <w:rPr>
            <w:rStyle w:val="Hyperlink"/>
            <w:rFonts w:cs="Arial"/>
          </w:rPr>
          <w:t>https://localjobsfirst.vic.gov.au/agency-guidance/major-project-skills-guarantee</w:t>
        </w:r>
      </w:hyperlink>
      <w:r w:rsidRPr="005B61D5">
        <w:rPr>
          <w:rFonts w:cs="Arial"/>
        </w:rPr>
        <w:t xml:space="preserve"> </w:t>
      </w:r>
    </w:p>
    <w:p w14:paraId="4A9AB813" w14:textId="0DDE45B6" w:rsidR="00122E4F" w:rsidRPr="005B61D5" w:rsidRDefault="00122E4F" w:rsidP="00D45B49">
      <w:pPr>
        <w:pStyle w:val="Reference"/>
        <w:rPr>
          <w:rFonts w:cs="Arial"/>
        </w:rPr>
      </w:pPr>
      <w:r w:rsidRPr="005B61D5">
        <w:rPr>
          <w:rFonts w:cs="Arial"/>
        </w:rPr>
        <w:t xml:space="preserve">Deveson, I. (1992). </w:t>
      </w:r>
      <w:r w:rsidRPr="005B61D5">
        <w:rPr>
          <w:rFonts w:cs="Arial"/>
          <w:i/>
        </w:rPr>
        <w:t>Report of the Taskforce on Pathways in Education and Training</w:t>
      </w:r>
      <w:r w:rsidRPr="005B61D5">
        <w:rPr>
          <w:rFonts w:cs="Arial"/>
        </w:rPr>
        <w:t xml:space="preserve">. Department of School Education, Ministry of Employment, Post-Secondary Education and Training, Victoria. </w:t>
      </w:r>
      <w:hyperlink r:id="rId92" w:history="1">
        <w:r w:rsidRPr="005B61D5">
          <w:rPr>
            <w:rStyle w:val="Hyperlink"/>
            <w:rFonts w:cs="Arial"/>
          </w:rPr>
          <w:t>https://digitised-collections.unimelb.edu.au/handle/11343/191162</w:t>
        </w:r>
      </w:hyperlink>
      <w:r w:rsidRPr="005B61D5">
        <w:rPr>
          <w:rFonts w:cs="Arial"/>
        </w:rPr>
        <w:t xml:space="preserve"> </w:t>
      </w:r>
    </w:p>
    <w:p w14:paraId="2C948DD1" w14:textId="77777777" w:rsidR="00122E4F" w:rsidRPr="005B61D5" w:rsidRDefault="00122E4F" w:rsidP="00D45B49">
      <w:pPr>
        <w:pStyle w:val="Reference"/>
        <w:rPr>
          <w:rFonts w:cs="Arial"/>
        </w:rPr>
      </w:pPr>
      <w:r w:rsidRPr="005B61D5">
        <w:rPr>
          <w:rFonts w:cs="Arial"/>
        </w:rPr>
        <w:t xml:space="preserve">Di Marzio, K., Di Marzio, P. &amp; Binney, C. (2020). </w:t>
      </w:r>
      <w:r w:rsidRPr="005B61D5">
        <w:rPr>
          <w:rFonts w:cs="Arial"/>
          <w:i/>
          <w:iCs/>
        </w:rPr>
        <w:t>Informing the review into vocational and applied learning pathways in senior secondary schooling</w:t>
      </w:r>
      <w:r w:rsidRPr="005B61D5">
        <w:rPr>
          <w:rFonts w:cs="Arial"/>
        </w:rPr>
        <w:t>. Di Marzio Research.</w:t>
      </w:r>
    </w:p>
    <w:p w14:paraId="5A114764" w14:textId="77777777" w:rsidR="00122E4F" w:rsidRPr="005B61D5" w:rsidRDefault="00122E4F" w:rsidP="00D45B49">
      <w:pPr>
        <w:pStyle w:val="Reference"/>
        <w:rPr>
          <w:rFonts w:cs="Arial"/>
        </w:rPr>
      </w:pPr>
      <w:r w:rsidRPr="005B61D5">
        <w:rPr>
          <w:rFonts w:cs="Arial"/>
        </w:rPr>
        <w:t xml:space="preserve">Dommers, E., Myconos, G., Swain, L., Yung, S. &amp; Clarke, K. (2017). </w:t>
      </w:r>
      <w:r w:rsidRPr="005B61D5">
        <w:rPr>
          <w:rFonts w:cs="Arial"/>
          <w:i/>
        </w:rPr>
        <w:t>Engaging young early school leavers in vocational training</w:t>
      </w:r>
      <w:r w:rsidRPr="005B61D5">
        <w:rPr>
          <w:rFonts w:cs="Arial"/>
        </w:rPr>
        <w:t xml:space="preserve">. National Centre for Vocational Education Research. </w:t>
      </w:r>
      <w:hyperlink r:id="rId93" w:history="1">
        <w:r w:rsidRPr="005B61D5">
          <w:rPr>
            <w:rStyle w:val="Hyperlink"/>
            <w:rFonts w:cs="Arial"/>
          </w:rPr>
          <w:t>https://ncver.edu.au/__data/assets/pdf_file/0020/1390700/Engaging-young-early-school-leavers-in-vocational-training.pdf</w:t>
        </w:r>
      </w:hyperlink>
      <w:r w:rsidRPr="005B61D5">
        <w:rPr>
          <w:rFonts w:cs="Arial"/>
        </w:rPr>
        <w:t xml:space="preserve"> </w:t>
      </w:r>
    </w:p>
    <w:p w14:paraId="63ECB792" w14:textId="23250F9D" w:rsidR="00122E4F" w:rsidRPr="005B61D5" w:rsidRDefault="00122E4F" w:rsidP="00D45B49">
      <w:pPr>
        <w:pStyle w:val="Reference"/>
        <w:rPr>
          <w:rFonts w:cs="Arial"/>
        </w:rPr>
      </w:pPr>
      <w:r w:rsidRPr="005B61D5">
        <w:rPr>
          <w:rFonts w:cs="Arial"/>
        </w:rPr>
        <w:t>Downing, J. J. (2017). Design principles for applied learning: Bringing theory and practice together in an online VET teacher-education degree.</w:t>
      </w:r>
      <w:r w:rsidRPr="005B61D5">
        <w:rPr>
          <w:rFonts w:cs="Arial"/>
          <w:i/>
        </w:rPr>
        <w:t xml:space="preserve"> International Journal of Training Research, 15</w:t>
      </w:r>
      <w:r w:rsidRPr="005B61D5">
        <w:rPr>
          <w:rFonts w:cs="Arial"/>
        </w:rPr>
        <w:t xml:space="preserve">(1), 85–102. </w:t>
      </w:r>
      <w:hyperlink r:id="rId94" w:history="1">
        <w:r w:rsidRPr="005B61D5">
          <w:rPr>
            <w:rStyle w:val="Hyperlink"/>
            <w:rFonts w:cs="Arial"/>
          </w:rPr>
          <w:t>https://doi.org/10.1080/14480220.2017.1313756</w:t>
        </w:r>
      </w:hyperlink>
      <w:r w:rsidRPr="005B61D5">
        <w:rPr>
          <w:rFonts w:cs="Arial"/>
        </w:rPr>
        <w:t xml:space="preserve"> </w:t>
      </w:r>
    </w:p>
    <w:p w14:paraId="0B4B39A1" w14:textId="77777777" w:rsidR="00122E4F" w:rsidRPr="005B61D5" w:rsidRDefault="00122E4F" w:rsidP="00D45B49">
      <w:pPr>
        <w:pStyle w:val="Reference"/>
        <w:rPr>
          <w:rFonts w:cs="Arial"/>
        </w:rPr>
      </w:pPr>
      <w:r w:rsidRPr="005B61D5">
        <w:rPr>
          <w:rFonts w:cs="Arial"/>
        </w:rPr>
        <w:t xml:space="preserve">Economic, Education, Jobs and Skills Committee. (2018). </w:t>
      </w:r>
      <w:r w:rsidRPr="005B61D5">
        <w:rPr>
          <w:rFonts w:cs="Arial"/>
          <w:i/>
        </w:rPr>
        <w:t>Inquiry into career advice activities in Victorian schools</w:t>
      </w:r>
      <w:r w:rsidRPr="005B61D5">
        <w:rPr>
          <w:rFonts w:cs="Arial"/>
        </w:rPr>
        <w:t xml:space="preserve">. Parliament of Victoria, Victorian Government Printer. </w:t>
      </w:r>
      <w:hyperlink r:id="rId95" w:history="1">
        <w:r w:rsidRPr="005B61D5">
          <w:rPr>
            <w:rStyle w:val="Hyperlink"/>
            <w:rFonts w:cs="Arial"/>
          </w:rPr>
          <w:t>https://www.parliament.vic.gov.au/images/stories/committees/eejsc/Career_Advice_Activities/EEJSC_58-04_Text_WEB.pdf</w:t>
        </w:r>
      </w:hyperlink>
      <w:r w:rsidRPr="005B61D5">
        <w:rPr>
          <w:rFonts w:cs="Arial"/>
        </w:rPr>
        <w:t xml:space="preserve"> </w:t>
      </w:r>
    </w:p>
    <w:p w14:paraId="5FEE83F1" w14:textId="5FD4D239" w:rsidR="00122E4F" w:rsidRPr="005B61D5" w:rsidRDefault="00122E4F" w:rsidP="00D45B49">
      <w:pPr>
        <w:pStyle w:val="Reference"/>
        <w:rPr>
          <w:rFonts w:cs="Arial"/>
        </w:rPr>
      </w:pPr>
      <w:r w:rsidRPr="005B61D5">
        <w:rPr>
          <w:rFonts w:cs="Arial"/>
        </w:rPr>
        <w:t xml:space="preserve">Education Council. (2019). </w:t>
      </w:r>
      <w:r w:rsidRPr="005B61D5">
        <w:rPr>
          <w:rFonts w:cs="Arial"/>
          <w:i/>
        </w:rPr>
        <w:t>Alice Springs (Mparntwe) education declaration</w:t>
      </w:r>
      <w:r w:rsidRPr="005B61D5">
        <w:rPr>
          <w:rFonts w:cs="Arial"/>
        </w:rPr>
        <w:t xml:space="preserve">. Education Services Australia. </w:t>
      </w:r>
      <w:hyperlink r:id="rId96" w:history="1">
        <w:r w:rsidRPr="005B61D5">
          <w:rPr>
            <w:rStyle w:val="Hyperlink"/>
            <w:rFonts w:cs="Arial"/>
          </w:rPr>
          <w:t>https://docs.education.gov.au/system/files/doc/other/final_-_alice_springs_declaration_-_17_february_2020_security_removed.pdf</w:t>
        </w:r>
      </w:hyperlink>
      <w:r w:rsidRPr="005B61D5">
        <w:rPr>
          <w:rFonts w:cs="Arial"/>
        </w:rPr>
        <w:t xml:space="preserve"> </w:t>
      </w:r>
    </w:p>
    <w:p w14:paraId="5C48A611" w14:textId="0291CCE5" w:rsidR="00122E4F" w:rsidRPr="005B61D5" w:rsidRDefault="00122E4F" w:rsidP="00D45B49">
      <w:pPr>
        <w:pStyle w:val="Reference"/>
        <w:rPr>
          <w:rFonts w:cs="Arial"/>
        </w:rPr>
      </w:pPr>
      <w:r w:rsidRPr="005B61D5">
        <w:rPr>
          <w:rFonts w:cs="Arial"/>
        </w:rPr>
        <w:t xml:space="preserve">Education Services Australia. (2020). </w:t>
      </w:r>
      <w:r w:rsidRPr="005B61D5">
        <w:rPr>
          <w:rFonts w:cs="Arial"/>
          <w:i/>
        </w:rPr>
        <w:t>About myfuture</w:t>
      </w:r>
      <w:r w:rsidRPr="005B61D5">
        <w:rPr>
          <w:rFonts w:cs="Arial"/>
        </w:rPr>
        <w:t xml:space="preserve">. </w:t>
      </w:r>
      <w:hyperlink r:id="rId97" w:anchor="/" w:history="1">
        <w:r w:rsidRPr="005B61D5">
          <w:rPr>
            <w:rStyle w:val="Hyperlink"/>
            <w:rFonts w:cs="Arial"/>
          </w:rPr>
          <w:t>https://myfuture.edu.au/footer/about-myfuture#/</w:t>
        </w:r>
      </w:hyperlink>
      <w:r w:rsidRPr="005B61D5">
        <w:rPr>
          <w:rFonts w:cs="Arial"/>
        </w:rPr>
        <w:t xml:space="preserve"> </w:t>
      </w:r>
    </w:p>
    <w:p w14:paraId="6A17BB21" w14:textId="53ED7A84" w:rsidR="00122E4F" w:rsidRPr="005B61D5" w:rsidRDefault="00122E4F" w:rsidP="00D45B49">
      <w:pPr>
        <w:pStyle w:val="Reference"/>
        <w:rPr>
          <w:rFonts w:cs="Arial"/>
        </w:rPr>
      </w:pPr>
      <w:r w:rsidRPr="005B61D5">
        <w:rPr>
          <w:rFonts w:cs="Arial"/>
        </w:rPr>
        <w:t xml:space="preserve">European Centre for the Development of Vocational Training. (2019). </w:t>
      </w:r>
      <w:r w:rsidRPr="005B61D5">
        <w:rPr>
          <w:rFonts w:cs="Arial"/>
          <w:i/>
        </w:rPr>
        <w:t>Vocational education and training in Finland: Short description.</w:t>
      </w:r>
      <w:r w:rsidRPr="005B61D5">
        <w:rPr>
          <w:rFonts w:cs="Arial"/>
        </w:rPr>
        <w:t xml:space="preserve"> Publications Office of the European Union. </w:t>
      </w:r>
      <w:hyperlink r:id="rId98" w:history="1">
        <w:r w:rsidRPr="005B61D5">
          <w:rPr>
            <w:rStyle w:val="Hyperlink"/>
            <w:rFonts w:cs="Arial"/>
          </w:rPr>
          <w:t>http://data.europa.eu/doi/10.2801/841614</w:t>
        </w:r>
      </w:hyperlink>
      <w:r w:rsidRPr="005B61D5">
        <w:rPr>
          <w:rFonts w:cs="Arial"/>
        </w:rPr>
        <w:t xml:space="preserve"> </w:t>
      </w:r>
    </w:p>
    <w:p w14:paraId="2B72E2D7" w14:textId="696F8B07" w:rsidR="00122E4F" w:rsidRPr="005B61D5" w:rsidRDefault="00122E4F" w:rsidP="00D45B49">
      <w:pPr>
        <w:pStyle w:val="Reference"/>
        <w:rPr>
          <w:rFonts w:cs="Arial"/>
        </w:rPr>
      </w:pPr>
      <w:r w:rsidRPr="005B61D5">
        <w:rPr>
          <w:rFonts w:cs="Arial"/>
        </w:rPr>
        <w:t xml:space="preserve">Finn, B. (1991). </w:t>
      </w:r>
      <w:r w:rsidRPr="005B61D5">
        <w:rPr>
          <w:rFonts w:cs="Arial"/>
          <w:i/>
          <w:iCs/>
        </w:rPr>
        <w:t>Young people’s participation in post-compulsory education and training: Report of the Australian Education Council Review Committee</w:t>
      </w:r>
      <w:r w:rsidRPr="005B61D5">
        <w:rPr>
          <w:rFonts w:cs="Arial"/>
        </w:rPr>
        <w:t xml:space="preserve">. Australian Government Publishing Service. </w:t>
      </w:r>
      <w:hyperlink r:id="rId99" w:history="1">
        <w:r w:rsidRPr="005B61D5">
          <w:rPr>
            <w:rStyle w:val="Hyperlink"/>
            <w:rFonts w:cs="Arial"/>
          </w:rPr>
          <w:t>https://www.voced.edu.au/content/ngv%3A42925#</w:t>
        </w:r>
      </w:hyperlink>
      <w:r w:rsidRPr="005B61D5">
        <w:rPr>
          <w:rFonts w:cs="Arial"/>
        </w:rPr>
        <w:t xml:space="preserve"> </w:t>
      </w:r>
    </w:p>
    <w:p w14:paraId="717523A0" w14:textId="77777777" w:rsidR="00122E4F" w:rsidRPr="005B61D5" w:rsidRDefault="00122E4F" w:rsidP="00D45B49">
      <w:pPr>
        <w:pStyle w:val="Reference"/>
        <w:rPr>
          <w:rFonts w:cs="Arial"/>
        </w:rPr>
      </w:pPr>
      <w:r w:rsidRPr="005B61D5">
        <w:rPr>
          <w:rFonts w:cs="Arial"/>
        </w:rPr>
        <w:t xml:space="preserve">Foundation for Young Australians. (2015). </w:t>
      </w:r>
      <w:r w:rsidRPr="005B61D5">
        <w:rPr>
          <w:rFonts w:cs="Arial"/>
          <w:i/>
        </w:rPr>
        <w:t>The new work order: Ensuring young Australians have skills and experience for the jobs of the future, not the past</w:t>
      </w:r>
      <w:r w:rsidRPr="005B61D5">
        <w:rPr>
          <w:rFonts w:cs="Arial"/>
        </w:rPr>
        <w:t xml:space="preserve">. </w:t>
      </w:r>
      <w:hyperlink r:id="rId100" w:history="1">
        <w:r w:rsidRPr="005B61D5">
          <w:rPr>
            <w:rStyle w:val="Hyperlink"/>
            <w:rFonts w:cs="Arial"/>
          </w:rPr>
          <w:t>http://www.fya.org.au/wp-content/uploads/2015/08/fya-future-of-work-report-final-lr.pdf</w:t>
        </w:r>
      </w:hyperlink>
      <w:r w:rsidRPr="005B61D5">
        <w:rPr>
          <w:rFonts w:cs="Arial"/>
        </w:rPr>
        <w:t xml:space="preserve"> </w:t>
      </w:r>
    </w:p>
    <w:p w14:paraId="35E4A2F1" w14:textId="77777777" w:rsidR="00122E4F" w:rsidRPr="005B61D5" w:rsidRDefault="00122E4F" w:rsidP="00D45B49">
      <w:pPr>
        <w:pStyle w:val="Reference"/>
        <w:rPr>
          <w:rFonts w:cs="Arial"/>
        </w:rPr>
      </w:pPr>
      <w:r w:rsidRPr="005B61D5">
        <w:rPr>
          <w:rFonts w:cs="Arial"/>
        </w:rPr>
        <w:t xml:space="preserve">Foundation for Young Australians. (2018). </w:t>
      </w:r>
      <w:r w:rsidRPr="005B61D5">
        <w:rPr>
          <w:rFonts w:cs="Arial"/>
          <w:i/>
        </w:rPr>
        <w:t>The new work reality</w:t>
      </w:r>
      <w:r w:rsidRPr="005B61D5">
        <w:rPr>
          <w:rFonts w:cs="Arial"/>
        </w:rPr>
        <w:t xml:space="preserve">. </w:t>
      </w:r>
      <w:hyperlink r:id="rId101" w:history="1">
        <w:r w:rsidRPr="005B61D5">
          <w:rPr>
            <w:rStyle w:val="Hyperlink"/>
            <w:rFonts w:cs="Arial"/>
          </w:rPr>
          <w:t>https://www.fya.org.au/wp-content/uploads/2018/06/FYA_TheNewWorkReality_sml.pdf</w:t>
        </w:r>
      </w:hyperlink>
      <w:r w:rsidRPr="005B61D5">
        <w:rPr>
          <w:rFonts w:cs="Arial"/>
        </w:rPr>
        <w:t xml:space="preserve"> </w:t>
      </w:r>
    </w:p>
    <w:p w14:paraId="1F4BCE18" w14:textId="77777777" w:rsidR="00122E4F" w:rsidRPr="005B61D5" w:rsidRDefault="00122E4F" w:rsidP="00D45B49">
      <w:pPr>
        <w:pStyle w:val="Reference"/>
        <w:rPr>
          <w:rFonts w:cs="Arial"/>
        </w:rPr>
      </w:pPr>
      <w:r w:rsidRPr="005B61D5">
        <w:rPr>
          <w:rFonts w:cs="Arial"/>
        </w:rPr>
        <w:t xml:space="preserve">Fraillon, J. (2020, April 2). Working from home and digital literacy – what can we assume? </w:t>
      </w:r>
      <w:r w:rsidRPr="005B61D5">
        <w:rPr>
          <w:rFonts w:cs="Arial"/>
          <w:i/>
          <w:iCs/>
        </w:rPr>
        <w:t>Teacher</w:t>
      </w:r>
      <w:r w:rsidRPr="005B61D5">
        <w:rPr>
          <w:rFonts w:cs="Arial"/>
        </w:rPr>
        <w:t xml:space="preserve"> Magazine. </w:t>
      </w:r>
      <w:hyperlink r:id="rId102" w:history="1">
        <w:r w:rsidRPr="005B61D5">
          <w:rPr>
            <w:rStyle w:val="Hyperlink"/>
            <w:rFonts w:cs="Arial"/>
          </w:rPr>
          <w:t>https://www.teachermagazine.com.au/articles/working-from-home-and-digital-literacy-what-can-we-assume</w:t>
        </w:r>
      </w:hyperlink>
      <w:r w:rsidRPr="005B61D5">
        <w:rPr>
          <w:rFonts w:cs="Arial"/>
        </w:rPr>
        <w:t xml:space="preserve"> </w:t>
      </w:r>
    </w:p>
    <w:p w14:paraId="3A2E40B1" w14:textId="77777777" w:rsidR="00122E4F" w:rsidRPr="005B61D5" w:rsidRDefault="00122E4F" w:rsidP="00D45B49">
      <w:pPr>
        <w:pStyle w:val="Reference"/>
        <w:rPr>
          <w:rFonts w:cs="Arial"/>
        </w:rPr>
      </w:pPr>
      <w:r w:rsidRPr="005B61D5">
        <w:rPr>
          <w:rFonts w:cs="Arial"/>
        </w:rPr>
        <w:t xml:space="preserve">Glass, D. (2017). </w:t>
      </w:r>
      <w:r w:rsidRPr="005B61D5">
        <w:rPr>
          <w:rFonts w:cs="Arial"/>
          <w:i/>
        </w:rPr>
        <w:t>Investigation into Victorian government school expulsions</w:t>
      </w:r>
      <w:r w:rsidRPr="005B61D5">
        <w:rPr>
          <w:rFonts w:cs="Arial"/>
        </w:rPr>
        <w:t xml:space="preserve">. Victorian Ombudsman. </w:t>
      </w:r>
      <w:hyperlink r:id="rId103" w:history="1">
        <w:r w:rsidRPr="005B61D5">
          <w:rPr>
            <w:rStyle w:val="Hyperlink"/>
            <w:rFonts w:cs="Arial"/>
          </w:rPr>
          <w:t>https://assets.ombudsman.vic.gov.au/assets/Reports/Parliamentary-Reports/1-PDF-Report-Files/Investigation-into-Victorian-government-school-expulsions.pdf?mtime=20191218105017</w:t>
        </w:r>
      </w:hyperlink>
      <w:r w:rsidRPr="005B61D5">
        <w:rPr>
          <w:rFonts w:cs="Arial"/>
        </w:rPr>
        <w:t xml:space="preserve"> </w:t>
      </w:r>
    </w:p>
    <w:p w14:paraId="1B749534" w14:textId="77777777" w:rsidR="00122E4F" w:rsidRPr="005B61D5" w:rsidRDefault="00122E4F" w:rsidP="00D45B49">
      <w:pPr>
        <w:pStyle w:val="Reference"/>
        <w:rPr>
          <w:rFonts w:cs="Arial"/>
        </w:rPr>
      </w:pPr>
      <w:r w:rsidRPr="005B61D5">
        <w:rPr>
          <w:rFonts w:cs="Arial"/>
        </w:rPr>
        <w:t xml:space="preserve">Gonski, D., Arcus, T., Boston, K., Gould, V., Johnson, W., O’Brien, L., Perry, L. &amp; Roberts, M. (2018). </w:t>
      </w:r>
      <w:r w:rsidRPr="005B61D5">
        <w:rPr>
          <w:rFonts w:cs="Arial"/>
          <w:i/>
          <w:iCs/>
        </w:rPr>
        <w:t>Through growth to achievement: Report of the review to achieve educational excellence in Australian schools.</w:t>
      </w:r>
      <w:r w:rsidRPr="005B61D5">
        <w:rPr>
          <w:rFonts w:cs="Arial"/>
        </w:rPr>
        <w:t xml:space="preserve"> Commonwealth of Australia. </w:t>
      </w:r>
      <w:hyperlink r:id="rId104" w:history="1">
        <w:r w:rsidRPr="005B61D5">
          <w:rPr>
            <w:rStyle w:val="Hyperlink"/>
            <w:rFonts w:cs="Arial"/>
          </w:rPr>
          <w:t>https://docs.education.gov.au/system/files/doc/other/662684_tgta_accessible_final_0.pdf</w:t>
        </w:r>
      </w:hyperlink>
      <w:r w:rsidRPr="005B61D5">
        <w:rPr>
          <w:rFonts w:cs="Arial"/>
        </w:rPr>
        <w:t xml:space="preserve"> </w:t>
      </w:r>
    </w:p>
    <w:p w14:paraId="628CA9A1" w14:textId="723AF549" w:rsidR="00122E4F" w:rsidRPr="005B61D5" w:rsidRDefault="00122E4F" w:rsidP="00D45B49">
      <w:pPr>
        <w:pStyle w:val="Reference"/>
        <w:rPr>
          <w:rFonts w:cs="Arial"/>
        </w:rPr>
      </w:pPr>
      <w:r w:rsidRPr="005B61D5">
        <w:rPr>
          <w:rFonts w:cs="Arial"/>
        </w:rPr>
        <w:t xml:space="preserve">Gordon Institute of TAFE. (2020). </w:t>
      </w:r>
      <w:r w:rsidRPr="005B61D5">
        <w:rPr>
          <w:rFonts w:cs="Arial"/>
          <w:i/>
        </w:rPr>
        <w:t>Geelong Tertiary Futures Program</w:t>
      </w:r>
      <w:r w:rsidRPr="005B61D5">
        <w:rPr>
          <w:rFonts w:cs="Arial"/>
        </w:rPr>
        <w:t xml:space="preserve">. </w:t>
      </w:r>
      <w:hyperlink r:id="rId105" w:history="1">
        <w:r w:rsidRPr="005B61D5">
          <w:rPr>
            <w:rStyle w:val="Hyperlink"/>
            <w:rFonts w:cs="Arial"/>
          </w:rPr>
          <w:t>https://www.thegordon.edu.au/stb/initiatives/goal-1/geelong-tertiary-futures-program</w:t>
        </w:r>
      </w:hyperlink>
      <w:r w:rsidRPr="005B61D5">
        <w:rPr>
          <w:rFonts w:cs="Arial"/>
        </w:rPr>
        <w:t xml:space="preserve"> </w:t>
      </w:r>
    </w:p>
    <w:p w14:paraId="4954791A" w14:textId="454DF71C" w:rsidR="00122E4F" w:rsidRPr="005B61D5" w:rsidRDefault="00122E4F" w:rsidP="00D45B49">
      <w:pPr>
        <w:pStyle w:val="Reference"/>
        <w:rPr>
          <w:rFonts w:cs="Arial"/>
        </w:rPr>
      </w:pPr>
      <w:r w:rsidRPr="005B61D5">
        <w:rPr>
          <w:rFonts w:cs="Arial"/>
        </w:rPr>
        <w:t xml:space="preserve">Gore, J., Ellis, H., Fray, L., Smith, M., Lloyd, A., Berrigan, C., Lyell, A., Weaver, N. &amp; Holmes, K. (2017). </w:t>
      </w:r>
      <w:r w:rsidRPr="005B61D5">
        <w:rPr>
          <w:rFonts w:cs="Arial"/>
          <w:i/>
        </w:rPr>
        <w:t>Choosing VET: Investigating the VET aspirations of school students</w:t>
      </w:r>
      <w:r w:rsidRPr="005B61D5">
        <w:rPr>
          <w:rFonts w:cs="Arial"/>
        </w:rPr>
        <w:t xml:space="preserve">. National Centre for Vocational Education Research. </w:t>
      </w:r>
      <w:hyperlink r:id="rId106" w:history="1">
        <w:r w:rsidRPr="005B61D5">
          <w:rPr>
            <w:rStyle w:val="Hyperlink"/>
            <w:rFonts w:cs="Arial"/>
          </w:rPr>
          <w:t>https://www.ncver.edu.au/__data/assets/pdf_file/0028/1142749/Choosing-VET-investigating-the-VET-aspirations-of-school-students.pdf</w:t>
        </w:r>
      </w:hyperlink>
      <w:r w:rsidRPr="005B61D5">
        <w:rPr>
          <w:rFonts w:cs="Arial"/>
        </w:rPr>
        <w:t xml:space="preserve"> </w:t>
      </w:r>
    </w:p>
    <w:p w14:paraId="25BEB438" w14:textId="2960340A" w:rsidR="00122E4F" w:rsidRPr="005B61D5" w:rsidRDefault="00122E4F" w:rsidP="00D45B49">
      <w:pPr>
        <w:pStyle w:val="Reference"/>
        <w:rPr>
          <w:rFonts w:cs="Arial"/>
        </w:rPr>
      </w:pPr>
      <w:r w:rsidRPr="005B61D5">
        <w:rPr>
          <w:rFonts w:cs="Arial"/>
        </w:rPr>
        <w:t xml:space="preserve">Government of South Australia. (2019). </w:t>
      </w:r>
      <w:r w:rsidRPr="005B61D5">
        <w:rPr>
          <w:rFonts w:cs="Arial"/>
          <w:i/>
        </w:rPr>
        <w:t>A review of VET for school students: Consultation outcomes report</w:t>
      </w:r>
      <w:r w:rsidRPr="005B61D5">
        <w:rPr>
          <w:rFonts w:cs="Arial"/>
        </w:rPr>
        <w:t xml:space="preserve">. </w:t>
      </w:r>
      <w:hyperlink r:id="rId107" w:history="1">
        <w:r w:rsidRPr="005B61D5">
          <w:rPr>
            <w:rStyle w:val="Hyperlink"/>
            <w:rFonts w:cs="Arial"/>
          </w:rPr>
          <w:t>https://www.education.sa.gov.au/sites/default/files/consultation-outcomes-report-vet.pdf</w:t>
        </w:r>
      </w:hyperlink>
      <w:r w:rsidRPr="005B61D5">
        <w:rPr>
          <w:rFonts w:cs="Arial"/>
        </w:rPr>
        <w:t xml:space="preserve"> </w:t>
      </w:r>
    </w:p>
    <w:p w14:paraId="20147DFF" w14:textId="6B12A938" w:rsidR="00122E4F" w:rsidRPr="005B61D5" w:rsidRDefault="00122E4F" w:rsidP="00D45B49">
      <w:pPr>
        <w:pStyle w:val="Reference"/>
        <w:rPr>
          <w:rFonts w:cs="Arial"/>
        </w:rPr>
      </w:pPr>
      <w:r w:rsidRPr="005B61D5">
        <w:rPr>
          <w:rFonts w:cs="Arial"/>
        </w:rPr>
        <w:t xml:space="preserve">Government of Western Australia. (2017). </w:t>
      </w:r>
      <w:r w:rsidRPr="005B61D5">
        <w:rPr>
          <w:rFonts w:cs="Arial"/>
          <w:i/>
          <w:iCs/>
        </w:rPr>
        <w:t>Government response to putting VET to the test: An assessment of the delivery of Vocational Education and Training in Schools</w:t>
      </w:r>
      <w:r w:rsidRPr="005B61D5">
        <w:rPr>
          <w:rFonts w:cs="Arial"/>
        </w:rPr>
        <w:t xml:space="preserve"> </w:t>
      </w:r>
      <w:r w:rsidR="00194667" w:rsidRPr="005B61D5">
        <w:rPr>
          <w:rFonts w:cs="Arial"/>
          <w:iCs/>
        </w:rPr>
        <w:t>(</w:t>
      </w:r>
      <w:r w:rsidRPr="005B61D5">
        <w:rPr>
          <w:rFonts w:cs="Arial"/>
          <w:iCs/>
        </w:rPr>
        <w:t>Report No. 3, Education and Health Standing Committee</w:t>
      </w:r>
      <w:r w:rsidR="00194667" w:rsidRPr="005B61D5">
        <w:rPr>
          <w:rFonts w:cs="Arial"/>
          <w:iCs/>
        </w:rPr>
        <w:t>)</w:t>
      </w:r>
      <w:r w:rsidRPr="005B61D5">
        <w:rPr>
          <w:rFonts w:cs="Arial"/>
          <w:iCs/>
        </w:rPr>
        <w:t>.</w:t>
      </w:r>
      <w:r w:rsidRPr="005B61D5">
        <w:rPr>
          <w:rFonts w:cs="Arial"/>
        </w:rPr>
        <w:t xml:space="preserve"> </w:t>
      </w:r>
      <w:hyperlink r:id="rId108" w:history="1">
        <w:r w:rsidRPr="005B61D5">
          <w:rPr>
            <w:rStyle w:val="Hyperlink"/>
            <w:rFonts w:cs="Arial"/>
          </w:rPr>
          <w:t>https://www.parliament.wa.gov.au/Parliament/commit.nsf/(Report+Lookup+by+Com+ID)/548D3E8BBA60DE0B482581E800092D91/$file/62135412.PDF</w:t>
        </w:r>
      </w:hyperlink>
      <w:r w:rsidRPr="005B61D5">
        <w:rPr>
          <w:rFonts w:cs="Arial"/>
        </w:rPr>
        <w:t xml:space="preserve"> </w:t>
      </w:r>
    </w:p>
    <w:p w14:paraId="1EFBCD97" w14:textId="45F2BB76" w:rsidR="00122E4F" w:rsidRPr="005B61D5" w:rsidRDefault="00122E4F" w:rsidP="00D45B49">
      <w:pPr>
        <w:pStyle w:val="Reference"/>
        <w:rPr>
          <w:rFonts w:cs="Arial"/>
        </w:rPr>
      </w:pPr>
      <w:r w:rsidRPr="005B61D5">
        <w:rPr>
          <w:rFonts w:cs="Arial"/>
        </w:rPr>
        <w:t xml:space="preserve">Grant Thornton Australia. (2017). </w:t>
      </w:r>
      <w:r w:rsidRPr="005B61D5">
        <w:rPr>
          <w:rFonts w:cs="Arial"/>
          <w:i/>
          <w:iCs/>
        </w:rPr>
        <w:t>VET for government school students: Final report into a study of current Vocational Education and Training (VET) funding and delivery arrangements for government schools</w:t>
      </w:r>
      <w:r w:rsidRPr="005B61D5">
        <w:rPr>
          <w:rFonts w:cs="Arial"/>
        </w:rPr>
        <w:t>.</w:t>
      </w:r>
    </w:p>
    <w:p w14:paraId="3D0ACC95" w14:textId="20024439" w:rsidR="00122E4F" w:rsidRPr="005B61D5" w:rsidRDefault="00122E4F" w:rsidP="00D45B49">
      <w:pPr>
        <w:pStyle w:val="Reference"/>
        <w:rPr>
          <w:rFonts w:cs="Arial"/>
        </w:rPr>
      </w:pPr>
      <w:r w:rsidRPr="005B61D5">
        <w:rPr>
          <w:rFonts w:cs="Arial"/>
        </w:rPr>
        <w:t xml:space="preserve">Greaves, A. (2020). </w:t>
      </w:r>
      <w:r w:rsidRPr="005B61D5">
        <w:rPr>
          <w:rFonts w:cs="Arial"/>
          <w:i/>
        </w:rPr>
        <w:t>Results of 2019 audits: Technical and Further Education institutes.</w:t>
      </w:r>
      <w:r w:rsidRPr="005B61D5">
        <w:rPr>
          <w:rFonts w:cs="Arial"/>
        </w:rPr>
        <w:t xml:space="preserve"> Victorian Auditor-General’s Office. </w:t>
      </w:r>
      <w:hyperlink r:id="rId109" w:history="1">
        <w:r w:rsidRPr="005B61D5">
          <w:rPr>
            <w:rStyle w:val="Hyperlink"/>
            <w:rFonts w:cs="Arial"/>
          </w:rPr>
          <w:t>https://www.audit.vic.gov.au/sites/default/files/2020-06/300620-TAFE-2019-Audits-report.pdf</w:t>
        </w:r>
      </w:hyperlink>
    </w:p>
    <w:p w14:paraId="625748D8" w14:textId="4FD31092" w:rsidR="00122E4F" w:rsidRPr="005B61D5" w:rsidRDefault="00122E4F" w:rsidP="00D45B49">
      <w:pPr>
        <w:pStyle w:val="Reference"/>
        <w:rPr>
          <w:rFonts w:cs="Arial"/>
        </w:rPr>
      </w:pPr>
      <w:r w:rsidRPr="005B61D5">
        <w:rPr>
          <w:rFonts w:cs="Arial"/>
        </w:rPr>
        <w:t xml:space="preserve">Guthrie, W. &amp; Waters, M. (2020). </w:t>
      </w:r>
      <w:r w:rsidRPr="005B61D5">
        <w:rPr>
          <w:rFonts w:cs="Arial"/>
          <w:i/>
          <w:iCs/>
        </w:rPr>
        <w:t>Opportunities to expand VCE VET for senior secondary students in rural and regional Victoria: Building on good practice. Final report</w:t>
      </w:r>
      <w:r w:rsidRPr="005B61D5">
        <w:rPr>
          <w:rFonts w:cs="Arial"/>
        </w:rPr>
        <w:t>. VET Development Centre.</w:t>
      </w:r>
    </w:p>
    <w:p w14:paraId="499262B5" w14:textId="77777777" w:rsidR="00122E4F" w:rsidRPr="005B61D5" w:rsidRDefault="00122E4F" w:rsidP="00D45B49">
      <w:pPr>
        <w:pStyle w:val="Reference"/>
        <w:rPr>
          <w:rFonts w:cs="Arial"/>
        </w:rPr>
      </w:pPr>
      <w:r w:rsidRPr="005B61D5">
        <w:rPr>
          <w:rFonts w:cs="Arial"/>
        </w:rPr>
        <w:t xml:space="preserve">Hammon, X. (2014, December 3). Expelled students’ information to be shared amongst NSW schools. </w:t>
      </w:r>
      <w:r w:rsidRPr="005B61D5">
        <w:rPr>
          <w:rFonts w:cs="Arial"/>
          <w:i/>
        </w:rPr>
        <w:t>School Governance</w:t>
      </w:r>
      <w:r w:rsidRPr="005B61D5">
        <w:rPr>
          <w:rFonts w:cs="Arial"/>
        </w:rPr>
        <w:t xml:space="preserve">. </w:t>
      </w:r>
      <w:hyperlink r:id="rId110" w:history="1">
        <w:r w:rsidRPr="005B61D5">
          <w:rPr>
            <w:rStyle w:val="Hyperlink"/>
            <w:rFonts w:cs="Arial"/>
          </w:rPr>
          <w:t>https://www.schoolgovernance.net.au/news/2014/12/03/expelled-students-information-to-be-shared-amongst-nsw-schools</w:t>
        </w:r>
      </w:hyperlink>
      <w:r w:rsidRPr="005B61D5">
        <w:rPr>
          <w:rFonts w:cs="Arial"/>
        </w:rPr>
        <w:t xml:space="preserve"> </w:t>
      </w:r>
    </w:p>
    <w:p w14:paraId="0FE1843C" w14:textId="77777777" w:rsidR="00122E4F" w:rsidRPr="005B61D5" w:rsidRDefault="00122E4F" w:rsidP="00D45B49">
      <w:pPr>
        <w:pStyle w:val="Reference"/>
        <w:rPr>
          <w:rFonts w:cs="Arial"/>
        </w:rPr>
      </w:pPr>
      <w:r w:rsidRPr="005B61D5">
        <w:rPr>
          <w:rFonts w:cs="Arial"/>
        </w:rPr>
        <w:t xml:space="preserve">Heath, A. (2016, September 21). </w:t>
      </w:r>
      <w:r w:rsidRPr="005B61D5">
        <w:rPr>
          <w:rFonts w:cs="Arial"/>
          <w:i/>
        </w:rPr>
        <w:t>The changing nature of the Australian workforce</w:t>
      </w:r>
      <w:r w:rsidRPr="005B61D5">
        <w:rPr>
          <w:rFonts w:cs="Arial"/>
        </w:rPr>
        <w:t xml:space="preserve"> [Speech]. CEDA – Future Skills: The Education and Training Pipeline, Brisbane, Australia. </w:t>
      </w:r>
      <w:hyperlink r:id="rId111" w:history="1">
        <w:r w:rsidRPr="005B61D5">
          <w:rPr>
            <w:rStyle w:val="Hyperlink"/>
            <w:rFonts w:cs="Arial"/>
          </w:rPr>
          <w:t>https://www.rba.gov.au/speeches/2016/sp-so-2016-09-21.html</w:t>
        </w:r>
      </w:hyperlink>
      <w:r w:rsidRPr="005B61D5">
        <w:rPr>
          <w:rFonts w:cs="Arial"/>
        </w:rPr>
        <w:t xml:space="preserve"> </w:t>
      </w:r>
    </w:p>
    <w:p w14:paraId="599ABA67" w14:textId="77777777" w:rsidR="00122E4F" w:rsidRPr="005B61D5" w:rsidRDefault="00122E4F" w:rsidP="00D45B49">
      <w:pPr>
        <w:pStyle w:val="Reference"/>
        <w:rPr>
          <w:rFonts w:cs="Arial"/>
        </w:rPr>
      </w:pPr>
      <w:r w:rsidRPr="005B61D5">
        <w:rPr>
          <w:rFonts w:cs="Arial"/>
        </w:rPr>
        <w:t xml:space="preserve">Hippah-Schneider, U. &amp; Huismann, A. (2019) </w:t>
      </w:r>
      <w:r w:rsidRPr="005B61D5">
        <w:rPr>
          <w:rFonts w:cs="Arial"/>
          <w:i/>
        </w:rPr>
        <w:t xml:space="preserve">Vocational education and training in Europe: Germany. </w:t>
      </w:r>
      <w:r w:rsidRPr="005B61D5">
        <w:rPr>
          <w:rFonts w:cs="Arial"/>
        </w:rPr>
        <w:t xml:space="preserve">Cedefop ReferNet VET in Europe reports 2018. </w:t>
      </w:r>
      <w:hyperlink r:id="rId112" w:history="1">
        <w:r w:rsidRPr="005B61D5">
          <w:rPr>
            <w:rStyle w:val="Hyperlink"/>
            <w:rFonts w:cs="Arial"/>
          </w:rPr>
          <w:t>https://cumulus.cedefop.europa.eu/files/vetelib/2019/Vocational_Education_Training_Europe_Germany_2018_Cedefop_ReferNet.pdf</w:t>
        </w:r>
      </w:hyperlink>
      <w:r w:rsidRPr="005B61D5">
        <w:rPr>
          <w:rFonts w:cs="Arial"/>
        </w:rPr>
        <w:t xml:space="preserve"> </w:t>
      </w:r>
    </w:p>
    <w:p w14:paraId="1FEDDBA2" w14:textId="77777777" w:rsidR="00122E4F" w:rsidRPr="005B61D5" w:rsidRDefault="00122E4F" w:rsidP="00D45B49">
      <w:pPr>
        <w:pStyle w:val="Reference"/>
        <w:rPr>
          <w:rFonts w:cs="Arial"/>
        </w:rPr>
      </w:pPr>
      <w:r w:rsidRPr="005B61D5">
        <w:rPr>
          <w:rFonts w:cs="Arial"/>
        </w:rPr>
        <w:t xml:space="preserve">Hoachlander, G. (2008). Bringing industry to the classroom. </w:t>
      </w:r>
      <w:r w:rsidRPr="005B61D5">
        <w:rPr>
          <w:rFonts w:cs="Arial"/>
          <w:i/>
        </w:rPr>
        <w:t>Educational Leadership, 65</w:t>
      </w:r>
      <w:r w:rsidRPr="005B61D5">
        <w:rPr>
          <w:rFonts w:cs="Arial"/>
        </w:rPr>
        <w:t xml:space="preserve">(8), 22–27. </w:t>
      </w:r>
      <w:hyperlink r:id="rId113" w:history="1">
        <w:r w:rsidRPr="005B61D5">
          <w:rPr>
            <w:rStyle w:val="Hyperlink"/>
            <w:rFonts w:cs="Arial"/>
          </w:rPr>
          <w:t>http://www.ascd.org/publications/educational-leadership/may08/vol65/num08/Bringing-Industry-to-the-Classroom.aspx</w:t>
        </w:r>
      </w:hyperlink>
      <w:r w:rsidRPr="005B61D5">
        <w:rPr>
          <w:rFonts w:cs="Arial"/>
        </w:rPr>
        <w:t xml:space="preserve"> </w:t>
      </w:r>
    </w:p>
    <w:p w14:paraId="030FA401" w14:textId="324C907B" w:rsidR="00122E4F" w:rsidRPr="005B61D5" w:rsidRDefault="00122E4F" w:rsidP="00D45B49">
      <w:pPr>
        <w:pStyle w:val="Reference"/>
        <w:rPr>
          <w:rFonts w:cs="Arial"/>
        </w:rPr>
      </w:pPr>
      <w:r w:rsidRPr="005B61D5">
        <w:rPr>
          <w:rFonts w:cs="Arial"/>
        </w:rPr>
        <w:t xml:space="preserve">Hoffman, N. &amp; Schwartz, R. (2015). </w:t>
      </w:r>
      <w:r w:rsidRPr="005B61D5">
        <w:rPr>
          <w:rFonts w:cs="Arial"/>
          <w:i/>
          <w:iCs/>
        </w:rPr>
        <w:t>Gold standard: The Swiss vocational education and training system. International comparative study of vocational education systems</w:t>
      </w:r>
      <w:r w:rsidRPr="005B61D5">
        <w:rPr>
          <w:rFonts w:cs="Arial"/>
        </w:rPr>
        <w:t xml:space="preserve">. National Center on Education and the Economy. </w:t>
      </w:r>
      <w:hyperlink r:id="rId114" w:history="1">
        <w:r w:rsidRPr="005B61D5">
          <w:rPr>
            <w:rStyle w:val="Hyperlink"/>
            <w:rFonts w:cs="Arial"/>
          </w:rPr>
          <w:t>http://ncee.org/wp-content/uploads/2015/03/SWISSVETMarch11.pdf</w:t>
        </w:r>
      </w:hyperlink>
      <w:r w:rsidRPr="005B61D5">
        <w:rPr>
          <w:rFonts w:cs="Arial"/>
        </w:rPr>
        <w:t xml:space="preserve"> </w:t>
      </w:r>
    </w:p>
    <w:p w14:paraId="0A137F27" w14:textId="77777777" w:rsidR="00122E4F" w:rsidRPr="005B61D5" w:rsidRDefault="00122E4F" w:rsidP="00D45B49">
      <w:pPr>
        <w:pStyle w:val="Reference"/>
        <w:rPr>
          <w:rFonts w:cs="Arial"/>
        </w:rPr>
      </w:pPr>
      <w:r w:rsidRPr="005B61D5">
        <w:rPr>
          <w:rFonts w:cs="Arial"/>
        </w:rPr>
        <w:t xml:space="preserve">Imperatore, C. &amp; Hyslop, A. (2017). </w:t>
      </w:r>
      <w:r w:rsidRPr="005B61D5">
        <w:rPr>
          <w:rFonts w:cs="Arial"/>
          <w:i/>
        </w:rPr>
        <w:t>Defining high-quality CTE: Quality CTE program of study framework, version 4.0 (Beta).</w:t>
      </w:r>
      <w:r w:rsidRPr="005B61D5">
        <w:rPr>
          <w:rFonts w:cs="Arial"/>
        </w:rPr>
        <w:t xml:space="preserve"> Association for Career and Technical Education. </w:t>
      </w:r>
      <w:hyperlink r:id="rId115" w:history="1">
        <w:r w:rsidRPr="005B61D5">
          <w:rPr>
            <w:rStyle w:val="Hyperlink"/>
            <w:rFonts w:cs="Arial"/>
          </w:rPr>
          <w:t>https://www.acteonline.org/wp-content/uploads/2018/02/ACTE-HighQualityCTEFramework-Draft4.0-Beta.pdf</w:t>
        </w:r>
      </w:hyperlink>
      <w:r w:rsidRPr="005B61D5">
        <w:rPr>
          <w:rFonts w:cs="Arial"/>
        </w:rPr>
        <w:t xml:space="preserve"> </w:t>
      </w:r>
    </w:p>
    <w:p w14:paraId="2901A4E8" w14:textId="77777777" w:rsidR="00122E4F" w:rsidRPr="005B61D5" w:rsidRDefault="00122E4F" w:rsidP="00D45B49">
      <w:pPr>
        <w:pStyle w:val="Reference"/>
        <w:rPr>
          <w:rFonts w:cs="Arial"/>
        </w:rPr>
      </w:pPr>
      <w:r w:rsidRPr="005B61D5">
        <w:rPr>
          <w:rFonts w:cs="Arial"/>
        </w:rPr>
        <w:t xml:space="preserve">Ithaca Group. (2019). </w:t>
      </w:r>
      <w:r w:rsidRPr="005B61D5">
        <w:rPr>
          <w:rFonts w:cs="Arial"/>
          <w:i/>
          <w:iCs/>
        </w:rPr>
        <w:t>Future ready:</w:t>
      </w:r>
      <w:r w:rsidRPr="005B61D5">
        <w:rPr>
          <w:rFonts w:cs="Arial"/>
        </w:rPr>
        <w:t xml:space="preserve"> </w:t>
      </w:r>
      <w:r w:rsidRPr="005B61D5">
        <w:rPr>
          <w:rFonts w:cs="Arial"/>
          <w:i/>
        </w:rPr>
        <w:t>Research on incorporating career education in the Australian Curriculum.</w:t>
      </w:r>
      <w:r w:rsidRPr="005B61D5">
        <w:rPr>
          <w:rFonts w:cs="Arial"/>
        </w:rPr>
        <w:t xml:space="preserve"> </w:t>
      </w:r>
      <w:hyperlink r:id="rId116" w:history="1">
        <w:r w:rsidRPr="005B61D5">
          <w:rPr>
            <w:rStyle w:val="Hyperlink"/>
            <w:rFonts w:cs="Arial"/>
          </w:rPr>
          <w:t>https://cica.org.au/wp-content/uploads/future_ready_-_research_on_incorporating_career_education_in_the_australian_curriculum.pdf</w:t>
        </w:r>
      </w:hyperlink>
      <w:r w:rsidRPr="005B61D5">
        <w:rPr>
          <w:rFonts w:cs="Arial"/>
        </w:rPr>
        <w:t xml:space="preserve"> </w:t>
      </w:r>
    </w:p>
    <w:p w14:paraId="3F20296B" w14:textId="1B696A11" w:rsidR="00122E4F" w:rsidRPr="005B61D5" w:rsidRDefault="00122E4F" w:rsidP="00D45B49">
      <w:pPr>
        <w:pStyle w:val="Reference"/>
        <w:rPr>
          <w:rFonts w:cs="Arial"/>
        </w:rPr>
      </w:pPr>
      <w:r w:rsidRPr="005B61D5">
        <w:rPr>
          <w:rFonts w:cs="Arial"/>
        </w:rPr>
        <w:t xml:space="preserve">Jensen, B., Sonnemann, J., Roberts-Hull, K. &amp; Hunter, A. (2016). </w:t>
      </w:r>
      <w:r w:rsidRPr="005B61D5">
        <w:rPr>
          <w:rFonts w:cs="Arial"/>
          <w:i/>
          <w:iCs/>
        </w:rPr>
        <w:t xml:space="preserve">Beyond PD: Teacher professional learning in high-performing systems </w:t>
      </w:r>
      <w:r w:rsidRPr="005B61D5">
        <w:rPr>
          <w:rFonts w:cs="Arial"/>
        </w:rPr>
        <w:t xml:space="preserve">(Australian edition). The National Center on Education and the Economy. </w:t>
      </w:r>
      <w:hyperlink r:id="rId117" w:history="1">
        <w:r w:rsidRPr="005B61D5">
          <w:rPr>
            <w:rStyle w:val="Hyperlink"/>
            <w:rFonts w:cs="Arial"/>
          </w:rPr>
          <w:t>https://learningfirst.com/wp-content/uploads/2020/07/5.-Beyond_PD.pdf</w:t>
        </w:r>
      </w:hyperlink>
    </w:p>
    <w:p w14:paraId="4FE1D3F6" w14:textId="77777777" w:rsidR="00122E4F" w:rsidRPr="005B61D5" w:rsidRDefault="00122E4F" w:rsidP="00D45B49">
      <w:pPr>
        <w:pStyle w:val="Reference"/>
        <w:rPr>
          <w:rFonts w:cs="Arial"/>
        </w:rPr>
      </w:pPr>
      <w:r w:rsidRPr="005B61D5">
        <w:rPr>
          <w:rFonts w:cs="Arial"/>
        </w:rPr>
        <w:t xml:space="preserve">Joyce, S. (2019). </w:t>
      </w:r>
      <w:r w:rsidRPr="005B61D5">
        <w:rPr>
          <w:rFonts w:cs="Arial"/>
          <w:i/>
        </w:rPr>
        <w:t>Strengthening skills: Expert review of Australia’s vocational education and training system.</w:t>
      </w:r>
      <w:r w:rsidRPr="005B61D5">
        <w:rPr>
          <w:rFonts w:cs="Arial"/>
        </w:rPr>
        <w:t xml:space="preserve"> Department of the Prime Minister and Cabinet. </w:t>
      </w:r>
      <w:hyperlink r:id="rId118" w:history="1">
        <w:r w:rsidRPr="005B61D5">
          <w:rPr>
            <w:rStyle w:val="Hyperlink"/>
            <w:rFonts w:cs="Arial"/>
          </w:rPr>
          <w:t>https://www.pmc.gov.au/resource-centre/domestic-policy/vet-review/strengthening-skills-expert-review-australias-vocational-education-and-training-system</w:t>
        </w:r>
      </w:hyperlink>
      <w:r w:rsidRPr="005B61D5">
        <w:rPr>
          <w:rFonts w:cs="Arial"/>
        </w:rPr>
        <w:t xml:space="preserve"> </w:t>
      </w:r>
    </w:p>
    <w:p w14:paraId="258D5DAF" w14:textId="3616CAB8" w:rsidR="00122E4F" w:rsidRPr="005B61D5" w:rsidRDefault="00122E4F" w:rsidP="00D45B49">
      <w:pPr>
        <w:pStyle w:val="Reference"/>
        <w:rPr>
          <w:rFonts w:cs="Arial"/>
        </w:rPr>
      </w:pPr>
      <w:r w:rsidRPr="005B61D5">
        <w:rPr>
          <w:rFonts w:cs="Arial"/>
        </w:rPr>
        <w:t xml:space="preserve">Keating, J., Savage, G. &amp; Polesel, J. (2012). Letting schools off the hook? Exploring the role of Australian secondary schools in the COAG Year 12 attainment agenda. </w:t>
      </w:r>
      <w:r w:rsidRPr="005B61D5">
        <w:rPr>
          <w:rFonts w:cs="Arial"/>
          <w:i/>
        </w:rPr>
        <w:t>Journal of Education Policy, 28</w:t>
      </w:r>
      <w:r w:rsidRPr="005B61D5">
        <w:rPr>
          <w:rFonts w:cs="Arial"/>
        </w:rPr>
        <w:t xml:space="preserve">(2), 268–286. </w:t>
      </w:r>
      <w:hyperlink r:id="rId119" w:history="1">
        <w:r w:rsidRPr="005B61D5">
          <w:rPr>
            <w:rStyle w:val="Hyperlink"/>
            <w:rFonts w:cs="Arial"/>
          </w:rPr>
          <w:t>https://doi.org/10.1080/02680939.2012.730628</w:t>
        </w:r>
      </w:hyperlink>
      <w:r w:rsidRPr="005B61D5">
        <w:rPr>
          <w:rFonts w:cs="Arial"/>
        </w:rPr>
        <w:t xml:space="preserve"> </w:t>
      </w:r>
    </w:p>
    <w:p w14:paraId="3B4FC9D5" w14:textId="77777777" w:rsidR="00122E4F" w:rsidRPr="005B61D5" w:rsidRDefault="00122E4F" w:rsidP="00D45B49">
      <w:pPr>
        <w:pStyle w:val="Reference"/>
        <w:rPr>
          <w:rFonts w:cs="Arial"/>
        </w:rPr>
      </w:pPr>
      <w:r w:rsidRPr="005B61D5">
        <w:rPr>
          <w:rFonts w:cs="Arial"/>
        </w:rPr>
        <w:t xml:space="preserve">Kirby, P. (2000). </w:t>
      </w:r>
      <w:r w:rsidRPr="005B61D5">
        <w:rPr>
          <w:rFonts w:cs="Arial"/>
          <w:i/>
        </w:rPr>
        <w:t xml:space="preserve">Ministerial review of post compulsory education and training pathways in Victoria. </w:t>
      </w:r>
      <w:r w:rsidRPr="005B61D5">
        <w:rPr>
          <w:rFonts w:cs="Arial"/>
        </w:rPr>
        <w:t xml:space="preserve">Department of Education, Employment and Training; State of Victoria. </w:t>
      </w:r>
      <w:hyperlink r:id="rId120" w:history="1">
        <w:r w:rsidRPr="005B61D5">
          <w:rPr>
            <w:rStyle w:val="Hyperlink"/>
            <w:rFonts w:cs="Arial"/>
          </w:rPr>
          <w:t>https://digitised-collections.unimelb.edu.au/bitstream/handle/11343/115784/scpp-01185-vic-2000.pdf</w:t>
        </w:r>
      </w:hyperlink>
      <w:r w:rsidRPr="005B61D5">
        <w:rPr>
          <w:rFonts w:cs="Arial"/>
        </w:rPr>
        <w:t xml:space="preserve"> </w:t>
      </w:r>
    </w:p>
    <w:p w14:paraId="7EFEC040" w14:textId="2BA06466" w:rsidR="00122E4F" w:rsidRPr="005B61D5" w:rsidRDefault="00122E4F" w:rsidP="00D45B49">
      <w:pPr>
        <w:pStyle w:val="Reference"/>
        <w:rPr>
          <w:rFonts w:cs="Arial"/>
        </w:rPr>
      </w:pPr>
      <w:r w:rsidRPr="005B61D5">
        <w:rPr>
          <w:rFonts w:cs="Arial"/>
        </w:rPr>
        <w:t>Kis, V. &amp; Windisch, H. C. (2018).</w:t>
      </w:r>
      <w:r w:rsidRPr="005B61D5">
        <w:rPr>
          <w:rFonts w:cs="Arial"/>
          <w:i/>
        </w:rPr>
        <w:t xml:space="preserve"> Making skills transparent: Recognising vocational skills acquired through workbased learning</w:t>
      </w:r>
      <w:r w:rsidR="00194667" w:rsidRPr="005B61D5">
        <w:rPr>
          <w:rFonts w:cs="Arial"/>
        </w:rPr>
        <w:t xml:space="preserve"> (</w:t>
      </w:r>
      <w:r w:rsidRPr="005B61D5">
        <w:rPr>
          <w:rFonts w:cs="Arial"/>
        </w:rPr>
        <w:t>OECD Education Working Papers No.180</w:t>
      </w:r>
      <w:r w:rsidR="00194667" w:rsidRPr="005B61D5">
        <w:rPr>
          <w:rFonts w:cs="Arial"/>
        </w:rPr>
        <w:t>)</w:t>
      </w:r>
      <w:r w:rsidRPr="005B61D5">
        <w:rPr>
          <w:rFonts w:cs="Arial"/>
        </w:rPr>
        <w:t xml:space="preserve">. OECD Publishing. </w:t>
      </w:r>
      <w:hyperlink r:id="rId121" w:history="1">
        <w:r w:rsidRPr="005B61D5">
          <w:rPr>
            <w:rStyle w:val="Hyperlink"/>
            <w:rFonts w:cs="Arial"/>
          </w:rPr>
          <w:t>https://dx.doi.org/10.1787/5830c400-en</w:t>
        </w:r>
      </w:hyperlink>
      <w:r w:rsidRPr="005B61D5">
        <w:rPr>
          <w:rFonts w:cs="Arial"/>
        </w:rPr>
        <w:t xml:space="preserve"> </w:t>
      </w:r>
    </w:p>
    <w:p w14:paraId="0E224938" w14:textId="3C3BDE22" w:rsidR="00122E4F" w:rsidRPr="005B61D5" w:rsidRDefault="00122E4F" w:rsidP="00D45B49">
      <w:pPr>
        <w:pStyle w:val="Reference"/>
        <w:rPr>
          <w:rFonts w:cs="Arial"/>
        </w:rPr>
      </w:pPr>
      <w:r w:rsidRPr="005B61D5">
        <w:rPr>
          <w:rFonts w:cs="Arial"/>
        </w:rPr>
        <w:t xml:space="preserve">Klatt, M., Polesel, J., Dulfer, N., Starr, K. &amp; Blake, D. (2016). </w:t>
      </w:r>
      <w:r w:rsidRPr="005B61D5">
        <w:rPr>
          <w:rFonts w:cs="Arial"/>
          <w:i/>
        </w:rPr>
        <w:t>Innovative partnerships for youth engagement in education and work.</w:t>
      </w:r>
      <w:r w:rsidRPr="005B61D5">
        <w:rPr>
          <w:rFonts w:cs="Arial"/>
        </w:rPr>
        <w:t xml:space="preserve"> National Centre for Vocational Education Research, Melbourne Graduate School of Education. </w:t>
      </w:r>
      <w:hyperlink r:id="rId122" w:history="1">
        <w:r w:rsidRPr="005B61D5">
          <w:rPr>
            <w:rStyle w:val="Hyperlink"/>
            <w:rFonts w:cs="Arial"/>
          </w:rPr>
          <w:t>https://education.unimelb.edu.au/__data/assets/pdf_file/0012/2608878/Innovative-Partnerships-for-Youth-Engagement-in-Education-and-Work.pdf</w:t>
        </w:r>
      </w:hyperlink>
      <w:r w:rsidRPr="005B61D5">
        <w:rPr>
          <w:rFonts w:cs="Arial"/>
        </w:rPr>
        <w:t xml:space="preserve"> </w:t>
      </w:r>
    </w:p>
    <w:p w14:paraId="545FA775" w14:textId="77777777" w:rsidR="00122E4F" w:rsidRPr="005B61D5" w:rsidRDefault="00122E4F" w:rsidP="00D45B49">
      <w:pPr>
        <w:pStyle w:val="Reference"/>
        <w:rPr>
          <w:rFonts w:cs="Arial"/>
        </w:rPr>
      </w:pPr>
      <w:r w:rsidRPr="005B61D5">
        <w:rPr>
          <w:rFonts w:cs="Arial"/>
        </w:rPr>
        <w:t xml:space="preserve">Lamb, S. &amp; Huo, S. (2017). </w:t>
      </w:r>
      <w:r w:rsidRPr="005B61D5">
        <w:rPr>
          <w:rFonts w:cs="Arial"/>
          <w:i/>
        </w:rPr>
        <w:t>Counting the costs of lost opportunity in Australian education</w:t>
      </w:r>
      <w:r w:rsidRPr="005B61D5">
        <w:rPr>
          <w:rFonts w:cs="Arial"/>
        </w:rPr>
        <w:t xml:space="preserve">. Mitchell Institute. </w:t>
      </w:r>
      <w:hyperlink r:id="rId123" w:history="1">
        <w:r w:rsidRPr="005B61D5">
          <w:rPr>
            <w:rStyle w:val="Hyperlink"/>
            <w:rFonts w:cs="Arial"/>
          </w:rPr>
          <w:t>http://vuir.vu.edu.au/33523/1/Counting-the-costs-of-lost-opportunity-in-Australian-education.pdf</w:t>
        </w:r>
      </w:hyperlink>
      <w:r w:rsidRPr="005B61D5">
        <w:rPr>
          <w:rFonts w:cs="Arial"/>
        </w:rPr>
        <w:t xml:space="preserve"> </w:t>
      </w:r>
    </w:p>
    <w:p w14:paraId="74A82398" w14:textId="77777777" w:rsidR="00122E4F" w:rsidRPr="005B61D5" w:rsidRDefault="00122E4F" w:rsidP="00D45B49">
      <w:pPr>
        <w:pStyle w:val="Reference"/>
        <w:rPr>
          <w:rFonts w:cs="Arial"/>
        </w:rPr>
      </w:pPr>
      <w:r w:rsidRPr="005B61D5">
        <w:rPr>
          <w:rFonts w:cs="Arial"/>
        </w:rPr>
        <w:t xml:space="preserve">Lamb, S. &amp; Markussen, E. (2011). School dropout and completion: An international perspective. In S. Lamb, E. Markussen, R. Teese, N. Sandberg &amp; J. Polesel (Eds.), </w:t>
      </w:r>
      <w:r w:rsidRPr="005B61D5">
        <w:rPr>
          <w:rFonts w:cs="Arial"/>
          <w:i/>
        </w:rPr>
        <w:t>School dropout and completion: International comparative studies in theory and policy</w:t>
      </w:r>
      <w:r w:rsidRPr="005B61D5">
        <w:rPr>
          <w:rFonts w:cs="Arial"/>
        </w:rPr>
        <w:t xml:space="preserve"> (pp.1–18). Springer Netherlands. https://doi.org/10.1007/978-90-481-9763-7_1</w:t>
      </w:r>
    </w:p>
    <w:p w14:paraId="716A743A" w14:textId="5FC5A500" w:rsidR="00122E4F" w:rsidRPr="005B61D5" w:rsidRDefault="00122E4F" w:rsidP="00D45B49">
      <w:pPr>
        <w:pStyle w:val="Reference"/>
        <w:rPr>
          <w:rFonts w:cs="Arial"/>
        </w:rPr>
      </w:pPr>
      <w:r w:rsidRPr="005B61D5">
        <w:rPr>
          <w:rFonts w:cs="Arial"/>
        </w:rPr>
        <w:t xml:space="preserve">Lamb, S., Jackson, J., Walstab, A. &amp; Huo, S. (2015). </w:t>
      </w:r>
      <w:r w:rsidRPr="005B61D5">
        <w:rPr>
          <w:rFonts w:cs="Arial"/>
          <w:i/>
        </w:rPr>
        <w:t>Educational opportunity in Australia 2015: Who succeeds and who misses out.</w:t>
      </w:r>
      <w:r w:rsidRPr="005B61D5">
        <w:rPr>
          <w:rFonts w:cs="Arial"/>
        </w:rPr>
        <w:t xml:space="preserve"> Working Paper. Centre for International Research on Education Systems, Victoria University. </w:t>
      </w:r>
      <w:hyperlink r:id="rId124" w:history="1">
        <w:r w:rsidRPr="005B61D5">
          <w:rPr>
            <w:rStyle w:val="Hyperlink"/>
            <w:rFonts w:cs="Arial"/>
          </w:rPr>
          <w:t>https://doi.org/10.4226/80/5993e4d6c016c</w:t>
        </w:r>
      </w:hyperlink>
      <w:r w:rsidRPr="005B61D5">
        <w:rPr>
          <w:rFonts w:cs="Arial"/>
        </w:rPr>
        <w:t xml:space="preserve"> </w:t>
      </w:r>
    </w:p>
    <w:p w14:paraId="1BF9D892" w14:textId="3C57EB5C" w:rsidR="00122E4F" w:rsidRPr="005B61D5" w:rsidRDefault="00122E4F" w:rsidP="00D45B49">
      <w:pPr>
        <w:pStyle w:val="Reference"/>
        <w:rPr>
          <w:rFonts w:cs="Arial"/>
        </w:rPr>
      </w:pPr>
      <w:r w:rsidRPr="005B61D5">
        <w:rPr>
          <w:rFonts w:cs="Arial"/>
        </w:rPr>
        <w:t xml:space="preserve">Lamb, S., Walstab, A., Teese, R., Vickers, M. &amp; Rumberger, R. (2004). </w:t>
      </w:r>
      <w:r w:rsidRPr="005B61D5">
        <w:rPr>
          <w:rFonts w:cs="Arial"/>
          <w:i/>
        </w:rPr>
        <w:t xml:space="preserve">Staying on at school: Improving student retention in Australia. </w:t>
      </w:r>
      <w:r w:rsidRPr="005B61D5">
        <w:rPr>
          <w:rFonts w:cs="Arial"/>
          <w:iCs/>
        </w:rPr>
        <w:t xml:space="preserve">Report for the Queensland Department of Education and the Arts. </w:t>
      </w:r>
      <w:r w:rsidRPr="005B61D5">
        <w:rPr>
          <w:rFonts w:cs="Arial"/>
        </w:rPr>
        <w:t xml:space="preserve">Centre for Post-compulsory Education and Lifelong Learning, University of Melbourne. </w:t>
      </w:r>
      <w:hyperlink r:id="rId125" w:history="1">
        <w:r w:rsidRPr="005B61D5">
          <w:rPr>
            <w:rStyle w:val="Hyperlink"/>
            <w:rFonts w:cs="Arial"/>
          </w:rPr>
          <w:t>www.curriculum.edu.au/verve/_resources/studentretention_main_file.pdf</w:t>
        </w:r>
      </w:hyperlink>
      <w:r w:rsidRPr="005B61D5">
        <w:rPr>
          <w:rFonts w:cs="Arial"/>
        </w:rPr>
        <w:t xml:space="preserve"> </w:t>
      </w:r>
    </w:p>
    <w:p w14:paraId="5AF62A7C" w14:textId="044C0F3C" w:rsidR="00122E4F" w:rsidRPr="005B61D5" w:rsidRDefault="00122E4F" w:rsidP="00D45B49">
      <w:pPr>
        <w:pStyle w:val="Reference"/>
        <w:rPr>
          <w:rFonts w:cs="Arial"/>
        </w:rPr>
      </w:pPr>
      <w:r w:rsidRPr="005B61D5">
        <w:rPr>
          <w:rFonts w:cs="Arial"/>
        </w:rPr>
        <w:t xml:space="preserve">Lim, P. &amp; Karmel, T. (2011). </w:t>
      </w:r>
      <w:r w:rsidRPr="005B61D5">
        <w:rPr>
          <w:rFonts w:cs="Arial"/>
          <w:i/>
        </w:rPr>
        <w:t>The vocational equivalent to Year 12</w:t>
      </w:r>
      <w:r w:rsidRPr="005B61D5">
        <w:rPr>
          <w:rFonts w:cs="Arial"/>
        </w:rPr>
        <w:t xml:space="preserve"> </w:t>
      </w:r>
      <w:r w:rsidR="00194667" w:rsidRPr="005B61D5">
        <w:rPr>
          <w:rFonts w:cs="Arial"/>
        </w:rPr>
        <w:t>(</w:t>
      </w:r>
      <w:r w:rsidRPr="005B61D5">
        <w:rPr>
          <w:rFonts w:cs="Arial"/>
        </w:rPr>
        <w:t>Longitudinal Surveys of Australian Youth</w:t>
      </w:r>
      <w:r w:rsidR="00194667" w:rsidRPr="005B61D5">
        <w:rPr>
          <w:rFonts w:cs="Arial"/>
        </w:rPr>
        <w:t xml:space="preserve">, </w:t>
      </w:r>
      <w:r w:rsidRPr="005B61D5">
        <w:rPr>
          <w:rFonts w:cs="Arial"/>
        </w:rPr>
        <w:t>Research Report 58</w:t>
      </w:r>
      <w:r w:rsidR="00194667" w:rsidRPr="005B61D5">
        <w:rPr>
          <w:rFonts w:cs="Arial"/>
        </w:rPr>
        <w:t>)</w:t>
      </w:r>
      <w:r w:rsidRPr="005B61D5">
        <w:rPr>
          <w:rFonts w:cs="Arial"/>
        </w:rPr>
        <w:t xml:space="preserve">. National Centre for Vocational Education Research. </w:t>
      </w:r>
      <w:hyperlink r:id="rId126" w:history="1">
        <w:r w:rsidRPr="005B61D5">
          <w:rPr>
            <w:rStyle w:val="Hyperlink"/>
            <w:rFonts w:cs="Arial"/>
          </w:rPr>
          <w:t>https://www.ncver.edu.au/__data/assets/file/0031/6889/lsay_lsay58_2416.pdf</w:t>
        </w:r>
      </w:hyperlink>
      <w:r w:rsidRPr="005B61D5">
        <w:rPr>
          <w:rFonts w:cs="Arial"/>
        </w:rPr>
        <w:t xml:space="preserve"> </w:t>
      </w:r>
    </w:p>
    <w:p w14:paraId="30C8C1E5" w14:textId="74F121CC" w:rsidR="00122E4F" w:rsidRPr="005B61D5" w:rsidRDefault="00122E4F" w:rsidP="00D45B49">
      <w:pPr>
        <w:pStyle w:val="Reference"/>
        <w:rPr>
          <w:rFonts w:cs="Arial"/>
        </w:rPr>
      </w:pPr>
      <w:r w:rsidRPr="005B61D5">
        <w:rPr>
          <w:rFonts w:cs="Arial"/>
        </w:rPr>
        <w:t xml:space="preserve">Lloyd, C. &amp; Payne, J. (2012). Raising the quality of vocational teachers: Continuing professional development in England, Wales and Norway. </w:t>
      </w:r>
      <w:r w:rsidRPr="005B61D5">
        <w:rPr>
          <w:rFonts w:cs="Arial"/>
          <w:i/>
        </w:rPr>
        <w:t>Research Papers in Education, 27</w:t>
      </w:r>
      <w:r w:rsidRPr="005B61D5">
        <w:rPr>
          <w:rFonts w:cs="Arial"/>
        </w:rPr>
        <w:t xml:space="preserve">(1), 1–18. </w:t>
      </w:r>
      <w:hyperlink r:id="rId127" w:history="1">
        <w:r w:rsidRPr="005B61D5">
          <w:rPr>
            <w:rStyle w:val="Hyperlink"/>
            <w:rFonts w:cs="Arial"/>
          </w:rPr>
          <w:t>https://www.tandfonline.com/doi/abs/10.1080/02671522.2010.483524</w:t>
        </w:r>
      </w:hyperlink>
    </w:p>
    <w:p w14:paraId="20C348C8" w14:textId="77777777" w:rsidR="00122E4F" w:rsidRPr="005B61D5" w:rsidRDefault="00122E4F" w:rsidP="00D45B49">
      <w:pPr>
        <w:pStyle w:val="Reference"/>
        <w:rPr>
          <w:rFonts w:cs="Arial"/>
        </w:rPr>
      </w:pPr>
      <w:r w:rsidRPr="005B61D5">
        <w:rPr>
          <w:rFonts w:cs="Arial"/>
        </w:rPr>
        <w:t xml:space="preserve">Local Learning and Employment Network. (2020a). </w:t>
      </w:r>
      <w:r w:rsidRPr="005B61D5">
        <w:rPr>
          <w:rFonts w:cs="Arial"/>
          <w:i/>
        </w:rPr>
        <w:t>Structured workplace learning</w:t>
      </w:r>
      <w:r w:rsidRPr="005B61D5">
        <w:rPr>
          <w:rFonts w:cs="Arial"/>
        </w:rPr>
        <w:t xml:space="preserve">. Local Learning &amp; Employment Network. </w:t>
      </w:r>
      <w:hyperlink r:id="rId128" w:history="1">
        <w:r w:rsidRPr="005B61D5">
          <w:rPr>
            <w:rStyle w:val="Hyperlink"/>
            <w:rFonts w:cs="Arial"/>
          </w:rPr>
          <w:t>https://llen.org.au/structured-workplace-learning/</w:t>
        </w:r>
      </w:hyperlink>
      <w:r w:rsidRPr="005B61D5">
        <w:rPr>
          <w:rFonts w:cs="Arial"/>
        </w:rPr>
        <w:t xml:space="preserve"> </w:t>
      </w:r>
    </w:p>
    <w:p w14:paraId="7ECBEB48" w14:textId="77777777" w:rsidR="00122E4F" w:rsidRPr="005B61D5" w:rsidRDefault="00122E4F" w:rsidP="00D45B49">
      <w:pPr>
        <w:pStyle w:val="Reference"/>
        <w:rPr>
          <w:rFonts w:cs="Arial"/>
        </w:rPr>
      </w:pPr>
      <w:r w:rsidRPr="005B61D5">
        <w:rPr>
          <w:rFonts w:cs="Arial"/>
        </w:rPr>
        <w:t xml:space="preserve">Local Learning and Employment Network. (2020b). </w:t>
      </w:r>
      <w:r w:rsidRPr="005B61D5">
        <w:rPr>
          <w:rFonts w:cs="Arial"/>
          <w:i/>
        </w:rPr>
        <w:t>Work experience participation</w:t>
      </w:r>
      <w:r w:rsidRPr="005B61D5">
        <w:rPr>
          <w:rFonts w:cs="Arial"/>
        </w:rPr>
        <w:t xml:space="preserve">. [Unpublished raw data.] </w:t>
      </w:r>
    </w:p>
    <w:p w14:paraId="700E260F" w14:textId="6E15BC8F" w:rsidR="00122E4F" w:rsidRPr="005B61D5" w:rsidRDefault="00122E4F" w:rsidP="00D45B49">
      <w:pPr>
        <w:pStyle w:val="Reference"/>
        <w:rPr>
          <w:rFonts w:cs="Arial"/>
        </w:rPr>
      </w:pPr>
      <w:r w:rsidRPr="005B61D5">
        <w:rPr>
          <w:rFonts w:cs="Arial"/>
        </w:rPr>
        <w:t xml:space="preserve">Lucas, B. &amp; Smith, B. (2018). </w:t>
      </w:r>
      <w:r w:rsidRPr="005B61D5">
        <w:rPr>
          <w:rFonts w:cs="Arial"/>
          <w:i/>
        </w:rPr>
        <w:t>The capable country: Cultivating capabilities in Australian education: Mitchell Report No. 03/3018</w:t>
      </w:r>
      <w:r w:rsidRPr="005B61D5">
        <w:rPr>
          <w:rFonts w:cs="Arial"/>
        </w:rPr>
        <w:t xml:space="preserve">. Mitchell Institute, Victoria University. </w:t>
      </w:r>
      <w:hyperlink r:id="rId129" w:history="1">
        <w:r w:rsidRPr="005B61D5">
          <w:rPr>
            <w:rStyle w:val="Hyperlink"/>
            <w:rFonts w:cs="Arial"/>
          </w:rPr>
          <w:t>https://cica.org.au/wp-content/uploads/The-capable-country.pdf</w:t>
        </w:r>
      </w:hyperlink>
      <w:r w:rsidRPr="005B61D5">
        <w:rPr>
          <w:rFonts w:cs="Arial"/>
        </w:rPr>
        <w:t xml:space="preserve"> </w:t>
      </w:r>
    </w:p>
    <w:p w14:paraId="69D705DB" w14:textId="77777777" w:rsidR="00122E4F" w:rsidRPr="005B61D5" w:rsidRDefault="00122E4F" w:rsidP="00D45B49">
      <w:pPr>
        <w:pStyle w:val="Reference"/>
        <w:rPr>
          <w:rFonts w:cs="Arial"/>
        </w:rPr>
      </w:pPr>
      <w:r w:rsidRPr="005B61D5">
        <w:rPr>
          <w:rFonts w:cs="Arial"/>
        </w:rPr>
        <w:t xml:space="preserve">Lucas, B., Spencer, E. &amp; Claxton, G. (2012). </w:t>
      </w:r>
      <w:r w:rsidRPr="005B61D5">
        <w:rPr>
          <w:rFonts w:cs="Arial"/>
          <w:i/>
        </w:rPr>
        <w:t>How to teach vocational education: A theory of vocational pedagogy.</w:t>
      </w:r>
      <w:r w:rsidRPr="005B61D5">
        <w:rPr>
          <w:rFonts w:cs="Arial"/>
        </w:rPr>
        <w:t xml:space="preserve"> City &amp; Guilds Centre for Skills Development. </w:t>
      </w:r>
      <w:hyperlink r:id="rId130" w:history="1">
        <w:r w:rsidRPr="005B61D5">
          <w:rPr>
            <w:rStyle w:val="Hyperlink"/>
            <w:rFonts w:cs="Arial"/>
          </w:rPr>
          <w:t>https://www.researchgate.net/publication/273454371_How_to_teach_vocational_education_a_theory_of_vocational_pedagogy</w:t>
        </w:r>
      </w:hyperlink>
      <w:r w:rsidRPr="005B61D5">
        <w:rPr>
          <w:rFonts w:cs="Arial"/>
        </w:rPr>
        <w:t xml:space="preserve"> </w:t>
      </w:r>
    </w:p>
    <w:p w14:paraId="79089EDD" w14:textId="013B8C80" w:rsidR="00122E4F" w:rsidRPr="005B61D5" w:rsidRDefault="00122E4F" w:rsidP="00D45B49">
      <w:pPr>
        <w:pStyle w:val="Reference"/>
        <w:rPr>
          <w:rFonts w:cs="Arial"/>
        </w:rPr>
      </w:pPr>
      <w:r w:rsidRPr="005B61D5">
        <w:rPr>
          <w:rFonts w:cs="Arial"/>
        </w:rPr>
        <w:t xml:space="preserve">Mackenzie, B. (2019). </w:t>
      </w:r>
      <w:r w:rsidRPr="005B61D5">
        <w:rPr>
          <w:rFonts w:cs="Arial"/>
          <w:i/>
        </w:rPr>
        <w:t>Fit for purpose? Reforming tertiary education in Australia</w:t>
      </w:r>
      <w:r w:rsidR="00194667" w:rsidRPr="005B61D5">
        <w:rPr>
          <w:rFonts w:cs="Arial"/>
        </w:rPr>
        <w:t xml:space="preserve"> (</w:t>
      </w:r>
      <w:r w:rsidRPr="005B61D5">
        <w:rPr>
          <w:rFonts w:cs="Arial"/>
        </w:rPr>
        <w:t>Discussion Paper</w:t>
      </w:r>
      <w:r w:rsidR="00194667" w:rsidRPr="005B61D5">
        <w:rPr>
          <w:rFonts w:cs="Arial"/>
        </w:rPr>
        <w:t>).</w:t>
      </w:r>
      <w:r w:rsidRPr="005B61D5">
        <w:rPr>
          <w:rFonts w:cs="Arial"/>
        </w:rPr>
        <w:t xml:space="preserve"> Mackenzie Research Institute. </w:t>
      </w:r>
      <w:hyperlink r:id="rId131" w:history="1">
        <w:r w:rsidRPr="005B61D5">
          <w:rPr>
            <w:rStyle w:val="Hyperlink"/>
            <w:rFonts w:cs="Arial"/>
          </w:rPr>
          <w:t>https://holmesglen.edu.au/Holmesglen/media/PDFs/Fit_for_Purpose_-_Reforming_tertiary_education_in_Australia-1.pdf</w:t>
        </w:r>
      </w:hyperlink>
      <w:r w:rsidRPr="005B61D5">
        <w:rPr>
          <w:rFonts w:cs="Arial"/>
        </w:rPr>
        <w:t xml:space="preserve"> </w:t>
      </w:r>
    </w:p>
    <w:p w14:paraId="5AC36B3C" w14:textId="57C9BFE8" w:rsidR="00122E4F" w:rsidRPr="005B61D5" w:rsidRDefault="00122E4F" w:rsidP="00D45B49">
      <w:pPr>
        <w:pStyle w:val="Reference"/>
        <w:rPr>
          <w:rFonts w:cs="Arial"/>
        </w:rPr>
      </w:pPr>
      <w:r w:rsidRPr="005B61D5">
        <w:rPr>
          <w:rFonts w:cs="Arial"/>
        </w:rPr>
        <w:t xml:space="preserve">Mackenzie, B. &amp; Coulson, N. (2015). </w:t>
      </w:r>
      <w:r w:rsidRPr="005B61D5">
        <w:rPr>
          <w:rFonts w:cs="Arial"/>
          <w:i/>
        </w:rPr>
        <w:t>VET funding review: Final report</w:t>
      </w:r>
      <w:r w:rsidRPr="005B61D5">
        <w:rPr>
          <w:rFonts w:cs="Arial"/>
        </w:rPr>
        <w:t xml:space="preserve">. State Government of Victoria. </w:t>
      </w:r>
      <w:hyperlink r:id="rId132" w:history="1">
        <w:r w:rsidRPr="005B61D5">
          <w:rPr>
            <w:rStyle w:val="Hyperlink"/>
            <w:rFonts w:cs="Arial"/>
          </w:rPr>
          <w:t>https://www.education.vic.gov.au/Documents/about/department/VET_Funding_Review.pdf</w:t>
        </w:r>
      </w:hyperlink>
      <w:r w:rsidRPr="005B61D5">
        <w:rPr>
          <w:rFonts w:cs="Arial"/>
        </w:rPr>
        <w:t xml:space="preserve"> </w:t>
      </w:r>
    </w:p>
    <w:p w14:paraId="15F5CCD1" w14:textId="77777777" w:rsidR="00122E4F" w:rsidRPr="005B61D5" w:rsidRDefault="00122E4F" w:rsidP="00D45B49">
      <w:pPr>
        <w:pStyle w:val="Reference"/>
        <w:rPr>
          <w:rFonts w:cs="Arial"/>
        </w:rPr>
      </w:pPr>
      <w:r w:rsidRPr="005B61D5">
        <w:rPr>
          <w:rFonts w:cs="Arial"/>
        </w:rPr>
        <w:t xml:space="preserve">Mann, A., Rehill, J. &amp; Kashefpakdel, E.T. (2018). </w:t>
      </w:r>
      <w:r w:rsidRPr="005B61D5">
        <w:rPr>
          <w:rFonts w:cs="Arial"/>
          <w:i/>
        </w:rPr>
        <w:t>Employer engagement in education: Insights from international evidence for effective practice and future research</w:t>
      </w:r>
      <w:r w:rsidRPr="005B61D5">
        <w:rPr>
          <w:rFonts w:cs="Arial"/>
        </w:rPr>
        <w:t xml:space="preserve">. Education and Employers Research, Education Endowment Foundation. </w:t>
      </w:r>
      <w:hyperlink r:id="rId133" w:history="1">
        <w:r w:rsidRPr="005B61D5">
          <w:rPr>
            <w:rStyle w:val="Hyperlink"/>
            <w:rFonts w:cs="Arial"/>
          </w:rPr>
          <w:t>https://cica.org.au/wp-content/uploads/Employer_Engagement_in_Education.pdf</w:t>
        </w:r>
      </w:hyperlink>
      <w:r w:rsidRPr="005B61D5">
        <w:rPr>
          <w:rFonts w:cs="Arial"/>
        </w:rPr>
        <w:t xml:space="preserve"> </w:t>
      </w:r>
    </w:p>
    <w:p w14:paraId="11BF369C" w14:textId="77777777" w:rsidR="00122E4F" w:rsidRPr="005B61D5" w:rsidRDefault="00122E4F" w:rsidP="00D45B49">
      <w:pPr>
        <w:pStyle w:val="Reference"/>
        <w:rPr>
          <w:rFonts w:cs="Arial"/>
        </w:rPr>
      </w:pPr>
      <w:r w:rsidRPr="005B61D5">
        <w:rPr>
          <w:rFonts w:cs="Arial"/>
        </w:rPr>
        <w:t xml:space="preserve">Manyika, J. (2017, May 24). </w:t>
      </w:r>
      <w:r w:rsidRPr="005B61D5">
        <w:rPr>
          <w:rFonts w:cs="Arial"/>
          <w:i/>
        </w:rPr>
        <w:t>Technology, jobs, and the future of work.</w:t>
      </w:r>
      <w:r w:rsidRPr="005B61D5">
        <w:rPr>
          <w:rFonts w:cs="Arial"/>
        </w:rPr>
        <w:t xml:space="preserve"> McKinsey Global Institute. </w:t>
      </w:r>
      <w:hyperlink r:id="rId134" w:history="1">
        <w:r w:rsidRPr="005B61D5">
          <w:rPr>
            <w:rStyle w:val="Hyperlink"/>
            <w:rFonts w:cs="Arial"/>
          </w:rPr>
          <w:t>https://www.mckinsey.com/featured-insights/employment-and-growth/technology-jobs-and-the-future-of-work</w:t>
        </w:r>
      </w:hyperlink>
      <w:r w:rsidRPr="005B61D5">
        <w:rPr>
          <w:rFonts w:cs="Arial"/>
        </w:rPr>
        <w:t xml:space="preserve"> </w:t>
      </w:r>
    </w:p>
    <w:p w14:paraId="6F9EB97D" w14:textId="6FC296D5" w:rsidR="00122E4F" w:rsidRPr="005B61D5" w:rsidRDefault="00122E4F" w:rsidP="00D45B49">
      <w:pPr>
        <w:pStyle w:val="Reference"/>
        <w:rPr>
          <w:rFonts w:cs="Arial"/>
        </w:rPr>
      </w:pPr>
      <w:r w:rsidRPr="005B61D5">
        <w:rPr>
          <w:rFonts w:cs="Arial"/>
        </w:rPr>
        <w:t xml:space="preserve">Masters, G. (2020). </w:t>
      </w:r>
      <w:r w:rsidRPr="005B61D5">
        <w:rPr>
          <w:rFonts w:cs="Arial"/>
          <w:i/>
        </w:rPr>
        <w:t>Nurturing wonder and igniting passions: Designs for a new school curriculum. NSW curriculum review.</w:t>
      </w:r>
      <w:r w:rsidRPr="005B61D5">
        <w:rPr>
          <w:rFonts w:cs="Arial"/>
        </w:rPr>
        <w:t xml:space="preserve"> NSW Education Standards Authority. </w:t>
      </w:r>
      <w:hyperlink r:id="rId135" w:history="1">
        <w:r w:rsidRPr="005B61D5">
          <w:rPr>
            <w:rStyle w:val="Hyperlink"/>
            <w:rFonts w:cs="Arial"/>
          </w:rPr>
          <w:t>https://nswcurriculumreview.nesa.nsw.edu.au/pdfs/phase-3/final-report/NSW_Curriculum_Review_Final_Report.pdf</w:t>
        </w:r>
      </w:hyperlink>
      <w:r w:rsidRPr="005B61D5">
        <w:rPr>
          <w:rFonts w:cs="Arial"/>
        </w:rPr>
        <w:t xml:space="preserve"> </w:t>
      </w:r>
    </w:p>
    <w:p w14:paraId="373EE0CE" w14:textId="77777777" w:rsidR="00122E4F" w:rsidRPr="005B61D5" w:rsidRDefault="00122E4F" w:rsidP="00D45B49">
      <w:pPr>
        <w:pStyle w:val="Reference"/>
        <w:rPr>
          <w:rFonts w:cs="Arial"/>
        </w:rPr>
      </w:pPr>
      <w:r w:rsidRPr="005B61D5">
        <w:rPr>
          <w:rFonts w:cs="Arial"/>
        </w:rPr>
        <w:t xml:space="preserve">Matters, G. &amp; Masters, G. N. (2014). </w:t>
      </w:r>
      <w:r w:rsidRPr="005B61D5">
        <w:rPr>
          <w:rFonts w:cs="Arial"/>
          <w:i/>
          <w:iCs/>
        </w:rPr>
        <w:t>Redesigning the secondary–tertiary interface: Queensland review of senior assessment and tertiary entrance</w:t>
      </w:r>
      <w:r w:rsidRPr="005B61D5">
        <w:rPr>
          <w:rFonts w:cs="Arial"/>
        </w:rPr>
        <w:t xml:space="preserve"> (2nd ed.). Report to the Queensland Minister for Education, Training and Employment. Australian Council for Educational Research. </w:t>
      </w:r>
      <w:hyperlink r:id="rId136" w:history="1">
        <w:r w:rsidRPr="005B61D5">
          <w:rPr>
            <w:rStyle w:val="Hyperlink"/>
            <w:rFonts w:cs="Arial"/>
          </w:rPr>
          <w:t>https://research.acer.edu.au/cgi/viewcontent.cgi?article=1000&amp;context=qld_review</w:t>
        </w:r>
      </w:hyperlink>
      <w:r w:rsidRPr="005B61D5">
        <w:rPr>
          <w:rFonts w:cs="Arial"/>
        </w:rPr>
        <w:t xml:space="preserve"> </w:t>
      </w:r>
    </w:p>
    <w:p w14:paraId="02430400" w14:textId="3114CCFB" w:rsidR="00122E4F" w:rsidRPr="005B61D5" w:rsidRDefault="00122E4F" w:rsidP="00D45B49">
      <w:pPr>
        <w:pStyle w:val="Reference"/>
        <w:rPr>
          <w:rFonts w:cs="Arial"/>
        </w:rPr>
      </w:pPr>
      <w:r w:rsidRPr="005B61D5">
        <w:rPr>
          <w:rFonts w:cs="Arial"/>
        </w:rPr>
        <w:t>Milligan, S. &amp; Kennedy, G. (2017). To what degree? Alternative micro-credentialing in a digital age. In R. James, S. French &amp; P. Kelly (Eds</w:t>
      </w:r>
      <w:r w:rsidR="00301E7C" w:rsidRPr="005B61D5">
        <w:rPr>
          <w:rFonts w:cs="Arial"/>
        </w:rPr>
        <w:t>.</w:t>
      </w:r>
      <w:r w:rsidRPr="005B61D5">
        <w:rPr>
          <w:rFonts w:cs="Arial"/>
        </w:rPr>
        <w:t xml:space="preserve">), </w:t>
      </w:r>
      <w:r w:rsidRPr="005B61D5">
        <w:rPr>
          <w:rFonts w:cs="Arial"/>
          <w:i/>
        </w:rPr>
        <w:t>Visions for Australian tertiary education</w:t>
      </w:r>
      <w:r w:rsidRPr="005B61D5">
        <w:rPr>
          <w:rFonts w:cs="Arial"/>
        </w:rPr>
        <w:t xml:space="preserve"> (pp. 45–7). Melbourne Centre for the Study of Higher Education, University of Melbourne. </w:t>
      </w:r>
      <w:hyperlink r:id="rId137" w:history="1">
        <w:r w:rsidRPr="005B61D5">
          <w:rPr>
            <w:rStyle w:val="Hyperlink"/>
            <w:rFonts w:cs="Arial"/>
          </w:rPr>
          <w:t>https://melbourne-cshe.unimelb.edu.au/__data/assets/pdf_file/0006/2263137/MCSHE-Visions-for-Aust-Ter-Ed-web2.pdf</w:t>
        </w:r>
      </w:hyperlink>
      <w:r w:rsidRPr="005B61D5">
        <w:rPr>
          <w:rFonts w:cs="Arial"/>
        </w:rPr>
        <w:t xml:space="preserve"> </w:t>
      </w:r>
    </w:p>
    <w:p w14:paraId="5FFD1A36" w14:textId="0ABB1E58" w:rsidR="00122E4F" w:rsidRPr="005B61D5" w:rsidRDefault="00122E4F" w:rsidP="00D45B49">
      <w:pPr>
        <w:pStyle w:val="Reference"/>
        <w:rPr>
          <w:rFonts w:cs="Arial"/>
        </w:rPr>
      </w:pPr>
      <w:r w:rsidRPr="005B61D5">
        <w:rPr>
          <w:rFonts w:cs="Arial"/>
        </w:rPr>
        <w:t xml:space="preserve">Minerals Council of Australia. (2020). </w:t>
      </w:r>
      <w:r w:rsidRPr="005B61D5">
        <w:rPr>
          <w:rFonts w:cs="Arial"/>
          <w:i/>
        </w:rPr>
        <w:t xml:space="preserve">Submission to the expert review of Australia’s vocational education and training system. </w:t>
      </w:r>
      <w:hyperlink r:id="rId138" w:history="1">
        <w:r w:rsidRPr="005B61D5">
          <w:rPr>
            <w:rStyle w:val="Hyperlink"/>
            <w:rFonts w:cs="Arial"/>
          </w:rPr>
          <w:t>https://minerals.org.au/sites/default/files/20191220%20MCA%20submission%20-%20Productivity%20Commission%20NASWD%20review.pdf</w:t>
        </w:r>
      </w:hyperlink>
      <w:r w:rsidRPr="005B61D5">
        <w:rPr>
          <w:rFonts w:cs="Arial"/>
        </w:rPr>
        <w:t xml:space="preserve"> </w:t>
      </w:r>
    </w:p>
    <w:p w14:paraId="0BE37BE4" w14:textId="61CF44CC" w:rsidR="00122E4F" w:rsidRPr="005B61D5" w:rsidRDefault="00122E4F" w:rsidP="00D45B49">
      <w:pPr>
        <w:pStyle w:val="Reference"/>
        <w:rPr>
          <w:rFonts w:cs="Arial"/>
        </w:rPr>
      </w:pPr>
      <w:r w:rsidRPr="005B61D5">
        <w:rPr>
          <w:rFonts w:cs="Arial"/>
        </w:rPr>
        <w:t xml:space="preserve">Minister for Education. (2010, December 31). </w:t>
      </w:r>
      <w:r w:rsidRPr="005B61D5">
        <w:rPr>
          <w:rFonts w:cs="Arial"/>
          <w:i/>
        </w:rPr>
        <w:t>Ministerial Order 382: Work experience arrangements.</w:t>
      </w:r>
      <w:r w:rsidRPr="005B61D5">
        <w:rPr>
          <w:rFonts w:cs="Arial"/>
        </w:rPr>
        <w:t xml:space="preserve"> </w:t>
      </w:r>
      <w:hyperlink r:id="rId139" w:anchor=":~:text=This%20Ministerial%20Order%20may%20be%20cited%20as%20Ministerial,and%20comes%20into%20operation%20on%2031%20December%202010" w:history="1">
        <w:r w:rsidRPr="005B61D5">
          <w:rPr>
            <w:rStyle w:val="Hyperlink"/>
            <w:rFonts w:cs="Arial"/>
          </w:rPr>
          <w:t>https://www.education.vic.gov.au/Documents/school/teachers/teachingresources/careers/work/MinOrder382.pdf#:~:text=This%20Ministerial%20Order%20may%20be%20cited%20as%20Ministerial,and%20comes%20into%20operation%20on%2031%20December%202010</w:t>
        </w:r>
      </w:hyperlink>
      <w:r w:rsidRPr="005B61D5">
        <w:rPr>
          <w:rFonts w:cs="Arial"/>
        </w:rPr>
        <w:t xml:space="preserve">. </w:t>
      </w:r>
    </w:p>
    <w:p w14:paraId="31147E05" w14:textId="7C4811C0" w:rsidR="00122E4F" w:rsidRPr="005B61D5" w:rsidRDefault="00122E4F" w:rsidP="00D45B49">
      <w:pPr>
        <w:pStyle w:val="Reference"/>
        <w:rPr>
          <w:rFonts w:cs="Arial"/>
        </w:rPr>
      </w:pPr>
      <w:r w:rsidRPr="005B61D5">
        <w:rPr>
          <w:rFonts w:cs="Arial"/>
        </w:rPr>
        <w:t>Minister for Education. (2014, March 1</w:t>
      </w:r>
      <w:r w:rsidRPr="005B61D5">
        <w:rPr>
          <w:rFonts w:cs="Arial"/>
          <w:i/>
        </w:rPr>
        <w:t>). Ministerial Order No. 625: Procedures for suspension and expulsion.</w:t>
      </w:r>
      <w:r w:rsidRPr="005B61D5">
        <w:rPr>
          <w:rFonts w:cs="Arial"/>
        </w:rPr>
        <w:t xml:space="preserve"> Victorian Government. </w:t>
      </w:r>
      <w:hyperlink r:id="rId140" w:history="1">
        <w:r w:rsidRPr="005B61D5">
          <w:rPr>
            <w:rStyle w:val="Hyperlink"/>
            <w:rFonts w:cs="Arial"/>
          </w:rPr>
          <w:t>https://www.education.vic.gov.au/Documents/school/principals/participation/minorder625.PDF</w:t>
        </w:r>
      </w:hyperlink>
      <w:r w:rsidRPr="005B61D5">
        <w:rPr>
          <w:rFonts w:cs="Arial"/>
        </w:rPr>
        <w:t xml:space="preserve"> </w:t>
      </w:r>
    </w:p>
    <w:p w14:paraId="7A335563" w14:textId="73DDF38D" w:rsidR="00122E4F" w:rsidRPr="005B61D5" w:rsidRDefault="00122E4F" w:rsidP="00D45B49">
      <w:pPr>
        <w:pStyle w:val="Reference"/>
        <w:rPr>
          <w:rFonts w:cs="Arial"/>
        </w:rPr>
      </w:pPr>
      <w:r w:rsidRPr="005B61D5">
        <w:rPr>
          <w:rFonts w:cs="Arial"/>
        </w:rPr>
        <w:t xml:space="preserve">Misko, J., Chew, E. &amp; Korbel, P. (2020). </w:t>
      </w:r>
      <w:r w:rsidRPr="005B61D5">
        <w:rPr>
          <w:rFonts w:cs="Arial"/>
          <w:i/>
        </w:rPr>
        <w:t>VET for secondary school students: Post-school employment and further training destinations.</w:t>
      </w:r>
      <w:r w:rsidRPr="005B61D5">
        <w:rPr>
          <w:rFonts w:cs="Arial"/>
        </w:rPr>
        <w:t xml:space="preserve"> National Centre for Vocational Education Research. </w:t>
      </w:r>
      <w:hyperlink r:id="rId141" w:history="1">
        <w:r w:rsidRPr="005B61D5">
          <w:rPr>
            <w:rStyle w:val="Hyperlink"/>
            <w:rFonts w:cs="Arial"/>
          </w:rPr>
          <w:t>https://www.ncver.edu.au/__data/assets/pdf_file/0051/9659697/VET_for_secondary_school_students_post-school_employment_and_training_destinations.pdf</w:t>
        </w:r>
      </w:hyperlink>
      <w:r w:rsidRPr="005B61D5">
        <w:rPr>
          <w:rFonts w:cs="Arial"/>
        </w:rPr>
        <w:t xml:space="preserve"> </w:t>
      </w:r>
    </w:p>
    <w:p w14:paraId="1E5FB36C" w14:textId="24D54B5B" w:rsidR="00122E4F" w:rsidRPr="005B61D5" w:rsidRDefault="00122E4F" w:rsidP="00D45B49">
      <w:pPr>
        <w:pStyle w:val="Reference"/>
        <w:rPr>
          <w:rFonts w:cs="Arial"/>
        </w:rPr>
      </w:pPr>
      <w:r w:rsidRPr="005B61D5">
        <w:rPr>
          <w:rFonts w:cs="Arial"/>
        </w:rPr>
        <w:t xml:space="preserve">Moschion, J., Polidano, C. &amp; Castillo, M. (2019). </w:t>
      </w:r>
      <w:r w:rsidRPr="005B61D5">
        <w:rPr>
          <w:rFonts w:cs="Arial"/>
          <w:i/>
        </w:rPr>
        <w:t>Vocational pathways and post-school transitions from VET delivered to school students.</w:t>
      </w:r>
      <w:r w:rsidRPr="005B61D5">
        <w:rPr>
          <w:rFonts w:cs="Arial"/>
        </w:rPr>
        <w:t xml:space="preserve"> Melbourne Institute of Applied Economic &amp; Social Research, Melbourne University. </w:t>
      </w:r>
      <w:hyperlink r:id="rId142" w:history="1">
        <w:r w:rsidRPr="005B61D5">
          <w:rPr>
            <w:rStyle w:val="Hyperlink"/>
            <w:rFonts w:cs="Arial"/>
          </w:rPr>
          <w:t>https://melbourneinstitute.unimelb.edu.au/__data/assets/pdf_file/0006/3194403/Vocational-pathways-2019.pdf</w:t>
        </w:r>
      </w:hyperlink>
      <w:r w:rsidRPr="005B61D5">
        <w:rPr>
          <w:rFonts w:cs="Arial"/>
        </w:rPr>
        <w:t xml:space="preserve"> </w:t>
      </w:r>
    </w:p>
    <w:p w14:paraId="587304D5" w14:textId="646148F2" w:rsidR="00122E4F" w:rsidRPr="005B61D5" w:rsidRDefault="00122E4F" w:rsidP="00D45B49">
      <w:pPr>
        <w:pStyle w:val="Reference"/>
        <w:rPr>
          <w:rFonts w:cs="Arial"/>
        </w:rPr>
      </w:pPr>
      <w:r w:rsidRPr="005B61D5">
        <w:rPr>
          <w:rFonts w:cs="Arial"/>
        </w:rPr>
        <w:t xml:space="preserve">Musset, P. (2019). </w:t>
      </w:r>
      <w:r w:rsidRPr="005B61D5">
        <w:rPr>
          <w:rFonts w:cs="Arial"/>
          <w:i/>
        </w:rPr>
        <w:t>Improving work-based learning in schools</w:t>
      </w:r>
      <w:r w:rsidRPr="005B61D5">
        <w:rPr>
          <w:rFonts w:cs="Arial"/>
        </w:rPr>
        <w:t xml:space="preserve"> </w:t>
      </w:r>
      <w:r w:rsidR="00194667" w:rsidRPr="005B61D5">
        <w:rPr>
          <w:rFonts w:cs="Arial"/>
        </w:rPr>
        <w:t>(</w:t>
      </w:r>
      <w:r w:rsidRPr="005B61D5">
        <w:rPr>
          <w:rFonts w:cs="Arial"/>
        </w:rPr>
        <w:t>OECD Social, Employment and Migration Working Paper</w:t>
      </w:r>
      <w:r w:rsidR="00194667" w:rsidRPr="005B61D5">
        <w:rPr>
          <w:rFonts w:cs="Arial"/>
        </w:rPr>
        <w:t>s</w:t>
      </w:r>
      <w:r w:rsidRPr="005B61D5">
        <w:rPr>
          <w:rFonts w:cs="Arial"/>
        </w:rPr>
        <w:t xml:space="preserve"> No. 233</w:t>
      </w:r>
      <w:r w:rsidR="00194667" w:rsidRPr="005B61D5">
        <w:rPr>
          <w:rFonts w:cs="Arial"/>
        </w:rPr>
        <w:t>)</w:t>
      </w:r>
      <w:r w:rsidRPr="005B61D5">
        <w:rPr>
          <w:rFonts w:cs="Arial"/>
        </w:rPr>
        <w:t xml:space="preserve">. OECD Publishing. </w:t>
      </w:r>
      <w:hyperlink r:id="rId143" w:history="1">
        <w:r w:rsidRPr="005B61D5">
          <w:rPr>
            <w:rStyle w:val="Hyperlink"/>
            <w:rFonts w:cs="Arial"/>
          </w:rPr>
          <w:t>https://doi.org/10.1787/918caba5-en</w:t>
        </w:r>
      </w:hyperlink>
      <w:r w:rsidRPr="005B61D5">
        <w:rPr>
          <w:rFonts w:cs="Arial"/>
        </w:rPr>
        <w:t xml:space="preserve"> </w:t>
      </w:r>
    </w:p>
    <w:p w14:paraId="4F8D4DF9" w14:textId="03384FB9" w:rsidR="00122E4F" w:rsidRPr="005B61D5" w:rsidRDefault="00122E4F" w:rsidP="00D45B49">
      <w:pPr>
        <w:pStyle w:val="Reference"/>
        <w:rPr>
          <w:rFonts w:cs="Arial"/>
        </w:rPr>
      </w:pPr>
      <w:r w:rsidRPr="005B61D5">
        <w:rPr>
          <w:rFonts w:cs="Arial"/>
        </w:rPr>
        <w:t>National Centre on Education and the Economy. (2020).</w:t>
      </w:r>
      <w:r w:rsidRPr="005B61D5">
        <w:rPr>
          <w:rFonts w:cs="Arial"/>
          <w:i/>
        </w:rPr>
        <w:t xml:space="preserve"> Canada: Career and technical education</w:t>
      </w:r>
      <w:r w:rsidRPr="005B61D5">
        <w:rPr>
          <w:rFonts w:cs="Arial"/>
        </w:rPr>
        <w:t xml:space="preserve">. </w:t>
      </w:r>
      <w:hyperlink r:id="rId144" w:history="1">
        <w:r w:rsidRPr="005B61D5">
          <w:rPr>
            <w:rStyle w:val="Hyperlink"/>
            <w:rFonts w:cs="Arial"/>
          </w:rPr>
          <w:t>https://ncee.org/what-we-do/center-on-international-education-benchmarking/top-performing-countries/canada-overview/canada-school-to-work-transition/</w:t>
        </w:r>
      </w:hyperlink>
      <w:r w:rsidRPr="005B61D5">
        <w:rPr>
          <w:rFonts w:cs="Arial"/>
        </w:rPr>
        <w:t xml:space="preserve"> </w:t>
      </w:r>
    </w:p>
    <w:p w14:paraId="1511C100" w14:textId="79F5C885" w:rsidR="00300B66" w:rsidRPr="005B61D5" w:rsidRDefault="00300B66" w:rsidP="00D45B49">
      <w:pPr>
        <w:pStyle w:val="Reference"/>
        <w:rPr>
          <w:rFonts w:cs="Arial"/>
        </w:rPr>
      </w:pPr>
      <w:r w:rsidRPr="005B61D5">
        <w:rPr>
          <w:rFonts w:cs="Arial"/>
        </w:rPr>
        <w:t xml:space="preserve">National Centre for Vocational Education Research. (2019). </w:t>
      </w:r>
      <w:r w:rsidRPr="005B61D5">
        <w:rPr>
          <w:rFonts w:cs="Arial"/>
          <w:i/>
        </w:rPr>
        <w:t>VET student outcomes 2019</w:t>
      </w:r>
      <w:r w:rsidRPr="005B61D5">
        <w:rPr>
          <w:rFonts w:cs="Arial"/>
        </w:rPr>
        <w:t xml:space="preserve"> [Data set]. NCVER VOCSTATS</w:t>
      </w:r>
    </w:p>
    <w:p w14:paraId="7AF52730" w14:textId="0395635E" w:rsidR="00122E4F" w:rsidRPr="005B61D5" w:rsidRDefault="00122E4F" w:rsidP="00D45B49">
      <w:pPr>
        <w:pStyle w:val="Reference"/>
        <w:rPr>
          <w:rFonts w:cs="Arial"/>
        </w:rPr>
      </w:pPr>
      <w:r w:rsidRPr="005B61D5">
        <w:rPr>
          <w:rFonts w:cs="Arial"/>
        </w:rPr>
        <w:t xml:space="preserve">National Centre for Vocational Education Research. (2020). </w:t>
      </w:r>
      <w:r w:rsidRPr="005B61D5">
        <w:rPr>
          <w:rFonts w:cs="Arial"/>
          <w:i/>
        </w:rPr>
        <w:t>Apprentices and trainees – December 2019</w:t>
      </w:r>
      <w:r w:rsidRPr="005B61D5">
        <w:rPr>
          <w:rFonts w:cs="Arial"/>
        </w:rPr>
        <w:t xml:space="preserve"> [Data set]. NCVER VOCSTATS. </w:t>
      </w:r>
      <w:hyperlink r:id="rId145" w:history="1">
        <w:r w:rsidRPr="005B61D5">
          <w:rPr>
            <w:rStyle w:val="Hyperlink"/>
            <w:rFonts w:cs="Arial"/>
          </w:rPr>
          <w:t>https://www.ncver.edu.au/research-and-statistics/vocstats</w:t>
        </w:r>
      </w:hyperlink>
      <w:r w:rsidRPr="005B61D5">
        <w:rPr>
          <w:rFonts w:cs="Arial"/>
        </w:rPr>
        <w:t xml:space="preserve"> </w:t>
      </w:r>
    </w:p>
    <w:p w14:paraId="29ED658F" w14:textId="1D7E2258" w:rsidR="00122E4F" w:rsidRPr="005B61D5" w:rsidRDefault="00122E4F" w:rsidP="00D45B49">
      <w:pPr>
        <w:pStyle w:val="Reference"/>
        <w:rPr>
          <w:rFonts w:cs="Arial"/>
        </w:rPr>
      </w:pPr>
      <w:r w:rsidRPr="005B61D5">
        <w:rPr>
          <w:rFonts w:cs="Arial"/>
        </w:rPr>
        <w:t xml:space="preserve">New South Wales Government. (2019). </w:t>
      </w:r>
      <w:r w:rsidRPr="005B61D5">
        <w:rPr>
          <w:rFonts w:cs="Arial"/>
          <w:i/>
        </w:rPr>
        <w:t>Courses and study options.</w:t>
      </w:r>
      <w:r w:rsidRPr="005B61D5">
        <w:rPr>
          <w:rFonts w:cs="Arial"/>
        </w:rPr>
        <w:t xml:space="preserve"> </w:t>
      </w:r>
      <w:hyperlink r:id="rId146" w:history="1">
        <w:r w:rsidRPr="005B61D5">
          <w:rPr>
            <w:rStyle w:val="Hyperlink"/>
            <w:rFonts w:cs="Arial"/>
          </w:rPr>
          <w:t>https://education.nsw.gov.au/teaching-and-learning/curriculum/career-learning-and-vet/vocational-education-and-training/courses-and-study-options</w:t>
        </w:r>
      </w:hyperlink>
      <w:r w:rsidRPr="005B61D5">
        <w:rPr>
          <w:rFonts w:cs="Arial"/>
        </w:rPr>
        <w:t xml:space="preserve"> </w:t>
      </w:r>
    </w:p>
    <w:p w14:paraId="135DE203" w14:textId="77777777" w:rsidR="00122E4F" w:rsidRPr="005B61D5" w:rsidRDefault="00122E4F" w:rsidP="00D45B49">
      <w:pPr>
        <w:pStyle w:val="Reference"/>
        <w:rPr>
          <w:rStyle w:val="Hyperlink"/>
          <w:rFonts w:cs="Arial"/>
        </w:rPr>
      </w:pPr>
      <w:r w:rsidRPr="005B61D5">
        <w:rPr>
          <w:rFonts w:cs="Arial"/>
        </w:rPr>
        <w:t xml:space="preserve">New Zealand Council for Educational Research. (2018). </w:t>
      </w:r>
      <w:r w:rsidRPr="005B61D5">
        <w:rPr>
          <w:rFonts w:cs="Arial"/>
          <w:i/>
          <w:iCs/>
        </w:rPr>
        <w:t xml:space="preserve">The NCEA review: Findings from the public engagement on the future of NCEA. </w:t>
      </w:r>
      <w:hyperlink r:id="rId147" w:history="1">
        <w:r w:rsidRPr="005B61D5">
          <w:rPr>
            <w:rStyle w:val="Hyperlink"/>
            <w:rFonts w:cs="Arial"/>
          </w:rPr>
          <w:t>https://conversation.education.govt.nz/assets/Uploads/NZCER-NCEA-Review-Report-FINAL4.pdf</w:t>
        </w:r>
      </w:hyperlink>
    </w:p>
    <w:p w14:paraId="13B4565F" w14:textId="77777777" w:rsidR="00122E4F" w:rsidRPr="005B61D5" w:rsidRDefault="00122E4F" w:rsidP="00D45B49">
      <w:pPr>
        <w:pStyle w:val="Reference"/>
        <w:rPr>
          <w:rFonts w:cs="Arial"/>
        </w:rPr>
      </w:pPr>
      <w:r w:rsidRPr="005B61D5">
        <w:rPr>
          <w:rFonts w:cs="Arial"/>
        </w:rPr>
        <w:t xml:space="preserve">New Zealand Qualifications Authority. (n.d.). </w:t>
      </w:r>
      <w:r w:rsidRPr="005B61D5">
        <w:rPr>
          <w:rFonts w:cs="Arial"/>
          <w:i/>
          <w:iCs/>
        </w:rPr>
        <w:t>Vocational pathways profile award.</w:t>
      </w:r>
      <w:r w:rsidRPr="005B61D5">
        <w:rPr>
          <w:rFonts w:cs="Arial"/>
        </w:rPr>
        <w:t xml:space="preserve"> </w:t>
      </w:r>
      <w:hyperlink r:id="rId148" w:history="1">
        <w:r w:rsidRPr="005B61D5">
          <w:rPr>
            <w:rStyle w:val="Hyperlink"/>
            <w:rFonts w:cs="Arial"/>
          </w:rPr>
          <w:t>https://www.nzqa.govt.nz/qualifications-standards/awards/vocational-pathways/</w:t>
        </w:r>
      </w:hyperlink>
      <w:r w:rsidRPr="005B61D5">
        <w:rPr>
          <w:rFonts w:cs="Arial"/>
        </w:rPr>
        <w:t xml:space="preserve"> </w:t>
      </w:r>
    </w:p>
    <w:p w14:paraId="086246B8" w14:textId="77777777" w:rsidR="00122E4F" w:rsidRPr="005B61D5" w:rsidRDefault="00122E4F" w:rsidP="00D45B49">
      <w:pPr>
        <w:pStyle w:val="Reference"/>
        <w:rPr>
          <w:rFonts w:cs="Arial"/>
        </w:rPr>
      </w:pPr>
      <w:r w:rsidRPr="005B61D5">
        <w:rPr>
          <w:rFonts w:cs="Arial"/>
        </w:rPr>
        <w:t xml:space="preserve">Newton, P. (2018). </w:t>
      </w:r>
      <w:r w:rsidRPr="005B61D5">
        <w:rPr>
          <w:rFonts w:cs="Arial"/>
          <w:i/>
        </w:rPr>
        <w:t xml:space="preserve">Grading </w:t>
      </w:r>
      <w:r w:rsidRPr="005B61D5">
        <w:rPr>
          <w:rFonts w:cs="Arial"/>
          <w:i/>
          <w:iCs/>
        </w:rPr>
        <w:t>vocational &amp; technical qualifications</w:t>
      </w:r>
      <w:r w:rsidRPr="005B61D5">
        <w:rPr>
          <w:rFonts w:cs="Arial"/>
          <w:i/>
        </w:rPr>
        <w:t>: Recent policies and current practices.</w:t>
      </w:r>
      <w:r w:rsidRPr="005B61D5">
        <w:rPr>
          <w:rFonts w:cs="Arial"/>
        </w:rPr>
        <w:t xml:space="preserve"> Office of Qualifications and Examinations Regulation. </w:t>
      </w:r>
      <w:hyperlink r:id="rId149" w:history="1">
        <w:r w:rsidRPr="005B61D5">
          <w:rPr>
            <w:rStyle w:val="Hyperlink"/>
            <w:rFonts w:cs="Arial"/>
          </w:rPr>
          <w:t>https://assets.publishing.service.gov.uk/government/uploads/system/uploads/attachment_data/file/755681/Grading_vocational_and_technical_qualifications_-_FINAL.pdf</w:t>
        </w:r>
      </w:hyperlink>
      <w:r w:rsidRPr="005B61D5">
        <w:rPr>
          <w:rFonts w:cs="Arial"/>
        </w:rPr>
        <w:t xml:space="preserve"> </w:t>
      </w:r>
    </w:p>
    <w:p w14:paraId="3D3FA9E8" w14:textId="77777777" w:rsidR="00122E4F" w:rsidRPr="005B61D5" w:rsidRDefault="00122E4F" w:rsidP="00D45B49">
      <w:pPr>
        <w:pStyle w:val="Reference"/>
        <w:rPr>
          <w:rFonts w:cs="Arial"/>
        </w:rPr>
      </w:pPr>
      <w:r w:rsidRPr="005B61D5">
        <w:rPr>
          <w:rFonts w:cs="Arial"/>
        </w:rPr>
        <w:t xml:space="preserve">Norris, E. (2011). </w:t>
      </w:r>
      <w:r w:rsidRPr="005B61D5">
        <w:rPr>
          <w:rFonts w:cs="Arial"/>
          <w:i/>
        </w:rPr>
        <w:t>Not enough capital? Exploring education and employment progression in further education.</w:t>
      </w:r>
      <w:r w:rsidRPr="005B61D5">
        <w:rPr>
          <w:rFonts w:cs="Arial"/>
        </w:rPr>
        <w:t xml:space="preserve"> Royal Society for the encouragement of Arts, Manufactures and Commerce (RSA). </w:t>
      </w:r>
      <w:hyperlink r:id="rId150" w:history="1">
        <w:r w:rsidRPr="005B61D5">
          <w:rPr>
            <w:rStyle w:val="Hyperlink"/>
            <w:rFonts w:cs="Arial"/>
          </w:rPr>
          <w:t>https://www.thersa.org/discover/publications-and-articles/reports/not-enough-capital-exploring-education-and-employment-progression-in-further-education</w:t>
        </w:r>
      </w:hyperlink>
    </w:p>
    <w:p w14:paraId="4E65F170" w14:textId="2103ECFF" w:rsidR="00122E4F" w:rsidRPr="005B61D5" w:rsidRDefault="00122E4F" w:rsidP="00D45B49">
      <w:pPr>
        <w:pStyle w:val="Reference"/>
        <w:rPr>
          <w:rFonts w:cs="Arial"/>
        </w:rPr>
      </w:pPr>
      <w:r w:rsidRPr="005B61D5">
        <w:rPr>
          <w:rFonts w:cs="Arial"/>
        </w:rPr>
        <w:t xml:space="preserve">North, S., Ferrier, F., Long, M. &amp; Centre for the Economics of Education and Training (CEET). (2010). </w:t>
      </w:r>
      <w:r w:rsidRPr="005B61D5">
        <w:rPr>
          <w:rFonts w:cs="Arial"/>
          <w:i/>
        </w:rPr>
        <w:t xml:space="preserve">Equitable and inclusive VET: </w:t>
      </w:r>
      <w:r w:rsidRPr="005B61D5">
        <w:rPr>
          <w:rFonts w:cs="Arial"/>
          <w:i/>
          <w:iCs/>
        </w:rPr>
        <w:t>A</w:t>
      </w:r>
      <w:r w:rsidRPr="005B61D5">
        <w:rPr>
          <w:rFonts w:cs="Arial"/>
          <w:i/>
        </w:rPr>
        <w:t xml:space="preserve"> discussion paper.</w:t>
      </w:r>
      <w:r w:rsidRPr="005B61D5">
        <w:rPr>
          <w:rFonts w:cs="Arial"/>
        </w:rPr>
        <w:t xml:space="preserve"> CEET. </w:t>
      </w:r>
      <w:hyperlink r:id="rId151" w:history="1">
        <w:r w:rsidRPr="005B61D5">
          <w:rPr>
            <w:rStyle w:val="Hyperlink"/>
            <w:rFonts w:cs="Arial"/>
          </w:rPr>
          <w:t>http://hdl.voced.edu.au/10707/51214</w:t>
        </w:r>
      </w:hyperlink>
    </w:p>
    <w:p w14:paraId="37EC2C75" w14:textId="2EA7B34D" w:rsidR="00122E4F" w:rsidRPr="005B61D5" w:rsidRDefault="00122E4F" w:rsidP="00D45B49">
      <w:pPr>
        <w:pStyle w:val="Reference"/>
        <w:rPr>
          <w:rFonts w:cs="Arial"/>
        </w:rPr>
      </w:pPr>
      <w:r w:rsidRPr="005B61D5">
        <w:rPr>
          <w:rFonts w:cs="Arial"/>
        </w:rPr>
        <w:t xml:space="preserve">Norton, A., Cherastidtham, I. &amp; Mackey, W. (2019). </w:t>
      </w:r>
      <w:r w:rsidRPr="005B61D5">
        <w:rPr>
          <w:rFonts w:cs="Arial"/>
          <w:i/>
        </w:rPr>
        <w:t>Risks and rewards: When is vocational education a good alternative to higher education?</w:t>
      </w:r>
      <w:r w:rsidRPr="005B61D5">
        <w:rPr>
          <w:rFonts w:cs="Arial"/>
        </w:rPr>
        <w:t xml:space="preserve"> </w:t>
      </w:r>
      <w:r w:rsidR="00194667" w:rsidRPr="005B61D5">
        <w:rPr>
          <w:rFonts w:cs="Arial"/>
        </w:rPr>
        <w:t>(</w:t>
      </w:r>
      <w:r w:rsidRPr="005B61D5">
        <w:rPr>
          <w:rFonts w:cs="Arial"/>
        </w:rPr>
        <w:t>Grattan Institute Report No. 2019-06</w:t>
      </w:r>
      <w:r w:rsidR="00194667" w:rsidRPr="005B61D5">
        <w:rPr>
          <w:rFonts w:cs="Arial"/>
        </w:rPr>
        <w:t>).</w:t>
      </w:r>
      <w:r w:rsidRPr="005B61D5">
        <w:rPr>
          <w:rFonts w:cs="Arial"/>
        </w:rPr>
        <w:t xml:space="preserve"> Grattan Institute. </w:t>
      </w:r>
      <w:hyperlink r:id="rId152" w:history="1">
        <w:r w:rsidRPr="005B61D5">
          <w:rPr>
            <w:rStyle w:val="Hyperlink"/>
            <w:rFonts w:cs="Arial"/>
          </w:rPr>
          <w:t>https://grattan.edu.au/wp-content/uploads/2019/08/919-Risks-and-rewards.pdf</w:t>
        </w:r>
      </w:hyperlink>
      <w:r w:rsidRPr="005B61D5">
        <w:rPr>
          <w:rFonts w:cs="Arial"/>
        </w:rPr>
        <w:t xml:space="preserve"> </w:t>
      </w:r>
    </w:p>
    <w:p w14:paraId="7A724504" w14:textId="77777777" w:rsidR="00122E4F" w:rsidRPr="005B61D5" w:rsidRDefault="00122E4F" w:rsidP="00D45B49">
      <w:pPr>
        <w:pStyle w:val="Reference"/>
        <w:rPr>
          <w:rFonts w:cs="Arial"/>
        </w:rPr>
      </w:pPr>
      <w:r w:rsidRPr="005B61D5">
        <w:rPr>
          <w:rFonts w:cs="Arial"/>
        </w:rPr>
        <w:t xml:space="preserve">O’Connell, M. &amp; Torii, K. (2016). Vocational learning in schools – an international comparison. In the Committee for Economic Development of Australia (CEDA), </w:t>
      </w:r>
      <w:r w:rsidRPr="005B61D5">
        <w:rPr>
          <w:rFonts w:cs="Arial"/>
          <w:i/>
        </w:rPr>
        <w:t>VET: Securing skills for growth</w:t>
      </w:r>
      <w:r w:rsidRPr="005B61D5">
        <w:rPr>
          <w:rFonts w:cs="Arial"/>
        </w:rPr>
        <w:t xml:space="preserve"> (pp. 69–82). </w:t>
      </w:r>
      <w:hyperlink r:id="rId153" w:history="1">
        <w:r w:rsidRPr="005B61D5">
          <w:rPr>
            <w:rStyle w:val="Hyperlink"/>
            <w:rFonts w:cs="Arial"/>
          </w:rPr>
          <w:t>https://www.ceda.com.au/CEDA/media/ResearchCatalogueDocuments/Research%20and%20Policy/PDF/31760-CEDAVETReportAugust2016Final_flattened.pdf</w:t>
        </w:r>
      </w:hyperlink>
      <w:r w:rsidRPr="005B61D5">
        <w:rPr>
          <w:rFonts w:cs="Arial"/>
        </w:rPr>
        <w:t xml:space="preserve"> </w:t>
      </w:r>
    </w:p>
    <w:p w14:paraId="0CCE935B" w14:textId="72966171" w:rsidR="00122E4F" w:rsidRPr="005B61D5" w:rsidRDefault="00122E4F" w:rsidP="00D45B49">
      <w:pPr>
        <w:pStyle w:val="Reference"/>
        <w:rPr>
          <w:rFonts w:cs="Arial"/>
        </w:rPr>
      </w:pPr>
      <w:r w:rsidRPr="005B61D5">
        <w:rPr>
          <w:rFonts w:cs="Arial"/>
        </w:rPr>
        <w:t xml:space="preserve">Organisation for Economic Co-operation and Development (OECD). (2010). </w:t>
      </w:r>
      <w:r w:rsidRPr="005B61D5">
        <w:rPr>
          <w:rFonts w:cs="Arial"/>
          <w:i/>
        </w:rPr>
        <w:t>Learning for jobs: Summary and policy messages</w:t>
      </w:r>
      <w:r w:rsidRPr="005B61D5">
        <w:rPr>
          <w:rFonts w:cs="Arial"/>
        </w:rPr>
        <w:t xml:space="preserve">. OECD Publishing. </w:t>
      </w:r>
      <w:hyperlink r:id="rId154" w:history="1">
        <w:r w:rsidRPr="005B61D5">
          <w:rPr>
            <w:rStyle w:val="Hyperlink"/>
            <w:rFonts w:cs="Arial"/>
          </w:rPr>
          <w:t>http://www.oecd.org/education/skills-beyond-school/46972427.pdf</w:t>
        </w:r>
      </w:hyperlink>
      <w:r w:rsidRPr="005B61D5">
        <w:rPr>
          <w:rFonts w:cs="Arial"/>
        </w:rPr>
        <w:t xml:space="preserve"> </w:t>
      </w:r>
    </w:p>
    <w:p w14:paraId="6BF7C8EC" w14:textId="77777777" w:rsidR="00122E4F" w:rsidRPr="005B61D5" w:rsidRDefault="00122E4F" w:rsidP="00D45B49">
      <w:pPr>
        <w:pStyle w:val="Reference"/>
        <w:rPr>
          <w:rFonts w:cs="Arial"/>
        </w:rPr>
      </w:pPr>
      <w:r w:rsidRPr="005B61D5">
        <w:rPr>
          <w:rFonts w:cs="Arial"/>
        </w:rPr>
        <w:t xml:space="preserve">OECD. (2018). </w:t>
      </w:r>
      <w:r w:rsidRPr="005B61D5">
        <w:rPr>
          <w:rFonts w:cs="Arial"/>
          <w:i/>
        </w:rPr>
        <w:t>The future of education and skills: Education 2030</w:t>
      </w:r>
      <w:r w:rsidRPr="005B61D5">
        <w:rPr>
          <w:rFonts w:cs="Arial"/>
        </w:rPr>
        <w:t xml:space="preserve">. OECD Publishing. </w:t>
      </w:r>
      <w:hyperlink r:id="rId155" w:history="1">
        <w:r w:rsidRPr="005B61D5">
          <w:rPr>
            <w:rStyle w:val="Hyperlink"/>
            <w:rFonts w:cs="Arial"/>
          </w:rPr>
          <w:t>https://www.oecd.org/education/2030/E2030%20Position%20Paper%20(05.04.2018).pdf</w:t>
        </w:r>
      </w:hyperlink>
      <w:r w:rsidRPr="005B61D5">
        <w:rPr>
          <w:rFonts w:cs="Arial"/>
        </w:rPr>
        <w:t xml:space="preserve"> </w:t>
      </w:r>
    </w:p>
    <w:p w14:paraId="1BE3EEC9" w14:textId="0E252F67" w:rsidR="00122E4F" w:rsidRPr="005B61D5" w:rsidRDefault="00122E4F" w:rsidP="00D45B49">
      <w:pPr>
        <w:pStyle w:val="Reference"/>
        <w:rPr>
          <w:rFonts w:cs="Arial"/>
        </w:rPr>
      </w:pPr>
      <w:r w:rsidRPr="005B61D5">
        <w:rPr>
          <w:rFonts w:cs="Arial"/>
        </w:rPr>
        <w:t xml:space="preserve">OECD. (2019a). </w:t>
      </w:r>
      <w:r w:rsidRPr="005B61D5">
        <w:rPr>
          <w:rFonts w:cs="Arial"/>
          <w:i/>
        </w:rPr>
        <w:t>Education at a glance 2019</w:t>
      </w:r>
      <w:r w:rsidRPr="005B61D5">
        <w:rPr>
          <w:rFonts w:cs="Arial"/>
        </w:rPr>
        <w:t xml:space="preserve">. OECD Publishing. </w:t>
      </w:r>
      <w:hyperlink r:id="rId156" w:history="1">
        <w:r w:rsidRPr="005B61D5">
          <w:rPr>
            <w:rStyle w:val="Hyperlink"/>
            <w:rFonts w:cs="Arial"/>
          </w:rPr>
          <w:t>https://www.oecd.org/education/education-at-a-glance/EAG2019_CN_AUS.pdf</w:t>
        </w:r>
      </w:hyperlink>
      <w:r w:rsidRPr="005B61D5">
        <w:rPr>
          <w:rFonts w:cs="Arial"/>
        </w:rPr>
        <w:t xml:space="preserve"> </w:t>
      </w:r>
    </w:p>
    <w:p w14:paraId="124C61F9" w14:textId="439845EE" w:rsidR="00122E4F" w:rsidRPr="005B61D5" w:rsidRDefault="00122E4F" w:rsidP="00D45B49">
      <w:pPr>
        <w:pStyle w:val="Reference"/>
        <w:rPr>
          <w:rFonts w:cs="Arial"/>
        </w:rPr>
      </w:pPr>
      <w:r w:rsidRPr="005B61D5">
        <w:rPr>
          <w:rFonts w:cs="Arial"/>
        </w:rPr>
        <w:t xml:space="preserve">OECD. (2019b). </w:t>
      </w:r>
      <w:r w:rsidRPr="005B61D5">
        <w:rPr>
          <w:rFonts w:cs="Arial"/>
          <w:i/>
        </w:rPr>
        <w:t>Trends shaping education 2019</w:t>
      </w:r>
      <w:r w:rsidRPr="005B61D5">
        <w:rPr>
          <w:rFonts w:cs="Arial"/>
        </w:rPr>
        <w:t xml:space="preserve">. OECD Publishing. </w:t>
      </w:r>
      <w:hyperlink r:id="rId157" w:history="1">
        <w:r w:rsidRPr="005B61D5">
          <w:rPr>
            <w:rStyle w:val="Hyperlink"/>
            <w:rFonts w:cs="Arial"/>
          </w:rPr>
          <w:t>https://doi.org/10.1787/trends_edu-2019-en</w:t>
        </w:r>
      </w:hyperlink>
      <w:r w:rsidRPr="005B61D5">
        <w:rPr>
          <w:rFonts w:cs="Arial"/>
        </w:rPr>
        <w:t xml:space="preserve"> </w:t>
      </w:r>
    </w:p>
    <w:p w14:paraId="175755D7" w14:textId="381D4C58" w:rsidR="00122E4F" w:rsidRPr="005B61D5" w:rsidRDefault="00122E4F" w:rsidP="00D45B49">
      <w:pPr>
        <w:pStyle w:val="Reference"/>
        <w:rPr>
          <w:rFonts w:cs="Arial"/>
        </w:rPr>
      </w:pPr>
      <w:r w:rsidRPr="005B61D5">
        <w:rPr>
          <w:rFonts w:cs="Arial"/>
        </w:rPr>
        <w:t xml:space="preserve">Our Lady of the Sacred Heart College. (2013). </w:t>
      </w:r>
      <w:r w:rsidRPr="005B61D5">
        <w:rPr>
          <w:rFonts w:cs="Arial"/>
          <w:i/>
        </w:rPr>
        <w:t>Issoudun experience (Year 9</w:t>
      </w:r>
      <w:r w:rsidRPr="005B61D5">
        <w:rPr>
          <w:rFonts w:cs="Arial"/>
        </w:rPr>
        <w:t xml:space="preserve">). </w:t>
      </w:r>
    </w:p>
    <w:p w14:paraId="0C84DE6B" w14:textId="25D87347" w:rsidR="00122E4F" w:rsidRPr="005B61D5" w:rsidRDefault="00122E4F" w:rsidP="00D45B49">
      <w:pPr>
        <w:pStyle w:val="Reference"/>
        <w:rPr>
          <w:rFonts w:cs="Arial"/>
        </w:rPr>
      </w:pPr>
      <w:r w:rsidRPr="005B61D5">
        <w:rPr>
          <w:rFonts w:cs="Arial"/>
        </w:rPr>
        <w:t xml:space="preserve">Philbin, M. (2014). </w:t>
      </w:r>
      <w:r w:rsidRPr="005B61D5">
        <w:rPr>
          <w:rFonts w:cs="Arial"/>
          <w:i/>
        </w:rPr>
        <w:t xml:space="preserve">Digital skills for tomorrow’s world: The independent report of the UK Digital Skills Taskforce </w:t>
      </w:r>
      <w:r w:rsidR="00194667" w:rsidRPr="005B61D5">
        <w:rPr>
          <w:rFonts w:cs="Arial"/>
          <w:iCs/>
        </w:rPr>
        <w:t>(</w:t>
      </w:r>
      <w:r w:rsidRPr="005B61D5">
        <w:rPr>
          <w:rFonts w:cs="Arial"/>
          <w:iCs/>
        </w:rPr>
        <w:t xml:space="preserve">Interim </w:t>
      </w:r>
      <w:r w:rsidR="00891EB6" w:rsidRPr="005B61D5">
        <w:rPr>
          <w:rFonts w:cs="Arial"/>
          <w:iCs/>
        </w:rPr>
        <w:t>R</w:t>
      </w:r>
      <w:r w:rsidRPr="005B61D5">
        <w:rPr>
          <w:rFonts w:cs="Arial"/>
          <w:iCs/>
        </w:rPr>
        <w:t>eport</w:t>
      </w:r>
      <w:r w:rsidR="00891EB6" w:rsidRPr="005B61D5">
        <w:rPr>
          <w:rFonts w:cs="Arial"/>
          <w:iCs/>
        </w:rPr>
        <w:t>)</w:t>
      </w:r>
      <w:r w:rsidRPr="005B61D5">
        <w:rPr>
          <w:rFonts w:cs="Arial"/>
        </w:rPr>
        <w:t xml:space="preserve">. </w:t>
      </w:r>
      <w:hyperlink r:id="rId158" w:history="1">
        <w:r w:rsidRPr="005B61D5">
          <w:rPr>
            <w:rStyle w:val="Hyperlink"/>
            <w:rFonts w:cs="Arial"/>
          </w:rPr>
          <w:t>http://www.ukdigitalskills.com/wp-content/uploads/2014/07/Binder-9-reduced.pdf</w:t>
        </w:r>
      </w:hyperlink>
      <w:r w:rsidRPr="005B61D5">
        <w:rPr>
          <w:rFonts w:cs="Arial"/>
        </w:rPr>
        <w:t xml:space="preserve"> </w:t>
      </w:r>
    </w:p>
    <w:p w14:paraId="60556305" w14:textId="04FBF411" w:rsidR="00122E4F" w:rsidRPr="005B61D5" w:rsidRDefault="00122E4F" w:rsidP="00D45B49">
      <w:pPr>
        <w:pStyle w:val="Reference"/>
        <w:rPr>
          <w:rFonts w:cs="Arial"/>
        </w:rPr>
      </w:pPr>
      <w:r w:rsidRPr="005B61D5">
        <w:rPr>
          <w:rFonts w:cs="Arial"/>
        </w:rPr>
        <w:t xml:space="preserve">Polidano, C. &amp; Ryan, C. (2016). </w:t>
      </w:r>
      <w:r w:rsidRPr="005B61D5">
        <w:rPr>
          <w:rFonts w:cs="Arial"/>
          <w:i/>
        </w:rPr>
        <w:t xml:space="preserve">Long-term </w:t>
      </w:r>
      <w:r w:rsidRPr="005B61D5">
        <w:rPr>
          <w:rFonts w:cs="Arial"/>
          <w:i/>
          <w:iCs/>
        </w:rPr>
        <w:t>outcomes</w:t>
      </w:r>
      <w:r w:rsidRPr="005B61D5">
        <w:rPr>
          <w:rFonts w:cs="Arial"/>
          <w:i/>
        </w:rPr>
        <w:t xml:space="preserve"> from Australian </w:t>
      </w:r>
      <w:r w:rsidRPr="005B61D5">
        <w:rPr>
          <w:rFonts w:cs="Arial"/>
          <w:i/>
          <w:iCs/>
        </w:rPr>
        <w:t>vocational education</w:t>
      </w:r>
      <w:r w:rsidRPr="005B61D5">
        <w:rPr>
          <w:rFonts w:cs="Arial"/>
        </w:rPr>
        <w:t xml:space="preserve"> </w:t>
      </w:r>
      <w:r w:rsidR="00891EB6" w:rsidRPr="005B61D5">
        <w:rPr>
          <w:rFonts w:cs="Arial"/>
        </w:rPr>
        <w:t>(</w:t>
      </w:r>
      <w:r w:rsidRPr="005B61D5">
        <w:rPr>
          <w:rFonts w:cs="Arial"/>
        </w:rPr>
        <w:t>Melbourne Institute Working Paper Series Working Paper No. 35/16</w:t>
      </w:r>
      <w:r w:rsidR="00891EB6" w:rsidRPr="005B61D5">
        <w:rPr>
          <w:rFonts w:cs="Arial"/>
        </w:rPr>
        <w:t>)</w:t>
      </w:r>
      <w:r w:rsidRPr="005B61D5">
        <w:rPr>
          <w:rFonts w:cs="Arial"/>
        </w:rPr>
        <w:t xml:space="preserve">. Melbourne Institute of Applied Economic and Social Research, University of Melbourne. </w:t>
      </w:r>
      <w:hyperlink r:id="rId159" w:history="1">
        <w:r w:rsidRPr="005B61D5">
          <w:rPr>
            <w:rStyle w:val="Hyperlink"/>
            <w:rFonts w:cs="Arial"/>
          </w:rPr>
          <w:t>https://melbourneinstitute.unimelb.edu.au/downloads/working_paper_series/wp2016n35.pdf</w:t>
        </w:r>
      </w:hyperlink>
      <w:r w:rsidRPr="005B61D5">
        <w:rPr>
          <w:rFonts w:cs="Arial"/>
        </w:rPr>
        <w:t xml:space="preserve"> </w:t>
      </w:r>
    </w:p>
    <w:p w14:paraId="46C4A0D7" w14:textId="50CEDC88" w:rsidR="00122E4F" w:rsidRPr="005B61D5" w:rsidRDefault="00122E4F" w:rsidP="00D45B49">
      <w:pPr>
        <w:pStyle w:val="Reference"/>
        <w:rPr>
          <w:rFonts w:cs="Arial"/>
        </w:rPr>
      </w:pPr>
      <w:r w:rsidRPr="005B61D5">
        <w:rPr>
          <w:rFonts w:cs="Arial"/>
        </w:rPr>
        <w:t xml:space="preserve">Polidano, C. &amp; Tabasso, D. (2014). Making it real: The benefits of workplace learning in upper-secondary vocational education and training courses. </w:t>
      </w:r>
      <w:r w:rsidRPr="005B61D5">
        <w:rPr>
          <w:rFonts w:cs="Arial"/>
          <w:i/>
        </w:rPr>
        <w:t>Economics of Education Review, 42</w:t>
      </w:r>
      <w:r w:rsidRPr="005B61D5">
        <w:rPr>
          <w:rFonts w:cs="Arial"/>
        </w:rPr>
        <w:t xml:space="preserve">, 130–146. </w:t>
      </w:r>
      <w:hyperlink r:id="rId160" w:history="1">
        <w:r w:rsidRPr="005B61D5">
          <w:rPr>
            <w:rStyle w:val="Hyperlink"/>
            <w:rFonts w:cs="Arial"/>
          </w:rPr>
          <w:t>https://doi.org/10.1016/j.econedurev.2014.06.003</w:t>
        </w:r>
      </w:hyperlink>
      <w:r w:rsidRPr="005B61D5">
        <w:rPr>
          <w:rFonts w:cs="Arial"/>
        </w:rPr>
        <w:t xml:space="preserve"> </w:t>
      </w:r>
    </w:p>
    <w:p w14:paraId="005B32C6" w14:textId="77777777" w:rsidR="00122E4F" w:rsidRPr="005B61D5" w:rsidRDefault="00122E4F" w:rsidP="00D45B49">
      <w:pPr>
        <w:pStyle w:val="Reference"/>
        <w:rPr>
          <w:rFonts w:cs="Arial"/>
        </w:rPr>
      </w:pPr>
      <w:r w:rsidRPr="005B61D5">
        <w:rPr>
          <w:rFonts w:cs="Arial"/>
        </w:rPr>
        <w:t xml:space="preserve">Poortman, C. L., Illeris, K. &amp; Nieuwenhuis, L. (2011). Apprenticeship: from learning theory to practice. </w:t>
      </w:r>
      <w:r w:rsidRPr="005B61D5">
        <w:rPr>
          <w:rFonts w:cs="Arial"/>
          <w:i/>
        </w:rPr>
        <w:t>Journal of Vocational Education &amp; Training, 63</w:t>
      </w:r>
      <w:r w:rsidRPr="005B61D5">
        <w:rPr>
          <w:rFonts w:cs="Arial"/>
        </w:rPr>
        <w:t xml:space="preserve">(3), 267–287. </w:t>
      </w:r>
      <w:hyperlink r:id="rId161" w:history="1">
        <w:r w:rsidRPr="005B61D5">
          <w:rPr>
            <w:rStyle w:val="Hyperlink"/>
            <w:rFonts w:cs="Arial"/>
          </w:rPr>
          <w:t>https://doi.org/10.1080/13636820.2011.560392</w:t>
        </w:r>
      </w:hyperlink>
      <w:r w:rsidRPr="005B61D5">
        <w:rPr>
          <w:rFonts w:cs="Arial"/>
        </w:rPr>
        <w:t xml:space="preserve"> </w:t>
      </w:r>
    </w:p>
    <w:p w14:paraId="45B7812A" w14:textId="77777777" w:rsidR="00122E4F" w:rsidRPr="005B61D5" w:rsidRDefault="00122E4F" w:rsidP="00D45B49">
      <w:pPr>
        <w:pStyle w:val="Reference"/>
        <w:rPr>
          <w:rFonts w:cs="Arial"/>
        </w:rPr>
      </w:pPr>
      <w:r w:rsidRPr="005B61D5">
        <w:rPr>
          <w:rFonts w:cs="Arial"/>
        </w:rPr>
        <w:t>Pridham, B. &amp; Deed, C. (2012). Applied learning and community partnerships improve student engagement in Australia: Applied learning in a community context helps make school more engaging for young adolescents.</w:t>
      </w:r>
      <w:r w:rsidRPr="005B61D5">
        <w:rPr>
          <w:rFonts w:cs="Arial"/>
          <w:i/>
        </w:rPr>
        <w:t xml:space="preserve"> Middle School Journal, 44</w:t>
      </w:r>
      <w:r w:rsidRPr="005B61D5">
        <w:rPr>
          <w:rFonts w:cs="Arial"/>
        </w:rPr>
        <w:t xml:space="preserve">(1), 36–42. </w:t>
      </w:r>
      <w:hyperlink r:id="rId162" w:history="1">
        <w:r w:rsidRPr="005B61D5">
          <w:rPr>
            <w:rStyle w:val="Hyperlink"/>
            <w:rFonts w:cs="Arial"/>
          </w:rPr>
          <w:t>https://doi.org/10.1080/00940771.2012.11461837</w:t>
        </w:r>
      </w:hyperlink>
      <w:r w:rsidRPr="005B61D5">
        <w:rPr>
          <w:rFonts w:cs="Arial"/>
        </w:rPr>
        <w:t xml:space="preserve"> </w:t>
      </w:r>
    </w:p>
    <w:p w14:paraId="2BE2FAAF" w14:textId="60A2867F" w:rsidR="00122E4F" w:rsidRPr="005B61D5" w:rsidRDefault="00122E4F" w:rsidP="00D45B49">
      <w:pPr>
        <w:pStyle w:val="Reference"/>
        <w:rPr>
          <w:rFonts w:cs="Arial"/>
        </w:rPr>
      </w:pPr>
      <w:r w:rsidRPr="005B61D5">
        <w:rPr>
          <w:rFonts w:cs="Arial"/>
        </w:rPr>
        <w:t xml:space="preserve">Productivity Commission. (2017). </w:t>
      </w:r>
      <w:r w:rsidRPr="005B61D5">
        <w:rPr>
          <w:rFonts w:cs="Arial"/>
          <w:i/>
        </w:rPr>
        <w:t xml:space="preserve">Shifting the </w:t>
      </w:r>
      <w:r w:rsidRPr="005B61D5">
        <w:rPr>
          <w:rFonts w:cs="Arial"/>
          <w:i/>
          <w:iCs/>
        </w:rPr>
        <w:t>dial</w:t>
      </w:r>
      <w:r w:rsidRPr="005B61D5">
        <w:rPr>
          <w:rFonts w:cs="Arial"/>
          <w:i/>
        </w:rPr>
        <w:t xml:space="preserve">: 5 </w:t>
      </w:r>
      <w:r w:rsidRPr="005B61D5">
        <w:rPr>
          <w:rFonts w:cs="Arial"/>
          <w:i/>
          <w:iCs/>
        </w:rPr>
        <w:t xml:space="preserve">year productivity review </w:t>
      </w:r>
      <w:r w:rsidR="00891EB6" w:rsidRPr="005B61D5">
        <w:rPr>
          <w:rFonts w:cs="Arial"/>
        </w:rPr>
        <w:t>(</w:t>
      </w:r>
      <w:r w:rsidRPr="005B61D5">
        <w:rPr>
          <w:rFonts w:cs="Arial"/>
        </w:rPr>
        <w:t>Inquiry Report No. 84</w:t>
      </w:r>
      <w:r w:rsidR="00891EB6" w:rsidRPr="005B61D5">
        <w:rPr>
          <w:rFonts w:cs="Arial"/>
        </w:rPr>
        <w:t>)</w:t>
      </w:r>
      <w:r w:rsidRPr="005B61D5">
        <w:rPr>
          <w:rFonts w:cs="Arial"/>
        </w:rPr>
        <w:t xml:space="preserve">. Productivity Commission, Commonwealth of Australia. </w:t>
      </w:r>
      <w:hyperlink r:id="rId163" w:history="1">
        <w:r w:rsidRPr="005B61D5">
          <w:rPr>
            <w:rStyle w:val="Hyperlink"/>
            <w:rFonts w:cs="Arial"/>
          </w:rPr>
          <w:t>https://www.pc.gov.au/inquiries/completed/productivity-review/report/productivity-review.pdf</w:t>
        </w:r>
      </w:hyperlink>
      <w:r w:rsidRPr="005B61D5">
        <w:rPr>
          <w:rFonts w:cs="Arial"/>
        </w:rPr>
        <w:t xml:space="preserve"> </w:t>
      </w:r>
    </w:p>
    <w:p w14:paraId="3DB7C5F2" w14:textId="3CA59876" w:rsidR="00122E4F" w:rsidRPr="005B61D5" w:rsidRDefault="00122E4F" w:rsidP="00D45B49">
      <w:pPr>
        <w:pStyle w:val="Reference"/>
        <w:rPr>
          <w:rFonts w:cs="Arial"/>
        </w:rPr>
      </w:pPr>
      <w:r w:rsidRPr="005B61D5">
        <w:rPr>
          <w:rFonts w:cs="Arial"/>
        </w:rPr>
        <w:t xml:space="preserve">Productivity Commission. (2020). </w:t>
      </w:r>
      <w:r w:rsidRPr="005B61D5">
        <w:rPr>
          <w:rFonts w:cs="Arial"/>
          <w:i/>
        </w:rPr>
        <w:t xml:space="preserve">National Agreement for Skills and Workforce Development review </w:t>
      </w:r>
      <w:r w:rsidR="00891EB6" w:rsidRPr="005B61D5">
        <w:rPr>
          <w:rFonts w:cs="Arial"/>
          <w:iCs/>
        </w:rPr>
        <w:t>(</w:t>
      </w:r>
      <w:r w:rsidRPr="005B61D5">
        <w:rPr>
          <w:rFonts w:cs="Arial"/>
          <w:iCs/>
        </w:rPr>
        <w:t xml:space="preserve">Productivity Commission </w:t>
      </w:r>
      <w:r w:rsidR="00891EB6" w:rsidRPr="005B61D5">
        <w:rPr>
          <w:rFonts w:cs="Arial"/>
          <w:iCs/>
        </w:rPr>
        <w:t>I</w:t>
      </w:r>
      <w:r w:rsidRPr="005B61D5">
        <w:rPr>
          <w:rFonts w:cs="Arial"/>
          <w:iCs/>
        </w:rPr>
        <w:t xml:space="preserve">nterim </w:t>
      </w:r>
      <w:r w:rsidR="00891EB6" w:rsidRPr="005B61D5">
        <w:rPr>
          <w:rFonts w:cs="Arial"/>
          <w:iCs/>
        </w:rPr>
        <w:t>R</w:t>
      </w:r>
      <w:r w:rsidRPr="005B61D5">
        <w:rPr>
          <w:rFonts w:cs="Arial"/>
          <w:iCs/>
        </w:rPr>
        <w:t>eport</w:t>
      </w:r>
      <w:r w:rsidR="00891EB6" w:rsidRPr="005B61D5">
        <w:rPr>
          <w:rFonts w:cs="Arial"/>
          <w:iCs/>
        </w:rPr>
        <w:t>)</w:t>
      </w:r>
      <w:r w:rsidRPr="005B61D5">
        <w:rPr>
          <w:rFonts w:cs="Arial"/>
          <w:iCs/>
        </w:rPr>
        <w:t>.</w:t>
      </w:r>
      <w:r w:rsidRPr="005B61D5">
        <w:rPr>
          <w:rFonts w:cs="Arial"/>
        </w:rPr>
        <w:t xml:space="preserve"> Productivity Commission, Commonwealth of Australia. </w:t>
      </w:r>
      <w:hyperlink r:id="rId164" w:history="1">
        <w:r w:rsidRPr="005B61D5">
          <w:rPr>
            <w:rStyle w:val="Hyperlink"/>
            <w:rFonts w:cs="Arial"/>
          </w:rPr>
          <w:t>https://www.pc.gov.au/inquiries/current/skills-workforce-agreement/interim/skills-workforce-agreement-interim.pdf</w:t>
        </w:r>
      </w:hyperlink>
      <w:r w:rsidRPr="005B61D5">
        <w:rPr>
          <w:rFonts w:cs="Arial"/>
        </w:rPr>
        <w:t xml:space="preserve"> </w:t>
      </w:r>
    </w:p>
    <w:p w14:paraId="4E319B7F" w14:textId="37D6B23F" w:rsidR="00122E4F" w:rsidRPr="005B61D5" w:rsidRDefault="00122E4F" w:rsidP="00D45B49">
      <w:pPr>
        <w:pStyle w:val="Reference"/>
        <w:rPr>
          <w:rFonts w:cs="Arial"/>
        </w:rPr>
      </w:pPr>
      <w:r w:rsidRPr="005B61D5">
        <w:rPr>
          <w:rFonts w:cs="Arial"/>
        </w:rPr>
        <w:t xml:space="preserve">Quantium (2019). </w:t>
      </w:r>
      <w:r w:rsidRPr="005B61D5">
        <w:rPr>
          <w:rFonts w:cs="Arial"/>
          <w:i/>
          <w:iCs/>
        </w:rPr>
        <w:t>Introduction to Quantium and relevant projects</w:t>
      </w:r>
      <w:r w:rsidRPr="005B61D5">
        <w:rPr>
          <w:rFonts w:cs="Arial"/>
        </w:rPr>
        <w:t xml:space="preserve">. </w:t>
      </w:r>
    </w:p>
    <w:p w14:paraId="60273505" w14:textId="77777777" w:rsidR="00122E4F" w:rsidRPr="005B61D5" w:rsidRDefault="00122E4F" w:rsidP="00D45B49">
      <w:pPr>
        <w:pStyle w:val="Reference"/>
        <w:rPr>
          <w:rFonts w:cs="Arial"/>
        </w:rPr>
      </w:pPr>
      <w:r w:rsidRPr="005B61D5">
        <w:rPr>
          <w:rFonts w:cs="Arial"/>
        </w:rPr>
        <w:t xml:space="preserve">Queensland Curriculum and Assessment Authority. (2020). </w:t>
      </w:r>
      <w:r w:rsidRPr="005B61D5">
        <w:rPr>
          <w:rFonts w:cs="Arial"/>
          <w:i/>
        </w:rPr>
        <w:t>Queensland certificate of individual achievement (QCIA).</w:t>
      </w:r>
      <w:r w:rsidRPr="005B61D5">
        <w:rPr>
          <w:rFonts w:cs="Arial"/>
        </w:rPr>
        <w:t xml:space="preserve"> </w:t>
      </w:r>
      <w:hyperlink r:id="rId165" w:history="1">
        <w:r w:rsidRPr="005B61D5">
          <w:rPr>
            <w:rStyle w:val="Hyperlink"/>
            <w:rFonts w:cs="Arial"/>
          </w:rPr>
          <w:t>https://www.qcaa.qld.edu.au/senior/certificates-and-qualifications/qcia</w:t>
        </w:r>
      </w:hyperlink>
      <w:r w:rsidRPr="005B61D5">
        <w:rPr>
          <w:rFonts w:cs="Arial"/>
        </w:rPr>
        <w:t xml:space="preserve"> </w:t>
      </w:r>
    </w:p>
    <w:p w14:paraId="5B29F182" w14:textId="77777777" w:rsidR="00122E4F" w:rsidRPr="005B61D5" w:rsidRDefault="00122E4F" w:rsidP="00D45B49">
      <w:pPr>
        <w:pStyle w:val="Reference"/>
        <w:rPr>
          <w:rFonts w:cs="Arial"/>
        </w:rPr>
      </w:pPr>
      <w:r w:rsidRPr="005B61D5">
        <w:rPr>
          <w:rFonts w:cs="Arial"/>
        </w:rPr>
        <w:t xml:space="preserve">Rowan, M. &amp; Ramsay, E. (2018). Educational inequality in Tasmania: Evidence and explanations. </w:t>
      </w:r>
      <w:r w:rsidRPr="005B61D5">
        <w:rPr>
          <w:rFonts w:cs="Arial"/>
          <w:i/>
        </w:rPr>
        <w:t>The Australian Educational Researcher, 45</w:t>
      </w:r>
      <w:r w:rsidRPr="005B61D5">
        <w:rPr>
          <w:rFonts w:cs="Arial"/>
        </w:rPr>
        <w:t xml:space="preserve">(3), 277–295. </w:t>
      </w:r>
      <w:hyperlink r:id="rId166" w:history="1">
        <w:r w:rsidRPr="005B61D5">
          <w:rPr>
            <w:rStyle w:val="Hyperlink"/>
            <w:rFonts w:cs="Arial"/>
          </w:rPr>
          <w:t>https://doi.org/10.1007/s13384-018-0267-x</w:t>
        </w:r>
      </w:hyperlink>
      <w:r w:rsidRPr="005B61D5">
        <w:rPr>
          <w:rFonts w:cs="Arial"/>
        </w:rPr>
        <w:t xml:space="preserve"> </w:t>
      </w:r>
    </w:p>
    <w:p w14:paraId="7322E942" w14:textId="1F9ED7A1" w:rsidR="00122E4F" w:rsidRPr="005B61D5" w:rsidRDefault="00122E4F" w:rsidP="00D45B49">
      <w:pPr>
        <w:pStyle w:val="Reference"/>
        <w:rPr>
          <w:rFonts w:cs="Arial"/>
        </w:rPr>
      </w:pPr>
      <w:r w:rsidRPr="005B61D5">
        <w:rPr>
          <w:rFonts w:cs="Arial"/>
        </w:rPr>
        <w:t xml:space="preserve">Schultz, C. (2012, December 2–6). </w:t>
      </w:r>
      <w:r w:rsidRPr="005B61D5">
        <w:rPr>
          <w:rFonts w:cs="Arial"/>
          <w:i/>
        </w:rPr>
        <w:t>Building capacity in applied learning</w:t>
      </w:r>
      <w:r w:rsidRPr="005B61D5">
        <w:rPr>
          <w:rFonts w:cs="Arial"/>
        </w:rPr>
        <w:t xml:space="preserve"> [Paper presentation]. Joint Australian Association for Research in Education (AARE) and Asia-Pacific Educational Research Association Conference (AARE–APERA 2012), Sydney, Australia. </w:t>
      </w:r>
      <w:hyperlink r:id="rId167" w:history="1">
        <w:r w:rsidRPr="005B61D5">
          <w:rPr>
            <w:rStyle w:val="Hyperlink"/>
            <w:rFonts w:cs="Arial"/>
          </w:rPr>
          <w:t>https://files.eric.ed.gov/fulltext/ED542301.pdf</w:t>
        </w:r>
      </w:hyperlink>
      <w:r w:rsidRPr="005B61D5">
        <w:rPr>
          <w:rFonts w:cs="Arial"/>
        </w:rPr>
        <w:t xml:space="preserve"> </w:t>
      </w:r>
    </w:p>
    <w:p w14:paraId="1D5B6B6F" w14:textId="2BC30C1D" w:rsidR="00122E4F" w:rsidRPr="005B61D5" w:rsidRDefault="00122E4F" w:rsidP="00D45B49">
      <w:pPr>
        <w:pStyle w:val="Reference"/>
        <w:rPr>
          <w:rFonts w:cs="Arial"/>
        </w:rPr>
      </w:pPr>
      <w:r w:rsidRPr="005B61D5">
        <w:rPr>
          <w:rFonts w:cs="Arial"/>
        </w:rPr>
        <w:t xml:space="preserve">Select Committee on the Future of Work and Workers. (2018). </w:t>
      </w:r>
      <w:r w:rsidRPr="005B61D5">
        <w:rPr>
          <w:rFonts w:cs="Arial"/>
          <w:i/>
        </w:rPr>
        <w:t>Hope is not a strategy: Our shared responsibility for the future of work and workers</w:t>
      </w:r>
      <w:r w:rsidRPr="005B61D5">
        <w:rPr>
          <w:rFonts w:cs="Arial"/>
        </w:rPr>
        <w:t xml:space="preserve">. Commonwealth of Australia. </w:t>
      </w:r>
      <w:hyperlink r:id="rId168" w:history="1">
        <w:r w:rsidRPr="005B61D5">
          <w:rPr>
            <w:rStyle w:val="Hyperlink"/>
            <w:rFonts w:cs="Arial"/>
          </w:rPr>
          <w:t>https://www.aph.gov.au/Parliamentary_Business/Committees/Senate/Future_of_Work_and_Workers/FutureofWork/Report</w:t>
        </w:r>
      </w:hyperlink>
      <w:r w:rsidRPr="005B61D5">
        <w:rPr>
          <w:rFonts w:cs="Arial"/>
        </w:rPr>
        <w:t xml:space="preserve"> </w:t>
      </w:r>
    </w:p>
    <w:p w14:paraId="57354EE0" w14:textId="74B47917" w:rsidR="00122E4F" w:rsidRPr="005B61D5" w:rsidRDefault="00122E4F" w:rsidP="00D45B49">
      <w:pPr>
        <w:pStyle w:val="Reference"/>
        <w:rPr>
          <w:rFonts w:cs="Arial"/>
        </w:rPr>
      </w:pPr>
      <w:r w:rsidRPr="005B61D5">
        <w:rPr>
          <w:rFonts w:cs="Arial"/>
        </w:rPr>
        <w:t xml:space="preserve">Shah, C., Long, M. G., Perkins, K. &amp; Brown, J. (2015). </w:t>
      </w:r>
      <w:r w:rsidRPr="005B61D5">
        <w:rPr>
          <w:rFonts w:cs="Arial"/>
          <w:i/>
        </w:rPr>
        <w:t>Role of lower-level qualifications in Australia's vocational education and training system.</w:t>
      </w:r>
      <w:r w:rsidRPr="005B61D5">
        <w:rPr>
          <w:rFonts w:cs="Arial"/>
        </w:rPr>
        <w:t xml:space="preserve"> Australian Centre for Educational Research Press. </w:t>
      </w:r>
      <w:hyperlink r:id="rId169" w:history="1">
        <w:r w:rsidRPr="005B61D5">
          <w:rPr>
            <w:rStyle w:val="Hyperlink"/>
            <w:rFonts w:cs="Arial"/>
          </w:rPr>
          <w:t>https://web.archive.org/web/20170301012203/http://www.vista.org.au/documents/item/2768</w:t>
        </w:r>
      </w:hyperlink>
      <w:r w:rsidRPr="005B61D5">
        <w:rPr>
          <w:rFonts w:cs="Arial"/>
        </w:rPr>
        <w:t xml:space="preserve"> </w:t>
      </w:r>
    </w:p>
    <w:p w14:paraId="331FC124" w14:textId="4A966F46" w:rsidR="00122E4F" w:rsidRPr="005B61D5" w:rsidRDefault="00122E4F" w:rsidP="00D45B49">
      <w:pPr>
        <w:pStyle w:val="Reference"/>
        <w:rPr>
          <w:rFonts w:cs="Arial"/>
        </w:rPr>
      </w:pPr>
      <w:r w:rsidRPr="005B61D5">
        <w:rPr>
          <w:rFonts w:cs="Arial"/>
        </w:rPr>
        <w:t xml:space="preserve">Sheehan, R. (2014). </w:t>
      </w:r>
      <w:r w:rsidRPr="005B61D5">
        <w:rPr>
          <w:rFonts w:cs="Arial"/>
          <w:i/>
        </w:rPr>
        <w:t xml:space="preserve">Protecting youth &amp; their future: Identifying knowledge gaps of Victorian Certificate of Applied Learning (VCAL) educators </w:t>
      </w:r>
      <w:r w:rsidRPr="005B61D5">
        <w:rPr>
          <w:rFonts w:cs="Arial"/>
        </w:rPr>
        <w:t xml:space="preserve">[Master’s thesis]. Faculty of Education, Deakin University. </w:t>
      </w:r>
      <w:hyperlink r:id="rId170" w:history="1">
        <w:r w:rsidRPr="005B61D5">
          <w:rPr>
            <w:rStyle w:val="Hyperlink"/>
            <w:rFonts w:cs="Arial"/>
          </w:rPr>
          <w:t>https://www.vala.asn.au/2016conference/presentations/Gaps-that-exist-in-teachers-professional-knowledge-skills-support-AL-VCAL-Sheehan.pdf</w:t>
        </w:r>
      </w:hyperlink>
      <w:r w:rsidRPr="005B61D5">
        <w:rPr>
          <w:rFonts w:cs="Arial"/>
        </w:rPr>
        <w:t xml:space="preserve"> </w:t>
      </w:r>
    </w:p>
    <w:p w14:paraId="64414CC8" w14:textId="77777777" w:rsidR="00122E4F" w:rsidRPr="005B61D5" w:rsidRDefault="00122E4F" w:rsidP="00D45B49">
      <w:pPr>
        <w:pStyle w:val="Reference"/>
        <w:rPr>
          <w:rFonts w:cs="Arial"/>
        </w:rPr>
      </w:pPr>
      <w:r w:rsidRPr="005B61D5">
        <w:rPr>
          <w:rFonts w:cs="Arial"/>
        </w:rPr>
        <w:t xml:space="preserve">Shergold, P., Calma, C., Russo, S., Walton, P., Westacott, J., Zoellner, D. &amp; O’Reilly, P. (2020). </w:t>
      </w:r>
      <w:r w:rsidRPr="005B61D5">
        <w:rPr>
          <w:rFonts w:cs="Arial"/>
          <w:i/>
        </w:rPr>
        <w:t>Looking to the future: Report of the review of senior secondary pathways into work, further education and training</w:t>
      </w:r>
      <w:r w:rsidRPr="005B61D5">
        <w:rPr>
          <w:rFonts w:cs="Arial"/>
        </w:rPr>
        <w:t xml:space="preserve">. Education Council of Australia. </w:t>
      </w:r>
      <w:hyperlink r:id="rId171" w:history="1">
        <w:r w:rsidRPr="005B61D5">
          <w:rPr>
            <w:rStyle w:val="Hyperlink"/>
            <w:rFonts w:cs="Arial"/>
          </w:rPr>
          <w:t>https://www.pathwaysreview.edu.au/</w:t>
        </w:r>
      </w:hyperlink>
      <w:r w:rsidRPr="005B61D5">
        <w:rPr>
          <w:rFonts w:cs="Arial"/>
        </w:rPr>
        <w:t xml:space="preserve"> </w:t>
      </w:r>
    </w:p>
    <w:p w14:paraId="382B722B" w14:textId="0B231210" w:rsidR="00122E4F" w:rsidRPr="005B61D5" w:rsidRDefault="00122E4F" w:rsidP="00D45B49">
      <w:pPr>
        <w:pStyle w:val="Reference"/>
        <w:rPr>
          <w:rFonts w:cs="Arial"/>
        </w:rPr>
      </w:pPr>
      <w:r w:rsidRPr="005B61D5">
        <w:rPr>
          <w:rFonts w:cs="Arial"/>
        </w:rPr>
        <w:t xml:space="preserve">Shipley, B. &amp; Stubley, W. (2018). </w:t>
      </w:r>
      <w:r w:rsidRPr="005B61D5">
        <w:rPr>
          <w:rFonts w:cs="Arial"/>
          <w:i/>
        </w:rPr>
        <w:t>After the ATAR II: Understanding how Gen Z make decisions about their future</w:t>
      </w:r>
      <w:r w:rsidRPr="005B61D5">
        <w:rPr>
          <w:rFonts w:cs="Arial"/>
        </w:rPr>
        <w:t xml:space="preserve">. Year13 and YouthSense. </w:t>
      </w:r>
      <w:hyperlink r:id="rId172" w:history="1">
        <w:r w:rsidRPr="005B61D5">
          <w:rPr>
            <w:rStyle w:val="Hyperlink"/>
            <w:rFonts w:cs="Arial"/>
          </w:rPr>
          <w:t>https://www.voced.edu.au/content/ngv%3A81570</w:t>
        </w:r>
      </w:hyperlink>
      <w:r w:rsidRPr="005B61D5">
        <w:rPr>
          <w:rFonts w:cs="Arial"/>
        </w:rPr>
        <w:t xml:space="preserve"> </w:t>
      </w:r>
    </w:p>
    <w:p w14:paraId="75C7A978" w14:textId="3A33E087" w:rsidR="00122E4F" w:rsidRPr="005B61D5" w:rsidRDefault="00122E4F" w:rsidP="00D45B49">
      <w:pPr>
        <w:pStyle w:val="Reference"/>
        <w:rPr>
          <w:rFonts w:cs="Arial"/>
        </w:rPr>
      </w:pPr>
      <w:r w:rsidRPr="005B61D5">
        <w:rPr>
          <w:rFonts w:cs="Arial"/>
        </w:rPr>
        <w:t xml:space="preserve">Shomos, A. &amp; Forbes, M. (2014). </w:t>
      </w:r>
      <w:r w:rsidRPr="005B61D5">
        <w:rPr>
          <w:rFonts w:cs="Arial"/>
          <w:i/>
        </w:rPr>
        <w:t>Literacy and numeracy skills and labour market outcomes in Australia</w:t>
      </w:r>
      <w:r w:rsidRPr="005B61D5">
        <w:rPr>
          <w:rFonts w:cs="Arial"/>
        </w:rPr>
        <w:t xml:space="preserve"> </w:t>
      </w:r>
      <w:r w:rsidR="00891EB6" w:rsidRPr="005B61D5">
        <w:rPr>
          <w:rFonts w:cs="Arial"/>
        </w:rPr>
        <w:t>(</w:t>
      </w:r>
      <w:r w:rsidRPr="005B61D5">
        <w:rPr>
          <w:rFonts w:cs="Arial"/>
        </w:rPr>
        <w:t xml:space="preserve">Productivity Commission </w:t>
      </w:r>
      <w:r w:rsidR="00891EB6" w:rsidRPr="005B61D5">
        <w:rPr>
          <w:rFonts w:cs="Arial"/>
        </w:rPr>
        <w:t>S</w:t>
      </w:r>
      <w:r w:rsidRPr="005B61D5">
        <w:rPr>
          <w:rFonts w:cs="Arial"/>
        </w:rPr>
        <w:t>taff Working Paper</w:t>
      </w:r>
      <w:r w:rsidR="00891EB6" w:rsidRPr="005B61D5">
        <w:rPr>
          <w:rFonts w:cs="Arial"/>
        </w:rPr>
        <w:t>)</w:t>
      </w:r>
      <w:r w:rsidRPr="005B61D5">
        <w:rPr>
          <w:rFonts w:cs="Arial"/>
        </w:rPr>
        <w:t xml:space="preserve">. Productivity Commission, Commonwealth of Australia. </w:t>
      </w:r>
      <w:hyperlink r:id="rId173" w:history="1">
        <w:r w:rsidRPr="005B61D5">
          <w:rPr>
            <w:rStyle w:val="Hyperlink"/>
            <w:rFonts w:cs="Arial"/>
          </w:rPr>
          <w:t>https://www.pc.gov.au/research/supporting/literacy-numeracy-skills/literacy-numeracy-skills.pdf</w:t>
        </w:r>
      </w:hyperlink>
      <w:r w:rsidRPr="005B61D5">
        <w:rPr>
          <w:rFonts w:cs="Arial"/>
        </w:rPr>
        <w:t xml:space="preserve"> </w:t>
      </w:r>
    </w:p>
    <w:p w14:paraId="07BD563C" w14:textId="77777777" w:rsidR="00122E4F" w:rsidRPr="005B61D5" w:rsidRDefault="00122E4F" w:rsidP="00D45B49">
      <w:pPr>
        <w:pStyle w:val="Reference"/>
        <w:rPr>
          <w:rFonts w:cs="Arial"/>
        </w:rPr>
      </w:pPr>
      <w:r w:rsidRPr="005B61D5">
        <w:rPr>
          <w:rFonts w:cs="Arial"/>
        </w:rPr>
        <w:t xml:space="preserve">Standing Committee on Employment, Education and Training. (2018). </w:t>
      </w:r>
      <w:r w:rsidRPr="005B61D5">
        <w:rPr>
          <w:rFonts w:cs="Arial"/>
          <w:i/>
        </w:rPr>
        <w:t>Unique individuals, broad skills: Inquiry into school to work transition.</w:t>
      </w:r>
      <w:r w:rsidRPr="005B61D5">
        <w:rPr>
          <w:rFonts w:cs="Arial"/>
        </w:rPr>
        <w:t xml:space="preserve"> Parliament of the Commonwealth of Australia. </w:t>
      </w:r>
      <w:hyperlink r:id="rId174" w:history="1">
        <w:r w:rsidRPr="005B61D5">
          <w:rPr>
            <w:rStyle w:val="Hyperlink"/>
            <w:rFonts w:cs="Arial"/>
          </w:rPr>
          <w:t>https://cica.org.au/wp-content/uploads/UniqueIndividualsBroadSkills.pdffileTypeapplication2Fpdf.pdf</w:t>
        </w:r>
      </w:hyperlink>
      <w:r w:rsidRPr="005B61D5">
        <w:rPr>
          <w:rFonts w:cs="Arial"/>
        </w:rPr>
        <w:t xml:space="preserve"> </w:t>
      </w:r>
    </w:p>
    <w:p w14:paraId="05A1F62B" w14:textId="7A99EBB2" w:rsidR="00122E4F" w:rsidRPr="005B61D5" w:rsidRDefault="00122E4F" w:rsidP="00D45B49">
      <w:pPr>
        <w:pStyle w:val="Reference"/>
        <w:rPr>
          <w:rFonts w:cs="Arial"/>
        </w:rPr>
      </w:pPr>
      <w:r w:rsidRPr="005B61D5">
        <w:rPr>
          <w:rFonts w:cs="Arial"/>
        </w:rPr>
        <w:t xml:space="preserve">Stanley, G. (2008). </w:t>
      </w:r>
      <w:r w:rsidRPr="005B61D5">
        <w:rPr>
          <w:rFonts w:cs="Arial"/>
          <w:i/>
        </w:rPr>
        <w:t>National numeracy review report</w:t>
      </w:r>
      <w:r w:rsidRPr="005B61D5">
        <w:rPr>
          <w:rFonts w:cs="Arial"/>
        </w:rPr>
        <w:t xml:space="preserve">. Council of Australian Governments, Commonwealth of Australia. </w:t>
      </w:r>
      <w:hyperlink r:id="rId175" w:history="1">
        <w:r w:rsidRPr="005B61D5">
          <w:rPr>
            <w:rStyle w:val="Hyperlink"/>
            <w:rFonts w:cs="Arial"/>
          </w:rPr>
          <w:t>http://hdl.voced.edu.au/10707/143183</w:t>
        </w:r>
      </w:hyperlink>
      <w:r w:rsidRPr="005B61D5">
        <w:rPr>
          <w:rFonts w:cs="Arial"/>
        </w:rPr>
        <w:t xml:space="preserve"> </w:t>
      </w:r>
    </w:p>
    <w:p w14:paraId="316D9634" w14:textId="3C4E62F2" w:rsidR="00122E4F" w:rsidRPr="005B61D5" w:rsidRDefault="00122E4F" w:rsidP="00D45B49">
      <w:pPr>
        <w:pStyle w:val="Reference"/>
        <w:rPr>
          <w:rFonts w:cs="Arial"/>
        </w:rPr>
      </w:pPr>
      <w:r w:rsidRPr="005B61D5">
        <w:rPr>
          <w:rFonts w:cs="Arial"/>
        </w:rPr>
        <w:t xml:space="preserve">Sunraysia Institute of TAFE. (2020). </w:t>
      </w:r>
      <w:r w:rsidRPr="005B61D5">
        <w:rPr>
          <w:rFonts w:cs="Arial"/>
          <w:i/>
        </w:rPr>
        <w:t>Dulka Yuppata Indigenous Training Centre</w:t>
      </w:r>
      <w:r w:rsidRPr="005B61D5">
        <w:rPr>
          <w:rFonts w:cs="Arial"/>
        </w:rPr>
        <w:t xml:space="preserve">. </w:t>
      </w:r>
      <w:hyperlink r:id="rId176" w:history="1">
        <w:r w:rsidRPr="005B61D5">
          <w:rPr>
            <w:rStyle w:val="Hyperlink"/>
            <w:rFonts w:cs="Arial"/>
          </w:rPr>
          <w:t>https://www.sunitafe.edu.au/why-sunitafe/dulka-yuppata-indigenous-training-centre/</w:t>
        </w:r>
      </w:hyperlink>
      <w:r w:rsidRPr="005B61D5">
        <w:rPr>
          <w:rFonts w:cs="Arial"/>
        </w:rPr>
        <w:t xml:space="preserve"> </w:t>
      </w:r>
    </w:p>
    <w:p w14:paraId="542826C6" w14:textId="68F5391A" w:rsidR="00122E4F" w:rsidRPr="005B61D5" w:rsidRDefault="00122E4F" w:rsidP="00D45B49">
      <w:pPr>
        <w:pStyle w:val="Reference"/>
        <w:rPr>
          <w:rFonts w:cs="Arial"/>
        </w:rPr>
      </w:pPr>
      <w:r w:rsidRPr="005B61D5">
        <w:rPr>
          <w:rFonts w:cs="Arial"/>
        </w:rPr>
        <w:t xml:space="preserve">te Riele, K. (2014). </w:t>
      </w:r>
      <w:r w:rsidRPr="005B61D5">
        <w:rPr>
          <w:rFonts w:cs="Arial"/>
          <w:i/>
        </w:rPr>
        <w:t>Putting the jigsaw together: Flexible learning programs in Australia</w:t>
      </w:r>
      <w:r w:rsidR="00891EB6" w:rsidRPr="005B61D5">
        <w:rPr>
          <w:rFonts w:cs="Arial"/>
          <w:i/>
        </w:rPr>
        <w:t xml:space="preserve"> </w:t>
      </w:r>
      <w:r w:rsidR="00891EB6" w:rsidRPr="005B61D5">
        <w:rPr>
          <w:rFonts w:cs="Arial"/>
          <w:iCs/>
        </w:rPr>
        <w:t>(</w:t>
      </w:r>
      <w:r w:rsidRPr="005B61D5">
        <w:rPr>
          <w:rFonts w:cs="Arial"/>
          <w:iCs/>
        </w:rPr>
        <w:t xml:space="preserve">Final </w:t>
      </w:r>
      <w:r w:rsidR="00891EB6" w:rsidRPr="005B61D5">
        <w:rPr>
          <w:rFonts w:cs="Arial"/>
          <w:iCs/>
        </w:rPr>
        <w:t>R</w:t>
      </w:r>
      <w:r w:rsidRPr="005B61D5">
        <w:rPr>
          <w:rFonts w:cs="Arial"/>
          <w:iCs/>
        </w:rPr>
        <w:t>eport</w:t>
      </w:r>
      <w:r w:rsidR="00891EB6" w:rsidRPr="005B61D5">
        <w:rPr>
          <w:rFonts w:cs="Arial"/>
          <w:iCs/>
        </w:rPr>
        <w:t>)</w:t>
      </w:r>
      <w:r w:rsidRPr="005B61D5">
        <w:rPr>
          <w:rFonts w:cs="Arial"/>
          <w:iCs/>
        </w:rPr>
        <w:t>.</w:t>
      </w:r>
      <w:r w:rsidRPr="005B61D5">
        <w:rPr>
          <w:rFonts w:cs="Arial"/>
        </w:rPr>
        <w:t xml:space="preserve"> The Victoria Institute for Education, Diversity and Lifelong Learning. </w:t>
      </w:r>
      <w:hyperlink r:id="rId177" w:history="1">
        <w:r w:rsidRPr="005B61D5">
          <w:rPr>
            <w:rStyle w:val="Hyperlink"/>
            <w:rFonts w:cs="Arial"/>
          </w:rPr>
          <w:t>https://www.vu.edu.au/sites/default/files/victoria-institute/pdfs/27335_2%20VicInstitute_FinalReport(LR).pdf</w:t>
        </w:r>
      </w:hyperlink>
      <w:r w:rsidRPr="005B61D5">
        <w:rPr>
          <w:rFonts w:cs="Arial"/>
        </w:rPr>
        <w:t xml:space="preserve"> </w:t>
      </w:r>
    </w:p>
    <w:p w14:paraId="23646AA0" w14:textId="229C76C2" w:rsidR="00122E4F" w:rsidRPr="005B61D5" w:rsidRDefault="00122E4F" w:rsidP="00D45B49">
      <w:pPr>
        <w:pStyle w:val="Reference"/>
        <w:rPr>
          <w:rFonts w:cs="Arial"/>
        </w:rPr>
      </w:pPr>
      <w:r w:rsidRPr="005B61D5">
        <w:rPr>
          <w:rFonts w:cs="Arial"/>
        </w:rPr>
        <w:t>Thomson, P., Mathers, R. &amp; Quirk, R. (1996</w:t>
      </w:r>
      <w:r w:rsidRPr="005B61D5">
        <w:rPr>
          <w:rFonts w:cs="Arial"/>
          <w:i/>
        </w:rPr>
        <w:t>). The grade debate: Should we grade competency-based assessment?</w:t>
      </w:r>
      <w:r w:rsidRPr="005B61D5">
        <w:rPr>
          <w:rFonts w:cs="Arial"/>
        </w:rPr>
        <w:t xml:space="preserve"> National Centre for Vocational Education Research. </w:t>
      </w:r>
      <w:hyperlink r:id="rId178" w:history="1">
        <w:r w:rsidRPr="005B61D5">
          <w:rPr>
            <w:rStyle w:val="Hyperlink"/>
            <w:rFonts w:cs="Arial"/>
          </w:rPr>
          <w:t>https://www.ncver.edu.au/__data/assets/file/0020/16526/td_tnc_45_02.pdf</w:t>
        </w:r>
      </w:hyperlink>
      <w:r w:rsidRPr="005B61D5">
        <w:rPr>
          <w:rFonts w:cs="Arial"/>
        </w:rPr>
        <w:t xml:space="preserve"> </w:t>
      </w:r>
    </w:p>
    <w:p w14:paraId="5E5B36CB" w14:textId="6F15DFB7" w:rsidR="00122E4F" w:rsidRPr="005B61D5" w:rsidRDefault="00122E4F" w:rsidP="00D45B49">
      <w:pPr>
        <w:pStyle w:val="Reference"/>
        <w:rPr>
          <w:rFonts w:cs="Arial"/>
        </w:rPr>
      </w:pPr>
      <w:r w:rsidRPr="005B61D5">
        <w:rPr>
          <w:rFonts w:cs="Arial"/>
        </w:rPr>
        <w:t>Torii, K. (2018</w:t>
      </w:r>
      <w:r w:rsidRPr="005B61D5">
        <w:rPr>
          <w:rFonts w:cs="Arial"/>
          <w:i/>
        </w:rPr>
        <w:t>). Connecting the worlds of learning and work: Prioritising school-industry partnerships in Australia’s education system</w:t>
      </w:r>
      <w:r w:rsidR="00891EB6" w:rsidRPr="005B61D5">
        <w:rPr>
          <w:rFonts w:cs="Arial"/>
        </w:rPr>
        <w:t xml:space="preserve"> (</w:t>
      </w:r>
      <w:r w:rsidRPr="005B61D5">
        <w:rPr>
          <w:rFonts w:cs="Arial"/>
        </w:rPr>
        <w:t>Mitchell Report No. 02/2018</w:t>
      </w:r>
      <w:r w:rsidR="00891EB6" w:rsidRPr="005B61D5">
        <w:rPr>
          <w:rFonts w:cs="Arial"/>
        </w:rPr>
        <w:t>)</w:t>
      </w:r>
      <w:r w:rsidRPr="005B61D5">
        <w:rPr>
          <w:rFonts w:cs="Arial"/>
        </w:rPr>
        <w:t xml:space="preserve">. Mitchell Institute, Victoria University. </w:t>
      </w:r>
      <w:hyperlink r:id="rId179" w:history="1">
        <w:r w:rsidRPr="005B61D5">
          <w:rPr>
            <w:rStyle w:val="Hyperlink"/>
            <w:rFonts w:cs="Arial"/>
          </w:rPr>
          <w:t>https://cica.org.au/wp-content/uploads/Connecting-the-Worlds-of-Learning-and-Work.pdf</w:t>
        </w:r>
      </w:hyperlink>
      <w:r w:rsidRPr="005B61D5">
        <w:rPr>
          <w:rFonts w:cs="Arial"/>
        </w:rPr>
        <w:t xml:space="preserve"> </w:t>
      </w:r>
    </w:p>
    <w:p w14:paraId="6C51EC33" w14:textId="3534608C" w:rsidR="00122E4F" w:rsidRPr="005B61D5" w:rsidRDefault="00122E4F" w:rsidP="00D45B49">
      <w:pPr>
        <w:pStyle w:val="Reference"/>
        <w:rPr>
          <w:rFonts w:cs="Arial"/>
        </w:rPr>
      </w:pPr>
      <w:r w:rsidRPr="005B61D5">
        <w:rPr>
          <w:rFonts w:cs="Arial"/>
        </w:rPr>
        <w:t xml:space="preserve">Training Services NSW. (2019). </w:t>
      </w:r>
      <w:r w:rsidRPr="005B61D5">
        <w:rPr>
          <w:rFonts w:cs="Arial"/>
          <w:i/>
          <w:iCs/>
        </w:rPr>
        <w:t>NSW research project: Pathways for the Future</w:t>
      </w:r>
      <w:r w:rsidRPr="005B61D5">
        <w:rPr>
          <w:rFonts w:cs="Arial"/>
        </w:rPr>
        <w:t xml:space="preserve">. NSW Department of Education, NSW Government. </w:t>
      </w:r>
      <w:hyperlink r:id="rId180" w:history="1">
        <w:r w:rsidRPr="005B61D5">
          <w:rPr>
            <w:rStyle w:val="Hyperlink"/>
            <w:rFonts w:cs="Arial"/>
          </w:rPr>
          <w:t>https://www.training.nsw.gov.au/programs_services/funded_other/pftf/index.html</w:t>
        </w:r>
      </w:hyperlink>
    </w:p>
    <w:p w14:paraId="1DDF544B" w14:textId="77777777" w:rsidR="00122E4F" w:rsidRPr="005B61D5" w:rsidRDefault="00122E4F" w:rsidP="00D45B49">
      <w:pPr>
        <w:pStyle w:val="Reference"/>
        <w:rPr>
          <w:rFonts w:cs="Arial"/>
        </w:rPr>
      </w:pPr>
      <w:r w:rsidRPr="005B61D5">
        <w:rPr>
          <w:rFonts w:cs="Arial"/>
        </w:rPr>
        <w:t xml:space="preserve">Valad Solutions. (2018). Evaluation of the implementation of the VCAL: Final report. </w:t>
      </w:r>
    </w:p>
    <w:p w14:paraId="1BB18D27" w14:textId="77777777" w:rsidR="00122E4F" w:rsidRPr="005B61D5" w:rsidRDefault="00122E4F" w:rsidP="00D45B49">
      <w:pPr>
        <w:pStyle w:val="Reference"/>
        <w:rPr>
          <w:rFonts w:cs="Arial"/>
        </w:rPr>
      </w:pPr>
      <w:r w:rsidRPr="005B61D5">
        <w:rPr>
          <w:rFonts w:cs="Arial"/>
        </w:rPr>
        <w:t xml:space="preserve">Victoria Police. (2020). </w:t>
      </w:r>
      <w:r w:rsidRPr="005B61D5">
        <w:rPr>
          <w:rFonts w:cs="Arial"/>
          <w:i/>
        </w:rPr>
        <w:t>Work experience, traineeships and employment schemes</w:t>
      </w:r>
      <w:r w:rsidRPr="005B61D5">
        <w:rPr>
          <w:rFonts w:cs="Arial"/>
        </w:rPr>
        <w:t xml:space="preserve">. State Government of Victoria. </w:t>
      </w:r>
      <w:hyperlink r:id="rId181" w:anchor="victoria-police-work-experience-program-secondary-students" w:history="1">
        <w:r w:rsidRPr="005B61D5">
          <w:rPr>
            <w:rStyle w:val="Hyperlink"/>
            <w:rFonts w:cs="Arial"/>
          </w:rPr>
          <w:t>https://www.police.vic.gov.au/work-experience-traineeships-and-employment-schemes#victoria-police-work-experience-program-secondary-students</w:t>
        </w:r>
      </w:hyperlink>
      <w:r w:rsidRPr="005B61D5">
        <w:rPr>
          <w:rFonts w:cs="Arial"/>
        </w:rPr>
        <w:t xml:space="preserve"> </w:t>
      </w:r>
    </w:p>
    <w:p w14:paraId="0580C4B9" w14:textId="77777777" w:rsidR="00122E4F" w:rsidRPr="005B61D5" w:rsidRDefault="00122E4F" w:rsidP="00D45B49">
      <w:pPr>
        <w:pStyle w:val="Reference"/>
        <w:rPr>
          <w:rFonts w:cs="Arial"/>
        </w:rPr>
      </w:pPr>
      <w:r w:rsidRPr="005B61D5">
        <w:rPr>
          <w:rFonts w:cs="Arial"/>
        </w:rPr>
        <w:t xml:space="preserve">Victorian Curriculum and Assessment Authority (VCAA). (2018a). </w:t>
      </w:r>
      <w:r w:rsidRPr="005B61D5">
        <w:rPr>
          <w:rFonts w:cs="Arial"/>
          <w:i/>
          <w:iCs/>
        </w:rPr>
        <w:t>Get VET: Passion, job opportunities, flexibility</w:t>
      </w:r>
      <w:r w:rsidRPr="005B61D5">
        <w:rPr>
          <w:rFonts w:cs="Arial"/>
        </w:rPr>
        <w:t xml:space="preserve">. </w:t>
      </w:r>
      <w:hyperlink r:id="rId182" w:history="1">
        <w:r w:rsidRPr="005B61D5">
          <w:rPr>
            <w:rStyle w:val="Hyperlink"/>
            <w:rFonts w:cs="Arial"/>
          </w:rPr>
          <w:t>https://www.vcaa.vic.edu.au/Documents/vet/GetVET/GETVET.pdf</w:t>
        </w:r>
      </w:hyperlink>
      <w:r w:rsidRPr="005B61D5">
        <w:rPr>
          <w:rFonts w:cs="Arial"/>
        </w:rPr>
        <w:t xml:space="preserve"> </w:t>
      </w:r>
    </w:p>
    <w:p w14:paraId="38079F7C" w14:textId="77777777" w:rsidR="00122E4F" w:rsidRPr="005B61D5" w:rsidRDefault="00122E4F" w:rsidP="00D45B49">
      <w:pPr>
        <w:pStyle w:val="Reference"/>
        <w:rPr>
          <w:rFonts w:cs="Arial"/>
        </w:rPr>
      </w:pPr>
      <w:r w:rsidRPr="005B61D5">
        <w:rPr>
          <w:rFonts w:cs="Arial"/>
        </w:rPr>
        <w:t xml:space="preserve">VCAA. (2018b). </w:t>
      </w:r>
      <w:r w:rsidRPr="005B61D5">
        <w:rPr>
          <w:rFonts w:cs="Arial"/>
          <w:i/>
        </w:rPr>
        <w:t>Principles and procedures for the development and review of VCE studies</w:t>
      </w:r>
      <w:r w:rsidRPr="005B61D5">
        <w:rPr>
          <w:rFonts w:cs="Arial"/>
        </w:rPr>
        <w:t xml:space="preserve">. </w:t>
      </w:r>
      <w:hyperlink r:id="rId183" w:history="1">
        <w:r w:rsidRPr="005B61D5">
          <w:rPr>
            <w:rStyle w:val="Hyperlink"/>
            <w:rFonts w:cs="Arial"/>
          </w:rPr>
          <w:t>https://www.vcaa.vic.edu.au/curriculum/vce/Pages/VCEPoliciesandGuidelines.aspx</w:t>
        </w:r>
      </w:hyperlink>
      <w:r w:rsidRPr="005B61D5">
        <w:rPr>
          <w:rFonts w:cs="Arial"/>
        </w:rPr>
        <w:t xml:space="preserve"> </w:t>
      </w:r>
    </w:p>
    <w:p w14:paraId="177E2D51" w14:textId="77777777" w:rsidR="00122E4F" w:rsidRPr="005B61D5" w:rsidRDefault="00122E4F" w:rsidP="00D45B49">
      <w:pPr>
        <w:pStyle w:val="Reference"/>
        <w:rPr>
          <w:rFonts w:cs="Arial"/>
        </w:rPr>
      </w:pPr>
      <w:r w:rsidRPr="005B61D5">
        <w:rPr>
          <w:rFonts w:cs="Arial"/>
        </w:rPr>
        <w:t xml:space="preserve">VCAA. (2019). </w:t>
      </w:r>
      <w:r w:rsidRPr="005B61D5">
        <w:rPr>
          <w:rFonts w:cs="Arial"/>
          <w:i/>
        </w:rPr>
        <w:t>VCE and VCAL administrative handbook 2020</w:t>
      </w:r>
      <w:r w:rsidRPr="005B61D5">
        <w:rPr>
          <w:rFonts w:cs="Arial"/>
        </w:rPr>
        <w:t xml:space="preserve">. </w:t>
      </w:r>
      <w:hyperlink r:id="rId184" w:history="1">
        <w:r w:rsidRPr="005B61D5">
          <w:rPr>
            <w:rStyle w:val="Hyperlink"/>
            <w:rFonts w:cs="Arial"/>
          </w:rPr>
          <w:t>https://www.vcaa.vic.edu.au/Documents/handbook/2020/VCEVCALAdminHandbook052020.pdf</w:t>
        </w:r>
      </w:hyperlink>
      <w:r w:rsidRPr="005B61D5">
        <w:rPr>
          <w:rFonts w:cs="Arial"/>
        </w:rPr>
        <w:t xml:space="preserve"> </w:t>
      </w:r>
    </w:p>
    <w:p w14:paraId="5E9D4B06" w14:textId="77777777" w:rsidR="00122E4F" w:rsidRPr="005B61D5" w:rsidRDefault="00122E4F" w:rsidP="00D45B49">
      <w:pPr>
        <w:pStyle w:val="Reference"/>
        <w:rPr>
          <w:rFonts w:cs="Arial"/>
        </w:rPr>
      </w:pPr>
      <w:r w:rsidRPr="005B61D5">
        <w:rPr>
          <w:rFonts w:cs="Arial"/>
        </w:rPr>
        <w:t xml:space="preserve">VCAA. (2020). </w:t>
      </w:r>
      <w:r w:rsidRPr="005B61D5">
        <w:rPr>
          <w:rFonts w:cs="Arial"/>
          <w:i/>
        </w:rPr>
        <w:t>Assessment processing system</w:t>
      </w:r>
      <w:r w:rsidRPr="005B61D5">
        <w:rPr>
          <w:rFonts w:cs="Arial"/>
        </w:rPr>
        <w:t xml:space="preserve"> [unpublished data set]. </w:t>
      </w:r>
    </w:p>
    <w:p w14:paraId="535413C6" w14:textId="77777777" w:rsidR="00122E4F" w:rsidRPr="005B61D5" w:rsidRDefault="00122E4F" w:rsidP="00D45B49">
      <w:pPr>
        <w:pStyle w:val="Reference"/>
        <w:rPr>
          <w:rFonts w:cs="Arial"/>
        </w:rPr>
      </w:pPr>
      <w:r w:rsidRPr="005B61D5">
        <w:rPr>
          <w:rFonts w:cs="Arial"/>
        </w:rPr>
        <w:t xml:space="preserve">VCAA. (n.d.). </w:t>
      </w:r>
      <w:r w:rsidRPr="005B61D5">
        <w:rPr>
          <w:rFonts w:cs="Arial"/>
          <w:i/>
          <w:iCs/>
        </w:rPr>
        <w:t>VCAL assessment.</w:t>
      </w:r>
      <w:r w:rsidRPr="005B61D5">
        <w:rPr>
          <w:rFonts w:cs="Arial"/>
        </w:rPr>
        <w:t xml:space="preserve"> </w:t>
      </w:r>
      <w:hyperlink r:id="rId185" w:history="1">
        <w:r w:rsidRPr="005B61D5">
          <w:rPr>
            <w:rStyle w:val="Hyperlink"/>
            <w:rFonts w:cs="Arial"/>
          </w:rPr>
          <w:t>https://www.vcaa.vic.edu.au/assessment/vcal-assessment/Pages/Index.aspx</w:t>
        </w:r>
      </w:hyperlink>
    </w:p>
    <w:p w14:paraId="389FB7BE" w14:textId="4A11FD18" w:rsidR="002E705B" w:rsidRPr="005B61D5" w:rsidRDefault="002E705B" w:rsidP="00D45B49">
      <w:pPr>
        <w:pStyle w:val="Reference"/>
        <w:rPr>
          <w:rFonts w:cs="Arial"/>
        </w:rPr>
      </w:pPr>
      <w:r w:rsidRPr="005B61D5">
        <w:rPr>
          <w:rFonts w:cs="Arial"/>
        </w:rPr>
        <w:t>Victorian Registration and Qualifications Authority (VRQA). (2017)</w:t>
      </w:r>
      <w:r w:rsidR="003E7848" w:rsidRPr="005B61D5">
        <w:rPr>
          <w:rFonts w:cs="Arial"/>
        </w:rPr>
        <w:t>.</w:t>
      </w:r>
      <w:r w:rsidRPr="005B61D5">
        <w:rPr>
          <w:rFonts w:cs="Arial"/>
        </w:rPr>
        <w:t xml:space="preserve"> </w:t>
      </w:r>
      <w:r w:rsidRPr="005B61D5">
        <w:rPr>
          <w:rFonts w:cs="Arial"/>
          <w:i/>
          <w:iCs/>
        </w:rPr>
        <w:t xml:space="preserve">Guidelines for </w:t>
      </w:r>
      <w:r w:rsidR="003E7848" w:rsidRPr="005B61D5">
        <w:rPr>
          <w:rFonts w:cs="Arial"/>
          <w:i/>
          <w:iCs/>
        </w:rPr>
        <w:t>n</w:t>
      </w:r>
      <w:r w:rsidRPr="005B61D5">
        <w:rPr>
          <w:rFonts w:cs="Arial"/>
          <w:i/>
          <w:iCs/>
        </w:rPr>
        <w:t xml:space="preserve">on-school </w:t>
      </w:r>
      <w:r w:rsidR="003E7848" w:rsidRPr="005B61D5">
        <w:rPr>
          <w:rFonts w:cs="Arial"/>
          <w:i/>
          <w:iCs/>
        </w:rPr>
        <w:t>s</w:t>
      </w:r>
      <w:r w:rsidRPr="005B61D5">
        <w:rPr>
          <w:rFonts w:cs="Arial"/>
          <w:i/>
          <w:iCs/>
        </w:rPr>
        <w:t xml:space="preserve">enior </w:t>
      </w:r>
      <w:r w:rsidR="003E7848" w:rsidRPr="005B61D5">
        <w:rPr>
          <w:rFonts w:cs="Arial"/>
          <w:i/>
          <w:iCs/>
        </w:rPr>
        <w:t>s</w:t>
      </w:r>
      <w:r w:rsidRPr="005B61D5">
        <w:rPr>
          <w:rFonts w:cs="Arial"/>
          <w:i/>
          <w:iCs/>
        </w:rPr>
        <w:t xml:space="preserve">econdary </w:t>
      </w:r>
      <w:r w:rsidR="003E7848" w:rsidRPr="005B61D5">
        <w:rPr>
          <w:rFonts w:cs="Arial"/>
          <w:i/>
          <w:iCs/>
        </w:rPr>
        <w:t>e</w:t>
      </w:r>
      <w:r w:rsidRPr="005B61D5">
        <w:rPr>
          <w:rFonts w:cs="Arial"/>
          <w:i/>
          <w:iCs/>
        </w:rPr>
        <w:t xml:space="preserve">ducation </w:t>
      </w:r>
      <w:r w:rsidR="003E7848" w:rsidRPr="005B61D5">
        <w:rPr>
          <w:rFonts w:cs="Arial"/>
          <w:i/>
          <w:iCs/>
        </w:rPr>
        <w:t>p</w:t>
      </w:r>
      <w:r w:rsidRPr="005B61D5">
        <w:rPr>
          <w:rFonts w:cs="Arial"/>
          <w:i/>
          <w:iCs/>
        </w:rPr>
        <w:t xml:space="preserve">roviders: Minimum </w:t>
      </w:r>
      <w:r w:rsidR="003E7848" w:rsidRPr="005B61D5">
        <w:rPr>
          <w:rFonts w:cs="Arial"/>
          <w:i/>
          <w:iCs/>
        </w:rPr>
        <w:t>s</w:t>
      </w:r>
      <w:r w:rsidRPr="005B61D5">
        <w:rPr>
          <w:rFonts w:cs="Arial"/>
          <w:i/>
          <w:iCs/>
        </w:rPr>
        <w:t xml:space="preserve">tandards for </w:t>
      </w:r>
      <w:r w:rsidR="003E7848" w:rsidRPr="005B61D5">
        <w:rPr>
          <w:rFonts w:cs="Arial"/>
          <w:i/>
          <w:iCs/>
        </w:rPr>
        <w:t>r</w:t>
      </w:r>
      <w:r w:rsidRPr="005B61D5">
        <w:rPr>
          <w:rFonts w:cs="Arial"/>
          <w:i/>
          <w:iCs/>
        </w:rPr>
        <w:t xml:space="preserve">egistration to </w:t>
      </w:r>
      <w:r w:rsidR="003E7848" w:rsidRPr="005B61D5">
        <w:rPr>
          <w:rFonts w:cs="Arial"/>
          <w:i/>
          <w:iCs/>
        </w:rPr>
        <w:t>p</w:t>
      </w:r>
      <w:r w:rsidRPr="005B61D5">
        <w:rPr>
          <w:rFonts w:cs="Arial"/>
          <w:i/>
          <w:iCs/>
        </w:rPr>
        <w:t xml:space="preserve">rovide an </w:t>
      </w:r>
      <w:r w:rsidR="003E7848" w:rsidRPr="005B61D5">
        <w:rPr>
          <w:rFonts w:cs="Arial"/>
          <w:i/>
          <w:iCs/>
        </w:rPr>
        <w:t>a</w:t>
      </w:r>
      <w:r w:rsidRPr="005B61D5">
        <w:rPr>
          <w:rFonts w:cs="Arial"/>
          <w:i/>
          <w:iCs/>
        </w:rPr>
        <w:t xml:space="preserve">ccredited </w:t>
      </w:r>
      <w:r w:rsidR="003E7848" w:rsidRPr="005B61D5">
        <w:rPr>
          <w:rFonts w:cs="Arial"/>
          <w:i/>
          <w:iCs/>
        </w:rPr>
        <w:t>s</w:t>
      </w:r>
      <w:r w:rsidRPr="005B61D5">
        <w:rPr>
          <w:rFonts w:cs="Arial"/>
          <w:i/>
          <w:iCs/>
        </w:rPr>
        <w:t xml:space="preserve">enior </w:t>
      </w:r>
      <w:r w:rsidR="003E7848" w:rsidRPr="005B61D5">
        <w:rPr>
          <w:rFonts w:cs="Arial"/>
          <w:i/>
          <w:iCs/>
        </w:rPr>
        <w:t>s</w:t>
      </w:r>
      <w:r w:rsidRPr="005B61D5">
        <w:rPr>
          <w:rFonts w:cs="Arial"/>
          <w:i/>
          <w:iCs/>
        </w:rPr>
        <w:t xml:space="preserve">econdary </w:t>
      </w:r>
      <w:r w:rsidR="003E7848" w:rsidRPr="005B61D5">
        <w:rPr>
          <w:rFonts w:cs="Arial"/>
          <w:i/>
          <w:iCs/>
        </w:rPr>
        <w:t>c</w:t>
      </w:r>
      <w:r w:rsidRPr="005B61D5">
        <w:rPr>
          <w:rFonts w:cs="Arial"/>
          <w:i/>
          <w:iCs/>
        </w:rPr>
        <w:t>ourse</w:t>
      </w:r>
      <w:r w:rsidRPr="005B61D5">
        <w:rPr>
          <w:rFonts w:cs="Arial"/>
        </w:rPr>
        <w:t xml:space="preserve">. </w:t>
      </w:r>
      <w:r w:rsidRPr="005B61D5">
        <w:rPr>
          <w:rStyle w:val="Hyperlink"/>
          <w:rFonts w:cs="Arial"/>
        </w:rPr>
        <w:t>https://www.vrqa.vic.gov.au/Documents/seniorsecguide.doc</w:t>
      </w:r>
    </w:p>
    <w:p w14:paraId="5B8770AA" w14:textId="444FCB55" w:rsidR="00122E4F" w:rsidRPr="005B61D5" w:rsidRDefault="00122E4F" w:rsidP="00D45B49">
      <w:pPr>
        <w:pStyle w:val="Reference"/>
        <w:rPr>
          <w:rFonts w:cs="Arial"/>
        </w:rPr>
      </w:pPr>
      <w:r w:rsidRPr="005B61D5">
        <w:rPr>
          <w:rFonts w:cs="Arial"/>
        </w:rPr>
        <w:t xml:space="preserve">VRQA. (2019). </w:t>
      </w:r>
      <w:r w:rsidRPr="005B61D5">
        <w:rPr>
          <w:rFonts w:cs="Arial"/>
          <w:i/>
        </w:rPr>
        <w:t>Epsilon database</w:t>
      </w:r>
      <w:r w:rsidRPr="005B61D5">
        <w:rPr>
          <w:rFonts w:cs="Arial"/>
        </w:rPr>
        <w:t xml:space="preserve"> [unpublished data set].</w:t>
      </w:r>
    </w:p>
    <w:p w14:paraId="75FA0C83" w14:textId="77777777" w:rsidR="00122E4F" w:rsidRPr="005B61D5" w:rsidRDefault="00122E4F" w:rsidP="00D45B49">
      <w:pPr>
        <w:pStyle w:val="Reference"/>
        <w:rPr>
          <w:rFonts w:cs="Arial"/>
        </w:rPr>
      </w:pPr>
      <w:r w:rsidRPr="005B61D5">
        <w:rPr>
          <w:rFonts w:cs="Arial"/>
        </w:rPr>
        <w:t xml:space="preserve">VRQA. (2020a). </w:t>
      </w:r>
      <w:r w:rsidRPr="005B61D5">
        <w:rPr>
          <w:rFonts w:cs="Arial"/>
          <w:i/>
        </w:rPr>
        <w:t>A second chance: Strategic report on registration of non-school senior secondary education providers.</w:t>
      </w:r>
      <w:r w:rsidRPr="005B61D5">
        <w:rPr>
          <w:rFonts w:cs="Arial"/>
        </w:rPr>
        <w:t xml:space="preserve"> </w:t>
      </w:r>
      <w:hyperlink r:id="rId186" w:history="1">
        <w:r w:rsidRPr="005B61D5">
          <w:rPr>
            <w:rStyle w:val="Hyperlink"/>
            <w:rFonts w:cs="Arial"/>
          </w:rPr>
          <w:t>https://www.vrqa.vic.gov.au/news/Pages/News/article-204.aspx</w:t>
        </w:r>
      </w:hyperlink>
      <w:r w:rsidRPr="005B61D5">
        <w:rPr>
          <w:rFonts w:cs="Arial"/>
        </w:rPr>
        <w:t xml:space="preserve"> </w:t>
      </w:r>
    </w:p>
    <w:p w14:paraId="14BEE6DE" w14:textId="77777777" w:rsidR="00122E4F" w:rsidRPr="005B61D5" w:rsidRDefault="00122E4F" w:rsidP="00D45B49">
      <w:pPr>
        <w:pStyle w:val="Reference"/>
        <w:rPr>
          <w:rFonts w:cs="Arial"/>
        </w:rPr>
      </w:pPr>
      <w:r w:rsidRPr="005B61D5">
        <w:rPr>
          <w:rFonts w:cs="Arial"/>
        </w:rPr>
        <w:t xml:space="preserve">VRQA. (2020b). </w:t>
      </w:r>
      <w:r w:rsidRPr="005B61D5">
        <w:rPr>
          <w:rFonts w:cs="Arial"/>
          <w:i/>
        </w:rPr>
        <w:t>Epsilon database</w:t>
      </w:r>
      <w:r w:rsidRPr="005B61D5">
        <w:rPr>
          <w:rFonts w:cs="Arial"/>
        </w:rPr>
        <w:t xml:space="preserve"> [unpublished data set].</w:t>
      </w:r>
    </w:p>
    <w:p w14:paraId="7AAB8E10" w14:textId="3568B872" w:rsidR="00122E4F" w:rsidRPr="005B61D5" w:rsidRDefault="00122E4F" w:rsidP="00D45B49">
      <w:pPr>
        <w:pStyle w:val="Reference"/>
        <w:rPr>
          <w:rFonts w:cs="Arial"/>
        </w:rPr>
      </w:pPr>
      <w:r w:rsidRPr="005B61D5">
        <w:rPr>
          <w:rFonts w:cs="Arial"/>
        </w:rPr>
        <w:t xml:space="preserve">Victorian TAFE Association. (2017). </w:t>
      </w:r>
      <w:r w:rsidRPr="005B61D5">
        <w:rPr>
          <w:rFonts w:cs="Arial"/>
          <w:i/>
        </w:rPr>
        <w:t>Disadvantaged young people: Senior secondary completion in Victorian TAFEs and dual sector universities</w:t>
      </w:r>
      <w:r w:rsidRPr="005B61D5">
        <w:rPr>
          <w:rFonts w:cs="Arial"/>
        </w:rPr>
        <w:t xml:space="preserve">. </w:t>
      </w:r>
      <w:hyperlink r:id="rId187" w:history="1">
        <w:r w:rsidRPr="005B61D5">
          <w:rPr>
            <w:rStyle w:val="Hyperlink"/>
            <w:rFonts w:cs="Arial"/>
          </w:rPr>
          <w:t>https://www.vta.vic.edu.au/doctest/research-applied/702-youth-in-tafe-report-january-2017-1/file</w:t>
        </w:r>
      </w:hyperlink>
      <w:r w:rsidRPr="005B61D5">
        <w:rPr>
          <w:rFonts w:cs="Arial"/>
        </w:rPr>
        <w:t xml:space="preserve"> </w:t>
      </w:r>
    </w:p>
    <w:p w14:paraId="2275FD97" w14:textId="6CC042F3" w:rsidR="00122E4F" w:rsidRPr="005B61D5" w:rsidRDefault="00122E4F" w:rsidP="00D45B49">
      <w:pPr>
        <w:pStyle w:val="Reference"/>
        <w:rPr>
          <w:rFonts w:cs="Arial"/>
        </w:rPr>
      </w:pPr>
      <w:r w:rsidRPr="005B61D5">
        <w:rPr>
          <w:rFonts w:cs="Arial"/>
        </w:rPr>
        <w:t xml:space="preserve">Walstab, A. &amp; Lamb, S. (2007). </w:t>
      </w:r>
      <w:r w:rsidRPr="005B61D5">
        <w:rPr>
          <w:rFonts w:cs="Arial"/>
          <w:i/>
        </w:rPr>
        <w:t>On Track longitudinal 2007 results</w:t>
      </w:r>
      <w:r w:rsidRPr="005B61D5">
        <w:rPr>
          <w:rFonts w:cs="Arial"/>
        </w:rPr>
        <w:t xml:space="preserve">. Department of Education and Early Childhood Development, State Government of Victoria. </w:t>
      </w:r>
      <w:hyperlink r:id="rId188" w:history="1">
        <w:r w:rsidRPr="005B61D5">
          <w:rPr>
            <w:rStyle w:val="Hyperlink"/>
            <w:rFonts w:cs="Arial"/>
          </w:rPr>
          <w:t>https://www.education.vic.gov.au/Documents/about/research/longitudinal2007.pdf</w:t>
        </w:r>
      </w:hyperlink>
      <w:r w:rsidRPr="005B61D5">
        <w:rPr>
          <w:rFonts w:cs="Arial"/>
        </w:rPr>
        <w:t xml:space="preserve"> </w:t>
      </w:r>
    </w:p>
    <w:p w14:paraId="238E5469" w14:textId="297B0666" w:rsidR="00122E4F" w:rsidRPr="005B61D5" w:rsidRDefault="00122E4F" w:rsidP="00D45B49">
      <w:pPr>
        <w:pStyle w:val="Reference"/>
        <w:rPr>
          <w:rFonts w:cs="Arial"/>
        </w:rPr>
      </w:pPr>
      <w:r w:rsidRPr="005B61D5">
        <w:rPr>
          <w:rFonts w:cs="Arial"/>
        </w:rPr>
        <w:t>Watters</w:t>
      </w:r>
      <w:r w:rsidR="00914ADC" w:rsidRPr="005B61D5">
        <w:rPr>
          <w:rFonts w:cs="Arial"/>
        </w:rPr>
        <w:t>t</w:t>
      </w:r>
      <w:r w:rsidRPr="005B61D5">
        <w:rPr>
          <w:rFonts w:cs="Arial"/>
        </w:rPr>
        <w:t xml:space="preserve">on, J. &amp; O’Connell, M. (2019). </w:t>
      </w:r>
      <w:r w:rsidRPr="005B61D5">
        <w:rPr>
          <w:rFonts w:cs="Arial"/>
          <w:i/>
        </w:rPr>
        <w:t>Those who disappear: The Australian education problem nobody wants to talk about</w:t>
      </w:r>
      <w:r w:rsidRPr="005B61D5">
        <w:rPr>
          <w:rFonts w:cs="Arial"/>
        </w:rPr>
        <w:t xml:space="preserve">. Melbourne Graduate School of Education. </w:t>
      </w:r>
      <w:hyperlink r:id="rId189" w:history="1">
        <w:r w:rsidRPr="005B61D5">
          <w:rPr>
            <w:rStyle w:val="Hyperlink"/>
            <w:rFonts w:cs="Arial"/>
          </w:rPr>
          <w:t>https://education.unimelb.edu.au/__data/assets/pdf_file/0019/3234214/15493-UoM-MGSE-Deans-Paper_Web_FA-FINAL.pdf</w:t>
        </w:r>
      </w:hyperlink>
      <w:r w:rsidRPr="005B61D5">
        <w:rPr>
          <w:rFonts w:cs="Arial"/>
        </w:rPr>
        <w:t xml:space="preserve"> </w:t>
      </w:r>
    </w:p>
    <w:p w14:paraId="26490FB8" w14:textId="26D5453D" w:rsidR="00122E4F" w:rsidRPr="005B61D5" w:rsidRDefault="00122E4F" w:rsidP="00D45B49">
      <w:pPr>
        <w:pStyle w:val="Reference"/>
        <w:rPr>
          <w:rFonts w:cs="Arial"/>
        </w:rPr>
      </w:pPr>
      <w:r w:rsidRPr="005B61D5">
        <w:rPr>
          <w:rFonts w:cs="Arial"/>
        </w:rPr>
        <w:t xml:space="preserve">Williams, M. &amp; Bateman, A. (2003). </w:t>
      </w:r>
      <w:r w:rsidRPr="005B61D5">
        <w:rPr>
          <w:rFonts w:cs="Arial"/>
          <w:i/>
          <w:iCs/>
        </w:rPr>
        <w:t>Graded assessment in vocational education and training: An analysis of national practice, drivers and areas for policy development</w:t>
      </w:r>
      <w:r w:rsidRPr="005B61D5">
        <w:rPr>
          <w:rFonts w:cs="Arial"/>
        </w:rPr>
        <w:t xml:space="preserve">. National Centre for Vocational Education Research. </w:t>
      </w:r>
      <w:hyperlink r:id="rId190" w:history="1">
        <w:r w:rsidRPr="005B61D5">
          <w:rPr>
            <w:rStyle w:val="Hyperlink"/>
            <w:rFonts w:cs="Arial"/>
          </w:rPr>
          <w:t>https://www.ncver.edu.au/__data/assets/file/0032/8879/graded-assessment-in-vet-909.pdf</w:t>
        </w:r>
      </w:hyperlink>
      <w:r w:rsidRPr="005B61D5">
        <w:rPr>
          <w:rFonts w:cs="Arial"/>
        </w:rPr>
        <w:t xml:space="preserve"> </w:t>
      </w:r>
    </w:p>
    <w:p w14:paraId="5BECDBEF" w14:textId="77777777" w:rsidR="00122E4F" w:rsidRPr="005B61D5" w:rsidRDefault="00122E4F" w:rsidP="00D45B49">
      <w:pPr>
        <w:pStyle w:val="Reference"/>
        <w:rPr>
          <w:rFonts w:cs="Arial"/>
        </w:rPr>
      </w:pPr>
      <w:r w:rsidRPr="005B61D5">
        <w:rPr>
          <w:rFonts w:cs="Arial"/>
        </w:rPr>
        <w:t xml:space="preserve">World Economic Forum. (2016). </w:t>
      </w:r>
      <w:r w:rsidRPr="005B61D5">
        <w:rPr>
          <w:rFonts w:cs="Arial"/>
          <w:i/>
        </w:rPr>
        <w:t>The future of jobs: Employment, skills and workforce strategy for the fourth industrial revolution.</w:t>
      </w:r>
      <w:r w:rsidRPr="005B61D5">
        <w:rPr>
          <w:rFonts w:cs="Arial"/>
        </w:rPr>
        <w:t xml:space="preserve"> World Economic Forum. </w:t>
      </w:r>
      <w:hyperlink r:id="rId191" w:history="1">
        <w:r w:rsidRPr="005B61D5">
          <w:rPr>
            <w:rStyle w:val="Hyperlink"/>
            <w:rFonts w:cs="Arial"/>
          </w:rPr>
          <w:t>http://www3.weforum.org/docs/WEF_Future_of_Jobs.pdf</w:t>
        </w:r>
      </w:hyperlink>
      <w:r w:rsidRPr="005B61D5">
        <w:rPr>
          <w:rFonts w:cs="Arial"/>
        </w:rPr>
        <w:t xml:space="preserve"> </w:t>
      </w:r>
    </w:p>
    <w:p w14:paraId="28BE54B7" w14:textId="5ECDEA6F" w:rsidR="00122E4F" w:rsidRPr="005B61D5" w:rsidRDefault="00122E4F" w:rsidP="00D45B49">
      <w:pPr>
        <w:pStyle w:val="Reference"/>
        <w:rPr>
          <w:rFonts w:cs="Arial"/>
        </w:rPr>
      </w:pPr>
      <w:r w:rsidRPr="005B61D5">
        <w:rPr>
          <w:rFonts w:cs="Arial"/>
        </w:rPr>
        <w:t xml:space="preserve">Wyman, N., McCrindle, M., Whatmore, S., Gedge, J. &amp; Edwards, T. (2017). </w:t>
      </w:r>
      <w:r w:rsidRPr="005B61D5">
        <w:rPr>
          <w:rFonts w:cs="Arial"/>
          <w:i/>
        </w:rPr>
        <w:t>Perceptions are not reality: Myths, realities &amp; the critical role of vocational education &amp; training in Australia.</w:t>
      </w:r>
      <w:r w:rsidRPr="005B61D5">
        <w:rPr>
          <w:rFonts w:cs="Arial"/>
        </w:rPr>
        <w:t xml:space="preserve"> Skilling Australia Foundation. </w:t>
      </w:r>
      <w:hyperlink r:id="rId192" w:history="1">
        <w:r w:rsidRPr="005B61D5">
          <w:rPr>
            <w:rStyle w:val="Hyperlink"/>
            <w:rFonts w:cs="Arial"/>
          </w:rPr>
          <w:t>https://cica.org.au/wp-content/uploads/Perceptions-are-not-Reality-May-2017.pdf</w:t>
        </w:r>
      </w:hyperlink>
      <w:r w:rsidRPr="005B61D5">
        <w:rPr>
          <w:rFonts w:cs="Arial"/>
        </w:rPr>
        <w:t xml:space="preserve"> </w:t>
      </w:r>
    </w:p>
    <w:p w14:paraId="099889BD" w14:textId="77777777" w:rsidR="000372F6" w:rsidRPr="005B61D5" w:rsidRDefault="000372F6" w:rsidP="000C7052">
      <w:pPr>
        <w:spacing w:after="120"/>
        <w:rPr>
          <w:rFonts w:cs="Arial"/>
        </w:rPr>
      </w:pPr>
    </w:p>
    <w:sectPr w:rsidR="000372F6" w:rsidRPr="005B61D5" w:rsidSect="004A3742">
      <w:pgSz w:w="11900" w:h="16840"/>
      <w:pgMar w:top="1985" w:right="1134" w:bottom="1701" w:left="1134"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CD15A62" w14:textId="77777777" w:rsidR="00BC11ED" w:rsidRDefault="00BC11ED" w:rsidP="003967DD">
      <w:r>
        <w:separator/>
      </w:r>
    </w:p>
  </w:endnote>
  <w:endnote w:type="continuationSeparator" w:id="0">
    <w:p w14:paraId="24C3FBFF" w14:textId="77777777" w:rsidR="00BC11ED" w:rsidRDefault="00BC11ED" w:rsidP="003967DD">
      <w:r>
        <w:continuationSeparator/>
      </w:r>
    </w:p>
  </w:endnote>
  <w:endnote w:type="continuationNotice" w:id="1">
    <w:p w14:paraId="5E97FDEA" w14:textId="77777777" w:rsidR="00BC11ED" w:rsidRDefault="00BC11E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New Roman (Headings CS)">
    <w:altName w:val="Times New Roman"/>
    <w:charset w:val="00"/>
    <w:family w:val="roman"/>
    <w:pitch w:val="variable"/>
    <w:sig w:usb0="E0002AFF" w:usb1="C0007841"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MinionPro-Regular">
    <w:charset w:val="4D"/>
    <w:family w:val="auto"/>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BC9B9B" w14:textId="41D98CED" w:rsidR="00951487" w:rsidRDefault="00951487">
    <w:pPr>
      <w:pStyle w:val="Footer"/>
      <w:jc w:val="right"/>
    </w:pPr>
  </w:p>
  <w:p w14:paraId="36AA695E" w14:textId="77777777" w:rsidR="00951487" w:rsidRDefault="00951487" w:rsidP="0050383F">
    <w:pPr>
      <w:pStyle w:val="Footer"/>
    </w:pPr>
  </w:p>
  <w:p w14:paraId="42990FBE" w14:textId="77777777" w:rsidR="00951487" w:rsidRDefault="00951487"/>
  <w:p w14:paraId="04FDC8A4" w14:textId="77777777" w:rsidR="00951487" w:rsidRDefault="00951487"/>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83265778"/>
      <w:docPartObj>
        <w:docPartGallery w:val="Page Numbers (Bottom of Page)"/>
        <w:docPartUnique/>
      </w:docPartObj>
    </w:sdtPr>
    <w:sdtEndPr>
      <w:rPr>
        <w:noProof/>
      </w:rPr>
    </w:sdtEndPr>
    <w:sdtContent>
      <w:p w14:paraId="06144D33" w14:textId="77777777" w:rsidR="00951487" w:rsidRDefault="00951487">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3E258A5" w14:textId="77777777" w:rsidR="00951487" w:rsidRDefault="00951487" w:rsidP="0050383F">
    <w:pPr>
      <w:pStyle w:val="Footer"/>
    </w:pPr>
  </w:p>
  <w:p w14:paraId="66864668" w14:textId="77777777" w:rsidR="00951487" w:rsidRDefault="00951487"/>
  <w:p w14:paraId="4D68D4FB" w14:textId="77777777" w:rsidR="00951487" w:rsidRDefault="0095148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DEA5D6" w14:textId="422C4075" w:rsidR="00951487" w:rsidRDefault="0095148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3847293"/>
      <w:docPartObj>
        <w:docPartGallery w:val="Page Numbers (Bottom of Page)"/>
        <w:docPartUnique/>
      </w:docPartObj>
    </w:sdtPr>
    <w:sdtEndPr>
      <w:rPr>
        <w:rStyle w:val="PageNumber"/>
      </w:rPr>
    </w:sdtEndPr>
    <w:sdtContent>
      <w:p w14:paraId="5E98A360" w14:textId="46538AE1" w:rsidR="00951487" w:rsidRDefault="00951487" w:rsidP="00E76A3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26</w:t>
        </w:r>
        <w:r>
          <w:rPr>
            <w:rStyle w:val="PageNumber"/>
          </w:rPr>
          <w:fldChar w:fldCharType="end"/>
        </w:r>
      </w:p>
    </w:sdtContent>
  </w:sdt>
  <w:p w14:paraId="43ED5DD4" w14:textId="07B7445F" w:rsidR="00951487" w:rsidRDefault="00951487" w:rsidP="00FB404A">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7EFBD14" w14:textId="77777777" w:rsidR="00BC11ED" w:rsidRDefault="00BC11ED" w:rsidP="003967DD">
      <w:r>
        <w:separator/>
      </w:r>
    </w:p>
  </w:footnote>
  <w:footnote w:type="continuationSeparator" w:id="0">
    <w:p w14:paraId="6856E5C3" w14:textId="77777777" w:rsidR="00BC11ED" w:rsidRDefault="00BC11ED" w:rsidP="003967DD">
      <w:r>
        <w:continuationSeparator/>
      </w:r>
    </w:p>
  </w:footnote>
  <w:footnote w:type="continuationNotice" w:id="1">
    <w:p w14:paraId="27F8A9C7" w14:textId="77777777" w:rsidR="00BC11ED" w:rsidRDefault="00BC11ED"/>
  </w:footnote>
  <w:footnote w:id="2">
    <w:p w14:paraId="3BA4DB5F" w14:textId="77777777" w:rsidR="00951487" w:rsidRPr="009017CF" w:rsidRDefault="00951487" w:rsidP="00A638D6">
      <w:pPr>
        <w:pStyle w:val="FootnoteText"/>
        <w:rPr>
          <w:sz w:val="20"/>
          <w:szCs w:val="20"/>
          <w:lang w:val="en-AU"/>
        </w:rPr>
      </w:pPr>
      <w:r w:rsidRPr="004B6731">
        <w:rPr>
          <w:rStyle w:val="FootnoteReference"/>
          <w:sz w:val="20"/>
          <w:szCs w:val="20"/>
        </w:rPr>
        <w:footnoteRef/>
      </w:r>
      <w:r w:rsidRPr="009017CF">
        <w:rPr>
          <w:sz w:val="20"/>
          <w:szCs w:val="20"/>
        </w:rPr>
        <w:t xml:space="preserve"> Note that this includes </w:t>
      </w:r>
      <w:r w:rsidRPr="009017CF">
        <w:rPr>
          <w:sz w:val="20"/>
          <w:szCs w:val="20"/>
          <w:lang w:val="en-AU"/>
        </w:rPr>
        <w:t>students who completed VDSS prior to senior secondary</w:t>
      </w:r>
      <w:r>
        <w:rPr>
          <w:sz w:val="20"/>
          <w:szCs w:val="20"/>
          <w:lang w:val="en-AU"/>
        </w:rPr>
        <w:t>.</w:t>
      </w:r>
      <w:r w:rsidRPr="009017CF">
        <w:rPr>
          <w:sz w:val="20"/>
          <w:szCs w:val="20"/>
          <w:lang w:val="en-AU"/>
        </w:rPr>
        <w:t xml:space="preserve"> </w:t>
      </w:r>
    </w:p>
  </w:footnote>
  <w:footnote w:id="3">
    <w:p w14:paraId="3E809E3C" w14:textId="77777777" w:rsidR="00951487" w:rsidRPr="001D3CFD" w:rsidRDefault="00951487" w:rsidP="00A638D6">
      <w:pPr>
        <w:pStyle w:val="FootnoteText"/>
        <w:rPr>
          <w:sz w:val="20"/>
          <w:szCs w:val="20"/>
          <w:lang w:val="en-AU"/>
        </w:rPr>
      </w:pPr>
      <w:r w:rsidRPr="001D3CFD">
        <w:rPr>
          <w:rStyle w:val="FootnoteReference"/>
          <w:sz w:val="20"/>
          <w:szCs w:val="20"/>
        </w:rPr>
        <w:footnoteRef/>
      </w:r>
      <w:r w:rsidRPr="001D3CFD">
        <w:rPr>
          <w:sz w:val="20"/>
          <w:szCs w:val="20"/>
        </w:rPr>
        <w:t xml:space="preserve"> Note that this includes </w:t>
      </w:r>
      <w:r w:rsidRPr="001D3CFD">
        <w:rPr>
          <w:sz w:val="20"/>
          <w:szCs w:val="20"/>
          <w:lang w:val="en-AU"/>
        </w:rPr>
        <w:t xml:space="preserve">students who completed VDSS prior to senior secondary </w:t>
      </w:r>
    </w:p>
  </w:footnote>
  <w:footnote w:id="4">
    <w:p w14:paraId="67432BA7" w14:textId="77777777" w:rsidR="00951487" w:rsidRPr="001D3CFD" w:rsidRDefault="00951487" w:rsidP="00A638D6">
      <w:pPr>
        <w:pStyle w:val="FootnoteText"/>
        <w:rPr>
          <w:sz w:val="20"/>
          <w:szCs w:val="20"/>
          <w:lang w:val="en-AU"/>
        </w:rPr>
      </w:pPr>
      <w:r w:rsidRPr="001D3CFD">
        <w:rPr>
          <w:rStyle w:val="FootnoteReference"/>
          <w:sz w:val="20"/>
          <w:szCs w:val="20"/>
        </w:rPr>
        <w:footnoteRef/>
      </w:r>
      <w:r w:rsidRPr="001D3CFD">
        <w:rPr>
          <w:sz w:val="20"/>
          <w:szCs w:val="20"/>
        </w:rPr>
        <w:t xml:space="preserve"> </w:t>
      </w:r>
      <w:r>
        <w:rPr>
          <w:sz w:val="20"/>
          <w:szCs w:val="20"/>
        </w:rPr>
        <w:t>I</w:t>
      </w:r>
      <w:r w:rsidRPr="001D3CFD">
        <w:rPr>
          <w:sz w:val="20"/>
          <w:szCs w:val="20"/>
        </w:rPr>
        <w:t>nformation supplied by I</w:t>
      </w:r>
      <w:r>
        <w:rPr>
          <w:sz w:val="20"/>
          <w:szCs w:val="20"/>
        </w:rPr>
        <w:t xml:space="preserve">ndependent </w:t>
      </w:r>
      <w:r w:rsidRPr="001D3CFD">
        <w:rPr>
          <w:sz w:val="20"/>
          <w:szCs w:val="20"/>
        </w:rPr>
        <w:t>S</w:t>
      </w:r>
      <w:r>
        <w:rPr>
          <w:sz w:val="20"/>
          <w:szCs w:val="20"/>
        </w:rPr>
        <w:t xml:space="preserve">chools </w:t>
      </w:r>
      <w:r w:rsidRPr="001D3CFD">
        <w:rPr>
          <w:sz w:val="20"/>
          <w:szCs w:val="20"/>
        </w:rPr>
        <w:t>V</w:t>
      </w:r>
      <w:r>
        <w:rPr>
          <w:sz w:val="20"/>
          <w:szCs w:val="20"/>
        </w:rPr>
        <w:t>ictoria.</w:t>
      </w:r>
    </w:p>
  </w:footnote>
  <w:footnote w:id="5">
    <w:p w14:paraId="16EE86ED" w14:textId="2663F0A2" w:rsidR="00951487" w:rsidRPr="00951C6B" w:rsidRDefault="00951487" w:rsidP="00A638D6">
      <w:pPr>
        <w:pStyle w:val="FootnoteText"/>
        <w:rPr>
          <w:sz w:val="20"/>
          <w:szCs w:val="20"/>
          <w:lang w:val="en-AU"/>
        </w:rPr>
      </w:pPr>
      <w:r w:rsidRPr="00951C6B">
        <w:rPr>
          <w:rStyle w:val="FootnoteReference"/>
          <w:sz w:val="20"/>
          <w:szCs w:val="20"/>
        </w:rPr>
        <w:footnoteRef/>
      </w:r>
      <w:r w:rsidRPr="00951C6B">
        <w:rPr>
          <w:sz w:val="20"/>
          <w:szCs w:val="20"/>
        </w:rPr>
        <w:t xml:space="preserve"> </w:t>
      </w:r>
      <w:r w:rsidRPr="00951C6B">
        <w:rPr>
          <w:sz w:val="20"/>
          <w:szCs w:val="20"/>
          <w:lang w:val="en-AU"/>
        </w:rPr>
        <w:t>Recommendation 15 of the National Review of Teacher Registration (AITSL, 2018, p. 50).</w:t>
      </w:r>
    </w:p>
  </w:footnote>
  <w:footnote w:id="6">
    <w:p w14:paraId="57BB0318" w14:textId="17C1D731" w:rsidR="00951487" w:rsidRPr="00951C6B" w:rsidRDefault="00951487" w:rsidP="00A638D6">
      <w:pPr>
        <w:pStyle w:val="FootnoteText"/>
        <w:rPr>
          <w:sz w:val="20"/>
          <w:szCs w:val="20"/>
          <w:lang w:val="en-AU"/>
        </w:rPr>
      </w:pPr>
      <w:r w:rsidRPr="00951C6B">
        <w:rPr>
          <w:rStyle w:val="FootnoteReference"/>
          <w:sz w:val="20"/>
          <w:szCs w:val="20"/>
        </w:rPr>
        <w:footnoteRef/>
      </w:r>
      <w:r w:rsidRPr="00951C6B">
        <w:rPr>
          <w:sz w:val="20"/>
          <w:szCs w:val="20"/>
        </w:rPr>
        <w:t xml:space="preserve"> </w:t>
      </w:r>
      <w:r w:rsidRPr="00951C6B">
        <w:rPr>
          <w:sz w:val="20"/>
          <w:szCs w:val="20"/>
          <w:lang w:val="en-AU"/>
        </w:rPr>
        <w:t>Recommendation 16 of the National Review of Teacher Registration (AITSL, 2018, p. 51).</w:t>
      </w:r>
    </w:p>
  </w:footnote>
  <w:footnote w:id="7">
    <w:p w14:paraId="5F12CC99" w14:textId="747D66D2" w:rsidR="00951487" w:rsidRPr="001D3CFD" w:rsidRDefault="00951487" w:rsidP="002025B0">
      <w:pPr>
        <w:pStyle w:val="FootnoteText"/>
        <w:rPr>
          <w:sz w:val="20"/>
          <w:szCs w:val="20"/>
        </w:rPr>
      </w:pPr>
      <w:r w:rsidRPr="001D3CFD">
        <w:rPr>
          <w:rStyle w:val="FootnoteReference"/>
          <w:sz w:val="20"/>
          <w:szCs w:val="20"/>
        </w:rPr>
        <w:footnoteRef/>
      </w:r>
      <w:r w:rsidRPr="001D3CFD">
        <w:rPr>
          <w:sz w:val="20"/>
          <w:szCs w:val="20"/>
        </w:rPr>
        <w:t xml:space="preserve"> NCVER’s </w:t>
      </w:r>
      <w:r>
        <w:rPr>
          <w:sz w:val="20"/>
          <w:szCs w:val="20"/>
        </w:rPr>
        <w:t>‘</w:t>
      </w:r>
      <w:r w:rsidRPr="001D3CFD">
        <w:rPr>
          <w:sz w:val="20"/>
          <w:szCs w:val="20"/>
        </w:rPr>
        <w:t>trade</w:t>
      </w:r>
      <w:r>
        <w:rPr>
          <w:sz w:val="20"/>
          <w:szCs w:val="20"/>
        </w:rPr>
        <w:t>’</w:t>
      </w:r>
      <w:r w:rsidRPr="001D3CFD">
        <w:rPr>
          <w:sz w:val="20"/>
          <w:szCs w:val="20"/>
        </w:rPr>
        <w:t xml:space="preserve"> and </w:t>
      </w:r>
      <w:r>
        <w:rPr>
          <w:sz w:val="20"/>
          <w:szCs w:val="20"/>
        </w:rPr>
        <w:t>‘</w:t>
      </w:r>
      <w:r w:rsidRPr="001D3CFD">
        <w:rPr>
          <w:sz w:val="20"/>
          <w:szCs w:val="20"/>
        </w:rPr>
        <w:t>non trade</w:t>
      </w:r>
      <w:r>
        <w:rPr>
          <w:sz w:val="20"/>
          <w:szCs w:val="20"/>
        </w:rPr>
        <w:t>’</w:t>
      </w:r>
      <w:r w:rsidRPr="001D3CFD">
        <w:rPr>
          <w:sz w:val="20"/>
          <w:szCs w:val="20"/>
        </w:rPr>
        <w:t xml:space="preserve"> designations are largely analogous to </w:t>
      </w:r>
      <w:r>
        <w:rPr>
          <w:sz w:val="20"/>
          <w:szCs w:val="20"/>
        </w:rPr>
        <w:t>a</w:t>
      </w:r>
      <w:r w:rsidRPr="001D3CFD">
        <w:rPr>
          <w:sz w:val="20"/>
          <w:szCs w:val="20"/>
        </w:rPr>
        <w:t xml:space="preserve">pprenticeships and </w:t>
      </w:r>
      <w:r>
        <w:rPr>
          <w:sz w:val="20"/>
          <w:szCs w:val="20"/>
        </w:rPr>
        <w:t>t</w:t>
      </w:r>
      <w:r w:rsidRPr="001D3CFD">
        <w:rPr>
          <w:sz w:val="20"/>
          <w:szCs w:val="20"/>
        </w:rPr>
        <w:t>raineeships</w:t>
      </w:r>
      <w:r>
        <w:rPr>
          <w:sz w:val="20"/>
          <w:szCs w:val="20"/>
        </w:rPr>
        <w:t>,</w:t>
      </w:r>
      <w:r w:rsidRPr="001D3CFD">
        <w:rPr>
          <w:sz w:val="20"/>
          <w:szCs w:val="20"/>
        </w:rPr>
        <w:t xml:space="preserve"> with some slight differences.</w:t>
      </w:r>
    </w:p>
  </w:footnote>
  <w:footnote w:id="8">
    <w:p w14:paraId="6F3FF613" w14:textId="26DBD885" w:rsidR="00951487" w:rsidRPr="001D3CFD" w:rsidRDefault="00951487" w:rsidP="002025B0">
      <w:pPr>
        <w:pStyle w:val="FootnoteText"/>
        <w:rPr>
          <w:sz w:val="20"/>
          <w:szCs w:val="20"/>
          <w:lang w:val="en-AU"/>
        </w:rPr>
      </w:pPr>
      <w:r w:rsidRPr="001D3CFD">
        <w:rPr>
          <w:rStyle w:val="FootnoteReference"/>
          <w:sz w:val="20"/>
          <w:szCs w:val="20"/>
        </w:rPr>
        <w:footnoteRef/>
      </w:r>
      <w:r w:rsidRPr="001D3CFD">
        <w:rPr>
          <w:sz w:val="20"/>
          <w:szCs w:val="20"/>
        </w:rPr>
        <w:t xml:space="preserve"> </w:t>
      </w:r>
      <w:r w:rsidRPr="001D3CFD">
        <w:rPr>
          <w:sz w:val="20"/>
          <w:szCs w:val="20"/>
          <w:lang w:val="en-AU"/>
        </w:rPr>
        <w:t>Data is drawn from all apprenticeships and traineeships that completed between 1 January 2017 and 31 December 2019</w:t>
      </w:r>
      <w:r>
        <w:rPr>
          <w:sz w:val="20"/>
          <w:szCs w:val="20"/>
          <w:lang w:val="en-AU"/>
        </w:rPr>
        <w:t xml:space="preserve"> </w:t>
      </w:r>
      <w:r w:rsidRPr="00D3739A">
        <w:rPr>
          <w:sz w:val="20"/>
          <w:szCs w:val="20"/>
          <w:lang w:val="en-AU"/>
        </w:rPr>
        <w:t>(</w:t>
      </w:r>
      <w:r w:rsidRPr="0013651D">
        <w:rPr>
          <w:sz w:val="20"/>
          <w:szCs w:val="20"/>
          <w:lang w:val="en-AU"/>
        </w:rPr>
        <w:t>inclusive</w:t>
      </w:r>
      <w:r w:rsidRPr="00D3739A">
        <w:rPr>
          <w:sz w:val="20"/>
          <w:szCs w:val="20"/>
          <w:lang w:val="en-AU"/>
        </w:rPr>
        <w:t>)</w:t>
      </w:r>
      <w:r w:rsidRPr="008D64D9">
        <w:rPr>
          <w:sz w:val="20"/>
          <w:szCs w:val="20"/>
          <w:lang w:val="en-AU"/>
        </w:rPr>
        <w:t>. VRQA</w:t>
      </w:r>
      <w:r w:rsidRPr="001D3CFD">
        <w:rPr>
          <w:sz w:val="20"/>
          <w:szCs w:val="20"/>
          <w:lang w:val="en-AU"/>
        </w:rPr>
        <w:t xml:space="preserve"> (2019) found that 373 out of 470 (79 per cent) school</w:t>
      </w:r>
      <w:r>
        <w:rPr>
          <w:sz w:val="20"/>
          <w:szCs w:val="20"/>
          <w:lang w:val="en-AU"/>
        </w:rPr>
        <w:t xml:space="preserve"> </w:t>
      </w:r>
      <w:r w:rsidRPr="001D3CFD">
        <w:rPr>
          <w:sz w:val="20"/>
          <w:szCs w:val="20"/>
          <w:lang w:val="en-AU"/>
        </w:rPr>
        <w:t>based apprentices</w:t>
      </w:r>
      <w:r>
        <w:rPr>
          <w:sz w:val="20"/>
          <w:szCs w:val="20"/>
          <w:lang w:val="en-AU"/>
        </w:rPr>
        <w:t>hips</w:t>
      </w:r>
      <w:r w:rsidRPr="001D3CFD">
        <w:rPr>
          <w:sz w:val="20"/>
          <w:szCs w:val="20"/>
          <w:lang w:val="en-AU"/>
        </w:rPr>
        <w:t xml:space="preserve"> completed whil</w:t>
      </w:r>
      <w:r>
        <w:rPr>
          <w:sz w:val="20"/>
          <w:szCs w:val="20"/>
          <w:lang w:val="en-AU"/>
        </w:rPr>
        <w:t xml:space="preserve">e students were </w:t>
      </w:r>
      <w:r w:rsidRPr="001D3CFD">
        <w:rPr>
          <w:sz w:val="20"/>
          <w:szCs w:val="20"/>
          <w:lang w:val="en-AU"/>
        </w:rPr>
        <w:t xml:space="preserve">employed as full-time or part-time workers. During this period, one employer was investigated by the VRQA and subsequently closed. When </w:t>
      </w:r>
      <w:r>
        <w:rPr>
          <w:sz w:val="20"/>
          <w:szCs w:val="20"/>
          <w:lang w:val="en-AU"/>
        </w:rPr>
        <w:t xml:space="preserve">apprenticeships with </w:t>
      </w:r>
      <w:r w:rsidRPr="001D3CFD">
        <w:rPr>
          <w:sz w:val="20"/>
          <w:szCs w:val="20"/>
          <w:lang w:val="en-AU"/>
        </w:rPr>
        <w:t xml:space="preserve">this </w:t>
      </w:r>
      <w:r>
        <w:rPr>
          <w:sz w:val="20"/>
          <w:szCs w:val="20"/>
          <w:lang w:val="en-AU"/>
        </w:rPr>
        <w:t xml:space="preserve">employer </w:t>
      </w:r>
      <w:r w:rsidRPr="001D3CFD">
        <w:rPr>
          <w:sz w:val="20"/>
          <w:szCs w:val="20"/>
          <w:lang w:val="en-AU"/>
        </w:rPr>
        <w:t>was excluded from the sample, the completion rate was 96 per cent.</w:t>
      </w:r>
    </w:p>
  </w:footnote>
  <w:footnote w:id="9">
    <w:p w14:paraId="03D037B5" w14:textId="1FB230FA" w:rsidR="00951487" w:rsidRPr="001D3CFD" w:rsidRDefault="00951487" w:rsidP="002025B0">
      <w:pPr>
        <w:pStyle w:val="FootnoteText"/>
        <w:rPr>
          <w:sz w:val="20"/>
          <w:szCs w:val="20"/>
        </w:rPr>
      </w:pPr>
      <w:r w:rsidRPr="001D3CFD">
        <w:rPr>
          <w:rStyle w:val="FootnoteReference"/>
          <w:sz w:val="20"/>
          <w:szCs w:val="20"/>
        </w:rPr>
        <w:footnoteRef/>
      </w:r>
      <w:r w:rsidRPr="001D3CFD">
        <w:rPr>
          <w:sz w:val="20"/>
          <w:szCs w:val="20"/>
        </w:rPr>
        <w:t xml:space="preserve"> </w:t>
      </w:r>
      <w:bookmarkStart w:id="424" w:name="_Hlk45725312"/>
      <w:r w:rsidRPr="001D3CFD">
        <w:rPr>
          <w:sz w:val="20"/>
          <w:szCs w:val="20"/>
        </w:rPr>
        <w:t>If a school does not sign the training plan, the student undertakes a ‘Part</w:t>
      </w:r>
      <w:r>
        <w:rPr>
          <w:sz w:val="20"/>
          <w:szCs w:val="20"/>
        </w:rPr>
        <w:t>-</w:t>
      </w:r>
      <w:r w:rsidRPr="001D3CFD">
        <w:rPr>
          <w:sz w:val="20"/>
          <w:szCs w:val="20"/>
        </w:rPr>
        <w:t>Time Attending School</w:t>
      </w:r>
      <w:bookmarkEnd w:id="424"/>
      <w:r w:rsidRPr="001D3CFD">
        <w:rPr>
          <w:sz w:val="20"/>
          <w:szCs w:val="20"/>
        </w:rPr>
        <w:t>’ arrangement (instead of an SBAT) where training and employment are conducted outside of the school timetable.</w:t>
      </w:r>
    </w:p>
  </w:footnote>
  <w:footnote w:id="10">
    <w:p w14:paraId="6FC59355" w14:textId="309CF37F" w:rsidR="00951487" w:rsidRPr="001D3CFD" w:rsidRDefault="00951487">
      <w:pPr>
        <w:pStyle w:val="FootnoteText"/>
        <w:rPr>
          <w:sz w:val="20"/>
          <w:szCs w:val="20"/>
          <w:lang w:val="en-AU"/>
        </w:rPr>
      </w:pPr>
      <w:r w:rsidRPr="001D3CFD">
        <w:rPr>
          <w:rStyle w:val="FootnoteReference"/>
          <w:sz w:val="20"/>
          <w:szCs w:val="20"/>
        </w:rPr>
        <w:footnoteRef/>
      </w:r>
      <w:r w:rsidRPr="001D3CFD">
        <w:rPr>
          <w:sz w:val="20"/>
          <w:szCs w:val="20"/>
        </w:rPr>
        <w:t xml:space="preserve"> Information on educational adjustments is captured annually by schools through the NCCD</w:t>
      </w:r>
      <w:r>
        <w:rPr>
          <w:sz w:val="20"/>
          <w:szCs w:val="20"/>
        </w:rPr>
        <w:t>,</w:t>
      </w:r>
      <w:r w:rsidRPr="001D3CFD">
        <w:rPr>
          <w:sz w:val="20"/>
          <w:szCs w:val="20"/>
        </w:rPr>
        <w:t xml:space="preserve"> wh</w:t>
      </w:r>
      <w:r>
        <w:rPr>
          <w:sz w:val="20"/>
          <w:szCs w:val="20"/>
        </w:rPr>
        <w:t>ich</w:t>
      </w:r>
      <w:r w:rsidRPr="001D3CFD">
        <w:rPr>
          <w:sz w:val="20"/>
          <w:szCs w:val="20"/>
        </w:rPr>
        <w:t xml:space="preserve"> report on the level and type of adjustments students require with the goal of enabling schools, education authorities and governments to better understand the needs of students with disability and how they can be best supported at school.</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9AF6D5" w14:textId="57BA87F9" w:rsidR="00951487" w:rsidRDefault="0095148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8E59A3" w14:textId="29FF40C3" w:rsidR="00951487" w:rsidRDefault="0095148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323842" w14:textId="1059951F" w:rsidR="00951487" w:rsidRDefault="0095148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BB8A79" w14:textId="6157CAD1" w:rsidR="00951487" w:rsidRDefault="0095148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A1FF84" w14:textId="000C951D" w:rsidR="00951487" w:rsidRDefault="00951487">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EF93AD" w14:textId="4064427F" w:rsidR="00951487" w:rsidRDefault="0095148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755197"/>
    <w:multiLevelType w:val="multilevel"/>
    <w:tmpl w:val="DD48B3C2"/>
    <w:lvl w:ilvl="0">
      <w:start w:val="1"/>
      <w:numFmt w:val="decimal"/>
      <w:pStyle w:val="Numberedheading1"/>
      <w:lvlText w:val="%1."/>
      <w:lvlJc w:val="left"/>
      <w:pPr>
        <w:ind w:left="851" w:hanging="851"/>
      </w:pPr>
      <w:rPr>
        <w:rFonts w:hint="default"/>
      </w:rPr>
    </w:lvl>
    <w:lvl w:ilvl="1">
      <w:start w:val="1"/>
      <w:numFmt w:val="decimal"/>
      <w:lvlText w:val="%1.%2"/>
      <w:lvlJc w:val="left"/>
      <w:pPr>
        <w:ind w:left="851" w:hanging="851"/>
      </w:pPr>
      <w:rPr>
        <w:rFonts w:hint="default"/>
      </w:rPr>
    </w:lvl>
    <w:lvl w:ilvl="2">
      <w:start w:val="1"/>
      <w:numFmt w:val="decimal"/>
      <w:pStyle w:val="Numberedheading1"/>
      <w:lvlText w:val="%1.%2.%3"/>
      <w:lvlJc w:val="left"/>
      <w:pPr>
        <w:ind w:left="1135" w:hanging="851"/>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3EB7882"/>
    <w:multiLevelType w:val="hybridMultilevel"/>
    <w:tmpl w:val="B2C266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0C9E3019"/>
    <w:multiLevelType w:val="hybridMultilevel"/>
    <w:tmpl w:val="B75E164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0DBC084D"/>
    <w:multiLevelType w:val="hybridMultilevel"/>
    <w:tmpl w:val="4EEAC71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0FF56124"/>
    <w:multiLevelType w:val="hybridMultilevel"/>
    <w:tmpl w:val="CA38720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104553C3"/>
    <w:multiLevelType w:val="hybridMultilevel"/>
    <w:tmpl w:val="6B1C8C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128588C"/>
    <w:multiLevelType w:val="hybridMultilevel"/>
    <w:tmpl w:val="E2F440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4CE4FC5"/>
    <w:multiLevelType w:val="hybridMultilevel"/>
    <w:tmpl w:val="F452B56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1622533C"/>
    <w:multiLevelType w:val="hybridMultilevel"/>
    <w:tmpl w:val="E9BA2E4A"/>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9" w15:restartNumberingAfterBreak="0">
    <w:nsid w:val="18D02A40"/>
    <w:multiLevelType w:val="hybridMultilevel"/>
    <w:tmpl w:val="4936006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198B0D11"/>
    <w:multiLevelType w:val="hybridMultilevel"/>
    <w:tmpl w:val="1062C2A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1E1C5E92"/>
    <w:multiLevelType w:val="hybridMultilevel"/>
    <w:tmpl w:val="A89C109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208078B7"/>
    <w:multiLevelType w:val="hybridMultilevel"/>
    <w:tmpl w:val="A798FA9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216853E4"/>
    <w:multiLevelType w:val="hybridMultilevel"/>
    <w:tmpl w:val="79461850"/>
    <w:lvl w:ilvl="0" w:tplc="3BF0AFD6">
      <w:start w:val="1"/>
      <w:numFmt w:val="bullet"/>
      <w:pStyle w:val="Bullet1"/>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25B72602"/>
    <w:multiLevelType w:val="hybridMultilevel"/>
    <w:tmpl w:val="63227E24"/>
    <w:lvl w:ilvl="0" w:tplc="9FFAA01C">
      <w:start w:val="1"/>
      <w:numFmt w:val="decimal"/>
      <w:pStyle w:val="Findingheading"/>
      <w:lvlText w:val="Finding %1"/>
      <w:lvlJc w:val="left"/>
      <w:pPr>
        <w:ind w:left="1021" w:hanging="1021"/>
      </w:pPr>
      <w:rPr>
        <w:rFonts w:hint="default"/>
        <w:b/>
        <w:bCs w:val="0"/>
        <w:color w:val="00888D"/>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6B12110"/>
    <w:multiLevelType w:val="hybridMultilevel"/>
    <w:tmpl w:val="54B0514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2BA35373"/>
    <w:multiLevelType w:val="hybridMultilevel"/>
    <w:tmpl w:val="467A483A"/>
    <w:lvl w:ilvl="0" w:tplc="1F323846">
      <w:start w:val="1"/>
      <w:numFmt w:val="decimal"/>
      <w:pStyle w:val="Number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2EA35B72"/>
    <w:multiLevelType w:val="hybridMultilevel"/>
    <w:tmpl w:val="CED8DE0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356B7CD3"/>
    <w:multiLevelType w:val="hybridMultilevel"/>
    <w:tmpl w:val="B01E02C6"/>
    <w:lvl w:ilvl="0" w:tplc="093A77C8">
      <w:start w:val="1"/>
      <w:numFmt w:val="bullet"/>
      <w:pStyle w:val="Bullet2"/>
      <w:lvlText w:val="o"/>
      <w:lvlJc w:val="left"/>
      <w:pPr>
        <w:ind w:left="644"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63B36ED"/>
    <w:multiLevelType w:val="hybridMultilevel"/>
    <w:tmpl w:val="B4A6B6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0C212C6"/>
    <w:multiLevelType w:val="hybridMultilevel"/>
    <w:tmpl w:val="E7706B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1FF1C99"/>
    <w:multiLevelType w:val="hybridMultilevel"/>
    <w:tmpl w:val="8A323616"/>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22" w15:restartNumberingAfterBreak="0">
    <w:nsid w:val="4362420B"/>
    <w:multiLevelType w:val="hybridMultilevel"/>
    <w:tmpl w:val="C74E71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3846774"/>
    <w:multiLevelType w:val="hybridMultilevel"/>
    <w:tmpl w:val="24AC4AFA"/>
    <w:lvl w:ilvl="0" w:tplc="0C090001">
      <w:start w:val="1"/>
      <w:numFmt w:val="bullet"/>
      <w:lvlText w:val=""/>
      <w:lvlJc w:val="left"/>
      <w:pPr>
        <w:ind w:left="-708" w:hanging="360"/>
      </w:pPr>
      <w:rPr>
        <w:rFonts w:ascii="Symbol" w:hAnsi="Symbol" w:hint="default"/>
      </w:rPr>
    </w:lvl>
    <w:lvl w:ilvl="1" w:tplc="0C090003" w:tentative="1">
      <w:start w:val="1"/>
      <w:numFmt w:val="bullet"/>
      <w:lvlText w:val="o"/>
      <w:lvlJc w:val="left"/>
      <w:pPr>
        <w:ind w:left="12" w:hanging="360"/>
      </w:pPr>
      <w:rPr>
        <w:rFonts w:ascii="Courier New" w:hAnsi="Courier New" w:cs="Courier New" w:hint="default"/>
      </w:rPr>
    </w:lvl>
    <w:lvl w:ilvl="2" w:tplc="0C090005" w:tentative="1">
      <w:start w:val="1"/>
      <w:numFmt w:val="bullet"/>
      <w:lvlText w:val=""/>
      <w:lvlJc w:val="left"/>
      <w:pPr>
        <w:ind w:left="732" w:hanging="360"/>
      </w:pPr>
      <w:rPr>
        <w:rFonts w:ascii="Wingdings" w:hAnsi="Wingdings" w:hint="default"/>
      </w:rPr>
    </w:lvl>
    <w:lvl w:ilvl="3" w:tplc="0C090001" w:tentative="1">
      <w:start w:val="1"/>
      <w:numFmt w:val="bullet"/>
      <w:lvlText w:val=""/>
      <w:lvlJc w:val="left"/>
      <w:pPr>
        <w:ind w:left="1452" w:hanging="360"/>
      </w:pPr>
      <w:rPr>
        <w:rFonts w:ascii="Symbol" w:hAnsi="Symbol" w:hint="default"/>
      </w:rPr>
    </w:lvl>
    <w:lvl w:ilvl="4" w:tplc="0C090003" w:tentative="1">
      <w:start w:val="1"/>
      <w:numFmt w:val="bullet"/>
      <w:lvlText w:val="o"/>
      <w:lvlJc w:val="left"/>
      <w:pPr>
        <w:ind w:left="2172" w:hanging="360"/>
      </w:pPr>
      <w:rPr>
        <w:rFonts w:ascii="Courier New" w:hAnsi="Courier New" w:cs="Courier New" w:hint="default"/>
      </w:rPr>
    </w:lvl>
    <w:lvl w:ilvl="5" w:tplc="0C090005" w:tentative="1">
      <w:start w:val="1"/>
      <w:numFmt w:val="bullet"/>
      <w:lvlText w:val=""/>
      <w:lvlJc w:val="left"/>
      <w:pPr>
        <w:ind w:left="2892" w:hanging="360"/>
      </w:pPr>
      <w:rPr>
        <w:rFonts w:ascii="Wingdings" w:hAnsi="Wingdings" w:hint="default"/>
      </w:rPr>
    </w:lvl>
    <w:lvl w:ilvl="6" w:tplc="0C090001" w:tentative="1">
      <w:start w:val="1"/>
      <w:numFmt w:val="bullet"/>
      <w:lvlText w:val=""/>
      <w:lvlJc w:val="left"/>
      <w:pPr>
        <w:ind w:left="3612" w:hanging="360"/>
      </w:pPr>
      <w:rPr>
        <w:rFonts w:ascii="Symbol" w:hAnsi="Symbol" w:hint="default"/>
      </w:rPr>
    </w:lvl>
    <w:lvl w:ilvl="7" w:tplc="0C090003" w:tentative="1">
      <w:start w:val="1"/>
      <w:numFmt w:val="bullet"/>
      <w:lvlText w:val="o"/>
      <w:lvlJc w:val="left"/>
      <w:pPr>
        <w:ind w:left="4332" w:hanging="360"/>
      </w:pPr>
      <w:rPr>
        <w:rFonts w:ascii="Courier New" w:hAnsi="Courier New" w:cs="Courier New" w:hint="default"/>
      </w:rPr>
    </w:lvl>
    <w:lvl w:ilvl="8" w:tplc="0C090005" w:tentative="1">
      <w:start w:val="1"/>
      <w:numFmt w:val="bullet"/>
      <w:lvlText w:val=""/>
      <w:lvlJc w:val="left"/>
      <w:pPr>
        <w:ind w:left="5052" w:hanging="360"/>
      </w:pPr>
      <w:rPr>
        <w:rFonts w:ascii="Wingdings" w:hAnsi="Wingdings" w:hint="default"/>
      </w:rPr>
    </w:lvl>
  </w:abstractNum>
  <w:abstractNum w:abstractNumId="24" w15:restartNumberingAfterBreak="0">
    <w:nsid w:val="43973E26"/>
    <w:multiLevelType w:val="hybridMultilevel"/>
    <w:tmpl w:val="DE5AE472"/>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25" w15:restartNumberingAfterBreak="0">
    <w:nsid w:val="48093FD4"/>
    <w:multiLevelType w:val="hybridMultilevel"/>
    <w:tmpl w:val="BD502E90"/>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26" w15:restartNumberingAfterBreak="0">
    <w:nsid w:val="4CB619BD"/>
    <w:multiLevelType w:val="hybridMultilevel"/>
    <w:tmpl w:val="3070A5AC"/>
    <w:lvl w:ilvl="0" w:tplc="1E68E876">
      <w:start w:val="1"/>
      <w:numFmt w:val="lowerLetter"/>
      <w:lvlText w:val="%1."/>
      <w:lvlJc w:val="lef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27" w15:restartNumberingAfterBreak="0">
    <w:nsid w:val="50E51AEB"/>
    <w:multiLevelType w:val="hybridMultilevel"/>
    <w:tmpl w:val="C26C23C8"/>
    <w:lvl w:ilvl="0" w:tplc="255CA252">
      <w:numFmt w:val="bullet"/>
      <w:lvlText w:val="-"/>
      <w:lvlJc w:val="left"/>
      <w:pPr>
        <w:ind w:left="360" w:hanging="360"/>
      </w:pPr>
      <w:rPr>
        <w:rFonts w:ascii="Arial" w:eastAsiaTheme="minorHAnsi" w:hAnsi="Arial" w:cs="Aria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50F21E98"/>
    <w:multiLevelType w:val="hybridMultilevel"/>
    <w:tmpl w:val="C512D9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A4F5CBD"/>
    <w:multiLevelType w:val="hybridMultilevel"/>
    <w:tmpl w:val="F736889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15:restartNumberingAfterBreak="0">
    <w:nsid w:val="5BD07269"/>
    <w:multiLevelType w:val="hybridMultilevel"/>
    <w:tmpl w:val="FB988C5A"/>
    <w:lvl w:ilvl="0" w:tplc="F9142F60">
      <w:start w:val="1"/>
      <w:numFmt w:val="decimal"/>
      <w:pStyle w:val="Figuretitle"/>
      <w:lvlText w:val="Figure %1 – "/>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D804E55"/>
    <w:multiLevelType w:val="hybridMultilevel"/>
    <w:tmpl w:val="5FD83C24"/>
    <w:lvl w:ilvl="0" w:tplc="C3D0AD42">
      <w:start w:val="1"/>
      <w:numFmt w:val="upperLetter"/>
      <w:pStyle w:val="AppendixHeading"/>
      <w:lvlText w:val="Appendix %1 – "/>
      <w:lvlJc w:val="left"/>
      <w:pPr>
        <w:ind w:left="4536" w:hanging="4536"/>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E0813A4"/>
    <w:multiLevelType w:val="hybridMultilevel"/>
    <w:tmpl w:val="4F0280A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 w15:restartNumberingAfterBreak="0">
    <w:nsid w:val="5EBE604F"/>
    <w:multiLevelType w:val="hybridMultilevel"/>
    <w:tmpl w:val="E9B4208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4" w15:restartNumberingAfterBreak="0">
    <w:nsid w:val="63E87734"/>
    <w:multiLevelType w:val="hybridMultilevel"/>
    <w:tmpl w:val="CC28BA3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5" w15:restartNumberingAfterBreak="0">
    <w:nsid w:val="64B36AF8"/>
    <w:multiLevelType w:val="hybridMultilevel"/>
    <w:tmpl w:val="D1A8A6B2"/>
    <w:lvl w:ilvl="0" w:tplc="9A0C54C0">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6" w15:restartNumberingAfterBreak="0">
    <w:nsid w:val="66A21978"/>
    <w:multiLevelType w:val="hybridMultilevel"/>
    <w:tmpl w:val="759C46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67171933"/>
    <w:multiLevelType w:val="hybridMultilevel"/>
    <w:tmpl w:val="C6A08EE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8" w15:restartNumberingAfterBreak="0">
    <w:nsid w:val="676B42F3"/>
    <w:multiLevelType w:val="hybridMultilevel"/>
    <w:tmpl w:val="71E4B0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689A1CDB"/>
    <w:multiLevelType w:val="hybridMultilevel"/>
    <w:tmpl w:val="FFBA33C2"/>
    <w:lvl w:ilvl="0" w:tplc="0A269C44">
      <w:start w:val="1"/>
      <w:numFmt w:val="decimal"/>
      <w:pStyle w:val="Recommendationsnumbered"/>
      <w:lvlText w:val="Recommendation %1"/>
      <w:lvlJc w:val="left"/>
      <w:pPr>
        <w:ind w:left="3687" w:hanging="1985"/>
      </w:pPr>
      <w:rPr>
        <w:rFonts w:hint="default"/>
        <w:b/>
        <w:bCs w:val="0"/>
        <w:sz w:val="22"/>
        <w:szCs w:val="22"/>
      </w:rPr>
    </w:lvl>
    <w:lvl w:ilvl="1" w:tplc="04090019" w:tentative="1">
      <w:start w:val="1"/>
      <w:numFmt w:val="lowerLetter"/>
      <w:lvlText w:val="%2."/>
      <w:lvlJc w:val="left"/>
      <w:pPr>
        <w:ind w:left="2858" w:hanging="360"/>
      </w:pPr>
    </w:lvl>
    <w:lvl w:ilvl="2" w:tplc="0409001B">
      <w:start w:val="1"/>
      <w:numFmt w:val="lowerRoman"/>
      <w:lvlText w:val="%3."/>
      <w:lvlJc w:val="right"/>
      <w:pPr>
        <w:ind w:left="3578" w:hanging="180"/>
      </w:pPr>
    </w:lvl>
    <w:lvl w:ilvl="3" w:tplc="0409000F" w:tentative="1">
      <w:start w:val="1"/>
      <w:numFmt w:val="decimal"/>
      <w:lvlText w:val="%4."/>
      <w:lvlJc w:val="left"/>
      <w:pPr>
        <w:ind w:left="4298" w:hanging="360"/>
      </w:pPr>
    </w:lvl>
    <w:lvl w:ilvl="4" w:tplc="04090019" w:tentative="1">
      <w:start w:val="1"/>
      <w:numFmt w:val="lowerLetter"/>
      <w:lvlText w:val="%5."/>
      <w:lvlJc w:val="left"/>
      <w:pPr>
        <w:ind w:left="5018" w:hanging="360"/>
      </w:pPr>
    </w:lvl>
    <w:lvl w:ilvl="5" w:tplc="0409001B" w:tentative="1">
      <w:start w:val="1"/>
      <w:numFmt w:val="lowerRoman"/>
      <w:lvlText w:val="%6."/>
      <w:lvlJc w:val="right"/>
      <w:pPr>
        <w:ind w:left="5738" w:hanging="180"/>
      </w:pPr>
    </w:lvl>
    <w:lvl w:ilvl="6" w:tplc="0409000F" w:tentative="1">
      <w:start w:val="1"/>
      <w:numFmt w:val="decimal"/>
      <w:lvlText w:val="%7."/>
      <w:lvlJc w:val="left"/>
      <w:pPr>
        <w:ind w:left="6458" w:hanging="360"/>
      </w:pPr>
    </w:lvl>
    <w:lvl w:ilvl="7" w:tplc="04090019" w:tentative="1">
      <w:start w:val="1"/>
      <w:numFmt w:val="lowerLetter"/>
      <w:lvlText w:val="%8."/>
      <w:lvlJc w:val="left"/>
      <w:pPr>
        <w:ind w:left="7178" w:hanging="360"/>
      </w:pPr>
    </w:lvl>
    <w:lvl w:ilvl="8" w:tplc="0409001B" w:tentative="1">
      <w:start w:val="1"/>
      <w:numFmt w:val="lowerRoman"/>
      <w:lvlText w:val="%9."/>
      <w:lvlJc w:val="right"/>
      <w:pPr>
        <w:ind w:left="7898" w:hanging="180"/>
      </w:pPr>
    </w:lvl>
  </w:abstractNum>
  <w:abstractNum w:abstractNumId="40" w15:restartNumberingAfterBreak="0">
    <w:nsid w:val="6D2623C5"/>
    <w:multiLevelType w:val="hybridMultilevel"/>
    <w:tmpl w:val="F8FA28E6"/>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41" w15:restartNumberingAfterBreak="0">
    <w:nsid w:val="6EB74059"/>
    <w:multiLevelType w:val="hybridMultilevel"/>
    <w:tmpl w:val="9C88A66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2" w15:restartNumberingAfterBreak="0">
    <w:nsid w:val="6FDF01A2"/>
    <w:multiLevelType w:val="hybridMultilevel"/>
    <w:tmpl w:val="B40A76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6FEF685A"/>
    <w:multiLevelType w:val="hybridMultilevel"/>
    <w:tmpl w:val="DCFC4918"/>
    <w:lvl w:ilvl="0" w:tplc="527A6CAE">
      <w:start w:val="7"/>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71F93D4E"/>
    <w:multiLevelType w:val="hybridMultilevel"/>
    <w:tmpl w:val="74D81D08"/>
    <w:lvl w:ilvl="0" w:tplc="03FE7972">
      <w:start w:val="1"/>
      <w:numFmt w:val="decimal"/>
      <w:pStyle w:val="Tabletitle"/>
      <w:lvlText w:val="Table %1 – "/>
      <w:lvlJc w:val="left"/>
      <w:pPr>
        <w:ind w:left="1210" w:hanging="360"/>
      </w:pPr>
      <w:rPr>
        <w:rFonts w:hint="default"/>
      </w:rPr>
    </w:lvl>
    <w:lvl w:ilvl="1" w:tplc="04090019" w:tentative="1">
      <w:start w:val="1"/>
      <w:numFmt w:val="lowerLetter"/>
      <w:lvlText w:val="%2."/>
      <w:lvlJc w:val="left"/>
      <w:pPr>
        <w:ind w:left="2290" w:hanging="360"/>
      </w:pPr>
    </w:lvl>
    <w:lvl w:ilvl="2" w:tplc="0409001B" w:tentative="1">
      <w:start w:val="1"/>
      <w:numFmt w:val="lowerRoman"/>
      <w:lvlText w:val="%3."/>
      <w:lvlJc w:val="right"/>
      <w:pPr>
        <w:ind w:left="3010" w:hanging="180"/>
      </w:pPr>
    </w:lvl>
    <w:lvl w:ilvl="3" w:tplc="0409000F" w:tentative="1">
      <w:start w:val="1"/>
      <w:numFmt w:val="decimal"/>
      <w:lvlText w:val="%4."/>
      <w:lvlJc w:val="left"/>
      <w:pPr>
        <w:ind w:left="3730" w:hanging="360"/>
      </w:pPr>
    </w:lvl>
    <w:lvl w:ilvl="4" w:tplc="04090019" w:tentative="1">
      <w:start w:val="1"/>
      <w:numFmt w:val="lowerLetter"/>
      <w:lvlText w:val="%5."/>
      <w:lvlJc w:val="left"/>
      <w:pPr>
        <w:ind w:left="4450" w:hanging="360"/>
      </w:pPr>
    </w:lvl>
    <w:lvl w:ilvl="5" w:tplc="0409001B" w:tentative="1">
      <w:start w:val="1"/>
      <w:numFmt w:val="lowerRoman"/>
      <w:lvlText w:val="%6."/>
      <w:lvlJc w:val="right"/>
      <w:pPr>
        <w:ind w:left="5170" w:hanging="180"/>
      </w:pPr>
    </w:lvl>
    <w:lvl w:ilvl="6" w:tplc="0409000F" w:tentative="1">
      <w:start w:val="1"/>
      <w:numFmt w:val="decimal"/>
      <w:lvlText w:val="%7."/>
      <w:lvlJc w:val="left"/>
      <w:pPr>
        <w:ind w:left="5890" w:hanging="360"/>
      </w:pPr>
    </w:lvl>
    <w:lvl w:ilvl="7" w:tplc="04090019" w:tentative="1">
      <w:start w:val="1"/>
      <w:numFmt w:val="lowerLetter"/>
      <w:lvlText w:val="%8."/>
      <w:lvlJc w:val="left"/>
      <w:pPr>
        <w:ind w:left="6610" w:hanging="360"/>
      </w:pPr>
    </w:lvl>
    <w:lvl w:ilvl="8" w:tplc="0409001B" w:tentative="1">
      <w:start w:val="1"/>
      <w:numFmt w:val="lowerRoman"/>
      <w:lvlText w:val="%9."/>
      <w:lvlJc w:val="right"/>
      <w:pPr>
        <w:ind w:left="7330" w:hanging="180"/>
      </w:pPr>
    </w:lvl>
  </w:abstractNum>
  <w:abstractNum w:abstractNumId="45" w15:restartNumberingAfterBreak="0">
    <w:nsid w:val="748E4751"/>
    <w:multiLevelType w:val="hybridMultilevel"/>
    <w:tmpl w:val="6F06A9B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6" w15:restartNumberingAfterBreak="0">
    <w:nsid w:val="758125DC"/>
    <w:multiLevelType w:val="hybridMultilevel"/>
    <w:tmpl w:val="5EFEC3C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7" w15:restartNumberingAfterBreak="0">
    <w:nsid w:val="75F041CD"/>
    <w:multiLevelType w:val="hybridMultilevel"/>
    <w:tmpl w:val="28C8E77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8" w15:restartNumberingAfterBreak="0">
    <w:nsid w:val="76EC7F3F"/>
    <w:multiLevelType w:val="hybridMultilevel"/>
    <w:tmpl w:val="BBD08B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78CA2766"/>
    <w:multiLevelType w:val="hybridMultilevel"/>
    <w:tmpl w:val="55B0C1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7AEC017C"/>
    <w:multiLevelType w:val="hybridMultilevel"/>
    <w:tmpl w:val="4036B5A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1" w15:restartNumberingAfterBreak="0">
    <w:nsid w:val="7B320609"/>
    <w:multiLevelType w:val="hybridMultilevel"/>
    <w:tmpl w:val="9036025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2" w15:restartNumberingAfterBreak="0">
    <w:nsid w:val="7EEB465F"/>
    <w:multiLevelType w:val="hybridMultilevel"/>
    <w:tmpl w:val="DE6C902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3" w15:restartNumberingAfterBreak="0">
    <w:nsid w:val="7F1B74B8"/>
    <w:multiLevelType w:val="hybridMultilevel"/>
    <w:tmpl w:val="1568B4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8"/>
  </w:num>
  <w:num w:numId="2">
    <w:abstractNumId w:val="16"/>
  </w:num>
  <w:num w:numId="3">
    <w:abstractNumId w:val="44"/>
  </w:num>
  <w:num w:numId="4">
    <w:abstractNumId w:val="30"/>
  </w:num>
  <w:num w:numId="5">
    <w:abstractNumId w:val="14"/>
  </w:num>
  <w:num w:numId="6">
    <w:abstractNumId w:val="39"/>
  </w:num>
  <w:num w:numId="7">
    <w:abstractNumId w:val="31"/>
  </w:num>
  <w:num w:numId="8">
    <w:abstractNumId w:val="0"/>
  </w:num>
  <w:num w:numId="9">
    <w:abstractNumId w:val="13"/>
  </w:num>
  <w:num w:numId="10">
    <w:abstractNumId w:val="35"/>
  </w:num>
  <w:num w:numId="11">
    <w:abstractNumId w:val="37"/>
  </w:num>
  <w:num w:numId="12">
    <w:abstractNumId w:val="4"/>
  </w:num>
  <w:num w:numId="13">
    <w:abstractNumId w:val="42"/>
  </w:num>
  <w:num w:numId="14">
    <w:abstractNumId w:val="11"/>
  </w:num>
  <w:num w:numId="15">
    <w:abstractNumId w:val="33"/>
  </w:num>
  <w:num w:numId="16">
    <w:abstractNumId w:val="8"/>
  </w:num>
  <w:num w:numId="17">
    <w:abstractNumId w:val="23"/>
  </w:num>
  <w:num w:numId="18">
    <w:abstractNumId w:val="41"/>
  </w:num>
  <w:num w:numId="1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9"/>
  </w:num>
  <w:num w:numId="21">
    <w:abstractNumId w:val="7"/>
  </w:num>
  <w:num w:numId="22">
    <w:abstractNumId w:val="2"/>
  </w:num>
  <w:num w:numId="23">
    <w:abstractNumId w:val="27"/>
  </w:num>
  <w:num w:numId="24">
    <w:abstractNumId w:val="49"/>
  </w:num>
  <w:num w:numId="25">
    <w:abstractNumId w:val="40"/>
  </w:num>
  <w:num w:numId="26">
    <w:abstractNumId w:val="28"/>
  </w:num>
  <w:num w:numId="27">
    <w:abstractNumId w:val="6"/>
  </w:num>
  <w:num w:numId="28">
    <w:abstractNumId w:val="26"/>
  </w:num>
  <w:num w:numId="29">
    <w:abstractNumId w:val="22"/>
  </w:num>
  <w:num w:numId="30">
    <w:abstractNumId w:val="24"/>
  </w:num>
  <w:num w:numId="31">
    <w:abstractNumId w:val="36"/>
  </w:num>
  <w:num w:numId="32">
    <w:abstractNumId w:val="12"/>
  </w:num>
  <w:num w:numId="33">
    <w:abstractNumId w:val="52"/>
  </w:num>
  <w:num w:numId="34">
    <w:abstractNumId w:val="3"/>
  </w:num>
  <w:num w:numId="35">
    <w:abstractNumId w:val="1"/>
  </w:num>
  <w:num w:numId="36">
    <w:abstractNumId w:val="29"/>
  </w:num>
  <w:num w:numId="37">
    <w:abstractNumId w:val="51"/>
  </w:num>
  <w:num w:numId="38">
    <w:abstractNumId w:val="45"/>
  </w:num>
  <w:num w:numId="39">
    <w:abstractNumId w:val="17"/>
  </w:num>
  <w:num w:numId="40">
    <w:abstractNumId w:val="34"/>
  </w:num>
  <w:num w:numId="41">
    <w:abstractNumId w:val="47"/>
  </w:num>
  <w:num w:numId="42">
    <w:abstractNumId w:val="15"/>
  </w:num>
  <w:num w:numId="43">
    <w:abstractNumId w:val="10"/>
  </w:num>
  <w:num w:numId="44">
    <w:abstractNumId w:val="46"/>
  </w:num>
  <w:num w:numId="45">
    <w:abstractNumId w:val="20"/>
  </w:num>
  <w:num w:numId="46">
    <w:abstractNumId w:val="38"/>
  </w:num>
  <w:num w:numId="47">
    <w:abstractNumId w:val="43"/>
  </w:num>
  <w:num w:numId="48">
    <w:abstractNumId w:val="48"/>
  </w:num>
  <w:num w:numId="49">
    <w:abstractNumId w:val="53"/>
  </w:num>
  <w:num w:numId="50">
    <w:abstractNumId w:val="19"/>
  </w:num>
  <w:num w:numId="51">
    <w:abstractNumId w:val="5"/>
  </w:num>
  <w:num w:numId="52">
    <w:abstractNumId w:val="21"/>
  </w:num>
  <w:num w:numId="53">
    <w:abstractNumId w:val="32"/>
  </w:num>
  <w:num w:numId="54">
    <w:abstractNumId w:val="50"/>
  </w:num>
  <w:num w:numId="55">
    <w:abstractNumId w:val="25"/>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00"/>
  <w:displayHorizontalDrawingGridEvery w:val="2"/>
  <w:displayVerticalDrawingGridEvery w:val="2"/>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rYwtDQxMTc1tjC2NDZS0lEKTi0uzszPAymwNKsFAC++IlwtAAAA"/>
  </w:docVars>
  <w:rsids>
    <w:rsidRoot w:val="003967DD"/>
    <w:rsid w:val="000002FB"/>
    <w:rsid w:val="00000451"/>
    <w:rsid w:val="00000D20"/>
    <w:rsid w:val="00001229"/>
    <w:rsid w:val="00001578"/>
    <w:rsid w:val="00001CCC"/>
    <w:rsid w:val="00002034"/>
    <w:rsid w:val="0000206D"/>
    <w:rsid w:val="00002B5C"/>
    <w:rsid w:val="000031D3"/>
    <w:rsid w:val="000037D4"/>
    <w:rsid w:val="00003AF7"/>
    <w:rsid w:val="00003B26"/>
    <w:rsid w:val="0000424B"/>
    <w:rsid w:val="00004378"/>
    <w:rsid w:val="00004E7A"/>
    <w:rsid w:val="00005064"/>
    <w:rsid w:val="0000516B"/>
    <w:rsid w:val="000052B0"/>
    <w:rsid w:val="000052C7"/>
    <w:rsid w:val="000055C5"/>
    <w:rsid w:val="00005CE6"/>
    <w:rsid w:val="0000602C"/>
    <w:rsid w:val="00006035"/>
    <w:rsid w:val="0000646A"/>
    <w:rsid w:val="000065DD"/>
    <w:rsid w:val="000068CD"/>
    <w:rsid w:val="00006B0E"/>
    <w:rsid w:val="00006C2F"/>
    <w:rsid w:val="000070BC"/>
    <w:rsid w:val="000071F7"/>
    <w:rsid w:val="0000761C"/>
    <w:rsid w:val="00007890"/>
    <w:rsid w:val="0001012E"/>
    <w:rsid w:val="0001025C"/>
    <w:rsid w:val="00010490"/>
    <w:rsid w:val="00010A09"/>
    <w:rsid w:val="00010A37"/>
    <w:rsid w:val="00010A63"/>
    <w:rsid w:val="000110E2"/>
    <w:rsid w:val="00011309"/>
    <w:rsid w:val="0001135C"/>
    <w:rsid w:val="0001142C"/>
    <w:rsid w:val="00011741"/>
    <w:rsid w:val="000118F3"/>
    <w:rsid w:val="00011922"/>
    <w:rsid w:val="00011C40"/>
    <w:rsid w:val="00011F62"/>
    <w:rsid w:val="000125CE"/>
    <w:rsid w:val="00012832"/>
    <w:rsid w:val="00013233"/>
    <w:rsid w:val="00013339"/>
    <w:rsid w:val="000136A4"/>
    <w:rsid w:val="00013722"/>
    <w:rsid w:val="00013723"/>
    <w:rsid w:val="00013975"/>
    <w:rsid w:val="00013FC5"/>
    <w:rsid w:val="00014078"/>
    <w:rsid w:val="000140D9"/>
    <w:rsid w:val="00014186"/>
    <w:rsid w:val="00014B61"/>
    <w:rsid w:val="00014C30"/>
    <w:rsid w:val="00014F89"/>
    <w:rsid w:val="0001534F"/>
    <w:rsid w:val="00015364"/>
    <w:rsid w:val="0001540A"/>
    <w:rsid w:val="0001540C"/>
    <w:rsid w:val="000154A2"/>
    <w:rsid w:val="000157C1"/>
    <w:rsid w:val="000158AF"/>
    <w:rsid w:val="000158DE"/>
    <w:rsid w:val="00015B2E"/>
    <w:rsid w:val="00015DA4"/>
    <w:rsid w:val="00015E13"/>
    <w:rsid w:val="00015EC9"/>
    <w:rsid w:val="00016106"/>
    <w:rsid w:val="0001640E"/>
    <w:rsid w:val="000169BF"/>
    <w:rsid w:val="00016B9E"/>
    <w:rsid w:val="00017309"/>
    <w:rsid w:val="000173C2"/>
    <w:rsid w:val="00017419"/>
    <w:rsid w:val="000177FA"/>
    <w:rsid w:val="00017934"/>
    <w:rsid w:val="00017AC1"/>
    <w:rsid w:val="00020008"/>
    <w:rsid w:val="00020087"/>
    <w:rsid w:val="000200E5"/>
    <w:rsid w:val="000202B7"/>
    <w:rsid w:val="0002096B"/>
    <w:rsid w:val="00020E15"/>
    <w:rsid w:val="000212CB"/>
    <w:rsid w:val="000214C0"/>
    <w:rsid w:val="000217DA"/>
    <w:rsid w:val="000220A8"/>
    <w:rsid w:val="000220CB"/>
    <w:rsid w:val="000228CE"/>
    <w:rsid w:val="000229B6"/>
    <w:rsid w:val="00022C88"/>
    <w:rsid w:val="00022E1D"/>
    <w:rsid w:val="000230A3"/>
    <w:rsid w:val="00023160"/>
    <w:rsid w:val="0002335A"/>
    <w:rsid w:val="00023519"/>
    <w:rsid w:val="000235B1"/>
    <w:rsid w:val="00023AFA"/>
    <w:rsid w:val="00023BC2"/>
    <w:rsid w:val="0002415B"/>
    <w:rsid w:val="00024305"/>
    <w:rsid w:val="00024C61"/>
    <w:rsid w:val="00024CFE"/>
    <w:rsid w:val="00024D46"/>
    <w:rsid w:val="00024EC8"/>
    <w:rsid w:val="000255DF"/>
    <w:rsid w:val="00025754"/>
    <w:rsid w:val="00025A0D"/>
    <w:rsid w:val="00025AA8"/>
    <w:rsid w:val="00025CA5"/>
    <w:rsid w:val="0002611B"/>
    <w:rsid w:val="00026643"/>
    <w:rsid w:val="000272CB"/>
    <w:rsid w:val="00027BA7"/>
    <w:rsid w:val="00027F22"/>
    <w:rsid w:val="0003044B"/>
    <w:rsid w:val="000304C6"/>
    <w:rsid w:val="00030E91"/>
    <w:rsid w:val="00030E94"/>
    <w:rsid w:val="00030FE3"/>
    <w:rsid w:val="000315D7"/>
    <w:rsid w:val="00031FB1"/>
    <w:rsid w:val="000329DA"/>
    <w:rsid w:val="00032FBA"/>
    <w:rsid w:val="000331B4"/>
    <w:rsid w:val="00033985"/>
    <w:rsid w:val="00033CEB"/>
    <w:rsid w:val="00033D95"/>
    <w:rsid w:val="000341FB"/>
    <w:rsid w:val="0003449B"/>
    <w:rsid w:val="0003454C"/>
    <w:rsid w:val="000345C0"/>
    <w:rsid w:val="00034717"/>
    <w:rsid w:val="000349C1"/>
    <w:rsid w:val="00034FA1"/>
    <w:rsid w:val="00035261"/>
    <w:rsid w:val="000353DE"/>
    <w:rsid w:val="0003565C"/>
    <w:rsid w:val="0003586C"/>
    <w:rsid w:val="00035B90"/>
    <w:rsid w:val="00035C92"/>
    <w:rsid w:val="00035C97"/>
    <w:rsid w:val="00035D81"/>
    <w:rsid w:val="00035EF4"/>
    <w:rsid w:val="00036645"/>
    <w:rsid w:val="00036670"/>
    <w:rsid w:val="00036796"/>
    <w:rsid w:val="00036DB3"/>
    <w:rsid w:val="0003715A"/>
    <w:rsid w:val="000372F6"/>
    <w:rsid w:val="0003767E"/>
    <w:rsid w:val="00037753"/>
    <w:rsid w:val="00037A02"/>
    <w:rsid w:val="00037A05"/>
    <w:rsid w:val="00037B93"/>
    <w:rsid w:val="00037C54"/>
    <w:rsid w:val="00037CF1"/>
    <w:rsid w:val="00037EC6"/>
    <w:rsid w:val="00037FDC"/>
    <w:rsid w:val="000404E6"/>
    <w:rsid w:val="000406DB"/>
    <w:rsid w:val="0004090A"/>
    <w:rsid w:val="00040A9B"/>
    <w:rsid w:val="00040D95"/>
    <w:rsid w:val="00040D9C"/>
    <w:rsid w:val="00040DB5"/>
    <w:rsid w:val="000410D7"/>
    <w:rsid w:val="000417C5"/>
    <w:rsid w:val="00041EB2"/>
    <w:rsid w:val="0004212A"/>
    <w:rsid w:val="000421A9"/>
    <w:rsid w:val="00042345"/>
    <w:rsid w:val="00042C80"/>
    <w:rsid w:val="00042DD1"/>
    <w:rsid w:val="000436B7"/>
    <w:rsid w:val="000440F2"/>
    <w:rsid w:val="000446B4"/>
    <w:rsid w:val="00044702"/>
    <w:rsid w:val="000447A0"/>
    <w:rsid w:val="000447EB"/>
    <w:rsid w:val="00044A7F"/>
    <w:rsid w:val="00045048"/>
    <w:rsid w:val="00045076"/>
    <w:rsid w:val="0004513B"/>
    <w:rsid w:val="00045577"/>
    <w:rsid w:val="00045608"/>
    <w:rsid w:val="00045945"/>
    <w:rsid w:val="00045D70"/>
    <w:rsid w:val="00046B42"/>
    <w:rsid w:val="00046C78"/>
    <w:rsid w:val="00046F7B"/>
    <w:rsid w:val="000471E2"/>
    <w:rsid w:val="000473DF"/>
    <w:rsid w:val="000473F5"/>
    <w:rsid w:val="0004753A"/>
    <w:rsid w:val="0004795E"/>
    <w:rsid w:val="00047F57"/>
    <w:rsid w:val="000503AD"/>
    <w:rsid w:val="0005061F"/>
    <w:rsid w:val="00050D52"/>
    <w:rsid w:val="00051350"/>
    <w:rsid w:val="00051624"/>
    <w:rsid w:val="00051907"/>
    <w:rsid w:val="0005200D"/>
    <w:rsid w:val="0005228D"/>
    <w:rsid w:val="0005235A"/>
    <w:rsid w:val="000524CD"/>
    <w:rsid w:val="0005282C"/>
    <w:rsid w:val="00052830"/>
    <w:rsid w:val="00052B7F"/>
    <w:rsid w:val="00052BC1"/>
    <w:rsid w:val="00052D71"/>
    <w:rsid w:val="00053623"/>
    <w:rsid w:val="00053BDF"/>
    <w:rsid w:val="0005444F"/>
    <w:rsid w:val="00054453"/>
    <w:rsid w:val="0005467B"/>
    <w:rsid w:val="000547EE"/>
    <w:rsid w:val="00054883"/>
    <w:rsid w:val="000549B9"/>
    <w:rsid w:val="00054D35"/>
    <w:rsid w:val="00054D64"/>
    <w:rsid w:val="00055274"/>
    <w:rsid w:val="000556AF"/>
    <w:rsid w:val="00055B07"/>
    <w:rsid w:val="00055B34"/>
    <w:rsid w:val="00055B86"/>
    <w:rsid w:val="00055CC6"/>
    <w:rsid w:val="0005668B"/>
    <w:rsid w:val="00056BEC"/>
    <w:rsid w:val="000570C1"/>
    <w:rsid w:val="0005782E"/>
    <w:rsid w:val="00057AF3"/>
    <w:rsid w:val="00057DAB"/>
    <w:rsid w:val="00057F17"/>
    <w:rsid w:val="0006003F"/>
    <w:rsid w:val="000604DD"/>
    <w:rsid w:val="00061335"/>
    <w:rsid w:val="0006161C"/>
    <w:rsid w:val="0006240E"/>
    <w:rsid w:val="00062B40"/>
    <w:rsid w:val="00062B70"/>
    <w:rsid w:val="00062C63"/>
    <w:rsid w:val="00062E41"/>
    <w:rsid w:val="00063147"/>
    <w:rsid w:val="000632C3"/>
    <w:rsid w:val="00063350"/>
    <w:rsid w:val="0006368C"/>
    <w:rsid w:val="000637C9"/>
    <w:rsid w:val="00063945"/>
    <w:rsid w:val="000639B5"/>
    <w:rsid w:val="00063A0D"/>
    <w:rsid w:val="00063C5F"/>
    <w:rsid w:val="00064186"/>
    <w:rsid w:val="0006440E"/>
    <w:rsid w:val="00064D36"/>
    <w:rsid w:val="00064F8C"/>
    <w:rsid w:val="00065195"/>
    <w:rsid w:val="00065223"/>
    <w:rsid w:val="00065313"/>
    <w:rsid w:val="000654B7"/>
    <w:rsid w:val="000655B2"/>
    <w:rsid w:val="00065701"/>
    <w:rsid w:val="0006581F"/>
    <w:rsid w:val="00065CF8"/>
    <w:rsid w:val="0006616F"/>
    <w:rsid w:val="00066A2C"/>
    <w:rsid w:val="00066A95"/>
    <w:rsid w:val="00066CA3"/>
    <w:rsid w:val="000672E0"/>
    <w:rsid w:val="0006732B"/>
    <w:rsid w:val="0006741C"/>
    <w:rsid w:val="00067484"/>
    <w:rsid w:val="000676FA"/>
    <w:rsid w:val="0006773D"/>
    <w:rsid w:val="0006776E"/>
    <w:rsid w:val="00067B4D"/>
    <w:rsid w:val="0007027A"/>
    <w:rsid w:val="00070568"/>
    <w:rsid w:val="000705B6"/>
    <w:rsid w:val="00070821"/>
    <w:rsid w:val="0007099E"/>
    <w:rsid w:val="0007116C"/>
    <w:rsid w:val="00071331"/>
    <w:rsid w:val="00071388"/>
    <w:rsid w:val="00071551"/>
    <w:rsid w:val="000719F0"/>
    <w:rsid w:val="00071B7A"/>
    <w:rsid w:val="00071E8A"/>
    <w:rsid w:val="0007217B"/>
    <w:rsid w:val="000721A7"/>
    <w:rsid w:val="00072460"/>
    <w:rsid w:val="00072759"/>
    <w:rsid w:val="00072BB9"/>
    <w:rsid w:val="000732F7"/>
    <w:rsid w:val="000733BA"/>
    <w:rsid w:val="0007372B"/>
    <w:rsid w:val="00073840"/>
    <w:rsid w:val="00073943"/>
    <w:rsid w:val="00073BCC"/>
    <w:rsid w:val="00073FD6"/>
    <w:rsid w:val="00073FEE"/>
    <w:rsid w:val="0007420A"/>
    <w:rsid w:val="000747C4"/>
    <w:rsid w:val="0007484B"/>
    <w:rsid w:val="00074D2F"/>
    <w:rsid w:val="00074E9E"/>
    <w:rsid w:val="000754FF"/>
    <w:rsid w:val="00075C39"/>
    <w:rsid w:val="00075C83"/>
    <w:rsid w:val="000760B3"/>
    <w:rsid w:val="00076150"/>
    <w:rsid w:val="0007633E"/>
    <w:rsid w:val="00076523"/>
    <w:rsid w:val="00076703"/>
    <w:rsid w:val="00076C06"/>
    <w:rsid w:val="00076C93"/>
    <w:rsid w:val="000773B8"/>
    <w:rsid w:val="00077F1C"/>
    <w:rsid w:val="00077FF7"/>
    <w:rsid w:val="00080060"/>
    <w:rsid w:val="00080C78"/>
    <w:rsid w:val="00081329"/>
    <w:rsid w:val="0008157E"/>
    <w:rsid w:val="0008171B"/>
    <w:rsid w:val="000817EA"/>
    <w:rsid w:val="00081826"/>
    <w:rsid w:val="000819A5"/>
    <w:rsid w:val="00081D80"/>
    <w:rsid w:val="00082251"/>
    <w:rsid w:val="00082771"/>
    <w:rsid w:val="000828FE"/>
    <w:rsid w:val="00083BAB"/>
    <w:rsid w:val="00083C9C"/>
    <w:rsid w:val="0008424B"/>
    <w:rsid w:val="000846E4"/>
    <w:rsid w:val="00084895"/>
    <w:rsid w:val="000849F2"/>
    <w:rsid w:val="00084C77"/>
    <w:rsid w:val="00084DDC"/>
    <w:rsid w:val="00085241"/>
    <w:rsid w:val="000857DD"/>
    <w:rsid w:val="0008583C"/>
    <w:rsid w:val="000860C2"/>
    <w:rsid w:val="000868F4"/>
    <w:rsid w:val="00086AB7"/>
    <w:rsid w:val="00086B8C"/>
    <w:rsid w:val="000872E8"/>
    <w:rsid w:val="00087AC3"/>
    <w:rsid w:val="00087AE7"/>
    <w:rsid w:val="00090CDF"/>
    <w:rsid w:val="000912F8"/>
    <w:rsid w:val="000914F6"/>
    <w:rsid w:val="00091855"/>
    <w:rsid w:val="0009199D"/>
    <w:rsid w:val="000920D2"/>
    <w:rsid w:val="000920FB"/>
    <w:rsid w:val="0009224C"/>
    <w:rsid w:val="0009231A"/>
    <w:rsid w:val="000926CA"/>
    <w:rsid w:val="00093071"/>
    <w:rsid w:val="00093671"/>
    <w:rsid w:val="00093714"/>
    <w:rsid w:val="00093881"/>
    <w:rsid w:val="00093B7E"/>
    <w:rsid w:val="00093E3A"/>
    <w:rsid w:val="00094207"/>
    <w:rsid w:val="0009425C"/>
    <w:rsid w:val="000942FE"/>
    <w:rsid w:val="00094308"/>
    <w:rsid w:val="00094534"/>
    <w:rsid w:val="0009455E"/>
    <w:rsid w:val="00094A34"/>
    <w:rsid w:val="00094D7F"/>
    <w:rsid w:val="00094DAF"/>
    <w:rsid w:val="00094FAD"/>
    <w:rsid w:val="0009525D"/>
    <w:rsid w:val="0009528C"/>
    <w:rsid w:val="000954F1"/>
    <w:rsid w:val="000955C7"/>
    <w:rsid w:val="000959FE"/>
    <w:rsid w:val="00095D76"/>
    <w:rsid w:val="00096449"/>
    <w:rsid w:val="0009651F"/>
    <w:rsid w:val="0009660C"/>
    <w:rsid w:val="000966FA"/>
    <w:rsid w:val="0009671E"/>
    <w:rsid w:val="000968B1"/>
    <w:rsid w:val="000968D6"/>
    <w:rsid w:val="00096AA0"/>
    <w:rsid w:val="00096D5C"/>
    <w:rsid w:val="00097682"/>
    <w:rsid w:val="00097758"/>
    <w:rsid w:val="00097E3F"/>
    <w:rsid w:val="000A0186"/>
    <w:rsid w:val="000A030E"/>
    <w:rsid w:val="000A0804"/>
    <w:rsid w:val="000A0964"/>
    <w:rsid w:val="000A12EB"/>
    <w:rsid w:val="000A150C"/>
    <w:rsid w:val="000A1D5D"/>
    <w:rsid w:val="000A1D96"/>
    <w:rsid w:val="000A2104"/>
    <w:rsid w:val="000A2647"/>
    <w:rsid w:val="000A29A4"/>
    <w:rsid w:val="000A2C1E"/>
    <w:rsid w:val="000A3670"/>
    <w:rsid w:val="000A3775"/>
    <w:rsid w:val="000A3AFC"/>
    <w:rsid w:val="000A3C08"/>
    <w:rsid w:val="000A3D49"/>
    <w:rsid w:val="000A3DD9"/>
    <w:rsid w:val="000A3E13"/>
    <w:rsid w:val="000A47D4"/>
    <w:rsid w:val="000A4A97"/>
    <w:rsid w:val="000A4B00"/>
    <w:rsid w:val="000A4F8C"/>
    <w:rsid w:val="000A4FF7"/>
    <w:rsid w:val="000A52F4"/>
    <w:rsid w:val="000A53C5"/>
    <w:rsid w:val="000A5D6B"/>
    <w:rsid w:val="000A611F"/>
    <w:rsid w:val="000A6AA8"/>
    <w:rsid w:val="000A6B14"/>
    <w:rsid w:val="000A6CAE"/>
    <w:rsid w:val="000A6E40"/>
    <w:rsid w:val="000A6EFC"/>
    <w:rsid w:val="000A6FCD"/>
    <w:rsid w:val="000A705B"/>
    <w:rsid w:val="000A715B"/>
    <w:rsid w:val="000A72EB"/>
    <w:rsid w:val="000A7392"/>
    <w:rsid w:val="000A747F"/>
    <w:rsid w:val="000A7EC8"/>
    <w:rsid w:val="000B095B"/>
    <w:rsid w:val="000B1487"/>
    <w:rsid w:val="000B1B31"/>
    <w:rsid w:val="000B1E72"/>
    <w:rsid w:val="000B249B"/>
    <w:rsid w:val="000B24B4"/>
    <w:rsid w:val="000B26D3"/>
    <w:rsid w:val="000B2945"/>
    <w:rsid w:val="000B337C"/>
    <w:rsid w:val="000B34D3"/>
    <w:rsid w:val="000B36C1"/>
    <w:rsid w:val="000B39A8"/>
    <w:rsid w:val="000B3DF7"/>
    <w:rsid w:val="000B403B"/>
    <w:rsid w:val="000B4195"/>
    <w:rsid w:val="000B4A0D"/>
    <w:rsid w:val="000B4D02"/>
    <w:rsid w:val="000B50A2"/>
    <w:rsid w:val="000B5345"/>
    <w:rsid w:val="000B5427"/>
    <w:rsid w:val="000B5865"/>
    <w:rsid w:val="000B5896"/>
    <w:rsid w:val="000B5D61"/>
    <w:rsid w:val="000B6087"/>
    <w:rsid w:val="000B659B"/>
    <w:rsid w:val="000B6656"/>
    <w:rsid w:val="000B6D47"/>
    <w:rsid w:val="000B71E2"/>
    <w:rsid w:val="000B73B3"/>
    <w:rsid w:val="000B75D1"/>
    <w:rsid w:val="000B77F7"/>
    <w:rsid w:val="000B7981"/>
    <w:rsid w:val="000B7A2B"/>
    <w:rsid w:val="000C02BB"/>
    <w:rsid w:val="000C0D5D"/>
    <w:rsid w:val="000C1B5D"/>
    <w:rsid w:val="000C1EF8"/>
    <w:rsid w:val="000C2C3F"/>
    <w:rsid w:val="000C2ED0"/>
    <w:rsid w:val="000C327C"/>
    <w:rsid w:val="000C32CF"/>
    <w:rsid w:val="000C3840"/>
    <w:rsid w:val="000C47DE"/>
    <w:rsid w:val="000C4A3B"/>
    <w:rsid w:val="000C4AA6"/>
    <w:rsid w:val="000C5716"/>
    <w:rsid w:val="000C5CA5"/>
    <w:rsid w:val="000C5E28"/>
    <w:rsid w:val="000C5F76"/>
    <w:rsid w:val="000C7052"/>
    <w:rsid w:val="000C72CF"/>
    <w:rsid w:val="000C72D9"/>
    <w:rsid w:val="000C7BBF"/>
    <w:rsid w:val="000D0246"/>
    <w:rsid w:val="000D0B27"/>
    <w:rsid w:val="000D0D5C"/>
    <w:rsid w:val="000D0D67"/>
    <w:rsid w:val="000D0E59"/>
    <w:rsid w:val="000D0EDB"/>
    <w:rsid w:val="000D1281"/>
    <w:rsid w:val="000D1D2A"/>
    <w:rsid w:val="000D1E1A"/>
    <w:rsid w:val="000D23E2"/>
    <w:rsid w:val="000D2923"/>
    <w:rsid w:val="000D29BA"/>
    <w:rsid w:val="000D29C7"/>
    <w:rsid w:val="000D2A92"/>
    <w:rsid w:val="000D2AA7"/>
    <w:rsid w:val="000D30D3"/>
    <w:rsid w:val="000D3176"/>
    <w:rsid w:val="000D31D2"/>
    <w:rsid w:val="000D33FE"/>
    <w:rsid w:val="000D3881"/>
    <w:rsid w:val="000D38E7"/>
    <w:rsid w:val="000D3FED"/>
    <w:rsid w:val="000D40D8"/>
    <w:rsid w:val="000D43C5"/>
    <w:rsid w:val="000D4642"/>
    <w:rsid w:val="000D469B"/>
    <w:rsid w:val="000D478C"/>
    <w:rsid w:val="000D4C5D"/>
    <w:rsid w:val="000D4FC2"/>
    <w:rsid w:val="000D503F"/>
    <w:rsid w:val="000D5507"/>
    <w:rsid w:val="000D565E"/>
    <w:rsid w:val="000D57EE"/>
    <w:rsid w:val="000D5897"/>
    <w:rsid w:val="000D5DE7"/>
    <w:rsid w:val="000D5F38"/>
    <w:rsid w:val="000D5FED"/>
    <w:rsid w:val="000D6069"/>
    <w:rsid w:val="000D6377"/>
    <w:rsid w:val="000D6409"/>
    <w:rsid w:val="000D68F7"/>
    <w:rsid w:val="000D6A1D"/>
    <w:rsid w:val="000D6A45"/>
    <w:rsid w:val="000D724D"/>
    <w:rsid w:val="000D74D1"/>
    <w:rsid w:val="000D76C8"/>
    <w:rsid w:val="000D7D8C"/>
    <w:rsid w:val="000E03D1"/>
    <w:rsid w:val="000E046D"/>
    <w:rsid w:val="000E08A8"/>
    <w:rsid w:val="000E09B1"/>
    <w:rsid w:val="000E0F09"/>
    <w:rsid w:val="000E1267"/>
    <w:rsid w:val="000E2EF8"/>
    <w:rsid w:val="000E320F"/>
    <w:rsid w:val="000E35D2"/>
    <w:rsid w:val="000E39D9"/>
    <w:rsid w:val="000E4181"/>
    <w:rsid w:val="000E422F"/>
    <w:rsid w:val="000E4EAF"/>
    <w:rsid w:val="000E4ED7"/>
    <w:rsid w:val="000E4EFD"/>
    <w:rsid w:val="000E5322"/>
    <w:rsid w:val="000E5598"/>
    <w:rsid w:val="000E5612"/>
    <w:rsid w:val="000E6046"/>
    <w:rsid w:val="000E6270"/>
    <w:rsid w:val="000E66E9"/>
    <w:rsid w:val="000E67A8"/>
    <w:rsid w:val="000E6DAF"/>
    <w:rsid w:val="000E7261"/>
    <w:rsid w:val="000F007C"/>
    <w:rsid w:val="000F014C"/>
    <w:rsid w:val="000F06AE"/>
    <w:rsid w:val="000F0CAB"/>
    <w:rsid w:val="000F1199"/>
    <w:rsid w:val="000F1C27"/>
    <w:rsid w:val="000F1C67"/>
    <w:rsid w:val="000F1EA4"/>
    <w:rsid w:val="000F2318"/>
    <w:rsid w:val="000F2784"/>
    <w:rsid w:val="000F27A0"/>
    <w:rsid w:val="000F2871"/>
    <w:rsid w:val="000F28E8"/>
    <w:rsid w:val="000F2B02"/>
    <w:rsid w:val="000F2DED"/>
    <w:rsid w:val="000F330E"/>
    <w:rsid w:val="000F33A8"/>
    <w:rsid w:val="000F34DC"/>
    <w:rsid w:val="000F3768"/>
    <w:rsid w:val="000F3B4B"/>
    <w:rsid w:val="000F3FD4"/>
    <w:rsid w:val="000F4186"/>
    <w:rsid w:val="000F43AC"/>
    <w:rsid w:val="000F4979"/>
    <w:rsid w:val="000F5779"/>
    <w:rsid w:val="000F58A7"/>
    <w:rsid w:val="000F5A72"/>
    <w:rsid w:val="000F5AC7"/>
    <w:rsid w:val="000F5D4A"/>
    <w:rsid w:val="000F656F"/>
    <w:rsid w:val="000F67E0"/>
    <w:rsid w:val="000F6CD0"/>
    <w:rsid w:val="000F6E21"/>
    <w:rsid w:val="000F71CF"/>
    <w:rsid w:val="000F72D0"/>
    <w:rsid w:val="000F75D9"/>
    <w:rsid w:val="000F7DFB"/>
    <w:rsid w:val="00100293"/>
    <w:rsid w:val="00100351"/>
    <w:rsid w:val="00100765"/>
    <w:rsid w:val="00100A4E"/>
    <w:rsid w:val="00100B4E"/>
    <w:rsid w:val="00100B6B"/>
    <w:rsid w:val="00100DC1"/>
    <w:rsid w:val="00100DD5"/>
    <w:rsid w:val="001013FB"/>
    <w:rsid w:val="00101671"/>
    <w:rsid w:val="001017BB"/>
    <w:rsid w:val="001017CD"/>
    <w:rsid w:val="001022EC"/>
    <w:rsid w:val="00102371"/>
    <w:rsid w:val="00102385"/>
    <w:rsid w:val="001023FF"/>
    <w:rsid w:val="001027B2"/>
    <w:rsid w:val="00102B00"/>
    <w:rsid w:val="00102BB6"/>
    <w:rsid w:val="0010301E"/>
    <w:rsid w:val="001031B6"/>
    <w:rsid w:val="00103764"/>
    <w:rsid w:val="00103AC3"/>
    <w:rsid w:val="00103EBF"/>
    <w:rsid w:val="00103FA9"/>
    <w:rsid w:val="001042B8"/>
    <w:rsid w:val="001042D9"/>
    <w:rsid w:val="0010481F"/>
    <w:rsid w:val="0010495D"/>
    <w:rsid w:val="00104967"/>
    <w:rsid w:val="00105274"/>
    <w:rsid w:val="001052BD"/>
    <w:rsid w:val="001053BC"/>
    <w:rsid w:val="001053E5"/>
    <w:rsid w:val="00105CD4"/>
    <w:rsid w:val="001060F1"/>
    <w:rsid w:val="001061A1"/>
    <w:rsid w:val="001062FE"/>
    <w:rsid w:val="001068BD"/>
    <w:rsid w:val="00106C62"/>
    <w:rsid w:val="00107097"/>
    <w:rsid w:val="00107342"/>
    <w:rsid w:val="0010743A"/>
    <w:rsid w:val="001074B1"/>
    <w:rsid w:val="001079F2"/>
    <w:rsid w:val="00107C26"/>
    <w:rsid w:val="00107D6D"/>
    <w:rsid w:val="00110378"/>
    <w:rsid w:val="001103A5"/>
    <w:rsid w:val="00110949"/>
    <w:rsid w:val="00110CC1"/>
    <w:rsid w:val="00110CEF"/>
    <w:rsid w:val="00111157"/>
    <w:rsid w:val="0011138C"/>
    <w:rsid w:val="001118D1"/>
    <w:rsid w:val="0011215F"/>
    <w:rsid w:val="0011252C"/>
    <w:rsid w:val="00112858"/>
    <w:rsid w:val="00112940"/>
    <w:rsid w:val="00112CBE"/>
    <w:rsid w:val="00113717"/>
    <w:rsid w:val="00113A3F"/>
    <w:rsid w:val="00113DB8"/>
    <w:rsid w:val="001143B5"/>
    <w:rsid w:val="00114518"/>
    <w:rsid w:val="00114B60"/>
    <w:rsid w:val="00114D33"/>
    <w:rsid w:val="00114F82"/>
    <w:rsid w:val="00115086"/>
    <w:rsid w:val="00115B4E"/>
    <w:rsid w:val="00115C6E"/>
    <w:rsid w:val="0011651E"/>
    <w:rsid w:val="00116759"/>
    <w:rsid w:val="00117577"/>
    <w:rsid w:val="0011791F"/>
    <w:rsid w:val="00117BB8"/>
    <w:rsid w:val="00120724"/>
    <w:rsid w:val="0012076B"/>
    <w:rsid w:val="00120954"/>
    <w:rsid w:val="00120B43"/>
    <w:rsid w:val="0012128A"/>
    <w:rsid w:val="001212B0"/>
    <w:rsid w:val="001219D5"/>
    <w:rsid w:val="00121A25"/>
    <w:rsid w:val="00121A42"/>
    <w:rsid w:val="00122369"/>
    <w:rsid w:val="00122445"/>
    <w:rsid w:val="00122931"/>
    <w:rsid w:val="001229D8"/>
    <w:rsid w:val="00122B02"/>
    <w:rsid w:val="00122E4F"/>
    <w:rsid w:val="001235B7"/>
    <w:rsid w:val="00123770"/>
    <w:rsid w:val="001238A0"/>
    <w:rsid w:val="00123939"/>
    <w:rsid w:val="00123BB0"/>
    <w:rsid w:val="00124134"/>
    <w:rsid w:val="001244C3"/>
    <w:rsid w:val="0012464C"/>
    <w:rsid w:val="001246CB"/>
    <w:rsid w:val="0012478B"/>
    <w:rsid w:val="001248F5"/>
    <w:rsid w:val="00124B00"/>
    <w:rsid w:val="00124D09"/>
    <w:rsid w:val="001254B5"/>
    <w:rsid w:val="00125564"/>
    <w:rsid w:val="00125760"/>
    <w:rsid w:val="0012582C"/>
    <w:rsid w:val="00125A00"/>
    <w:rsid w:val="00125B7B"/>
    <w:rsid w:val="00125FCD"/>
    <w:rsid w:val="001263CE"/>
    <w:rsid w:val="001266AF"/>
    <w:rsid w:val="001269A9"/>
    <w:rsid w:val="00126DCD"/>
    <w:rsid w:val="0012713E"/>
    <w:rsid w:val="0012785C"/>
    <w:rsid w:val="00127C79"/>
    <w:rsid w:val="001302DF"/>
    <w:rsid w:val="00130758"/>
    <w:rsid w:val="00130A42"/>
    <w:rsid w:val="00130D68"/>
    <w:rsid w:val="00131049"/>
    <w:rsid w:val="001312EC"/>
    <w:rsid w:val="0013130D"/>
    <w:rsid w:val="00131432"/>
    <w:rsid w:val="00131A3C"/>
    <w:rsid w:val="00131B21"/>
    <w:rsid w:val="00131D7E"/>
    <w:rsid w:val="00131E61"/>
    <w:rsid w:val="001326CA"/>
    <w:rsid w:val="0013287B"/>
    <w:rsid w:val="00132894"/>
    <w:rsid w:val="00132B57"/>
    <w:rsid w:val="00132BA8"/>
    <w:rsid w:val="00132BD2"/>
    <w:rsid w:val="0013328C"/>
    <w:rsid w:val="00133512"/>
    <w:rsid w:val="00133521"/>
    <w:rsid w:val="00133581"/>
    <w:rsid w:val="00133F19"/>
    <w:rsid w:val="00134473"/>
    <w:rsid w:val="00134C33"/>
    <w:rsid w:val="00134C93"/>
    <w:rsid w:val="0013528B"/>
    <w:rsid w:val="0013558F"/>
    <w:rsid w:val="00135DE6"/>
    <w:rsid w:val="00136065"/>
    <w:rsid w:val="001362C2"/>
    <w:rsid w:val="0013651D"/>
    <w:rsid w:val="001369FB"/>
    <w:rsid w:val="00136ADF"/>
    <w:rsid w:val="00136C5F"/>
    <w:rsid w:val="00137312"/>
    <w:rsid w:val="00137E5A"/>
    <w:rsid w:val="001407A1"/>
    <w:rsid w:val="001408BC"/>
    <w:rsid w:val="0014091B"/>
    <w:rsid w:val="00140D1A"/>
    <w:rsid w:val="00140DE5"/>
    <w:rsid w:val="001416E3"/>
    <w:rsid w:val="00141734"/>
    <w:rsid w:val="00141A0B"/>
    <w:rsid w:val="00141ABE"/>
    <w:rsid w:val="00141F23"/>
    <w:rsid w:val="001420DC"/>
    <w:rsid w:val="0014230C"/>
    <w:rsid w:val="00142657"/>
    <w:rsid w:val="001426DD"/>
    <w:rsid w:val="00142755"/>
    <w:rsid w:val="001427CF"/>
    <w:rsid w:val="001430C4"/>
    <w:rsid w:val="00143395"/>
    <w:rsid w:val="00143993"/>
    <w:rsid w:val="00143B54"/>
    <w:rsid w:val="00143FD0"/>
    <w:rsid w:val="001440F0"/>
    <w:rsid w:val="00144154"/>
    <w:rsid w:val="0014517C"/>
    <w:rsid w:val="001459D7"/>
    <w:rsid w:val="00146475"/>
    <w:rsid w:val="00146B4C"/>
    <w:rsid w:val="001470FE"/>
    <w:rsid w:val="00147129"/>
    <w:rsid w:val="0014729A"/>
    <w:rsid w:val="001473A3"/>
    <w:rsid w:val="0014751A"/>
    <w:rsid w:val="00147721"/>
    <w:rsid w:val="0014780A"/>
    <w:rsid w:val="00147BE7"/>
    <w:rsid w:val="00147BFC"/>
    <w:rsid w:val="00147D8E"/>
    <w:rsid w:val="0015068B"/>
    <w:rsid w:val="001513FE"/>
    <w:rsid w:val="00151823"/>
    <w:rsid w:val="00151CAB"/>
    <w:rsid w:val="00151D18"/>
    <w:rsid w:val="001520B0"/>
    <w:rsid w:val="00152A3E"/>
    <w:rsid w:val="00152F87"/>
    <w:rsid w:val="00153476"/>
    <w:rsid w:val="001536C1"/>
    <w:rsid w:val="00154097"/>
    <w:rsid w:val="001540F5"/>
    <w:rsid w:val="00154238"/>
    <w:rsid w:val="001545DA"/>
    <w:rsid w:val="00154B80"/>
    <w:rsid w:val="00154C09"/>
    <w:rsid w:val="00154D66"/>
    <w:rsid w:val="00154EDC"/>
    <w:rsid w:val="00154FE5"/>
    <w:rsid w:val="00155607"/>
    <w:rsid w:val="00155D3C"/>
    <w:rsid w:val="00156261"/>
    <w:rsid w:val="00156362"/>
    <w:rsid w:val="0015670C"/>
    <w:rsid w:val="00156A18"/>
    <w:rsid w:val="00156A7C"/>
    <w:rsid w:val="00156B6C"/>
    <w:rsid w:val="00156D9B"/>
    <w:rsid w:val="0015709E"/>
    <w:rsid w:val="00157379"/>
    <w:rsid w:val="00157672"/>
    <w:rsid w:val="00157982"/>
    <w:rsid w:val="00157CD5"/>
    <w:rsid w:val="0016052D"/>
    <w:rsid w:val="0016065D"/>
    <w:rsid w:val="00160CEB"/>
    <w:rsid w:val="00161379"/>
    <w:rsid w:val="0016147C"/>
    <w:rsid w:val="00161A54"/>
    <w:rsid w:val="00161C85"/>
    <w:rsid w:val="00161FA6"/>
    <w:rsid w:val="00162020"/>
    <w:rsid w:val="00162036"/>
    <w:rsid w:val="001624EB"/>
    <w:rsid w:val="00162BB7"/>
    <w:rsid w:val="00162BBE"/>
    <w:rsid w:val="00163877"/>
    <w:rsid w:val="00163BDB"/>
    <w:rsid w:val="00163C7A"/>
    <w:rsid w:val="00163C9E"/>
    <w:rsid w:val="0016406B"/>
    <w:rsid w:val="00164236"/>
    <w:rsid w:val="0016459C"/>
    <w:rsid w:val="00164ABE"/>
    <w:rsid w:val="00164DDE"/>
    <w:rsid w:val="001652E8"/>
    <w:rsid w:val="001652F4"/>
    <w:rsid w:val="00165741"/>
    <w:rsid w:val="001657D1"/>
    <w:rsid w:val="00165C99"/>
    <w:rsid w:val="0016616B"/>
    <w:rsid w:val="00166847"/>
    <w:rsid w:val="00166D35"/>
    <w:rsid w:val="00166E00"/>
    <w:rsid w:val="00167025"/>
    <w:rsid w:val="00167254"/>
    <w:rsid w:val="00167411"/>
    <w:rsid w:val="001674B1"/>
    <w:rsid w:val="00167532"/>
    <w:rsid w:val="0016765B"/>
    <w:rsid w:val="00167C6D"/>
    <w:rsid w:val="00167F91"/>
    <w:rsid w:val="001702AB"/>
    <w:rsid w:val="001705DA"/>
    <w:rsid w:val="00170619"/>
    <w:rsid w:val="001706E5"/>
    <w:rsid w:val="00170DFA"/>
    <w:rsid w:val="0017101F"/>
    <w:rsid w:val="00171462"/>
    <w:rsid w:val="00171DF8"/>
    <w:rsid w:val="00171EA3"/>
    <w:rsid w:val="00171EC7"/>
    <w:rsid w:val="0017235C"/>
    <w:rsid w:val="00172533"/>
    <w:rsid w:val="0017263E"/>
    <w:rsid w:val="00172736"/>
    <w:rsid w:val="00172A0C"/>
    <w:rsid w:val="00172AD4"/>
    <w:rsid w:val="00172DE4"/>
    <w:rsid w:val="00172E07"/>
    <w:rsid w:val="00172FB9"/>
    <w:rsid w:val="00173466"/>
    <w:rsid w:val="0017376D"/>
    <w:rsid w:val="00173B47"/>
    <w:rsid w:val="0017414B"/>
    <w:rsid w:val="00174478"/>
    <w:rsid w:val="0017477F"/>
    <w:rsid w:val="001749C2"/>
    <w:rsid w:val="00174C41"/>
    <w:rsid w:val="00174C98"/>
    <w:rsid w:val="00174DD8"/>
    <w:rsid w:val="00174E2E"/>
    <w:rsid w:val="00174EBB"/>
    <w:rsid w:val="00175690"/>
    <w:rsid w:val="001757CE"/>
    <w:rsid w:val="001763DD"/>
    <w:rsid w:val="00176DD0"/>
    <w:rsid w:val="00176FC9"/>
    <w:rsid w:val="0017745B"/>
    <w:rsid w:val="00177568"/>
    <w:rsid w:val="001779B6"/>
    <w:rsid w:val="00177F0D"/>
    <w:rsid w:val="00180158"/>
    <w:rsid w:val="00180159"/>
    <w:rsid w:val="001803B1"/>
    <w:rsid w:val="00180FCF"/>
    <w:rsid w:val="001812F9"/>
    <w:rsid w:val="00181945"/>
    <w:rsid w:val="001819AB"/>
    <w:rsid w:val="00181E32"/>
    <w:rsid w:val="00181FC6"/>
    <w:rsid w:val="00182ACC"/>
    <w:rsid w:val="00182C5D"/>
    <w:rsid w:val="00182CD6"/>
    <w:rsid w:val="001832AD"/>
    <w:rsid w:val="001836B2"/>
    <w:rsid w:val="001837D4"/>
    <w:rsid w:val="00183B35"/>
    <w:rsid w:val="00183C73"/>
    <w:rsid w:val="00183F17"/>
    <w:rsid w:val="00184003"/>
    <w:rsid w:val="00184086"/>
    <w:rsid w:val="00184949"/>
    <w:rsid w:val="00184CDE"/>
    <w:rsid w:val="00184D84"/>
    <w:rsid w:val="00184E68"/>
    <w:rsid w:val="00184F99"/>
    <w:rsid w:val="00185CCD"/>
    <w:rsid w:val="00185CE8"/>
    <w:rsid w:val="00185EA2"/>
    <w:rsid w:val="00185EFB"/>
    <w:rsid w:val="00185FAA"/>
    <w:rsid w:val="00185FBA"/>
    <w:rsid w:val="00186043"/>
    <w:rsid w:val="001860DD"/>
    <w:rsid w:val="0018611D"/>
    <w:rsid w:val="00186795"/>
    <w:rsid w:val="001867D4"/>
    <w:rsid w:val="00186958"/>
    <w:rsid w:val="00186E50"/>
    <w:rsid w:val="001873CA"/>
    <w:rsid w:val="0019057F"/>
    <w:rsid w:val="001905BB"/>
    <w:rsid w:val="00191564"/>
    <w:rsid w:val="0019179C"/>
    <w:rsid w:val="001917FA"/>
    <w:rsid w:val="001920D1"/>
    <w:rsid w:val="001921A6"/>
    <w:rsid w:val="001922F7"/>
    <w:rsid w:val="001925BC"/>
    <w:rsid w:val="001927E0"/>
    <w:rsid w:val="00192817"/>
    <w:rsid w:val="00192A7E"/>
    <w:rsid w:val="00193563"/>
    <w:rsid w:val="001939E5"/>
    <w:rsid w:val="00193A61"/>
    <w:rsid w:val="00193BFF"/>
    <w:rsid w:val="00193CB4"/>
    <w:rsid w:val="00193E6E"/>
    <w:rsid w:val="001942B4"/>
    <w:rsid w:val="00194410"/>
    <w:rsid w:val="00194667"/>
    <w:rsid w:val="0019499F"/>
    <w:rsid w:val="00194AEF"/>
    <w:rsid w:val="00194C09"/>
    <w:rsid w:val="0019530D"/>
    <w:rsid w:val="0019587A"/>
    <w:rsid w:val="00195909"/>
    <w:rsid w:val="00195A77"/>
    <w:rsid w:val="00195B79"/>
    <w:rsid w:val="00195D51"/>
    <w:rsid w:val="00196293"/>
    <w:rsid w:val="001962B0"/>
    <w:rsid w:val="00196306"/>
    <w:rsid w:val="001968C1"/>
    <w:rsid w:val="00196987"/>
    <w:rsid w:val="00196B3E"/>
    <w:rsid w:val="00196BBE"/>
    <w:rsid w:val="0019702F"/>
    <w:rsid w:val="00197647"/>
    <w:rsid w:val="00197681"/>
    <w:rsid w:val="001976BB"/>
    <w:rsid w:val="00197B9B"/>
    <w:rsid w:val="00197C04"/>
    <w:rsid w:val="001A028E"/>
    <w:rsid w:val="001A0BB2"/>
    <w:rsid w:val="001A181B"/>
    <w:rsid w:val="001A1931"/>
    <w:rsid w:val="001A1A08"/>
    <w:rsid w:val="001A1D8D"/>
    <w:rsid w:val="001A2043"/>
    <w:rsid w:val="001A21B5"/>
    <w:rsid w:val="001A2201"/>
    <w:rsid w:val="001A223F"/>
    <w:rsid w:val="001A2336"/>
    <w:rsid w:val="001A235E"/>
    <w:rsid w:val="001A25E0"/>
    <w:rsid w:val="001A31F3"/>
    <w:rsid w:val="001A3570"/>
    <w:rsid w:val="001A3FBC"/>
    <w:rsid w:val="001A3FE7"/>
    <w:rsid w:val="001A422D"/>
    <w:rsid w:val="001A4502"/>
    <w:rsid w:val="001A4555"/>
    <w:rsid w:val="001A476B"/>
    <w:rsid w:val="001A4CDB"/>
    <w:rsid w:val="001A4E36"/>
    <w:rsid w:val="001A5334"/>
    <w:rsid w:val="001A5409"/>
    <w:rsid w:val="001A5927"/>
    <w:rsid w:val="001A5AC0"/>
    <w:rsid w:val="001A6103"/>
    <w:rsid w:val="001A6459"/>
    <w:rsid w:val="001A672A"/>
    <w:rsid w:val="001A69E0"/>
    <w:rsid w:val="001A6A41"/>
    <w:rsid w:val="001A7B15"/>
    <w:rsid w:val="001A7C7E"/>
    <w:rsid w:val="001A7F31"/>
    <w:rsid w:val="001B0326"/>
    <w:rsid w:val="001B04DC"/>
    <w:rsid w:val="001B0533"/>
    <w:rsid w:val="001B0D84"/>
    <w:rsid w:val="001B0F0C"/>
    <w:rsid w:val="001B0FC5"/>
    <w:rsid w:val="001B130E"/>
    <w:rsid w:val="001B1714"/>
    <w:rsid w:val="001B188B"/>
    <w:rsid w:val="001B193A"/>
    <w:rsid w:val="001B1DE9"/>
    <w:rsid w:val="001B20BA"/>
    <w:rsid w:val="001B211C"/>
    <w:rsid w:val="001B227F"/>
    <w:rsid w:val="001B23A2"/>
    <w:rsid w:val="001B2481"/>
    <w:rsid w:val="001B2520"/>
    <w:rsid w:val="001B2536"/>
    <w:rsid w:val="001B26F2"/>
    <w:rsid w:val="001B282C"/>
    <w:rsid w:val="001B2CBF"/>
    <w:rsid w:val="001B31E2"/>
    <w:rsid w:val="001B3442"/>
    <w:rsid w:val="001B37D7"/>
    <w:rsid w:val="001B3B85"/>
    <w:rsid w:val="001B3C2F"/>
    <w:rsid w:val="001B3C76"/>
    <w:rsid w:val="001B3D1D"/>
    <w:rsid w:val="001B4277"/>
    <w:rsid w:val="001B4419"/>
    <w:rsid w:val="001B444D"/>
    <w:rsid w:val="001B452D"/>
    <w:rsid w:val="001B46F1"/>
    <w:rsid w:val="001B47C7"/>
    <w:rsid w:val="001B50BE"/>
    <w:rsid w:val="001B533E"/>
    <w:rsid w:val="001B56A7"/>
    <w:rsid w:val="001B59D2"/>
    <w:rsid w:val="001B5D17"/>
    <w:rsid w:val="001B5D85"/>
    <w:rsid w:val="001B5E92"/>
    <w:rsid w:val="001B5F2C"/>
    <w:rsid w:val="001B6006"/>
    <w:rsid w:val="001B605D"/>
    <w:rsid w:val="001B63F5"/>
    <w:rsid w:val="001B6469"/>
    <w:rsid w:val="001B6477"/>
    <w:rsid w:val="001B653D"/>
    <w:rsid w:val="001B6B4E"/>
    <w:rsid w:val="001B71A2"/>
    <w:rsid w:val="001B7514"/>
    <w:rsid w:val="001B7783"/>
    <w:rsid w:val="001B782B"/>
    <w:rsid w:val="001B7C22"/>
    <w:rsid w:val="001B7DBC"/>
    <w:rsid w:val="001B7E7C"/>
    <w:rsid w:val="001B7F03"/>
    <w:rsid w:val="001C00B9"/>
    <w:rsid w:val="001C0373"/>
    <w:rsid w:val="001C047D"/>
    <w:rsid w:val="001C0606"/>
    <w:rsid w:val="001C069D"/>
    <w:rsid w:val="001C07A6"/>
    <w:rsid w:val="001C0D47"/>
    <w:rsid w:val="001C12D0"/>
    <w:rsid w:val="001C1421"/>
    <w:rsid w:val="001C19E0"/>
    <w:rsid w:val="001C1D7B"/>
    <w:rsid w:val="001C1DA4"/>
    <w:rsid w:val="001C1E77"/>
    <w:rsid w:val="001C2131"/>
    <w:rsid w:val="001C224B"/>
    <w:rsid w:val="001C275B"/>
    <w:rsid w:val="001C2BAB"/>
    <w:rsid w:val="001C2CF4"/>
    <w:rsid w:val="001C303A"/>
    <w:rsid w:val="001C33BB"/>
    <w:rsid w:val="001C3434"/>
    <w:rsid w:val="001C36A0"/>
    <w:rsid w:val="001C3922"/>
    <w:rsid w:val="001C3D46"/>
    <w:rsid w:val="001C3E8C"/>
    <w:rsid w:val="001C439B"/>
    <w:rsid w:val="001C4B62"/>
    <w:rsid w:val="001C4E81"/>
    <w:rsid w:val="001C53DB"/>
    <w:rsid w:val="001C5B25"/>
    <w:rsid w:val="001C5D64"/>
    <w:rsid w:val="001C644C"/>
    <w:rsid w:val="001C6A8A"/>
    <w:rsid w:val="001C6EDB"/>
    <w:rsid w:val="001C6F74"/>
    <w:rsid w:val="001C7607"/>
    <w:rsid w:val="001C77F8"/>
    <w:rsid w:val="001C7A7F"/>
    <w:rsid w:val="001C7D41"/>
    <w:rsid w:val="001C7EB2"/>
    <w:rsid w:val="001D00EE"/>
    <w:rsid w:val="001D02D9"/>
    <w:rsid w:val="001D09C2"/>
    <w:rsid w:val="001D09E6"/>
    <w:rsid w:val="001D0AFD"/>
    <w:rsid w:val="001D0C0A"/>
    <w:rsid w:val="001D0C31"/>
    <w:rsid w:val="001D0C59"/>
    <w:rsid w:val="001D0D3B"/>
    <w:rsid w:val="001D0FA1"/>
    <w:rsid w:val="001D13D7"/>
    <w:rsid w:val="001D16B7"/>
    <w:rsid w:val="001D22F3"/>
    <w:rsid w:val="001D2776"/>
    <w:rsid w:val="001D2C96"/>
    <w:rsid w:val="001D2D07"/>
    <w:rsid w:val="001D2E8F"/>
    <w:rsid w:val="001D3C87"/>
    <w:rsid w:val="001D3CFD"/>
    <w:rsid w:val="001D401C"/>
    <w:rsid w:val="001D47C9"/>
    <w:rsid w:val="001D48F2"/>
    <w:rsid w:val="001D49C1"/>
    <w:rsid w:val="001D4E4D"/>
    <w:rsid w:val="001D504A"/>
    <w:rsid w:val="001D5110"/>
    <w:rsid w:val="001D572A"/>
    <w:rsid w:val="001D5745"/>
    <w:rsid w:val="001D5919"/>
    <w:rsid w:val="001D5C1D"/>
    <w:rsid w:val="001D5E4D"/>
    <w:rsid w:val="001D619D"/>
    <w:rsid w:val="001D6AA9"/>
    <w:rsid w:val="001D6E0A"/>
    <w:rsid w:val="001D6F8F"/>
    <w:rsid w:val="001D71DE"/>
    <w:rsid w:val="001D72D4"/>
    <w:rsid w:val="001D77AA"/>
    <w:rsid w:val="001D7993"/>
    <w:rsid w:val="001D7FD0"/>
    <w:rsid w:val="001E014C"/>
    <w:rsid w:val="001E06CD"/>
    <w:rsid w:val="001E1403"/>
    <w:rsid w:val="001E1986"/>
    <w:rsid w:val="001E1DF9"/>
    <w:rsid w:val="001E1F6D"/>
    <w:rsid w:val="001E273E"/>
    <w:rsid w:val="001E2C3D"/>
    <w:rsid w:val="001E35B2"/>
    <w:rsid w:val="001E3766"/>
    <w:rsid w:val="001E37C1"/>
    <w:rsid w:val="001E3889"/>
    <w:rsid w:val="001E3AB5"/>
    <w:rsid w:val="001E3BCF"/>
    <w:rsid w:val="001E4421"/>
    <w:rsid w:val="001E461A"/>
    <w:rsid w:val="001E4A3E"/>
    <w:rsid w:val="001E4B23"/>
    <w:rsid w:val="001E4B65"/>
    <w:rsid w:val="001E4C4B"/>
    <w:rsid w:val="001E5491"/>
    <w:rsid w:val="001E5555"/>
    <w:rsid w:val="001E5C32"/>
    <w:rsid w:val="001E6102"/>
    <w:rsid w:val="001E64D5"/>
    <w:rsid w:val="001E6DE8"/>
    <w:rsid w:val="001E724E"/>
    <w:rsid w:val="001E734B"/>
    <w:rsid w:val="001E7402"/>
    <w:rsid w:val="001E7515"/>
    <w:rsid w:val="001E79E8"/>
    <w:rsid w:val="001E7B02"/>
    <w:rsid w:val="001F0022"/>
    <w:rsid w:val="001F00ED"/>
    <w:rsid w:val="001F03AD"/>
    <w:rsid w:val="001F0418"/>
    <w:rsid w:val="001F0436"/>
    <w:rsid w:val="001F05CA"/>
    <w:rsid w:val="001F0985"/>
    <w:rsid w:val="001F0B05"/>
    <w:rsid w:val="001F0DF2"/>
    <w:rsid w:val="001F0E51"/>
    <w:rsid w:val="001F157F"/>
    <w:rsid w:val="001F1B00"/>
    <w:rsid w:val="001F1BA0"/>
    <w:rsid w:val="001F1E71"/>
    <w:rsid w:val="001F1FED"/>
    <w:rsid w:val="001F20FA"/>
    <w:rsid w:val="001F257E"/>
    <w:rsid w:val="001F2E52"/>
    <w:rsid w:val="001F2F0B"/>
    <w:rsid w:val="001F2F0C"/>
    <w:rsid w:val="001F2F23"/>
    <w:rsid w:val="001F372C"/>
    <w:rsid w:val="001F3A94"/>
    <w:rsid w:val="001F3B1E"/>
    <w:rsid w:val="001F3D86"/>
    <w:rsid w:val="001F406A"/>
    <w:rsid w:val="001F40ED"/>
    <w:rsid w:val="001F4467"/>
    <w:rsid w:val="001F44DE"/>
    <w:rsid w:val="001F4594"/>
    <w:rsid w:val="001F45F9"/>
    <w:rsid w:val="001F488B"/>
    <w:rsid w:val="001F49BB"/>
    <w:rsid w:val="001F4D1C"/>
    <w:rsid w:val="001F510C"/>
    <w:rsid w:val="001F5443"/>
    <w:rsid w:val="001F548F"/>
    <w:rsid w:val="001F61F4"/>
    <w:rsid w:val="001F637A"/>
    <w:rsid w:val="001F63C9"/>
    <w:rsid w:val="001F6FC6"/>
    <w:rsid w:val="001F704A"/>
    <w:rsid w:val="001F7430"/>
    <w:rsid w:val="001F787E"/>
    <w:rsid w:val="0020048C"/>
    <w:rsid w:val="00200729"/>
    <w:rsid w:val="00200D59"/>
    <w:rsid w:val="00200DB4"/>
    <w:rsid w:val="0020119E"/>
    <w:rsid w:val="002011AA"/>
    <w:rsid w:val="002013E7"/>
    <w:rsid w:val="00201C88"/>
    <w:rsid w:val="00202029"/>
    <w:rsid w:val="002020BC"/>
    <w:rsid w:val="00202227"/>
    <w:rsid w:val="002022FE"/>
    <w:rsid w:val="002025B0"/>
    <w:rsid w:val="002026B5"/>
    <w:rsid w:val="00202760"/>
    <w:rsid w:val="00202B5A"/>
    <w:rsid w:val="0020333C"/>
    <w:rsid w:val="0020338F"/>
    <w:rsid w:val="00203483"/>
    <w:rsid w:val="00203790"/>
    <w:rsid w:val="00203B80"/>
    <w:rsid w:val="00203CE3"/>
    <w:rsid w:val="00203FF3"/>
    <w:rsid w:val="0020464F"/>
    <w:rsid w:val="00204E13"/>
    <w:rsid w:val="00205AFB"/>
    <w:rsid w:val="00205E14"/>
    <w:rsid w:val="002060F4"/>
    <w:rsid w:val="00206606"/>
    <w:rsid w:val="002066FA"/>
    <w:rsid w:val="00206E07"/>
    <w:rsid w:val="00206F90"/>
    <w:rsid w:val="00207090"/>
    <w:rsid w:val="0020730B"/>
    <w:rsid w:val="002073E5"/>
    <w:rsid w:val="00207499"/>
    <w:rsid w:val="00207B5B"/>
    <w:rsid w:val="00207D95"/>
    <w:rsid w:val="00207E8C"/>
    <w:rsid w:val="0021048F"/>
    <w:rsid w:val="00210814"/>
    <w:rsid w:val="00210B13"/>
    <w:rsid w:val="00210CAA"/>
    <w:rsid w:val="00210E2C"/>
    <w:rsid w:val="00211197"/>
    <w:rsid w:val="002111A5"/>
    <w:rsid w:val="002113A3"/>
    <w:rsid w:val="002114C7"/>
    <w:rsid w:val="00211671"/>
    <w:rsid w:val="002117B0"/>
    <w:rsid w:val="00211BE7"/>
    <w:rsid w:val="002129B3"/>
    <w:rsid w:val="00212D2F"/>
    <w:rsid w:val="00212FC3"/>
    <w:rsid w:val="0021305E"/>
    <w:rsid w:val="002131D7"/>
    <w:rsid w:val="0021348B"/>
    <w:rsid w:val="002136A3"/>
    <w:rsid w:val="002136D9"/>
    <w:rsid w:val="00213ABD"/>
    <w:rsid w:val="00213C99"/>
    <w:rsid w:val="00213EF1"/>
    <w:rsid w:val="002142D3"/>
    <w:rsid w:val="002142F3"/>
    <w:rsid w:val="0021461D"/>
    <w:rsid w:val="002154AB"/>
    <w:rsid w:val="00215613"/>
    <w:rsid w:val="00215B75"/>
    <w:rsid w:val="00215CC2"/>
    <w:rsid w:val="002163A7"/>
    <w:rsid w:val="00216642"/>
    <w:rsid w:val="00216772"/>
    <w:rsid w:val="00216C90"/>
    <w:rsid w:val="00217001"/>
    <w:rsid w:val="00217547"/>
    <w:rsid w:val="00217A8F"/>
    <w:rsid w:val="00217D91"/>
    <w:rsid w:val="00220307"/>
    <w:rsid w:val="0022068C"/>
    <w:rsid w:val="002206E0"/>
    <w:rsid w:val="00220A7E"/>
    <w:rsid w:val="00220C61"/>
    <w:rsid w:val="00220FD8"/>
    <w:rsid w:val="00221037"/>
    <w:rsid w:val="0022119A"/>
    <w:rsid w:val="0022141F"/>
    <w:rsid w:val="00221452"/>
    <w:rsid w:val="002218D0"/>
    <w:rsid w:val="00222DD9"/>
    <w:rsid w:val="00222E75"/>
    <w:rsid w:val="00222EEC"/>
    <w:rsid w:val="002234FB"/>
    <w:rsid w:val="002236EA"/>
    <w:rsid w:val="00223CB2"/>
    <w:rsid w:val="00223CC6"/>
    <w:rsid w:val="00223EBC"/>
    <w:rsid w:val="00223FC8"/>
    <w:rsid w:val="0022401C"/>
    <w:rsid w:val="002242EF"/>
    <w:rsid w:val="002246CF"/>
    <w:rsid w:val="002246D2"/>
    <w:rsid w:val="00224899"/>
    <w:rsid w:val="00225004"/>
    <w:rsid w:val="0022569A"/>
    <w:rsid w:val="00225851"/>
    <w:rsid w:val="002267A4"/>
    <w:rsid w:val="0022686F"/>
    <w:rsid w:val="00226DAD"/>
    <w:rsid w:val="00227CE7"/>
    <w:rsid w:val="002303CC"/>
    <w:rsid w:val="002308F6"/>
    <w:rsid w:val="00230BAA"/>
    <w:rsid w:val="00230C8B"/>
    <w:rsid w:val="00230F02"/>
    <w:rsid w:val="0023102C"/>
    <w:rsid w:val="002316E1"/>
    <w:rsid w:val="00231ABF"/>
    <w:rsid w:val="00231BD1"/>
    <w:rsid w:val="00232046"/>
    <w:rsid w:val="002323D4"/>
    <w:rsid w:val="002323D7"/>
    <w:rsid w:val="0023255A"/>
    <w:rsid w:val="00232747"/>
    <w:rsid w:val="002337E8"/>
    <w:rsid w:val="00233832"/>
    <w:rsid w:val="00233A49"/>
    <w:rsid w:val="00233C20"/>
    <w:rsid w:val="00234889"/>
    <w:rsid w:val="00235293"/>
    <w:rsid w:val="00235538"/>
    <w:rsid w:val="00235739"/>
    <w:rsid w:val="002357F6"/>
    <w:rsid w:val="00235C76"/>
    <w:rsid w:val="00235C9D"/>
    <w:rsid w:val="00235CF9"/>
    <w:rsid w:val="00235D09"/>
    <w:rsid w:val="002361FC"/>
    <w:rsid w:val="00236546"/>
    <w:rsid w:val="00236608"/>
    <w:rsid w:val="00236677"/>
    <w:rsid w:val="002367F4"/>
    <w:rsid w:val="00236AC7"/>
    <w:rsid w:val="002379E7"/>
    <w:rsid w:val="00237BE2"/>
    <w:rsid w:val="00237BF9"/>
    <w:rsid w:val="00237C93"/>
    <w:rsid w:val="002401EA"/>
    <w:rsid w:val="002404AF"/>
    <w:rsid w:val="002406C6"/>
    <w:rsid w:val="00240748"/>
    <w:rsid w:val="0024100F"/>
    <w:rsid w:val="002411AF"/>
    <w:rsid w:val="00241AC8"/>
    <w:rsid w:val="00241BF3"/>
    <w:rsid w:val="0024206A"/>
    <w:rsid w:val="00242494"/>
    <w:rsid w:val="00242B12"/>
    <w:rsid w:val="00242D30"/>
    <w:rsid w:val="00242F1A"/>
    <w:rsid w:val="00242F51"/>
    <w:rsid w:val="0024337F"/>
    <w:rsid w:val="00243573"/>
    <w:rsid w:val="002437CD"/>
    <w:rsid w:val="00243849"/>
    <w:rsid w:val="002441C3"/>
    <w:rsid w:val="00244268"/>
    <w:rsid w:val="002443CE"/>
    <w:rsid w:val="00244578"/>
    <w:rsid w:val="002447A4"/>
    <w:rsid w:val="00244894"/>
    <w:rsid w:val="00244DDB"/>
    <w:rsid w:val="00245008"/>
    <w:rsid w:val="002452A0"/>
    <w:rsid w:val="002452CF"/>
    <w:rsid w:val="00245421"/>
    <w:rsid w:val="00245463"/>
    <w:rsid w:val="0024548C"/>
    <w:rsid w:val="00245694"/>
    <w:rsid w:val="002456B5"/>
    <w:rsid w:val="002457EB"/>
    <w:rsid w:val="002458CD"/>
    <w:rsid w:val="00245BF0"/>
    <w:rsid w:val="00245D23"/>
    <w:rsid w:val="0024646F"/>
    <w:rsid w:val="00246DC6"/>
    <w:rsid w:val="0024708E"/>
    <w:rsid w:val="0024722A"/>
    <w:rsid w:val="0024754B"/>
    <w:rsid w:val="002478C8"/>
    <w:rsid w:val="00247B35"/>
    <w:rsid w:val="00247BE8"/>
    <w:rsid w:val="00250175"/>
    <w:rsid w:val="002502EC"/>
    <w:rsid w:val="00250764"/>
    <w:rsid w:val="002508A2"/>
    <w:rsid w:val="00250E05"/>
    <w:rsid w:val="0025102B"/>
    <w:rsid w:val="002512D3"/>
    <w:rsid w:val="00251598"/>
    <w:rsid w:val="002518CE"/>
    <w:rsid w:val="00251906"/>
    <w:rsid w:val="00251BE1"/>
    <w:rsid w:val="00251C12"/>
    <w:rsid w:val="002520BE"/>
    <w:rsid w:val="00252142"/>
    <w:rsid w:val="0025268E"/>
    <w:rsid w:val="002526C1"/>
    <w:rsid w:val="0025288D"/>
    <w:rsid w:val="0025288E"/>
    <w:rsid w:val="00252F6E"/>
    <w:rsid w:val="00253413"/>
    <w:rsid w:val="00253506"/>
    <w:rsid w:val="0025386B"/>
    <w:rsid w:val="00253C6F"/>
    <w:rsid w:val="00254289"/>
    <w:rsid w:val="0025441C"/>
    <w:rsid w:val="00254485"/>
    <w:rsid w:val="00254494"/>
    <w:rsid w:val="00254C5E"/>
    <w:rsid w:val="00254D1F"/>
    <w:rsid w:val="00254D7D"/>
    <w:rsid w:val="00254DDC"/>
    <w:rsid w:val="00254E5C"/>
    <w:rsid w:val="00255137"/>
    <w:rsid w:val="002556E8"/>
    <w:rsid w:val="00255AA0"/>
    <w:rsid w:val="00256406"/>
    <w:rsid w:val="0025645C"/>
    <w:rsid w:val="002565A5"/>
    <w:rsid w:val="00256960"/>
    <w:rsid w:val="00256CEF"/>
    <w:rsid w:val="00256E1E"/>
    <w:rsid w:val="00257278"/>
    <w:rsid w:val="00257318"/>
    <w:rsid w:val="00257637"/>
    <w:rsid w:val="00257888"/>
    <w:rsid w:val="0025790A"/>
    <w:rsid w:val="002605EB"/>
    <w:rsid w:val="00260984"/>
    <w:rsid w:val="00261168"/>
    <w:rsid w:val="00261874"/>
    <w:rsid w:val="00261A77"/>
    <w:rsid w:val="00261ADD"/>
    <w:rsid w:val="00261D00"/>
    <w:rsid w:val="00261F53"/>
    <w:rsid w:val="002620A4"/>
    <w:rsid w:val="00262361"/>
    <w:rsid w:val="002623DB"/>
    <w:rsid w:val="00262479"/>
    <w:rsid w:val="00262886"/>
    <w:rsid w:val="00263375"/>
    <w:rsid w:val="00263903"/>
    <w:rsid w:val="00263E3E"/>
    <w:rsid w:val="0026416A"/>
    <w:rsid w:val="00264E30"/>
    <w:rsid w:val="0026587A"/>
    <w:rsid w:val="002658FE"/>
    <w:rsid w:val="00265E82"/>
    <w:rsid w:val="0026663D"/>
    <w:rsid w:val="00266D6E"/>
    <w:rsid w:val="00266F07"/>
    <w:rsid w:val="0026709F"/>
    <w:rsid w:val="00267352"/>
    <w:rsid w:val="002673B2"/>
    <w:rsid w:val="002674A8"/>
    <w:rsid w:val="00267550"/>
    <w:rsid w:val="002702E5"/>
    <w:rsid w:val="002706FD"/>
    <w:rsid w:val="00270F34"/>
    <w:rsid w:val="00271258"/>
    <w:rsid w:val="00271A5D"/>
    <w:rsid w:val="00272056"/>
    <w:rsid w:val="00272604"/>
    <w:rsid w:val="0027282E"/>
    <w:rsid w:val="00272D05"/>
    <w:rsid w:val="00272F16"/>
    <w:rsid w:val="00272F77"/>
    <w:rsid w:val="00272F89"/>
    <w:rsid w:val="00273068"/>
    <w:rsid w:val="002730C2"/>
    <w:rsid w:val="00273996"/>
    <w:rsid w:val="00273B50"/>
    <w:rsid w:val="00273E9E"/>
    <w:rsid w:val="00273FBC"/>
    <w:rsid w:val="00274010"/>
    <w:rsid w:val="00274030"/>
    <w:rsid w:val="002740CD"/>
    <w:rsid w:val="0027481A"/>
    <w:rsid w:val="00274F62"/>
    <w:rsid w:val="002752F1"/>
    <w:rsid w:val="00275415"/>
    <w:rsid w:val="00275BF8"/>
    <w:rsid w:val="00275CCE"/>
    <w:rsid w:val="00275FD5"/>
    <w:rsid w:val="0027703A"/>
    <w:rsid w:val="0027730D"/>
    <w:rsid w:val="002776BE"/>
    <w:rsid w:val="00277C27"/>
    <w:rsid w:val="00277EE3"/>
    <w:rsid w:val="0028071A"/>
    <w:rsid w:val="0028089F"/>
    <w:rsid w:val="00280EF3"/>
    <w:rsid w:val="00281341"/>
    <w:rsid w:val="0028154B"/>
    <w:rsid w:val="002817EA"/>
    <w:rsid w:val="00281B66"/>
    <w:rsid w:val="00281DC8"/>
    <w:rsid w:val="00281DDE"/>
    <w:rsid w:val="002821D0"/>
    <w:rsid w:val="002825BD"/>
    <w:rsid w:val="002827B5"/>
    <w:rsid w:val="002827FA"/>
    <w:rsid w:val="00282914"/>
    <w:rsid w:val="00282A2A"/>
    <w:rsid w:val="0028314F"/>
    <w:rsid w:val="0028397F"/>
    <w:rsid w:val="00283A04"/>
    <w:rsid w:val="002841F0"/>
    <w:rsid w:val="0028436C"/>
    <w:rsid w:val="00284811"/>
    <w:rsid w:val="00284A23"/>
    <w:rsid w:val="00284CE9"/>
    <w:rsid w:val="00284D84"/>
    <w:rsid w:val="00285372"/>
    <w:rsid w:val="00285A27"/>
    <w:rsid w:val="00285EEA"/>
    <w:rsid w:val="0028610A"/>
    <w:rsid w:val="002862F3"/>
    <w:rsid w:val="002864D6"/>
    <w:rsid w:val="00286A63"/>
    <w:rsid w:val="00286F54"/>
    <w:rsid w:val="002874AA"/>
    <w:rsid w:val="00287B84"/>
    <w:rsid w:val="00287DF5"/>
    <w:rsid w:val="00290041"/>
    <w:rsid w:val="0029045F"/>
    <w:rsid w:val="0029054C"/>
    <w:rsid w:val="0029086E"/>
    <w:rsid w:val="002908A0"/>
    <w:rsid w:val="00290ABB"/>
    <w:rsid w:val="00290BDD"/>
    <w:rsid w:val="00290C40"/>
    <w:rsid w:val="002911F3"/>
    <w:rsid w:val="00291655"/>
    <w:rsid w:val="0029165B"/>
    <w:rsid w:val="00291B90"/>
    <w:rsid w:val="00291F2E"/>
    <w:rsid w:val="0029208C"/>
    <w:rsid w:val="0029223A"/>
    <w:rsid w:val="002925D4"/>
    <w:rsid w:val="00293306"/>
    <w:rsid w:val="00293632"/>
    <w:rsid w:val="0029393D"/>
    <w:rsid w:val="002942B8"/>
    <w:rsid w:val="002953F1"/>
    <w:rsid w:val="00295480"/>
    <w:rsid w:val="002959DC"/>
    <w:rsid w:val="00295A45"/>
    <w:rsid w:val="00295AC2"/>
    <w:rsid w:val="00295C00"/>
    <w:rsid w:val="00295C2C"/>
    <w:rsid w:val="00295E78"/>
    <w:rsid w:val="00295EAA"/>
    <w:rsid w:val="00295F04"/>
    <w:rsid w:val="00295F0A"/>
    <w:rsid w:val="002965D4"/>
    <w:rsid w:val="00296E89"/>
    <w:rsid w:val="002970D9"/>
    <w:rsid w:val="002971E0"/>
    <w:rsid w:val="002972AC"/>
    <w:rsid w:val="002973DA"/>
    <w:rsid w:val="0029775C"/>
    <w:rsid w:val="00297B79"/>
    <w:rsid w:val="002A0055"/>
    <w:rsid w:val="002A0266"/>
    <w:rsid w:val="002A02DE"/>
    <w:rsid w:val="002A0EE8"/>
    <w:rsid w:val="002A0F44"/>
    <w:rsid w:val="002A0FA1"/>
    <w:rsid w:val="002A16E1"/>
    <w:rsid w:val="002A1992"/>
    <w:rsid w:val="002A1F7F"/>
    <w:rsid w:val="002A207E"/>
    <w:rsid w:val="002A25C0"/>
    <w:rsid w:val="002A2E66"/>
    <w:rsid w:val="002A304F"/>
    <w:rsid w:val="002A310F"/>
    <w:rsid w:val="002A32D4"/>
    <w:rsid w:val="002A3D68"/>
    <w:rsid w:val="002A3D6E"/>
    <w:rsid w:val="002A3E2F"/>
    <w:rsid w:val="002A3FA3"/>
    <w:rsid w:val="002A42EC"/>
    <w:rsid w:val="002A4A96"/>
    <w:rsid w:val="002A4ABF"/>
    <w:rsid w:val="002A4EFC"/>
    <w:rsid w:val="002A59DF"/>
    <w:rsid w:val="002A5C19"/>
    <w:rsid w:val="002A5FFC"/>
    <w:rsid w:val="002A61FE"/>
    <w:rsid w:val="002A63F8"/>
    <w:rsid w:val="002A6420"/>
    <w:rsid w:val="002A6570"/>
    <w:rsid w:val="002A6922"/>
    <w:rsid w:val="002A6965"/>
    <w:rsid w:val="002A6A3B"/>
    <w:rsid w:val="002A7056"/>
    <w:rsid w:val="002A70D7"/>
    <w:rsid w:val="002A7AE2"/>
    <w:rsid w:val="002A7C87"/>
    <w:rsid w:val="002A7D00"/>
    <w:rsid w:val="002B029E"/>
    <w:rsid w:val="002B0368"/>
    <w:rsid w:val="002B03B2"/>
    <w:rsid w:val="002B04D5"/>
    <w:rsid w:val="002B06C7"/>
    <w:rsid w:val="002B0886"/>
    <w:rsid w:val="002B0F9F"/>
    <w:rsid w:val="002B11FF"/>
    <w:rsid w:val="002B1604"/>
    <w:rsid w:val="002B1702"/>
    <w:rsid w:val="002B19D3"/>
    <w:rsid w:val="002B1B88"/>
    <w:rsid w:val="002B1B93"/>
    <w:rsid w:val="002B228B"/>
    <w:rsid w:val="002B24A8"/>
    <w:rsid w:val="002B2722"/>
    <w:rsid w:val="002B2DBA"/>
    <w:rsid w:val="002B2F40"/>
    <w:rsid w:val="002B32F1"/>
    <w:rsid w:val="002B351D"/>
    <w:rsid w:val="002B371A"/>
    <w:rsid w:val="002B4247"/>
    <w:rsid w:val="002B42F2"/>
    <w:rsid w:val="002B42F7"/>
    <w:rsid w:val="002B4641"/>
    <w:rsid w:val="002B46C1"/>
    <w:rsid w:val="002B4987"/>
    <w:rsid w:val="002B4CCE"/>
    <w:rsid w:val="002B4F00"/>
    <w:rsid w:val="002B5461"/>
    <w:rsid w:val="002B5744"/>
    <w:rsid w:val="002B5A92"/>
    <w:rsid w:val="002B623E"/>
    <w:rsid w:val="002B631D"/>
    <w:rsid w:val="002B6AF9"/>
    <w:rsid w:val="002B6E76"/>
    <w:rsid w:val="002B7973"/>
    <w:rsid w:val="002B798C"/>
    <w:rsid w:val="002B7AD1"/>
    <w:rsid w:val="002C0117"/>
    <w:rsid w:val="002C03F2"/>
    <w:rsid w:val="002C0466"/>
    <w:rsid w:val="002C0567"/>
    <w:rsid w:val="002C0B00"/>
    <w:rsid w:val="002C0C23"/>
    <w:rsid w:val="002C0D7B"/>
    <w:rsid w:val="002C1789"/>
    <w:rsid w:val="002C185B"/>
    <w:rsid w:val="002C1AC5"/>
    <w:rsid w:val="002C1E39"/>
    <w:rsid w:val="002C1EF0"/>
    <w:rsid w:val="002C233B"/>
    <w:rsid w:val="002C26D4"/>
    <w:rsid w:val="002C293A"/>
    <w:rsid w:val="002C2A19"/>
    <w:rsid w:val="002C2E52"/>
    <w:rsid w:val="002C2E57"/>
    <w:rsid w:val="002C3CEF"/>
    <w:rsid w:val="002C3E8E"/>
    <w:rsid w:val="002C41BF"/>
    <w:rsid w:val="002C470E"/>
    <w:rsid w:val="002C479F"/>
    <w:rsid w:val="002C4A3C"/>
    <w:rsid w:val="002C4E8E"/>
    <w:rsid w:val="002C4ED5"/>
    <w:rsid w:val="002C5114"/>
    <w:rsid w:val="002C5A25"/>
    <w:rsid w:val="002C6407"/>
    <w:rsid w:val="002C6732"/>
    <w:rsid w:val="002C68D8"/>
    <w:rsid w:val="002C731C"/>
    <w:rsid w:val="002C799E"/>
    <w:rsid w:val="002C7EC0"/>
    <w:rsid w:val="002D0621"/>
    <w:rsid w:val="002D0929"/>
    <w:rsid w:val="002D0B0D"/>
    <w:rsid w:val="002D11B6"/>
    <w:rsid w:val="002D1284"/>
    <w:rsid w:val="002D12C5"/>
    <w:rsid w:val="002D1F79"/>
    <w:rsid w:val="002D234C"/>
    <w:rsid w:val="002D27E2"/>
    <w:rsid w:val="002D2913"/>
    <w:rsid w:val="002D293F"/>
    <w:rsid w:val="002D2AF4"/>
    <w:rsid w:val="002D318C"/>
    <w:rsid w:val="002D321C"/>
    <w:rsid w:val="002D351F"/>
    <w:rsid w:val="002D3797"/>
    <w:rsid w:val="002D3FFD"/>
    <w:rsid w:val="002D405D"/>
    <w:rsid w:val="002D44CF"/>
    <w:rsid w:val="002D45B9"/>
    <w:rsid w:val="002D462D"/>
    <w:rsid w:val="002D4719"/>
    <w:rsid w:val="002D481E"/>
    <w:rsid w:val="002D4BB0"/>
    <w:rsid w:val="002D5544"/>
    <w:rsid w:val="002D5950"/>
    <w:rsid w:val="002D5D8B"/>
    <w:rsid w:val="002D6409"/>
    <w:rsid w:val="002D6BA8"/>
    <w:rsid w:val="002D6ED3"/>
    <w:rsid w:val="002D731C"/>
    <w:rsid w:val="002D733D"/>
    <w:rsid w:val="002D7CA5"/>
    <w:rsid w:val="002E021B"/>
    <w:rsid w:val="002E12FF"/>
    <w:rsid w:val="002E167A"/>
    <w:rsid w:val="002E1F19"/>
    <w:rsid w:val="002E237A"/>
    <w:rsid w:val="002E243C"/>
    <w:rsid w:val="002E249B"/>
    <w:rsid w:val="002E2AEB"/>
    <w:rsid w:val="002E342A"/>
    <w:rsid w:val="002E3657"/>
    <w:rsid w:val="002E3A4D"/>
    <w:rsid w:val="002E3BED"/>
    <w:rsid w:val="002E3D7F"/>
    <w:rsid w:val="002E4176"/>
    <w:rsid w:val="002E497A"/>
    <w:rsid w:val="002E4C58"/>
    <w:rsid w:val="002E5802"/>
    <w:rsid w:val="002E5807"/>
    <w:rsid w:val="002E5A72"/>
    <w:rsid w:val="002E660E"/>
    <w:rsid w:val="002E6C72"/>
    <w:rsid w:val="002E705B"/>
    <w:rsid w:val="002E722B"/>
    <w:rsid w:val="002E7559"/>
    <w:rsid w:val="002E769A"/>
    <w:rsid w:val="002E76E6"/>
    <w:rsid w:val="002E76E7"/>
    <w:rsid w:val="002E7A88"/>
    <w:rsid w:val="002F0CD6"/>
    <w:rsid w:val="002F160F"/>
    <w:rsid w:val="002F16BF"/>
    <w:rsid w:val="002F18CA"/>
    <w:rsid w:val="002F2776"/>
    <w:rsid w:val="002F3039"/>
    <w:rsid w:val="002F321F"/>
    <w:rsid w:val="002F3464"/>
    <w:rsid w:val="002F35E2"/>
    <w:rsid w:val="002F36F9"/>
    <w:rsid w:val="002F37EA"/>
    <w:rsid w:val="002F4300"/>
    <w:rsid w:val="002F4B38"/>
    <w:rsid w:val="002F4C8F"/>
    <w:rsid w:val="002F4E25"/>
    <w:rsid w:val="002F534E"/>
    <w:rsid w:val="002F54F3"/>
    <w:rsid w:val="002F5B7D"/>
    <w:rsid w:val="002F5D54"/>
    <w:rsid w:val="002F6991"/>
    <w:rsid w:val="002F6B28"/>
    <w:rsid w:val="002F6ECB"/>
    <w:rsid w:val="002F715A"/>
    <w:rsid w:val="002F717F"/>
    <w:rsid w:val="002F7242"/>
    <w:rsid w:val="002F79F3"/>
    <w:rsid w:val="002F7BD8"/>
    <w:rsid w:val="002F7C3A"/>
    <w:rsid w:val="002F7CFA"/>
    <w:rsid w:val="003006CA"/>
    <w:rsid w:val="003007A7"/>
    <w:rsid w:val="003007B9"/>
    <w:rsid w:val="00300B66"/>
    <w:rsid w:val="0030116E"/>
    <w:rsid w:val="0030138E"/>
    <w:rsid w:val="003014AE"/>
    <w:rsid w:val="003016E0"/>
    <w:rsid w:val="00301970"/>
    <w:rsid w:val="00301E7C"/>
    <w:rsid w:val="003020B4"/>
    <w:rsid w:val="00302AEE"/>
    <w:rsid w:val="00302BC1"/>
    <w:rsid w:val="00302D6E"/>
    <w:rsid w:val="003033E4"/>
    <w:rsid w:val="003037A4"/>
    <w:rsid w:val="003042E7"/>
    <w:rsid w:val="003043DB"/>
    <w:rsid w:val="0030462C"/>
    <w:rsid w:val="003046A1"/>
    <w:rsid w:val="0030472E"/>
    <w:rsid w:val="00304843"/>
    <w:rsid w:val="00304AC0"/>
    <w:rsid w:val="0030517B"/>
    <w:rsid w:val="00305357"/>
    <w:rsid w:val="00305AA3"/>
    <w:rsid w:val="00305ECA"/>
    <w:rsid w:val="0030632B"/>
    <w:rsid w:val="0030667C"/>
    <w:rsid w:val="003068E7"/>
    <w:rsid w:val="00306E40"/>
    <w:rsid w:val="003074A5"/>
    <w:rsid w:val="00307773"/>
    <w:rsid w:val="00307847"/>
    <w:rsid w:val="00307910"/>
    <w:rsid w:val="003079B2"/>
    <w:rsid w:val="00307C09"/>
    <w:rsid w:val="00307DA1"/>
    <w:rsid w:val="00307DEE"/>
    <w:rsid w:val="003102CA"/>
    <w:rsid w:val="003102DC"/>
    <w:rsid w:val="003103BF"/>
    <w:rsid w:val="0031068E"/>
    <w:rsid w:val="00310844"/>
    <w:rsid w:val="00310C05"/>
    <w:rsid w:val="003113D6"/>
    <w:rsid w:val="003117AF"/>
    <w:rsid w:val="00312232"/>
    <w:rsid w:val="00312720"/>
    <w:rsid w:val="0031286E"/>
    <w:rsid w:val="00312E0E"/>
    <w:rsid w:val="00313431"/>
    <w:rsid w:val="00313462"/>
    <w:rsid w:val="00313566"/>
    <w:rsid w:val="00313880"/>
    <w:rsid w:val="00313D3E"/>
    <w:rsid w:val="00313D70"/>
    <w:rsid w:val="00313DA9"/>
    <w:rsid w:val="00314D47"/>
    <w:rsid w:val="00314DA2"/>
    <w:rsid w:val="00314DF0"/>
    <w:rsid w:val="00315491"/>
    <w:rsid w:val="003157C7"/>
    <w:rsid w:val="003158F4"/>
    <w:rsid w:val="003158F6"/>
    <w:rsid w:val="003160CF"/>
    <w:rsid w:val="0031615E"/>
    <w:rsid w:val="003166DA"/>
    <w:rsid w:val="00316799"/>
    <w:rsid w:val="0031752E"/>
    <w:rsid w:val="0031766F"/>
    <w:rsid w:val="0031779A"/>
    <w:rsid w:val="0031786E"/>
    <w:rsid w:val="00317A96"/>
    <w:rsid w:val="003200F3"/>
    <w:rsid w:val="003201A2"/>
    <w:rsid w:val="0032027D"/>
    <w:rsid w:val="00320571"/>
    <w:rsid w:val="00321141"/>
    <w:rsid w:val="003214A2"/>
    <w:rsid w:val="003215C4"/>
    <w:rsid w:val="00321729"/>
    <w:rsid w:val="00321916"/>
    <w:rsid w:val="00322315"/>
    <w:rsid w:val="00322B51"/>
    <w:rsid w:val="0032309C"/>
    <w:rsid w:val="003234B0"/>
    <w:rsid w:val="003234C8"/>
    <w:rsid w:val="00323567"/>
    <w:rsid w:val="00323755"/>
    <w:rsid w:val="00323A7B"/>
    <w:rsid w:val="00323D26"/>
    <w:rsid w:val="00323D99"/>
    <w:rsid w:val="00323DD1"/>
    <w:rsid w:val="00323EBB"/>
    <w:rsid w:val="00323FAA"/>
    <w:rsid w:val="003240C2"/>
    <w:rsid w:val="0032415B"/>
    <w:rsid w:val="003248B4"/>
    <w:rsid w:val="00324B38"/>
    <w:rsid w:val="00324D27"/>
    <w:rsid w:val="00324E32"/>
    <w:rsid w:val="00324F01"/>
    <w:rsid w:val="003258E7"/>
    <w:rsid w:val="00325F7B"/>
    <w:rsid w:val="00326238"/>
    <w:rsid w:val="00326404"/>
    <w:rsid w:val="0032680D"/>
    <w:rsid w:val="003273B7"/>
    <w:rsid w:val="00327F59"/>
    <w:rsid w:val="00327F83"/>
    <w:rsid w:val="00330074"/>
    <w:rsid w:val="0033019D"/>
    <w:rsid w:val="003301EC"/>
    <w:rsid w:val="0033024D"/>
    <w:rsid w:val="0033030E"/>
    <w:rsid w:val="00330A62"/>
    <w:rsid w:val="00330CE9"/>
    <w:rsid w:val="00330F5B"/>
    <w:rsid w:val="003311F6"/>
    <w:rsid w:val="00331401"/>
    <w:rsid w:val="00331424"/>
    <w:rsid w:val="00331576"/>
    <w:rsid w:val="0033196D"/>
    <w:rsid w:val="0033198C"/>
    <w:rsid w:val="003319F2"/>
    <w:rsid w:val="00331B6D"/>
    <w:rsid w:val="00331BBB"/>
    <w:rsid w:val="00331BE8"/>
    <w:rsid w:val="00332278"/>
    <w:rsid w:val="003322DB"/>
    <w:rsid w:val="00332551"/>
    <w:rsid w:val="00332988"/>
    <w:rsid w:val="00332A98"/>
    <w:rsid w:val="00332EB0"/>
    <w:rsid w:val="0033344A"/>
    <w:rsid w:val="00333633"/>
    <w:rsid w:val="0033364E"/>
    <w:rsid w:val="00333799"/>
    <w:rsid w:val="00333836"/>
    <w:rsid w:val="00333A0D"/>
    <w:rsid w:val="0033415F"/>
    <w:rsid w:val="0033418A"/>
    <w:rsid w:val="003347E6"/>
    <w:rsid w:val="00334BCD"/>
    <w:rsid w:val="0033541B"/>
    <w:rsid w:val="00335B91"/>
    <w:rsid w:val="00335BFF"/>
    <w:rsid w:val="00335C62"/>
    <w:rsid w:val="00335D01"/>
    <w:rsid w:val="00335E79"/>
    <w:rsid w:val="003360CB"/>
    <w:rsid w:val="0033648D"/>
    <w:rsid w:val="00336834"/>
    <w:rsid w:val="00336954"/>
    <w:rsid w:val="00336DEC"/>
    <w:rsid w:val="00336DEF"/>
    <w:rsid w:val="00336EBE"/>
    <w:rsid w:val="00336EEF"/>
    <w:rsid w:val="0033703A"/>
    <w:rsid w:val="003373E7"/>
    <w:rsid w:val="00337AEA"/>
    <w:rsid w:val="00337D95"/>
    <w:rsid w:val="00341015"/>
    <w:rsid w:val="00341109"/>
    <w:rsid w:val="00341260"/>
    <w:rsid w:val="00341A26"/>
    <w:rsid w:val="003421BA"/>
    <w:rsid w:val="00342A7D"/>
    <w:rsid w:val="00342B42"/>
    <w:rsid w:val="00342CAD"/>
    <w:rsid w:val="00342D74"/>
    <w:rsid w:val="0034363B"/>
    <w:rsid w:val="003436C0"/>
    <w:rsid w:val="00343772"/>
    <w:rsid w:val="00343CA0"/>
    <w:rsid w:val="00343D7F"/>
    <w:rsid w:val="003440D4"/>
    <w:rsid w:val="0034442F"/>
    <w:rsid w:val="003444E1"/>
    <w:rsid w:val="0034455E"/>
    <w:rsid w:val="00344697"/>
    <w:rsid w:val="003446D8"/>
    <w:rsid w:val="00344734"/>
    <w:rsid w:val="003447CD"/>
    <w:rsid w:val="003449E4"/>
    <w:rsid w:val="00344C37"/>
    <w:rsid w:val="00344DB9"/>
    <w:rsid w:val="00344FC0"/>
    <w:rsid w:val="0034576A"/>
    <w:rsid w:val="003466BB"/>
    <w:rsid w:val="00346EFC"/>
    <w:rsid w:val="00347AF6"/>
    <w:rsid w:val="00347BD3"/>
    <w:rsid w:val="00347CC2"/>
    <w:rsid w:val="00347DE4"/>
    <w:rsid w:val="00350AC3"/>
    <w:rsid w:val="00350E38"/>
    <w:rsid w:val="00350E51"/>
    <w:rsid w:val="0035181A"/>
    <w:rsid w:val="00351830"/>
    <w:rsid w:val="0035189C"/>
    <w:rsid w:val="00351FEA"/>
    <w:rsid w:val="00352322"/>
    <w:rsid w:val="0035239E"/>
    <w:rsid w:val="00352ECB"/>
    <w:rsid w:val="00352F0F"/>
    <w:rsid w:val="00353394"/>
    <w:rsid w:val="00353C05"/>
    <w:rsid w:val="00353CC8"/>
    <w:rsid w:val="00353FA6"/>
    <w:rsid w:val="00354764"/>
    <w:rsid w:val="003547AE"/>
    <w:rsid w:val="003551B0"/>
    <w:rsid w:val="00355325"/>
    <w:rsid w:val="003553E9"/>
    <w:rsid w:val="003556AF"/>
    <w:rsid w:val="003557F7"/>
    <w:rsid w:val="00355A30"/>
    <w:rsid w:val="00355B82"/>
    <w:rsid w:val="00355BB4"/>
    <w:rsid w:val="00355C15"/>
    <w:rsid w:val="003563CC"/>
    <w:rsid w:val="0035693B"/>
    <w:rsid w:val="00356B11"/>
    <w:rsid w:val="003573F7"/>
    <w:rsid w:val="003574C8"/>
    <w:rsid w:val="00357C07"/>
    <w:rsid w:val="00357D65"/>
    <w:rsid w:val="00360383"/>
    <w:rsid w:val="0036081A"/>
    <w:rsid w:val="00360B87"/>
    <w:rsid w:val="00360E15"/>
    <w:rsid w:val="003611A8"/>
    <w:rsid w:val="003611F4"/>
    <w:rsid w:val="00361504"/>
    <w:rsid w:val="003615B4"/>
    <w:rsid w:val="00361781"/>
    <w:rsid w:val="00361795"/>
    <w:rsid w:val="003619E2"/>
    <w:rsid w:val="00361ED8"/>
    <w:rsid w:val="00361F67"/>
    <w:rsid w:val="0036229D"/>
    <w:rsid w:val="00362729"/>
    <w:rsid w:val="00362A22"/>
    <w:rsid w:val="00362AA3"/>
    <w:rsid w:val="00362B13"/>
    <w:rsid w:val="00362C54"/>
    <w:rsid w:val="003630AF"/>
    <w:rsid w:val="0036320C"/>
    <w:rsid w:val="00363430"/>
    <w:rsid w:val="003634A8"/>
    <w:rsid w:val="0036362C"/>
    <w:rsid w:val="0036388D"/>
    <w:rsid w:val="00363CCE"/>
    <w:rsid w:val="00363DCE"/>
    <w:rsid w:val="00363E54"/>
    <w:rsid w:val="003648F0"/>
    <w:rsid w:val="00364ACA"/>
    <w:rsid w:val="00364C6B"/>
    <w:rsid w:val="00364DD2"/>
    <w:rsid w:val="00365ABC"/>
    <w:rsid w:val="00365BBD"/>
    <w:rsid w:val="003660E1"/>
    <w:rsid w:val="003665B9"/>
    <w:rsid w:val="00366637"/>
    <w:rsid w:val="00366A3C"/>
    <w:rsid w:val="003676AD"/>
    <w:rsid w:val="00370737"/>
    <w:rsid w:val="0037092E"/>
    <w:rsid w:val="00370CA6"/>
    <w:rsid w:val="00370F44"/>
    <w:rsid w:val="003714B7"/>
    <w:rsid w:val="003715E8"/>
    <w:rsid w:val="00371971"/>
    <w:rsid w:val="00371A34"/>
    <w:rsid w:val="00371EA9"/>
    <w:rsid w:val="00371FA1"/>
    <w:rsid w:val="00372601"/>
    <w:rsid w:val="00372778"/>
    <w:rsid w:val="00372A3B"/>
    <w:rsid w:val="00372A97"/>
    <w:rsid w:val="00372C01"/>
    <w:rsid w:val="00372EE9"/>
    <w:rsid w:val="00372EF0"/>
    <w:rsid w:val="00373147"/>
    <w:rsid w:val="003731D4"/>
    <w:rsid w:val="0037333C"/>
    <w:rsid w:val="00373403"/>
    <w:rsid w:val="0037368C"/>
    <w:rsid w:val="003737D3"/>
    <w:rsid w:val="00373DD2"/>
    <w:rsid w:val="00373EEC"/>
    <w:rsid w:val="00373F15"/>
    <w:rsid w:val="00373FA7"/>
    <w:rsid w:val="0037415B"/>
    <w:rsid w:val="0037419A"/>
    <w:rsid w:val="003743DF"/>
    <w:rsid w:val="003745C7"/>
    <w:rsid w:val="00374766"/>
    <w:rsid w:val="00374BC8"/>
    <w:rsid w:val="00374EC0"/>
    <w:rsid w:val="00375982"/>
    <w:rsid w:val="00375FC6"/>
    <w:rsid w:val="00375FDF"/>
    <w:rsid w:val="003762A9"/>
    <w:rsid w:val="003765B0"/>
    <w:rsid w:val="003766B9"/>
    <w:rsid w:val="003768CF"/>
    <w:rsid w:val="00376CFF"/>
    <w:rsid w:val="003774BC"/>
    <w:rsid w:val="003776CC"/>
    <w:rsid w:val="00377716"/>
    <w:rsid w:val="0037788D"/>
    <w:rsid w:val="003779B7"/>
    <w:rsid w:val="003779DD"/>
    <w:rsid w:val="00377EAB"/>
    <w:rsid w:val="00380147"/>
    <w:rsid w:val="00380360"/>
    <w:rsid w:val="003809A8"/>
    <w:rsid w:val="00380A91"/>
    <w:rsid w:val="00380BBC"/>
    <w:rsid w:val="00381D3B"/>
    <w:rsid w:val="00382014"/>
    <w:rsid w:val="00382B0B"/>
    <w:rsid w:val="00382B34"/>
    <w:rsid w:val="00382CD3"/>
    <w:rsid w:val="00383532"/>
    <w:rsid w:val="003836ED"/>
    <w:rsid w:val="00383770"/>
    <w:rsid w:val="00383AB4"/>
    <w:rsid w:val="00383B61"/>
    <w:rsid w:val="00383BAF"/>
    <w:rsid w:val="00383CC3"/>
    <w:rsid w:val="003841FA"/>
    <w:rsid w:val="00384E28"/>
    <w:rsid w:val="00385056"/>
    <w:rsid w:val="0038531E"/>
    <w:rsid w:val="00385739"/>
    <w:rsid w:val="003857CC"/>
    <w:rsid w:val="00386118"/>
    <w:rsid w:val="0038617E"/>
    <w:rsid w:val="00386370"/>
    <w:rsid w:val="0038651A"/>
    <w:rsid w:val="00386773"/>
    <w:rsid w:val="00386B88"/>
    <w:rsid w:val="00386B89"/>
    <w:rsid w:val="00386E59"/>
    <w:rsid w:val="003875D4"/>
    <w:rsid w:val="0038778B"/>
    <w:rsid w:val="00387864"/>
    <w:rsid w:val="0039008F"/>
    <w:rsid w:val="00390134"/>
    <w:rsid w:val="0039025B"/>
    <w:rsid w:val="003908FB"/>
    <w:rsid w:val="00390937"/>
    <w:rsid w:val="00390A89"/>
    <w:rsid w:val="00390A9C"/>
    <w:rsid w:val="00390AD3"/>
    <w:rsid w:val="00390C02"/>
    <w:rsid w:val="00390E82"/>
    <w:rsid w:val="00391250"/>
    <w:rsid w:val="00391436"/>
    <w:rsid w:val="0039150B"/>
    <w:rsid w:val="0039154E"/>
    <w:rsid w:val="00391883"/>
    <w:rsid w:val="00391D41"/>
    <w:rsid w:val="00391F47"/>
    <w:rsid w:val="00392178"/>
    <w:rsid w:val="0039256B"/>
    <w:rsid w:val="00392756"/>
    <w:rsid w:val="00392A23"/>
    <w:rsid w:val="00392A86"/>
    <w:rsid w:val="00392C18"/>
    <w:rsid w:val="00392C43"/>
    <w:rsid w:val="00393CFB"/>
    <w:rsid w:val="0039463F"/>
    <w:rsid w:val="003949C6"/>
    <w:rsid w:val="00394A27"/>
    <w:rsid w:val="00394B1E"/>
    <w:rsid w:val="00394EF6"/>
    <w:rsid w:val="00395607"/>
    <w:rsid w:val="00395849"/>
    <w:rsid w:val="003958A6"/>
    <w:rsid w:val="003959A7"/>
    <w:rsid w:val="003959FA"/>
    <w:rsid w:val="00395DAE"/>
    <w:rsid w:val="00395FC5"/>
    <w:rsid w:val="003960DB"/>
    <w:rsid w:val="00396580"/>
    <w:rsid w:val="00396770"/>
    <w:rsid w:val="003967DD"/>
    <w:rsid w:val="00396DE4"/>
    <w:rsid w:val="00396E1C"/>
    <w:rsid w:val="00396E8D"/>
    <w:rsid w:val="00397165"/>
    <w:rsid w:val="00397E75"/>
    <w:rsid w:val="003A05DA"/>
    <w:rsid w:val="003A1050"/>
    <w:rsid w:val="003A1587"/>
    <w:rsid w:val="003A19D0"/>
    <w:rsid w:val="003A1EE1"/>
    <w:rsid w:val="003A247C"/>
    <w:rsid w:val="003A2FD2"/>
    <w:rsid w:val="003A30FD"/>
    <w:rsid w:val="003A34DC"/>
    <w:rsid w:val="003A3593"/>
    <w:rsid w:val="003A3768"/>
    <w:rsid w:val="003A38B2"/>
    <w:rsid w:val="003A39F9"/>
    <w:rsid w:val="003A3A03"/>
    <w:rsid w:val="003A4096"/>
    <w:rsid w:val="003A420C"/>
    <w:rsid w:val="003A4252"/>
    <w:rsid w:val="003A4296"/>
    <w:rsid w:val="003A4321"/>
    <w:rsid w:val="003A44E4"/>
    <w:rsid w:val="003A4E51"/>
    <w:rsid w:val="003A4F4C"/>
    <w:rsid w:val="003A507F"/>
    <w:rsid w:val="003A50B5"/>
    <w:rsid w:val="003A5282"/>
    <w:rsid w:val="003A5451"/>
    <w:rsid w:val="003A55C7"/>
    <w:rsid w:val="003A5CE9"/>
    <w:rsid w:val="003A5DC0"/>
    <w:rsid w:val="003A6548"/>
    <w:rsid w:val="003A699C"/>
    <w:rsid w:val="003A79E0"/>
    <w:rsid w:val="003B000F"/>
    <w:rsid w:val="003B01B8"/>
    <w:rsid w:val="003B03CB"/>
    <w:rsid w:val="003B04D5"/>
    <w:rsid w:val="003B0DB7"/>
    <w:rsid w:val="003B0ED8"/>
    <w:rsid w:val="003B0F1F"/>
    <w:rsid w:val="003B114E"/>
    <w:rsid w:val="003B1310"/>
    <w:rsid w:val="003B1431"/>
    <w:rsid w:val="003B1DD7"/>
    <w:rsid w:val="003B1E08"/>
    <w:rsid w:val="003B1F29"/>
    <w:rsid w:val="003B2CB9"/>
    <w:rsid w:val="003B2F00"/>
    <w:rsid w:val="003B34DA"/>
    <w:rsid w:val="003B36DE"/>
    <w:rsid w:val="003B3A6A"/>
    <w:rsid w:val="003B3C36"/>
    <w:rsid w:val="003B3E42"/>
    <w:rsid w:val="003B3EA3"/>
    <w:rsid w:val="003B428A"/>
    <w:rsid w:val="003B43C2"/>
    <w:rsid w:val="003B4582"/>
    <w:rsid w:val="003B4B16"/>
    <w:rsid w:val="003B5177"/>
    <w:rsid w:val="003B524D"/>
    <w:rsid w:val="003B53B2"/>
    <w:rsid w:val="003B550B"/>
    <w:rsid w:val="003B57FD"/>
    <w:rsid w:val="003B587A"/>
    <w:rsid w:val="003B5AA9"/>
    <w:rsid w:val="003B6345"/>
    <w:rsid w:val="003B648C"/>
    <w:rsid w:val="003B69D6"/>
    <w:rsid w:val="003B6A24"/>
    <w:rsid w:val="003B7348"/>
    <w:rsid w:val="003B7395"/>
    <w:rsid w:val="003B76AE"/>
    <w:rsid w:val="003B77B5"/>
    <w:rsid w:val="003B7D7A"/>
    <w:rsid w:val="003B7D9A"/>
    <w:rsid w:val="003C0196"/>
    <w:rsid w:val="003C01E8"/>
    <w:rsid w:val="003C01F3"/>
    <w:rsid w:val="003C0B17"/>
    <w:rsid w:val="003C11C0"/>
    <w:rsid w:val="003C1DCF"/>
    <w:rsid w:val="003C1DF7"/>
    <w:rsid w:val="003C2170"/>
    <w:rsid w:val="003C21EA"/>
    <w:rsid w:val="003C2534"/>
    <w:rsid w:val="003C2646"/>
    <w:rsid w:val="003C2ABB"/>
    <w:rsid w:val="003C2FF0"/>
    <w:rsid w:val="003C300C"/>
    <w:rsid w:val="003C319B"/>
    <w:rsid w:val="003C357B"/>
    <w:rsid w:val="003C3ACC"/>
    <w:rsid w:val="003C3BB1"/>
    <w:rsid w:val="003C4097"/>
    <w:rsid w:val="003C4164"/>
    <w:rsid w:val="003C4351"/>
    <w:rsid w:val="003C4582"/>
    <w:rsid w:val="003C4ADF"/>
    <w:rsid w:val="003C4EC1"/>
    <w:rsid w:val="003C5015"/>
    <w:rsid w:val="003C5136"/>
    <w:rsid w:val="003C558F"/>
    <w:rsid w:val="003C5BAD"/>
    <w:rsid w:val="003C5CB2"/>
    <w:rsid w:val="003C6196"/>
    <w:rsid w:val="003C6305"/>
    <w:rsid w:val="003C64AA"/>
    <w:rsid w:val="003C6729"/>
    <w:rsid w:val="003C695F"/>
    <w:rsid w:val="003C6A2C"/>
    <w:rsid w:val="003C6AD6"/>
    <w:rsid w:val="003C6E83"/>
    <w:rsid w:val="003C6FD4"/>
    <w:rsid w:val="003C733A"/>
    <w:rsid w:val="003C78BE"/>
    <w:rsid w:val="003C78FA"/>
    <w:rsid w:val="003C7C6C"/>
    <w:rsid w:val="003C7E3F"/>
    <w:rsid w:val="003C7E51"/>
    <w:rsid w:val="003C7ED2"/>
    <w:rsid w:val="003C7F48"/>
    <w:rsid w:val="003D010D"/>
    <w:rsid w:val="003D049C"/>
    <w:rsid w:val="003D09AD"/>
    <w:rsid w:val="003D0AAA"/>
    <w:rsid w:val="003D0DA0"/>
    <w:rsid w:val="003D1119"/>
    <w:rsid w:val="003D116C"/>
    <w:rsid w:val="003D12C7"/>
    <w:rsid w:val="003D22D2"/>
    <w:rsid w:val="003D252E"/>
    <w:rsid w:val="003D26CD"/>
    <w:rsid w:val="003D292A"/>
    <w:rsid w:val="003D2F88"/>
    <w:rsid w:val="003D2F99"/>
    <w:rsid w:val="003D3070"/>
    <w:rsid w:val="003D3279"/>
    <w:rsid w:val="003D36E5"/>
    <w:rsid w:val="003D376F"/>
    <w:rsid w:val="003D3A6A"/>
    <w:rsid w:val="003D3CCC"/>
    <w:rsid w:val="003D41F2"/>
    <w:rsid w:val="003D451C"/>
    <w:rsid w:val="003D4567"/>
    <w:rsid w:val="003D45AF"/>
    <w:rsid w:val="003D4E33"/>
    <w:rsid w:val="003D50AC"/>
    <w:rsid w:val="003D53B3"/>
    <w:rsid w:val="003D586B"/>
    <w:rsid w:val="003D5CEC"/>
    <w:rsid w:val="003D6037"/>
    <w:rsid w:val="003D6378"/>
    <w:rsid w:val="003D6756"/>
    <w:rsid w:val="003D68F6"/>
    <w:rsid w:val="003D6A30"/>
    <w:rsid w:val="003D6C14"/>
    <w:rsid w:val="003D6DD2"/>
    <w:rsid w:val="003D7144"/>
    <w:rsid w:val="003D71B0"/>
    <w:rsid w:val="003D72E3"/>
    <w:rsid w:val="003D78AC"/>
    <w:rsid w:val="003D7B76"/>
    <w:rsid w:val="003E006E"/>
    <w:rsid w:val="003E040F"/>
    <w:rsid w:val="003E045E"/>
    <w:rsid w:val="003E0DAA"/>
    <w:rsid w:val="003E1CD6"/>
    <w:rsid w:val="003E1E40"/>
    <w:rsid w:val="003E2332"/>
    <w:rsid w:val="003E2374"/>
    <w:rsid w:val="003E24AA"/>
    <w:rsid w:val="003E26DE"/>
    <w:rsid w:val="003E2DA2"/>
    <w:rsid w:val="003E2FAB"/>
    <w:rsid w:val="003E3154"/>
    <w:rsid w:val="003E3314"/>
    <w:rsid w:val="003E383C"/>
    <w:rsid w:val="003E3C75"/>
    <w:rsid w:val="003E4020"/>
    <w:rsid w:val="003E40BC"/>
    <w:rsid w:val="003E454C"/>
    <w:rsid w:val="003E472B"/>
    <w:rsid w:val="003E4909"/>
    <w:rsid w:val="003E4F9A"/>
    <w:rsid w:val="003E51D3"/>
    <w:rsid w:val="003E5291"/>
    <w:rsid w:val="003E54DE"/>
    <w:rsid w:val="003E56C6"/>
    <w:rsid w:val="003E60C8"/>
    <w:rsid w:val="003E6623"/>
    <w:rsid w:val="003E66DA"/>
    <w:rsid w:val="003E6D1E"/>
    <w:rsid w:val="003E7083"/>
    <w:rsid w:val="003E7848"/>
    <w:rsid w:val="003E7A4C"/>
    <w:rsid w:val="003E7C6B"/>
    <w:rsid w:val="003E7EE2"/>
    <w:rsid w:val="003F058C"/>
    <w:rsid w:val="003F0879"/>
    <w:rsid w:val="003F08B9"/>
    <w:rsid w:val="003F08ED"/>
    <w:rsid w:val="003F098E"/>
    <w:rsid w:val="003F11AF"/>
    <w:rsid w:val="003F124F"/>
    <w:rsid w:val="003F138B"/>
    <w:rsid w:val="003F16AB"/>
    <w:rsid w:val="003F1BFD"/>
    <w:rsid w:val="003F1D99"/>
    <w:rsid w:val="003F1E6B"/>
    <w:rsid w:val="003F21FD"/>
    <w:rsid w:val="003F26C2"/>
    <w:rsid w:val="003F280D"/>
    <w:rsid w:val="003F2998"/>
    <w:rsid w:val="003F2B01"/>
    <w:rsid w:val="003F3352"/>
    <w:rsid w:val="003F3C4D"/>
    <w:rsid w:val="003F3C8F"/>
    <w:rsid w:val="003F3D42"/>
    <w:rsid w:val="003F3EF9"/>
    <w:rsid w:val="003F482C"/>
    <w:rsid w:val="003F48AA"/>
    <w:rsid w:val="003F5803"/>
    <w:rsid w:val="003F5D00"/>
    <w:rsid w:val="003F5DD1"/>
    <w:rsid w:val="003F608E"/>
    <w:rsid w:val="003F643A"/>
    <w:rsid w:val="003F68E6"/>
    <w:rsid w:val="003F73CA"/>
    <w:rsid w:val="003F744E"/>
    <w:rsid w:val="003F7665"/>
    <w:rsid w:val="003F7970"/>
    <w:rsid w:val="003F7B25"/>
    <w:rsid w:val="003F7CFC"/>
    <w:rsid w:val="0040008B"/>
    <w:rsid w:val="004000F8"/>
    <w:rsid w:val="00400527"/>
    <w:rsid w:val="00400F3B"/>
    <w:rsid w:val="00400FC6"/>
    <w:rsid w:val="0040119F"/>
    <w:rsid w:val="00401550"/>
    <w:rsid w:val="00401BA9"/>
    <w:rsid w:val="00401F38"/>
    <w:rsid w:val="004020C8"/>
    <w:rsid w:val="00402A57"/>
    <w:rsid w:val="00402B41"/>
    <w:rsid w:val="00402D95"/>
    <w:rsid w:val="00402E19"/>
    <w:rsid w:val="00402EDA"/>
    <w:rsid w:val="004031F8"/>
    <w:rsid w:val="0040320D"/>
    <w:rsid w:val="004032D4"/>
    <w:rsid w:val="0040350D"/>
    <w:rsid w:val="00403627"/>
    <w:rsid w:val="004036A9"/>
    <w:rsid w:val="004037C8"/>
    <w:rsid w:val="004038B3"/>
    <w:rsid w:val="004038D8"/>
    <w:rsid w:val="00403B49"/>
    <w:rsid w:val="004041FD"/>
    <w:rsid w:val="0040460A"/>
    <w:rsid w:val="00404B4F"/>
    <w:rsid w:val="00404D8D"/>
    <w:rsid w:val="00404EFF"/>
    <w:rsid w:val="004057E9"/>
    <w:rsid w:val="004058B0"/>
    <w:rsid w:val="00405C01"/>
    <w:rsid w:val="00406034"/>
    <w:rsid w:val="00406303"/>
    <w:rsid w:val="0040653A"/>
    <w:rsid w:val="004065D9"/>
    <w:rsid w:val="00406647"/>
    <w:rsid w:val="00406817"/>
    <w:rsid w:val="0040684E"/>
    <w:rsid w:val="0040698E"/>
    <w:rsid w:val="00406AEE"/>
    <w:rsid w:val="00406EE1"/>
    <w:rsid w:val="00407526"/>
    <w:rsid w:val="00407687"/>
    <w:rsid w:val="004078C9"/>
    <w:rsid w:val="00410D1C"/>
    <w:rsid w:val="00410D9B"/>
    <w:rsid w:val="00410E78"/>
    <w:rsid w:val="004115F3"/>
    <w:rsid w:val="00411847"/>
    <w:rsid w:val="00411D77"/>
    <w:rsid w:val="00411D7E"/>
    <w:rsid w:val="00411E09"/>
    <w:rsid w:val="00411E19"/>
    <w:rsid w:val="004121D1"/>
    <w:rsid w:val="00412524"/>
    <w:rsid w:val="004130C7"/>
    <w:rsid w:val="0041325F"/>
    <w:rsid w:val="00413874"/>
    <w:rsid w:val="00413A41"/>
    <w:rsid w:val="00413C0F"/>
    <w:rsid w:val="00414514"/>
    <w:rsid w:val="00414627"/>
    <w:rsid w:val="00414A51"/>
    <w:rsid w:val="00414E6E"/>
    <w:rsid w:val="00414E8B"/>
    <w:rsid w:val="00414EEA"/>
    <w:rsid w:val="00414EED"/>
    <w:rsid w:val="004157FC"/>
    <w:rsid w:val="0041582C"/>
    <w:rsid w:val="00415998"/>
    <w:rsid w:val="00415C88"/>
    <w:rsid w:val="00415CEF"/>
    <w:rsid w:val="00415F58"/>
    <w:rsid w:val="00416244"/>
    <w:rsid w:val="0041654B"/>
    <w:rsid w:val="00416858"/>
    <w:rsid w:val="004169D3"/>
    <w:rsid w:val="0041708B"/>
    <w:rsid w:val="004172CA"/>
    <w:rsid w:val="00417567"/>
    <w:rsid w:val="004175A7"/>
    <w:rsid w:val="00417688"/>
    <w:rsid w:val="0041772C"/>
    <w:rsid w:val="00417EE9"/>
    <w:rsid w:val="00420252"/>
    <w:rsid w:val="00420555"/>
    <w:rsid w:val="00420768"/>
    <w:rsid w:val="00420A14"/>
    <w:rsid w:val="00420DBB"/>
    <w:rsid w:val="00420FAB"/>
    <w:rsid w:val="004212F2"/>
    <w:rsid w:val="0042167C"/>
    <w:rsid w:val="004218C4"/>
    <w:rsid w:val="00421E73"/>
    <w:rsid w:val="00422400"/>
    <w:rsid w:val="00422452"/>
    <w:rsid w:val="004224EC"/>
    <w:rsid w:val="004225F6"/>
    <w:rsid w:val="00422844"/>
    <w:rsid w:val="00422AD9"/>
    <w:rsid w:val="00422C19"/>
    <w:rsid w:val="00422FC3"/>
    <w:rsid w:val="00423228"/>
    <w:rsid w:val="00423394"/>
    <w:rsid w:val="004236B3"/>
    <w:rsid w:val="004240D8"/>
    <w:rsid w:val="004241C3"/>
    <w:rsid w:val="004242D1"/>
    <w:rsid w:val="00424AF9"/>
    <w:rsid w:val="00424D10"/>
    <w:rsid w:val="00424E01"/>
    <w:rsid w:val="00425243"/>
    <w:rsid w:val="00425B78"/>
    <w:rsid w:val="004261C9"/>
    <w:rsid w:val="004262B4"/>
    <w:rsid w:val="004262B6"/>
    <w:rsid w:val="00426A64"/>
    <w:rsid w:val="00426C1B"/>
    <w:rsid w:val="00427AE7"/>
    <w:rsid w:val="0043028C"/>
    <w:rsid w:val="0043037F"/>
    <w:rsid w:val="004309A8"/>
    <w:rsid w:val="00430BFB"/>
    <w:rsid w:val="0043120A"/>
    <w:rsid w:val="0043131E"/>
    <w:rsid w:val="004319A2"/>
    <w:rsid w:val="004319D7"/>
    <w:rsid w:val="004319D8"/>
    <w:rsid w:val="00432470"/>
    <w:rsid w:val="004324D7"/>
    <w:rsid w:val="0043253D"/>
    <w:rsid w:val="004327B8"/>
    <w:rsid w:val="00432909"/>
    <w:rsid w:val="00432C0F"/>
    <w:rsid w:val="00432EE8"/>
    <w:rsid w:val="00432F9E"/>
    <w:rsid w:val="00433298"/>
    <w:rsid w:val="00433A9C"/>
    <w:rsid w:val="00433D5E"/>
    <w:rsid w:val="00433D7D"/>
    <w:rsid w:val="00433DAB"/>
    <w:rsid w:val="00433EB2"/>
    <w:rsid w:val="0043462B"/>
    <w:rsid w:val="00435065"/>
    <w:rsid w:val="00435670"/>
    <w:rsid w:val="004356DB"/>
    <w:rsid w:val="00435701"/>
    <w:rsid w:val="00435959"/>
    <w:rsid w:val="00435A4F"/>
    <w:rsid w:val="00435AA7"/>
    <w:rsid w:val="00435B9E"/>
    <w:rsid w:val="00435C9D"/>
    <w:rsid w:val="004361A2"/>
    <w:rsid w:val="00436389"/>
    <w:rsid w:val="004366F7"/>
    <w:rsid w:val="00436C77"/>
    <w:rsid w:val="00436C8E"/>
    <w:rsid w:val="00436E2A"/>
    <w:rsid w:val="0043763D"/>
    <w:rsid w:val="00437944"/>
    <w:rsid w:val="00437AFD"/>
    <w:rsid w:val="00437B55"/>
    <w:rsid w:val="004400C7"/>
    <w:rsid w:val="004400D2"/>
    <w:rsid w:val="0044088B"/>
    <w:rsid w:val="00440C33"/>
    <w:rsid w:val="00440CE4"/>
    <w:rsid w:val="00440FE5"/>
    <w:rsid w:val="004415A3"/>
    <w:rsid w:val="00441867"/>
    <w:rsid w:val="004419A9"/>
    <w:rsid w:val="00441BBB"/>
    <w:rsid w:val="0044282C"/>
    <w:rsid w:val="00442B3A"/>
    <w:rsid w:val="00442EB4"/>
    <w:rsid w:val="004437D7"/>
    <w:rsid w:val="00443A92"/>
    <w:rsid w:val="00443F02"/>
    <w:rsid w:val="004442D5"/>
    <w:rsid w:val="004443E1"/>
    <w:rsid w:val="004447DE"/>
    <w:rsid w:val="0044489E"/>
    <w:rsid w:val="00444909"/>
    <w:rsid w:val="00444C8D"/>
    <w:rsid w:val="00444DA2"/>
    <w:rsid w:val="00444F0A"/>
    <w:rsid w:val="0044551A"/>
    <w:rsid w:val="0044560C"/>
    <w:rsid w:val="00445838"/>
    <w:rsid w:val="0044589F"/>
    <w:rsid w:val="00445A00"/>
    <w:rsid w:val="00445AED"/>
    <w:rsid w:val="00446034"/>
    <w:rsid w:val="0044639A"/>
    <w:rsid w:val="00446658"/>
    <w:rsid w:val="004466D2"/>
    <w:rsid w:val="0044671E"/>
    <w:rsid w:val="00446B78"/>
    <w:rsid w:val="00447B78"/>
    <w:rsid w:val="00447B87"/>
    <w:rsid w:val="00447E3E"/>
    <w:rsid w:val="00447F65"/>
    <w:rsid w:val="0045055F"/>
    <w:rsid w:val="0045057B"/>
    <w:rsid w:val="004505AD"/>
    <w:rsid w:val="00450DE6"/>
    <w:rsid w:val="004512BB"/>
    <w:rsid w:val="00451ED4"/>
    <w:rsid w:val="00451F3B"/>
    <w:rsid w:val="00451FDA"/>
    <w:rsid w:val="004523B1"/>
    <w:rsid w:val="004523CD"/>
    <w:rsid w:val="004524EC"/>
    <w:rsid w:val="00452E2A"/>
    <w:rsid w:val="00452E8F"/>
    <w:rsid w:val="00453175"/>
    <w:rsid w:val="00453524"/>
    <w:rsid w:val="00453994"/>
    <w:rsid w:val="00453A09"/>
    <w:rsid w:val="00453ED7"/>
    <w:rsid w:val="004540D2"/>
    <w:rsid w:val="0045446B"/>
    <w:rsid w:val="00454832"/>
    <w:rsid w:val="004548CF"/>
    <w:rsid w:val="0045491E"/>
    <w:rsid w:val="00454E5E"/>
    <w:rsid w:val="00454EAC"/>
    <w:rsid w:val="00454F01"/>
    <w:rsid w:val="00455065"/>
    <w:rsid w:val="004550F4"/>
    <w:rsid w:val="00455430"/>
    <w:rsid w:val="0045543F"/>
    <w:rsid w:val="004556DB"/>
    <w:rsid w:val="004557B1"/>
    <w:rsid w:val="00455DE9"/>
    <w:rsid w:val="004561A9"/>
    <w:rsid w:val="00456651"/>
    <w:rsid w:val="004567AB"/>
    <w:rsid w:val="004569C9"/>
    <w:rsid w:val="00456DD4"/>
    <w:rsid w:val="0045703A"/>
    <w:rsid w:val="004573F1"/>
    <w:rsid w:val="0045760D"/>
    <w:rsid w:val="0045796B"/>
    <w:rsid w:val="00457FB1"/>
    <w:rsid w:val="00457FEE"/>
    <w:rsid w:val="00460376"/>
    <w:rsid w:val="00460629"/>
    <w:rsid w:val="00460889"/>
    <w:rsid w:val="00460A1F"/>
    <w:rsid w:val="00461130"/>
    <w:rsid w:val="004612BB"/>
    <w:rsid w:val="0046137C"/>
    <w:rsid w:val="004617D8"/>
    <w:rsid w:val="004618C3"/>
    <w:rsid w:val="00462BEB"/>
    <w:rsid w:val="00462D5F"/>
    <w:rsid w:val="0046311E"/>
    <w:rsid w:val="0046316D"/>
    <w:rsid w:val="00463186"/>
    <w:rsid w:val="0046319F"/>
    <w:rsid w:val="0046374D"/>
    <w:rsid w:val="004639D3"/>
    <w:rsid w:val="00463D21"/>
    <w:rsid w:val="00463FB3"/>
    <w:rsid w:val="004640B9"/>
    <w:rsid w:val="0046497F"/>
    <w:rsid w:val="00464D1F"/>
    <w:rsid w:val="00465702"/>
    <w:rsid w:val="0046582F"/>
    <w:rsid w:val="00465BFE"/>
    <w:rsid w:val="00466283"/>
    <w:rsid w:val="00466367"/>
    <w:rsid w:val="004667AA"/>
    <w:rsid w:val="00466E79"/>
    <w:rsid w:val="00466EA4"/>
    <w:rsid w:val="00466EE5"/>
    <w:rsid w:val="00466FFD"/>
    <w:rsid w:val="00467012"/>
    <w:rsid w:val="004674DC"/>
    <w:rsid w:val="0046752E"/>
    <w:rsid w:val="004675D9"/>
    <w:rsid w:val="00467BE6"/>
    <w:rsid w:val="00467D21"/>
    <w:rsid w:val="0047007A"/>
    <w:rsid w:val="004701F7"/>
    <w:rsid w:val="004707D9"/>
    <w:rsid w:val="00470C64"/>
    <w:rsid w:val="0047107A"/>
    <w:rsid w:val="004715F1"/>
    <w:rsid w:val="00471608"/>
    <w:rsid w:val="00471852"/>
    <w:rsid w:val="00471F86"/>
    <w:rsid w:val="00472057"/>
    <w:rsid w:val="004723A7"/>
    <w:rsid w:val="004725C7"/>
    <w:rsid w:val="0047265D"/>
    <w:rsid w:val="004729DD"/>
    <w:rsid w:val="00472ABF"/>
    <w:rsid w:val="00472DA6"/>
    <w:rsid w:val="0047304D"/>
    <w:rsid w:val="0047306B"/>
    <w:rsid w:val="00473A61"/>
    <w:rsid w:val="004745A7"/>
    <w:rsid w:val="004746C2"/>
    <w:rsid w:val="004747D7"/>
    <w:rsid w:val="00474AA3"/>
    <w:rsid w:val="004754C3"/>
    <w:rsid w:val="004757A8"/>
    <w:rsid w:val="004758FC"/>
    <w:rsid w:val="00475A82"/>
    <w:rsid w:val="00475A87"/>
    <w:rsid w:val="00476029"/>
    <w:rsid w:val="004764D0"/>
    <w:rsid w:val="00476752"/>
    <w:rsid w:val="00477B24"/>
    <w:rsid w:val="00477BBB"/>
    <w:rsid w:val="00477E27"/>
    <w:rsid w:val="00480015"/>
    <w:rsid w:val="004801EE"/>
    <w:rsid w:val="004802B9"/>
    <w:rsid w:val="00480716"/>
    <w:rsid w:val="004807B6"/>
    <w:rsid w:val="004809AA"/>
    <w:rsid w:val="004809B2"/>
    <w:rsid w:val="00480CAD"/>
    <w:rsid w:val="00480DEC"/>
    <w:rsid w:val="00480FA3"/>
    <w:rsid w:val="00481170"/>
    <w:rsid w:val="00481548"/>
    <w:rsid w:val="004816D3"/>
    <w:rsid w:val="0048194E"/>
    <w:rsid w:val="00481F0E"/>
    <w:rsid w:val="00482292"/>
    <w:rsid w:val="004825F4"/>
    <w:rsid w:val="00482B66"/>
    <w:rsid w:val="0048300E"/>
    <w:rsid w:val="004830F5"/>
    <w:rsid w:val="0048318F"/>
    <w:rsid w:val="00483675"/>
    <w:rsid w:val="00483A55"/>
    <w:rsid w:val="00483C6A"/>
    <w:rsid w:val="00483D00"/>
    <w:rsid w:val="00484612"/>
    <w:rsid w:val="00484849"/>
    <w:rsid w:val="0048492B"/>
    <w:rsid w:val="004849EF"/>
    <w:rsid w:val="00484C48"/>
    <w:rsid w:val="00485244"/>
    <w:rsid w:val="004852CE"/>
    <w:rsid w:val="00485559"/>
    <w:rsid w:val="004855FD"/>
    <w:rsid w:val="0048567F"/>
    <w:rsid w:val="004861E8"/>
    <w:rsid w:val="00486962"/>
    <w:rsid w:val="00486A9D"/>
    <w:rsid w:val="00486FB2"/>
    <w:rsid w:val="00487052"/>
    <w:rsid w:val="004870BC"/>
    <w:rsid w:val="0048765E"/>
    <w:rsid w:val="004879E6"/>
    <w:rsid w:val="00487F48"/>
    <w:rsid w:val="004908B6"/>
    <w:rsid w:val="004909B9"/>
    <w:rsid w:val="00490B0A"/>
    <w:rsid w:val="00490C31"/>
    <w:rsid w:val="00490F69"/>
    <w:rsid w:val="00490F85"/>
    <w:rsid w:val="004919BF"/>
    <w:rsid w:val="00491DAE"/>
    <w:rsid w:val="00491E6F"/>
    <w:rsid w:val="00491F5C"/>
    <w:rsid w:val="00491FA7"/>
    <w:rsid w:val="00491FE3"/>
    <w:rsid w:val="004920FC"/>
    <w:rsid w:val="00492919"/>
    <w:rsid w:val="00492B33"/>
    <w:rsid w:val="0049340D"/>
    <w:rsid w:val="00493438"/>
    <w:rsid w:val="004934E9"/>
    <w:rsid w:val="004938B1"/>
    <w:rsid w:val="004944B3"/>
    <w:rsid w:val="00494502"/>
    <w:rsid w:val="00494981"/>
    <w:rsid w:val="0049516A"/>
    <w:rsid w:val="0049551E"/>
    <w:rsid w:val="0049560F"/>
    <w:rsid w:val="004958DD"/>
    <w:rsid w:val="00495AD8"/>
    <w:rsid w:val="00496195"/>
    <w:rsid w:val="00496361"/>
    <w:rsid w:val="00496552"/>
    <w:rsid w:val="0049691E"/>
    <w:rsid w:val="004A03A8"/>
    <w:rsid w:val="004A03F8"/>
    <w:rsid w:val="004A040E"/>
    <w:rsid w:val="004A0527"/>
    <w:rsid w:val="004A0A46"/>
    <w:rsid w:val="004A1663"/>
    <w:rsid w:val="004A191B"/>
    <w:rsid w:val="004A2066"/>
    <w:rsid w:val="004A2557"/>
    <w:rsid w:val="004A25E4"/>
    <w:rsid w:val="004A263C"/>
    <w:rsid w:val="004A2990"/>
    <w:rsid w:val="004A2CE3"/>
    <w:rsid w:val="004A316A"/>
    <w:rsid w:val="004A3742"/>
    <w:rsid w:val="004A3883"/>
    <w:rsid w:val="004A4F63"/>
    <w:rsid w:val="004A516C"/>
    <w:rsid w:val="004A534D"/>
    <w:rsid w:val="004A5A3E"/>
    <w:rsid w:val="004A5C12"/>
    <w:rsid w:val="004A5DAC"/>
    <w:rsid w:val="004A665C"/>
    <w:rsid w:val="004A6840"/>
    <w:rsid w:val="004A6DC6"/>
    <w:rsid w:val="004A6E11"/>
    <w:rsid w:val="004A6F1C"/>
    <w:rsid w:val="004A7516"/>
    <w:rsid w:val="004A76F6"/>
    <w:rsid w:val="004A7828"/>
    <w:rsid w:val="004B02EA"/>
    <w:rsid w:val="004B032C"/>
    <w:rsid w:val="004B07EE"/>
    <w:rsid w:val="004B093D"/>
    <w:rsid w:val="004B0A10"/>
    <w:rsid w:val="004B0A21"/>
    <w:rsid w:val="004B0A9F"/>
    <w:rsid w:val="004B113E"/>
    <w:rsid w:val="004B117F"/>
    <w:rsid w:val="004B1285"/>
    <w:rsid w:val="004B1C77"/>
    <w:rsid w:val="004B1D12"/>
    <w:rsid w:val="004B2367"/>
    <w:rsid w:val="004B23CB"/>
    <w:rsid w:val="004B2447"/>
    <w:rsid w:val="004B24FF"/>
    <w:rsid w:val="004B27E2"/>
    <w:rsid w:val="004B39E4"/>
    <w:rsid w:val="004B3BB8"/>
    <w:rsid w:val="004B3D85"/>
    <w:rsid w:val="004B3EFB"/>
    <w:rsid w:val="004B40B4"/>
    <w:rsid w:val="004B43FD"/>
    <w:rsid w:val="004B462C"/>
    <w:rsid w:val="004B466B"/>
    <w:rsid w:val="004B489F"/>
    <w:rsid w:val="004B504A"/>
    <w:rsid w:val="004B507F"/>
    <w:rsid w:val="004B508B"/>
    <w:rsid w:val="004B53A3"/>
    <w:rsid w:val="004B5638"/>
    <w:rsid w:val="004B5B3D"/>
    <w:rsid w:val="004B5BD2"/>
    <w:rsid w:val="004B6316"/>
    <w:rsid w:val="004B632F"/>
    <w:rsid w:val="004B6731"/>
    <w:rsid w:val="004B6795"/>
    <w:rsid w:val="004B6B09"/>
    <w:rsid w:val="004B6B33"/>
    <w:rsid w:val="004B6CC3"/>
    <w:rsid w:val="004B6F0B"/>
    <w:rsid w:val="004B7086"/>
    <w:rsid w:val="004B7173"/>
    <w:rsid w:val="004B7EAA"/>
    <w:rsid w:val="004C007A"/>
    <w:rsid w:val="004C0460"/>
    <w:rsid w:val="004C0763"/>
    <w:rsid w:val="004C09D4"/>
    <w:rsid w:val="004C0B29"/>
    <w:rsid w:val="004C0CE8"/>
    <w:rsid w:val="004C10DE"/>
    <w:rsid w:val="004C111F"/>
    <w:rsid w:val="004C1755"/>
    <w:rsid w:val="004C1950"/>
    <w:rsid w:val="004C1AAB"/>
    <w:rsid w:val="004C1AF5"/>
    <w:rsid w:val="004C1C67"/>
    <w:rsid w:val="004C218F"/>
    <w:rsid w:val="004C26B8"/>
    <w:rsid w:val="004C28A7"/>
    <w:rsid w:val="004C28CA"/>
    <w:rsid w:val="004C2D4F"/>
    <w:rsid w:val="004C3519"/>
    <w:rsid w:val="004C3D11"/>
    <w:rsid w:val="004C4092"/>
    <w:rsid w:val="004C4283"/>
    <w:rsid w:val="004C4470"/>
    <w:rsid w:val="004C4B16"/>
    <w:rsid w:val="004C4CC1"/>
    <w:rsid w:val="004C501F"/>
    <w:rsid w:val="004C506E"/>
    <w:rsid w:val="004C5474"/>
    <w:rsid w:val="004C566D"/>
    <w:rsid w:val="004C5C84"/>
    <w:rsid w:val="004C5CE0"/>
    <w:rsid w:val="004C638C"/>
    <w:rsid w:val="004C67BD"/>
    <w:rsid w:val="004C6B97"/>
    <w:rsid w:val="004C6D9F"/>
    <w:rsid w:val="004C6EE8"/>
    <w:rsid w:val="004C70EF"/>
    <w:rsid w:val="004C7445"/>
    <w:rsid w:val="004C7765"/>
    <w:rsid w:val="004C7A97"/>
    <w:rsid w:val="004C7BA9"/>
    <w:rsid w:val="004C7C0F"/>
    <w:rsid w:val="004D0152"/>
    <w:rsid w:val="004D04BA"/>
    <w:rsid w:val="004D0903"/>
    <w:rsid w:val="004D1006"/>
    <w:rsid w:val="004D1251"/>
    <w:rsid w:val="004D1254"/>
    <w:rsid w:val="004D135F"/>
    <w:rsid w:val="004D14A8"/>
    <w:rsid w:val="004D1D46"/>
    <w:rsid w:val="004D20CE"/>
    <w:rsid w:val="004D2568"/>
    <w:rsid w:val="004D2884"/>
    <w:rsid w:val="004D288A"/>
    <w:rsid w:val="004D2942"/>
    <w:rsid w:val="004D2B4B"/>
    <w:rsid w:val="004D3238"/>
    <w:rsid w:val="004D3414"/>
    <w:rsid w:val="004D3FBB"/>
    <w:rsid w:val="004D401F"/>
    <w:rsid w:val="004D404E"/>
    <w:rsid w:val="004D4072"/>
    <w:rsid w:val="004D44E1"/>
    <w:rsid w:val="004D4705"/>
    <w:rsid w:val="004D4934"/>
    <w:rsid w:val="004D4EAE"/>
    <w:rsid w:val="004D5070"/>
    <w:rsid w:val="004D5138"/>
    <w:rsid w:val="004D51D4"/>
    <w:rsid w:val="004D5324"/>
    <w:rsid w:val="004D53E3"/>
    <w:rsid w:val="004D55B0"/>
    <w:rsid w:val="004D58A3"/>
    <w:rsid w:val="004D5C85"/>
    <w:rsid w:val="004D5F4E"/>
    <w:rsid w:val="004D6116"/>
    <w:rsid w:val="004D784B"/>
    <w:rsid w:val="004D79D1"/>
    <w:rsid w:val="004D7BA8"/>
    <w:rsid w:val="004D7FC8"/>
    <w:rsid w:val="004E065B"/>
    <w:rsid w:val="004E0C0B"/>
    <w:rsid w:val="004E126C"/>
    <w:rsid w:val="004E155C"/>
    <w:rsid w:val="004E20FE"/>
    <w:rsid w:val="004E252B"/>
    <w:rsid w:val="004E28ED"/>
    <w:rsid w:val="004E290E"/>
    <w:rsid w:val="004E2A43"/>
    <w:rsid w:val="004E2F1A"/>
    <w:rsid w:val="004E30C5"/>
    <w:rsid w:val="004E3524"/>
    <w:rsid w:val="004E39C8"/>
    <w:rsid w:val="004E3AB1"/>
    <w:rsid w:val="004E3ADF"/>
    <w:rsid w:val="004E3C7D"/>
    <w:rsid w:val="004E3C95"/>
    <w:rsid w:val="004E433D"/>
    <w:rsid w:val="004E4346"/>
    <w:rsid w:val="004E4419"/>
    <w:rsid w:val="004E441C"/>
    <w:rsid w:val="004E4863"/>
    <w:rsid w:val="004E4AC3"/>
    <w:rsid w:val="004E4ADC"/>
    <w:rsid w:val="004E4FF8"/>
    <w:rsid w:val="004E5076"/>
    <w:rsid w:val="004E517C"/>
    <w:rsid w:val="004E519C"/>
    <w:rsid w:val="004E5626"/>
    <w:rsid w:val="004E577E"/>
    <w:rsid w:val="004E5815"/>
    <w:rsid w:val="004E5E6C"/>
    <w:rsid w:val="004E67C2"/>
    <w:rsid w:val="004E6AED"/>
    <w:rsid w:val="004E6ED6"/>
    <w:rsid w:val="004E6F80"/>
    <w:rsid w:val="004E70AB"/>
    <w:rsid w:val="004E7189"/>
    <w:rsid w:val="004E729C"/>
    <w:rsid w:val="004E788E"/>
    <w:rsid w:val="004E7BDE"/>
    <w:rsid w:val="004F020C"/>
    <w:rsid w:val="004F046F"/>
    <w:rsid w:val="004F0B35"/>
    <w:rsid w:val="004F0F5D"/>
    <w:rsid w:val="004F19E5"/>
    <w:rsid w:val="004F2169"/>
    <w:rsid w:val="004F237A"/>
    <w:rsid w:val="004F284E"/>
    <w:rsid w:val="004F2871"/>
    <w:rsid w:val="004F2E58"/>
    <w:rsid w:val="004F2FE2"/>
    <w:rsid w:val="004F314F"/>
    <w:rsid w:val="004F40E4"/>
    <w:rsid w:val="004F49B8"/>
    <w:rsid w:val="004F4BA8"/>
    <w:rsid w:val="004F4C17"/>
    <w:rsid w:val="004F4CA4"/>
    <w:rsid w:val="004F4CC0"/>
    <w:rsid w:val="004F50D9"/>
    <w:rsid w:val="004F5181"/>
    <w:rsid w:val="004F5E15"/>
    <w:rsid w:val="004F623A"/>
    <w:rsid w:val="004F6667"/>
    <w:rsid w:val="004F693C"/>
    <w:rsid w:val="004F6AC5"/>
    <w:rsid w:val="004F6CC6"/>
    <w:rsid w:val="004F6EF2"/>
    <w:rsid w:val="004F6F88"/>
    <w:rsid w:val="004F784B"/>
    <w:rsid w:val="004F7CB5"/>
    <w:rsid w:val="004F7EDF"/>
    <w:rsid w:val="00500038"/>
    <w:rsid w:val="00500640"/>
    <w:rsid w:val="005008B3"/>
    <w:rsid w:val="005018CA"/>
    <w:rsid w:val="00501C40"/>
    <w:rsid w:val="00501CE3"/>
    <w:rsid w:val="00501F3B"/>
    <w:rsid w:val="00501F77"/>
    <w:rsid w:val="005027FC"/>
    <w:rsid w:val="00502A56"/>
    <w:rsid w:val="00502B5F"/>
    <w:rsid w:val="00502FF7"/>
    <w:rsid w:val="005030B3"/>
    <w:rsid w:val="005033A6"/>
    <w:rsid w:val="005033C2"/>
    <w:rsid w:val="00503511"/>
    <w:rsid w:val="0050383F"/>
    <w:rsid w:val="00503A68"/>
    <w:rsid w:val="00504073"/>
    <w:rsid w:val="0050435E"/>
    <w:rsid w:val="005044D8"/>
    <w:rsid w:val="0050451F"/>
    <w:rsid w:val="00504C33"/>
    <w:rsid w:val="00504D62"/>
    <w:rsid w:val="00504DB7"/>
    <w:rsid w:val="00504E35"/>
    <w:rsid w:val="0050513A"/>
    <w:rsid w:val="005054EF"/>
    <w:rsid w:val="005057C9"/>
    <w:rsid w:val="00505805"/>
    <w:rsid w:val="00505B12"/>
    <w:rsid w:val="00505C52"/>
    <w:rsid w:val="00506264"/>
    <w:rsid w:val="0050696A"/>
    <w:rsid w:val="00506EC7"/>
    <w:rsid w:val="00507148"/>
    <w:rsid w:val="00507816"/>
    <w:rsid w:val="005078DF"/>
    <w:rsid w:val="00507BAF"/>
    <w:rsid w:val="005102CB"/>
    <w:rsid w:val="00510603"/>
    <w:rsid w:val="005107CA"/>
    <w:rsid w:val="0051155C"/>
    <w:rsid w:val="00511ABB"/>
    <w:rsid w:val="00511AE2"/>
    <w:rsid w:val="00511BEF"/>
    <w:rsid w:val="00511E1F"/>
    <w:rsid w:val="00511FB1"/>
    <w:rsid w:val="00512067"/>
    <w:rsid w:val="005122D3"/>
    <w:rsid w:val="00512AAC"/>
    <w:rsid w:val="00512CBD"/>
    <w:rsid w:val="00512D6E"/>
    <w:rsid w:val="00512DBF"/>
    <w:rsid w:val="0051385A"/>
    <w:rsid w:val="00513F6A"/>
    <w:rsid w:val="00513F7A"/>
    <w:rsid w:val="0051445E"/>
    <w:rsid w:val="00514637"/>
    <w:rsid w:val="0051477C"/>
    <w:rsid w:val="00515E1C"/>
    <w:rsid w:val="00515EFC"/>
    <w:rsid w:val="00516080"/>
    <w:rsid w:val="00516210"/>
    <w:rsid w:val="005165AF"/>
    <w:rsid w:val="0051665C"/>
    <w:rsid w:val="0051673C"/>
    <w:rsid w:val="00516D7F"/>
    <w:rsid w:val="005176AF"/>
    <w:rsid w:val="00517B15"/>
    <w:rsid w:val="00517D91"/>
    <w:rsid w:val="00517F4C"/>
    <w:rsid w:val="00517F9A"/>
    <w:rsid w:val="00520BE0"/>
    <w:rsid w:val="005212FE"/>
    <w:rsid w:val="00521698"/>
    <w:rsid w:val="005219EA"/>
    <w:rsid w:val="00521A12"/>
    <w:rsid w:val="00521AC5"/>
    <w:rsid w:val="00521ACA"/>
    <w:rsid w:val="00521C14"/>
    <w:rsid w:val="00521FF9"/>
    <w:rsid w:val="00522489"/>
    <w:rsid w:val="005227DF"/>
    <w:rsid w:val="00522B3B"/>
    <w:rsid w:val="00522F98"/>
    <w:rsid w:val="0052320F"/>
    <w:rsid w:val="00523233"/>
    <w:rsid w:val="0052327F"/>
    <w:rsid w:val="005235C1"/>
    <w:rsid w:val="00523C1E"/>
    <w:rsid w:val="005244C6"/>
    <w:rsid w:val="005246DD"/>
    <w:rsid w:val="005246E4"/>
    <w:rsid w:val="00524738"/>
    <w:rsid w:val="00524E53"/>
    <w:rsid w:val="00524ECC"/>
    <w:rsid w:val="00524F23"/>
    <w:rsid w:val="00524F72"/>
    <w:rsid w:val="00524FC6"/>
    <w:rsid w:val="00525643"/>
    <w:rsid w:val="00525699"/>
    <w:rsid w:val="005256F6"/>
    <w:rsid w:val="00525FB7"/>
    <w:rsid w:val="00525FD0"/>
    <w:rsid w:val="00526036"/>
    <w:rsid w:val="00526397"/>
    <w:rsid w:val="0052664C"/>
    <w:rsid w:val="00526676"/>
    <w:rsid w:val="00526EE8"/>
    <w:rsid w:val="0052789E"/>
    <w:rsid w:val="00527B4A"/>
    <w:rsid w:val="00527CC2"/>
    <w:rsid w:val="00530080"/>
    <w:rsid w:val="00530262"/>
    <w:rsid w:val="00530451"/>
    <w:rsid w:val="005308D5"/>
    <w:rsid w:val="005309F9"/>
    <w:rsid w:val="00530A68"/>
    <w:rsid w:val="00530D8A"/>
    <w:rsid w:val="00530E9C"/>
    <w:rsid w:val="00530FD2"/>
    <w:rsid w:val="00531452"/>
    <w:rsid w:val="0053160E"/>
    <w:rsid w:val="00531888"/>
    <w:rsid w:val="005319B5"/>
    <w:rsid w:val="00531B76"/>
    <w:rsid w:val="00531E61"/>
    <w:rsid w:val="00531F51"/>
    <w:rsid w:val="005321DB"/>
    <w:rsid w:val="00532A4E"/>
    <w:rsid w:val="00532DB5"/>
    <w:rsid w:val="005330F4"/>
    <w:rsid w:val="0053332F"/>
    <w:rsid w:val="00533BE7"/>
    <w:rsid w:val="00533DCB"/>
    <w:rsid w:val="0053423B"/>
    <w:rsid w:val="005346A3"/>
    <w:rsid w:val="005346AF"/>
    <w:rsid w:val="00534866"/>
    <w:rsid w:val="00534B2B"/>
    <w:rsid w:val="005352D8"/>
    <w:rsid w:val="00535378"/>
    <w:rsid w:val="005359CE"/>
    <w:rsid w:val="00535E84"/>
    <w:rsid w:val="00536149"/>
    <w:rsid w:val="00536C26"/>
    <w:rsid w:val="00536CB7"/>
    <w:rsid w:val="00536D26"/>
    <w:rsid w:val="00537E22"/>
    <w:rsid w:val="00540444"/>
    <w:rsid w:val="0054054B"/>
    <w:rsid w:val="00541211"/>
    <w:rsid w:val="0054163C"/>
    <w:rsid w:val="00541CAF"/>
    <w:rsid w:val="005423BC"/>
    <w:rsid w:val="0054285C"/>
    <w:rsid w:val="00542ACE"/>
    <w:rsid w:val="00543079"/>
    <w:rsid w:val="00543250"/>
    <w:rsid w:val="00543938"/>
    <w:rsid w:val="00543A3C"/>
    <w:rsid w:val="00543C0A"/>
    <w:rsid w:val="00543D1E"/>
    <w:rsid w:val="00543DD3"/>
    <w:rsid w:val="005446BD"/>
    <w:rsid w:val="00544B5A"/>
    <w:rsid w:val="00544C96"/>
    <w:rsid w:val="00544F8A"/>
    <w:rsid w:val="0054573E"/>
    <w:rsid w:val="0054577B"/>
    <w:rsid w:val="00545830"/>
    <w:rsid w:val="00545CBC"/>
    <w:rsid w:val="005463E3"/>
    <w:rsid w:val="005465CF"/>
    <w:rsid w:val="005469DB"/>
    <w:rsid w:val="00546CE5"/>
    <w:rsid w:val="00546D81"/>
    <w:rsid w:val="00546DAE"/>
    <w:rsid w:val="00547189"/>
    <w:rsid w:val="005478C0"/>
    <w:rsid w:val="00547DE1"/>
    <w:rsid w:val="00547F73"/>
    <w:rsid w:val="0055012F"/>
    <w:rsid w:val="0055089A"/>
    <w:rsid w:val="005509F3"/>
    <w:rsid w:val="00550C6E"/>
    <w:rsid w:val="00551A3A"/>
    <w:rsid w:val="0055304C"/>
    <w:rsid w:val="005536CA"/>
    <w:rsid w:val="00553A3E"/>
    <w:rsid w:val="00553B34"/>
    <w:rsid w:val="00553B85"/>
    <w:rsid w:val="00553EB9"/>
    <w:rsid w:val="00554488"/>
    <w:rsid w:val="005544DE"/>
    <w:rsid w:val="00554A38"/>
    <w:rsid w:val="00555191"/>
    <w:rsid w:val="00555D12"/>
    <w:rsid w:val="00555FC6"/>
    <w:rsid w:val="005560E1"/>
    <w:rsid w:val="00556131"/>
    <w:rsid w:val="00556154"/>
    <w:rsid w:val="00556814"/>
    <w:rsid w:val="00556B21"/>
    <w:rsid w:val="00556D71"/>
    <w:rsid w:val="00556DD7"/>
    <w:rsid w:val="00557188"/>
    <w:rsid w:val="0055725A"/>
    <w:rsid w:val="00557311"/>
    <w:rsid w:val="0055732A"/>
    <w:rsid w:val="00557866"/>
    <w:rsid w:val="00557F10"/>
    <w:rsid w:val="00560CAB"/>
    <w:rsid w:val="00560F6B"/>
    <w:rsid w:val="00561213"/>
    <w:rsid w:val="005614E2"/>
    <w:rsid w:val="00561A3D"/>
    <w:rsid w:val="00561AB6"/>
    <w:rsid w:val="00561D97"/>
    <w:rsid w:val="00562503"/>
    <w:rsid w:val="0056287C"/>
    <w:rsid w:val="00562C9C"/>
    <w:rsid w:val="00563113"/>
    <w:rsid w:val="00563300"/>
    <w:rsid w:val="0056333A"/>
    <w:rsid w:val="005634E0"/>
    <w:rsid w:val="00564083"/>
    <w:rsid w:val="005643DC"/>
    <w:rsid w:val="00564966"/>
    <w:rsid w:val="00564D08"/>
    <w:rsid w:val="00565336"/>
    <w:rsid w:val="00565CE8"/>
    <w:rsid w:val="00565E8B"/>
    <w:rsid w:val="00565FFE"/>
    <w:rsid w:val="00566496"/>
    <w:rsid w:val="005664D0"/>
    <w:rsid w:val="00566642"/>
    <w:rsid w:val="00566CC4"/>
    <w:rsid w:val="00566D6C"/>
    <w:rsid w:val="00566DD3"/>
    <w:rsid w:val="00566E84"/>
    <w:rsid w:val="0056721E"/>
    <w:rsid w:val="005672FD"/>
    <w:rsid w:val="005673B7"/>
    <w:rsid w:val="0057057C"/>
    <w:rsid w:val="00570788"/>
    <w:rsid w:val="005709D8"/>
    <w:rsid w:val="00571066"/>
    <w:rsid w:val="0057122D"/>
    <w:rsid w:val="0057123A"/>
    <w:rsid w:val="00571423"/>
    <w:rsid w:val="005714C6"/>
    <w:rsid w:val="005715A1"/>
    <w:rsid w:val="00571CC4"/>
    <w:rsid w:val="00571FBB"/>
    <w:rsid w:val="00571FDF"/>
    <w:rsid w:val="0057242D"/>
    <w:rsid w:val="00572636"/>
    <w:rsid w:val="0057266A"/>
    <w:rsid w:val="005728D3"/>
    <w:rsid w:val="00572A3D"/>
    <w:rsid w:val="00572E6D"/>
    <w:rsid w:val="005733D8"/>
    <w:rsid w:val="00573604"/>
    <w:rsid w:val="00573AC9"/>
    <w:rsid w:val="00573B71"/>
    <w:rsid w:val="00573FA5"/>
    <w:rsid w:val="00573FB0"/>
    <w:rsid w:val="00573FC3"/>
    <w:rsid w:val="005743E3"/>
    <w:rsid w:val="00574720"/>
    <w:rsid w:val="0057500B"/>
    <w:rsid w:val="0057547F"/>
    <w:rsid w:val="00575567"/>
    <w:rsid w:val="005756CA"/>
    <w:rsid w:val="00575738"/>
    <w:rsid w:val="00576175"/>
    <w:rsid w:val="005766ED"/>
    <w:rsid w:val="0057697D"/>
    <w:rsid w:val="005774AF"/>
    <w:rsid w:val="005774F1"/>
    <w:rsid w:val="0057756B"/>
    <w:rsid w:val="00580978"/>
    <w:rsid w:val="00580D58"/>
    <w:rsid w:val="00581009"/>
    <w:rsid w:val="00581A40"/>
    <w:rsid w:val="005821D0"/>
    <w:rsid w:val="005822D1"/>
    <w:rsid w:val="00582664"/>
    <w:rsid w:val="00582AE0"/>
    <w:rsid w:val="0058378C"/>
    <w:rsid w:val="00584366"/>
    <w:rsid w:val="00584A1B"/>
    <w:rsid w:val="00584B28"/>
    <w:rsid w:val="00584B2D"/>
    <w:rsid w:val="005850DF"/>
    <w:rsid w:val="00585288"/>
    <w:rsid w:val="00585407"/>
    <w:rsid w:val="00585677"/>
    <w:rsid w:val="00585A73"/>
    <w:rsid w:val="00585B4E"/>
    <w:rsid w:val="00585EFB"/>
    <w:rsid w:val="00585FBC"/>
    <w:rsid w:val="0058631E"/>
    <w:rsid w:val="0058632A"/>
    <w:rsid w:val="00586516"/>
    <w:rsid w:val="005868BD"/>
    <w:rsid w:val="00586BF4"/>
    <w:rsid w:val="00586F62"/>
    <w:rsid w:val="00587211"/>
    <w:rsid w:val="00587335"/>
    <w:rsid w:val="00587428"/>
    <w:rsid w:val="00587B75"/>
    <w:rsid w:val="00587DC6"/>
    <w:rsid w:val="005903F2"/>
    <w:rsid w:val="005905A2"/>
    <w:rsid w:val="00590798"/>
    <w:rsid w:val="00590C79"/>
    <w:rsid w:val="00590CB6"/>
    <w:rsid w:val="00590D9D"/>
    <w:rsid w:val="00590EA6"/>
    <w:rsid w:val="00590EBD"/>
    <w:rsid w:val="00590FC3"/>
    <w:rsid w:val="0059112B"/>
    <w:rsid w:val="00591987"/>
    <w:rsid w:val="0059239C"/>
    <w:rsid w:val="005925A6"/>
    <w:rsid w:val="00593671"/>
    <w:rsid w:val="00593FBC"/>
    <w:rsid w:val="005945EA"/>
    <w:rsid w:val="00594E81"/>
    <w:rsid w:val="00594E89"/>
    <w:rsid w:val="00594F30"/>
    <w:rsid w:val="00595283"/>
    <w:rsid w:val="005954CB"/>
    <w:rsid w:val="0059567A"/>
    <w:rsid w:val="00595D37"/>
    <w:rsid w:val="00595E28"/>
    <w:rsid w:val="005962AB"/>
    <w:rsid w:val="00596387"/>
    <w:rsid w:val="005968F7"/>
    <w:rsid w:val="00596986"/>
    <w:rsid w:val="00596B86"/>
    <w:rsid w:val="00596BFA"/>
    <w:rsid w:val="00597201"/>
    <w:rsid w:val="00597293"/>
    <w:rsid w:val="0059769E"/>
    <w:rsid w:val="0059769F"/>
    <w:rsid w:val="00597723"/>
    <w:rsid w:val="005978D8"/>
    <w:rsid w:val="0059791C"/>
    <w:rsid w:val="0059794A"/>
    <w:rsid w:val="00597E3B"/>
    <w:rsid w:val="005A0361"/>
    <w:rsid w:val="005A06CD"/>
    <w:rsid w:val="005A0C7B"/>
    <w:rsid w:val="005A0C9C"/>
    <w:rsid w:val="005A0E5A"/>
    <w:rsid w:val="005A0EE6"/>
    <w:rsid w:val="005A134B"/>
    <w:rsid w:val="005A145A"/>
    <w:rsid w:val="005A14ED"/>
    <w:rsid w:val="005A1880"/>
    <w:rsid w:val="005A1949"/>
    <w:rsid w:val="005A1C3F"/>
    <w:rsid w:val="005A1D8E"/>
    <w:rsid w:val="005A1EE9"/>
    <w:rsid w:val="005A2026"/>
    <w:rsid w:val="005A241F"/>
    <w:rsid w:val="005A2744"/>
    <w:rsid w:val="005A28CD"/>
    <w:rsid w:val="005A2B6C"/>
    <w:rsid w:val="005A2FA5"/>
    <w:rsid w:val="005A3219"/>
    <w:rsid w:val="005A3382"/>
    <w:rsid w:val="005A349A"/>
    <w:rsid w:val="005A369F"/>
    <w:rsid w:val="005A36E8"/>
    <w:rsid w:val="005A3C03"/>
    <w:rsid w:val="005A3C40"/>
    <w:rsid w:val="005A3E6B"/>
    <w:rsid w:val="005A444A"/>
    <w:rsid w:val="005A4580"/>
    <w:rsid w:val="005A4D4C"/>
    <w:rsid w:val="005A56BF"/>
    <w:rsid w:val="005A5C1C"/>
    <w:rsid w:val="005A6AE8"/>
    <w:rsid w:val="005A6F89"/>
    <w:rsid w:val="005A7193"/>
    <w:rsid w:val="005A7A59"/>
    <w:rsid w:val="005A7ADF"/>
    <w:rsid w:val="005A7BDE"/>
    <w:rsid w:val="005A7CFF"/>
    <w:rsid w:val="005B0B09"/>
    <w:rsid w:val="005B0B2F"/>
    <w:rsid w:val="005B109A"/>
    <w:rsid w:val="005B1BCB"/>
    <w:rsid w:val="005B2471"/>
    <w:rsid w:val="005B2564"/>
    <w:rsid w:val="005B2688"/>
    <w:rsid w:val="005B2B2A"/>
    <w:rsid w:val="005B323D"/>
    <w:rsid w:val="005B32FE"/>
    <w:rsid w:val="005B3665"/>
    <w:rsid w:val="005B450B"/>
    <w:rsid w:val="005B48F4"/>
    <w:rsid w:val="005B4E5E"/>
    <w:rsid w:val="005B5E36"/>
    <w:rsid w:val="005B5E54"/>
    <w:rsid w:val="005B61D5"/>
    <w:rsid w:val="005B6294"/>
    <w:rsid w:val="005B6350"/>
    <w:rsid w:val="005B6467"/>
    <w:rsid w:val="005B6501"/>
    <w:rsid w:val="005B687C"/>
    <w:rsid w:val="005B69C1"/>
    <w:rsid w:val="005B6A75"/>
    <w:rsid w:val="005B6D46"/>
    <w:rsid w:val="005B6DE9"/>
    <w:rsid w:val="005B7695"/>
    <w:rsid w:val="005B77C8"/>
    <w:rsid w:val="005B785C"/>
    <w:rsid w:val="005B7B4E"/>
    <w:rsid w:val="005B7C62"/>
    <w:rsid w:val="005B7F24"/>
    <w:rsid w:val="005C0670"/>
    <w:rsid w:val="005C089A"/>
    <w:rsid w:val="005C09D9"/>
    <w:rsid w:val="005C0ACF"/>
    <w:rsid w:val="005C0CD3"/>
    <w:rsid w:val="005C0E2F"/>
    <w:rsid w:val="005C0F12"/>
    <w:rsid w:val="005C1128"/>
    <w:rsid w:val="005C16C9"/>
    <w:rsid w:val="005C19C3"/>
    <w:rsid w:val="005C19DC"/>
    <w:rsid w:val="005C1A11"/>
    <w:rsid w:val="005C1D6B"/>
    <w:rsid w:val="005C1FD8"/>
    <w:rsid w:val="005C2035"/>
    <w:rsid w:val="005C23E7"/>
    <w:rsid w:val="005C241A"/>
    <w:rsid w:val="005C2657"/>
    <w:rsid w:val="005C2805"/>
    <w:rsid w:val="005C2A8D"/>
    <w:rsid w:val="005C2B3F"/>
    <w:rsid w:val="005C2E3E"/>
    <w:rsid w:val="005C305B"/>
    <w:rsid w:val="005C31E2"/>
    <w:rsid w:val="005C338C"/>
    <w:rsid w:val="005C38A3"/>
    <w:rsid w:val="005C39BD"/>
    <w:rsid w:val="005C41FC"/>
    <w:rsid w:val="005C43CF"/>
    <w:rsid w:val="005C4549"/>
    <w:rsid w:val="005C49AC"/>
    <w:rsid w:val="005C4C46"/>
    <w:rsid w:val="005C51A1"/>
    <w:rsid w:val="005C52E9"/>
    <w:rsid w:val="005C57E7"/>
    <w:rsid w:val="005C5972"/>
    <w:rsid w:val="005C5A5E"/>
    <w:rsid w:val="005C5A74"/>
    <w:rsid w:val="005C5FE5"/>
    <w:rsid w:val="005C6205"/>
    <w:rsid w:val="005C62E8"/>
    <w:rsid w:val="005C6690"/>
    <w:rsid w:val="005C688D"/>
    <w:rsid w:val="005C6D0B"/>
    <w:rsid w:val="005C70FD"/>
    <w:rsid w:val="005C7132"/>
    <w:rsid w:val="005C7178"/>
    <w:rsid w:val="005C7202"/>
    <w:rsid w:val="005C72D9"/>
    <w:rsid w:val="005D004B"/>
    <w:rsid w:val="005D00B2"/>
    <w:rsid w:val="005D019F"/>
    <w:rsid w:val="005D0D8B"/>
    <w:rsid w:val="005D0D8F"/>
    <w:rsid w:val="005D0EA4"/>
    <w:rsid w:val="005D0EA7"/>
    <w:rsid w:val="005D13D7"/>
    <w:rsid w:val="005D1441"/>
    <w:rsid w:val="005D179D"/>
    <w:rsid w:val="005D1BD6"/>
    <w:rsid w:val="005D1E38"/>
    <w:rsid w:val="005D2CB1"/>
    <w:rsid w:val="005D2EA9"/>
    <w:rsid w:val="005D35CD"/>
    <w:rsid w:val="005D360A"/>
    <w:rsid w:val="005D365B"/>
    <w:rsid w:val="005D377B"/>
    <w:rsid w:val="005D399B"/>
    <w:rsid w:val="005D3D37"/>
    <w:rsid w:val="005D3D5C"/>
    <w:rsid w:val="005D3F43"/>
    <w:rsid w:val="005D4859"/>
    <w:rsid w:val="005D487F"/>
    <w:rsid w:val="005D5324"/>
    <w:rsid w:val="005D5B9D"/>
    <w:rsid w:val="005D6988"/>
    <w:rsid w:val="005D6B0C"/>
    <w:rsid w:val="005D6C9B"/>
    <w:rsid w:val="005D6CD6"/>
    <w:rsid w:val="005D7004"/>
    <w:rsid w:val="005D7158"/>
    <w:rsid w:val="005D7274"/>
    <w:rsid w:val="005D734B"/>
    <w:rsid w:val="005D7565"/>
    <w:rsid w:val="005D77EB"/>
    <w:rsid w:val="005D796F"/>
    <w:rsid w:val="005D7B94"/>
    <w:rsid w:val="005D7C25"/>
    <w:rsid w:val="005D7F15"/>
    <w:rsid w:val="005E00AB"/>
    <w:rsid w:val="005E0323"/>
    <w:rsid w:val="005E0619"/>
    <w:rsid w:val="005E067E"/>
    <w:rsid w:val="005E081B"/>
    <w:rsid w:val="005E0F04"/>
    <w:rsid w:val="005E0F33"/>
    <w:rsid w:val="005E10F6"/>
    <w:rsid w:val="005E12E6"/>
    <w:rsid w:val="005E1615"/>
    <w:rsid w:val="005E19D1"/>
    <w:rsid w:val="005E1A04"/>
    <w:rsid w:val="005E1A31"/>
    <w:rsid w:val="005E23B7"/>
    <w:rsid w:val="005E24CB"/>
    <w:rsid w:val="005E256C"/>
    <w:rsid w:val="005E28DC"/>
    <w:rsid w:val="005E2A69"/>
    <w:rsid w:val="005E2C31"/>
    <w:rsid w:val="005E312B"/>
    <w:rsid w:val="005E32FE"/>
    <w:rsid w:val="005E3493"/>
    <w:rsid w:val="005E3BD4"/>
    <w:rsid w:val="005E3C9F"/>
    <w:rsid w:val="005E3D05"/>
    <w:rsid w:val="005E3F5A"/>
    <w:rsid w:val="005E4412"/>
    <w:rsid w:val="005E44E8"/>
    <w:rsid w:val="005E4549"/>
    <w:rsid w:val="005E4944"/>
    <w:rsid w:val="005E4D6A"/>
    <w:rsid w:val="005E4E98"/>
    <w:rsid w:val="005E51E3"/>
    <w:rsid w:val="005E575F"/>
    <w:rsid w:val="005E5A70"/>
    <w:rsid w:val="005E5BE9"/>
    <w:rsid w:val="005E621E"/>
    <w:rsid w:val="005E65FA"/>
    <w:rsid w:val="005E6822"/>
    <w:rsid w:val="005E6F45"/>
    <w:rsid w:val="005E764F"/>
    <w:rsid w:val="005E7692"/>
    <w:rsid w:val="005E7A5A"/>
    <w:rsid w:val="005E7E41"/>
    <w:rsid w:val="005E7FEE"/>
    <w:rsid w:val="005F002E"/>
    <w:rsid w:val="005F00E4"/>
    <w:rsid w:val="005F017B"/>
    <w:rsid w:val="005F0BCD"/>
    <w:rsid w:val="005F1537"/>
    <w:rsid w:val="005F1ACC"/>
    <w:rsid w:val="005F1E8A"/>
    <w:rsid w:val="005F1EDA"/>
    <w:rsid w:val="005F20C8"/>
    <w:rsid w:val="005F226C"/>
    <w:rsid w:val="005F275A"/>
    <w:rsid w:val="005F28CF"/>
    <w:rsid w:val="005F2D5E"/>
    <w:rsid w:val="005F2DCE"/>
    <w:rsid w:val="005F2FE5"/>
    <w:rsid w:val="005F3065"/>
    <w:rsid w:val="005F3112"/>
    <w:rsid w:val="005F3413"/>
    <w:rsid w:val="005F368A"/>
    <w:rsid w:val="005F3F22"/>
    <w:rsid w:val="005F465A"/>
    <w:rsid w:val="005F50BD"/>
    <w:rsid w:val="005F5434"/>
    <w:rsid w:val="005F5449"/>
    <w:rsid w:val="005F5476"/>
    <w:rsid w:val="005F54DC"/>
    <w:rsid w:val="005F582F"/>
    <w:rsid w:val="005F5A02"/>
    <w:rsid w:val="005F5AC5"/>
    <w:rsid w:val="005F5B8C"/>
    <w:rsid w:val="005F6119"/>
    <w:rsid w:val="005F658A"/>
    <w:rsid w:val="005F66DC"/>
    <w:rsid w:val="005F68C2"/>
    <w:rsid w:val="005F69CE"/>
    <w:rsid w:val="005F6E7C"/>
    <w:rsid w:val="005F72FD"/>
    <w:rsid w:val="005F771B"/>
    <w:rsid w:val="005F7795"/>
    <w:rsid w:val="005F780B"/>
    <w:rsid w:val="005F7884"/>
    <w:rsid w:val="005F7CAE"/>
    <w:rsid w:val="006004C9"/>
    <w:rsid w:val="00600516"/>
    <w:rsid w:val="00600B00"/>
    <w:rsid w:val="00601283"/>
    <w:rsid w:val="00601368"/>
    <w:rsid w:val="00601441"/>
    <w:rsid w:val="0060154C"/>
    <w:rsid w:val="0060172C"/>
    <w:rsid w:val="00601802"/>
    <w:rsid w:val="00602427"/>
    <w:rsid w:val="006026F7"/>
    <w:rsid w:val="00602891"/>
    <w:rsid w:val="00602F81"/>
    <w:rsid w:val="00603529"/>
    <w:rsid w:val="006038DA"/>
    <w:rsid w:val="00603912"/>
    <w:rsid w:val="00603BC2"/>
    <w:rsid w:val="006045E7"/>
    <w:rsid w:val="006045FD"/>
    <w:rsid w:val="00604D12"/>
    <w:rsid w:val="00604DA5"/>
    <w:rsid w:val="00604F2B"/>
    <w:rsid w:val="0060534A"/>
    <w:rsid w:val="00605496"/>
    <w:rsid w:val="006056C0"/>
    <w:rsid w:val="00605752"/>
    <w:rsid w:val="0060581C"/>
    <w:rsid w:val="0060594E"/>
    <w:rsid w:val="00605C83"/>
    <w:rsid w:val="00605F37"/>
    <w:rsid w:val="0060627A"/>
    <w:rsid w:val="00606605"/>
    <w:rsid w:val="00606700"/>
    <w:rsid w:val="00606BCC"/>
    <w:rsid w:val="00606FA4"/>
    <w:rsid w:val="00607464"/>
    <w:rsid w:val="00607492"/>
    <w:rsid w:val="0060756C"/>
    <w:rsid w:val="00607B91"/>
    <w:rsid w:val="006100E6"/>
    <w:rsid w:val="00610B36"/>
    <w:rsid w:val="00610DFF"/>
    <w:rsid w:val="00610F94"/>
    <w:rsid w:val="006112A0"/>
    <w:rsid w:val="006117F6"/>
    <w:rsid w:val="006119AF"/>
    <w:rsid w:val="00611B44"/>
    <w:rsid w:val="006122CB"/>
    <w:rsid w:val="00612468"/>
    <w:rsid w:val="0061246D"/>
    <w:rsid w:val="0061259E"/>
    <w:rsid w:val="00612821"/>
    <w:rsid w:val="00612E2B"/>
    <w:rsid w:val="00612EB2"/>
    <w:rsid w:val="0061345F"/>
    <w:rsid w:val="0061353E"/>
    <w:rsid w:val="00613542"/>
    <w:rsid w:val="0061381D"/>
    <w:rsid w:val="00613A30"/>
    <w:rsid w:val="00613C96"/>
    <w:rsid w:val="006146D9"/>
    <w:rsid w:val="00614A0E"/>
    <w:rsid w:val="00614E57"/>
    <w:rsid w:val="006150A5"/>
    <w:rsid w:val="006150D4"/>
    <w:rsid w:val="0061583B"/>
    <w:rsid w:val="0061595A"/>
    <w:rsid w:val="00615BF7"/>
    <w:rsid w:val="00616217"/>
    <w:rsid w:val="006162B2"/>
    <w:rsid w:val="0061676F"/>
    <w:rsid w:val="0061694F"/>
    <w:rsid w:val="00617236"/>
    <w:rsid w:val="006172CA"/>
    <w:rsid w:val="00617458"/>
    <w:rsid w:val="00617DFF"/>
    <w:rsid w:val="00617E1C"/>
    <w:rsid w:val="00617E89"/>
    <w:rsid w:val="006201BC"/>
    <w:rsid w:val="006205DE"/>
    <w:rsid w:val="00620AA3"/>
    <w:rsid w:val="00620C5F"/>
    <w:rsid w:val="00620F47"/>
    <w:rsid w:val="0062102B"/>
    <w:rsid w:val="0062119E"/>
    <w:rsid w:val="00621326"/>
    <w:rsid w:val="0062146A"/>
    <w:rsid w:val="006214B3"/>
    <w:rsid w:val="0062154B"/>
    <w:rsid w:val="00621800"/>
    <w:rsid w:val="0062190A"/>
    <w:rsid w:val="00621E50"/>
    <w:rsid w:val="006226AB"/>
    <w:rsid w:val="00622784"/>
    <w:rsid w:val="006228EF"/>
    <w:rsid w:val="00622A6E"/>
    <w:rsid w:val="006232B6"/>
    <w:rsid w:val="00623306"/>
    <w:rsid w:val="0062364A"/>
    <w:rsid w:val="006236CF"/>
    <w:rsid w:val="00624217"/>
    <w:rsid w:val="00624378"/>
    <w:rsid w:val="0062457E"/>
    <w:rsid w:val="00624A55"/>
    <w:rsid w:val="00624E87"/>
    <w:rsid w:val="00624ED5"/>
    <w:rsid w:val="006250F1"/>
    <w:rsid w:val="006251E4"/>
    <w:rsid w:val="00625F98"/>
    <w:rsid w:val="00626190"/>
    <w:rsid w:val="0062631A"/>
    <w:rsid w:val="006274F1"/>
    <w:rsid w:val="00627609"/>
    <w:rsid w:val="006278DA"/>
    <w:rsid w:val="00627DE2"/>
    <w:rsid w:val="00630285"/>
    <w:rsid w:val="006308D9"/>
    <w:rsid w:val="00630ABF"/>
    <w:rsid w:val="0063109B"/>
    <w:rsid w:val="00631661"/>
    <w:rsid w:val="006316C4"/>
    <w:rsid w:val="006319E1"/>
    <w:rsid w:val="006320CA"/>
    <w:rsid w:val="00632924"/>
    <w:rsid w:val="00632ABC"/>
    <w:rsid w:val="00632B02"/>
    <w:rsid w:val="00632BD8"/>
    <w:rsid w:val="00632CAF"/>
    <w:rsid w:val="00633B52"/>
    <w:rsid w:val="00633FFF"/>
    <w:rsid w:val="006348F8"/>
    <w:rsid w:val="00634AE4"/>
    <w:rsid w:val="00634F7E"/>
    <w:rsid w:val="00635363"/>
    <w:rsid w:val="00635BFD"/>
    <w:rsid w:val="00635C65"/>
    <w:rsid w:val="0063628F"/>
    <w:rsid w:val="006364DD"/>
    <w:rsid w:val="006366F7"/>
    <w:rsid w:val="00636EF3"/>
    <w:rsid w:val="00636FDD"/>
    <w:rsid w:val="00637000"/>
    <w:rsid w:val="00637586"/>
    <w:rsid w:val="00637630"/>
    <w:rsid w:val="00637755"/>
    <w:rsid w:val="00637C2E"/>
    <w:rsid w:val="00637FF0"/>
    <w:rsid w:val="00640124"/>
    <w:rsid w:val="006401A6"/>
    <w:rsid w:val="006403AA"/>
    <w:rsid w:val="006405A1"/>
    <w:rsid w:val="006407E6"/>
    <w:rsid w:val="006409E0"/>
    <w:rsid w:val="00640CD9"/>
    <w:rsid w:val="00640DB4"/>
    <w:rsid w:val="00640EE5"/>
    <w:rsid w:val="00641091"/>
    <w:rsid w:val="006412C9"/>
    <w:rsid w:val="0064284C"/>
    <w:rsid w:val="006428D9"/>
    <w:rsid w:val="006429FB"/>
    <w:rsid w:val="0064302E"/>
    <w:rsid w:val="00643083"/>
    <w:rsid w:val="006433B0"/>
    <w:rsid w:val="0064359D"/>
    <w:rsid w:val="006439D0"/>
    <w:rsid w:val="00643C67"/>
    <w:rsid w:val="00643CFF"/>
    <w:rsid w:val="00643FC8"/>
    <w:rsid w:val="0064419B"/>
    <w:rsid w:val="0064427B"/>
    <w:rsid w:val="006443D1"/>
    <w:rsid w:val="00644558"/>
    <w:rsid w:val="00644726"/>
    <w:rsid w:val="0064478E"/>
    <w:rsid w:val="00644AE6"/>
    <w:rsid w:val="00644FC2"/>
    <w:rsid w:val="006456DC"/>
    <w:rsid w:val="00645DE6"/>
    <w:rsid w:val="00645DED"/>
    <w:rsid w:val="00645F35"/>
    <w:rsid w:val="00645FFB"/>
    <w:rsid w:val="006462DF"/>
    <w:rsid w:val="006467B8"/>
    <w:rsid w:val="00646B4C"/>
    <w:rsid w:val="00646C8C"/>
    <w:rsid w:val="006503F8"/>
    <w:rsid w:val="0065065A"/>
    <w:rsid w:val="00650958"/>
    <w:rsid w:val="00650D0D"/>
    <w:rsid w:val="00650FFA"/>
    <w:rsid w:val="006512AA"/>
    <w:rsid w:val="0065177A"/>
    <w:rsid w:val="00651793"/>
    <w:rsid w:val="00651B8E"/>
    <w:rsid w:val="0065204E"/>
    <w:rsid w:val="00652067"/>
    <w:rsid w:val="006523C0"/>
    <w:rsid w:val="006537A4"/>
    <w:rsid w:val="006537EF"/>
    <w:rsid w:val="0065392B"/>
    <w:rsid w:val="00653F56"/>
    <w:rsid w:val="00654046"/>
    <w:rsid w:val="006544C7"/>
    <w:rsid w:val="0065479C"/>
    <w:rsid w:val="00655429"/>
    <w:rsid w:val="006555FB"/>
    <w:rsid w:val="006557D6"/>
    <w:rsid w:val="006558CC"/>
    <w:rsid w:val="00655EA6"/>
    <w:rsid w:val="00655F86"/>
    <w:rsid w:val="0065617A"/>
    <w:rsid w:val="006564C5"/>
    <w:rsid w:val="00656A2D"/>
    <w:rsid w:val="00657223"/>
    <w:rsid w:val="006572FF"/>
    <w:rsid w:val="00657461"/>
    <w:rsid w:val="00657530"/>
    <w:rsid w:val="006576A6"/>
    <w:rsid w:val="006576E1"/>
    <w:rsid w:val="00657D07"/>
    <w:rsid w:val="006602ED"/>
    <w:rsid w:val="006603A1"/>
    <w:rsid w:val="006607F7"/>
    <w:rsid w:val="00660ACF"/>
    <w:rsid w:val="006610A8"/>
    <w:rsid w:val="006616FF"/>
    <w:rsid w:val="006618AB"/>
    <w:rsid w:val="00661D06"/>
    <w:rsid w:val="006621B2"/>
    <w:rsid w:val="00662352"/>
    <w:rsid w:val="00662C69"/>
    <w:rsid w:val="00662C9C"/>
    <w:rsid w:val="00662D60"/>
    <w:rsid w:val="00662F3D"/>
    <w:rsid w:val="0066320B"/>
    <w:rsid w:val="0066349A"/>
    <w:rsid w:val="006637CC"/>
    <w:rsid w:val="00663AE4"/>
    <w:rsid w:val="00663D97"/>
    <w:rsid w:val="00663EBA"/>
    <w:rsid w:val="00664093"/>
    <w:rsid w:val="0066437C"/>
    <w:rsid w:val="00664674"/>
    <w:rsid w:val="006647C7"/>
    <w:rsid w:val="00664A97"/>
    <w:rsid w:val="006650C5"/>
    <w:rsid w:val="006650D8"/>
    <w:rsid w:val="00665A0E"/>
    <w:rsid w:val="006660CF"/>
    <w:rsid w:val="0066616F"/>
    <w:rsid w:val="006666B5"/>
    <w:rsid w:val="006666D2"/>
    <w:rsid w:val="00666C61"/>
    <w:rsid w:val="00666C98"/>
    <w:rsid w:val="00666DCF"/>
    <w:rsid w:val="006671A1"/>
    <w:rsid w:val="00667758"/>
    <w:rsid w:val="00667778"/>
    <w:rsid w:val="006678F6"/>
    <w:rsid w:val="00667C09"/>
    <w:rsid w:val="00667EA5"/>
    <w:rsid w:val="00670234"/>
    <w:rsid w:val="0067025B"/>
    <w:rsid w:val="00670FCD"/>
    <w:rsid w:val="00671504"/>
    <w:rsid w:val="0067152C"/>
    <w:rsid w:val="00671642"/>
    <w:rsid w:val="0067188A"/>
    <w:rsid w:val="006718A8"/>
    <w:rsid w:val="00671D83"/>
    <w:rsid w:val="0067244F"/>
    <w:rsid w:val="00672539"/>
    <w:rsid w:val="006725FA"/>
    <w:rsid w:val="00672D23"/>
    <w:rsid w:val="0067328F"/>
    <w:rsid w:val="00673AD3"/>
    <w:rsid w:val="00673B3A"/>
    <w:rsid w:val="00673BF2"/>
    <w:rsid w:val="00673E07"/>
    <w:rsid w:val="00673F61"/>
    <w:rsid w:val="00674652"/>
    <w:rsid w:val="00674940"/>
    <w:rsid w:val="00674F4D"/>
    <w:rsid w:val="00675117"/>
    <w:rsid w:val="006754E4"/>
    <w:rsid w:val="006754FC"/>
    <w:rsid w:val="00675513"/>
    <w:rsid w:val="006757FA"/>
    <w:rsid w:val="00675878"/>
    <w:rsid w:val="00675A09"/>
    <w:rsid w:val="0067639E"/>
    <w:rsid w:val="006763BD"/>
    <w:rsid w:val="0067643D"/>
    <w:rsid w:val="00676766"/>
    <w:rsid w:val="0067682B"/>
    <w:rsid w:val="006768B8"/>
    <w:rsid w:val="00676B9D"/>
    <w:rsid w:val="00676D8B"/>
    <w:rsid w:val="00676E13"/>
    <w:rsid w:val="00676EC9"/>
    <w:rsid w:val="00677075"/>
    <w:rsid w:val="0067713E"/>
    <w:rsid w:val="00677545"/>
    <w:rsid w:val="00677A42"/>
    <w:rsid w:val="00677F78"/>
    <w:rsid w:val="00680202"/>
    <w:rsid w:val="006802C8"/>
    <w:rsid w:val="00680506"/>
    <w:rsid w:val="0068089E"/>
    <w:rsid w:val="00680ED7"/>
    <w:rsid w:val="00681254"/>
    <w:rsid w:val="00681298"/>
    <w:rsid w:val="006813F2"/>
    <w:rsid w:val="0068142F"/>
    <w:rsid w:val="00681552"/>
    <w:rsid w:val="00682015"/>
    <w:rsid w:val="00682426"/>
    <w:rsid w:val="006827FF"/>
    <w:rsid w:val="0068298A"/>
    <w:rsid w:val="00682F50"/>
    <w:rsid w:val="00683204"/>
    <w:rsid w:val="0068333F"/>
    <w:rsid w:val="0068351B"/>
    <w:rsid w:val="006838EE"/>
    <w:rsid w:val="00683CA6"/>
    <w:rsid w:val="006844C2"/>
    <w:rsid w:val="00684611"/>
    <w:rsid w:val="00684A6D"/>
    <w:rsid w:val="006851F9"/>
    <w:rsid w:val="00685432"/>
    <w:rsid w:val="00685786"/>
    <w:rsid w:val="006857A5"/>
    <w:rsid w:val="00685960"/>
    <w:rsid w:val="00685A32"/>
    <w:rsid w:val="00685BBF"/>
    <w:rsid w:val="006860D8"/>
    <w:rsid w:val="006863DF"/>
    <w:rsid w:val="006863FB"/>
    <w:rsid w:val="00686529"/>
    <w:rsid w:val="00686825"/>
    <w:rsid w:val="00686A48"/>
    <w:rsid w:val="00686E8B"/>
    <w:rsid w:val="0068738E"/>
    <w:rsid w:val="0068754D"/>
    <w:rsid w:val="00687F3A"/>
    <w:rsid w:val="0069161C"/>
    <w:rsid w:val="00691885"/>
    <w:rsid w:val="00691E57"/>
    <w:rsid w:val="00691F2B"/>
    <w:rsid w:val="00691FB3"/>
    <w:rsid w:val="00692019"/>
    <w:rsid w:val="00692245"/>
    <w:rsid w:val="0069247E"/>
    <w:rsid w:val="00692906"/>
    <w:rsid w:val="00692A37"/>
    <w:rsid w:val="00692AAA"/>
    <w:rsid w:val="00692EC8"/>
    <w:rsid w:val="00693A8E"/>
    <w:rsid w:val="00693F39"/>
    <w:rsid w:val="006941BA"/>
    <w:rsid w:val="0069447C"/>
    <w:rsid w:val="00694521"/>
    <w:rsid w:val="006945BF"/>
    <w:rsid w:val="00694B20"/>
    <w:rsid w:val="00694D72"/>
    <w:rsid w:val="00695D52"/>
    <w:rsid w:val="00695D6A"/>
    <w:rsid w:val="00695E3E"/>
    <w:rsid w:val="00696127"/>
    <w:rsid w:val="006964D2"/>
    <w:rsid w:val="006969E2"/>
    <w:rsid w:val="00696ABC"/>
    <w:rsid w:val="00696B5A"/>
    <w:rsid w:val="006970A6"/>
    <w:rsid w:val="00697407"/>
    <w:rsid w:val="00697429"/>
    <w:rsid w:val="00697B35"/>
    <w:rsid w:val="00697D23"/>
    <w:rsid w:val="00697F55"/>
    <w:rsid w:val="006A0040"/>
    <w:rsid w:val="006A0294"/>
    <w:rsid w:val="006A03E7"/>
    <w:rsid w:val="006A1178"/>
    <w:rsid w:val="006A14FD"/>
    <w:rsid w:val="006A185A"/>
    <w:rsid w:val="006A1AE7"/>
    <w:rsid w:val="006A1D62"/>
    <w:rsid w:val="006A25AC"/>
    <w:rsid w:val="006A27CF"/>
    <w:rsid w:val="006A29C4"/>
    <w:rsid w:val="006A2E69"/>
    <w:rsid w:val="006A3551"/>
    <w:rsid w:val="006A3C79"/>
    <w:rsid w:val="006A3F14"/>
    <w:rsid w:val="006A45FF"/>
    <w:rsid w:val="006A478A"/>
    <w:rsid w:val="006A49AC"/>
    <w:rsid w:val="006A4A98"/>
    <w:rsid w:val="006A4B84"/>
    <w:rsid w:val="006A4CF7"/>
    <w:rsid w:val="006A4DBB"/>
    <w:rsid w:val="006A4EB0"/>
    <w:rsid w:val="006A5358"/>
    <w:rsid w:val="006A536D"/>
    <w:rsid w:val="006A5836"/>
    <w:rsid w:val="006A58AF"/>
    <w:rsid w:val="006A5A30"/>
    <w:rsid w:val="006A5B4C"/>
    <w:rsid w:val="006A5D87"/>
    <w:rsid w:val="006A5E50"/>
    <w:rsid w:val="006A5EB0"/>
    <w:rsid w:val="006A5FED"/>
    <w:rsid w:val="006A60EA"/>
    <w:rsid w:val="006A62D9"/>
    <w:rsid w:val="006A64F5"/>
    <w:rsid w:val="006A680E"/>
    <w:rsid w:val="006A68DF"/>
    <w:rsid w:val="006A6AA3"/>
    <w:rsid w:val="006A6AEB"/>
    <w:rsid w:val="006A7028"/>
    <w:rsid w:val="006A7118"/>
    <w:rsid w:val="006A7616"/>
    <w:rsid w:val="006A76EC"/>
    <w:rsid w:val="006A7D05"/>
    <w:rsid w:val="006B031B"/>
    <w:rsid w:val="006B03A8"/>
    <w:rsid w:val="006B0552"/>
    <w:rsid w:val="006B0648"/>
    <w:rsid w:val="006B0854"/>
    <w:rsid w:val="006B1025"/>
    <w:rsid w:val="006B119A"/>
    <w:rsid w:val="006B1927"/>
    <w:rsid w:val="006B1E19"/>
    <w:rsid w:val="006B1ED7"/>
    <w:rsid w:val="006B1F98"/>
    <w:rsid w:val="006B2274"/>
    <w:rsid w:val="006B2515"/>
    <w:rsid w:val="006B26CD"/>
    <w:rsid w:val="006B2B77"/>
    <w:rsid w:val="006B2B89"/>
    <w:rsid w:val="006B3626"/>
    <w:rsid w:val="006B3C18"/>
    <w:rsid w:val="006B3E33"/>
    <w:rsid w:val="006B4025"/>
    <w:rsid w:val="006B409B"/>
    <w:rsid w:val="006B479F"/>
    <w:rsid w:val="006B4A56"/>
    <w:rsid w:val="006B4D84"/>
    <w:rsid w:val="006B54D8"/>
    <w:rsid w:val="006B5506"/>
    <w:rsid w:val="006B5966"/>
    <w:rsid w:val="006B5A7F"/>
    <w:rsid w:val="006B5D11"/>
    <w:rsid w:val="006B5F02"/>
    <w:rsid w:val="006B60FF"/>
    <w:rsid w:val="006B659D"/>
    <w:rsid w:val="006B6B25"/>
    <w:rsid w:val="006B6BD4"/>
    <w:rsid w:val="006B6DDC"/>
    <w:rsid w:val="006B6F38"/>
    <w:rsid w:val="006B7529"/>
    <w:rsid w:val="006B7BBA"/>
    <w:rsid w:val="006C06B4"/>
    <w:rsid w:val="006C08F9"/>
    <w:rsid w:val="006C1211"/>
    <w:rsid w:val="006C15C7"/>
    <w:rsid w:val="006C1EAE"/>
    <w:rsid w:val="006C1F1A"/>
    <w:rsid w:val="006C25B8"/>
    <w:rsid w:val="006C2668"/>
    <w:rsid w:val="006C26B7"/>
    <w:rsid w:val="006C2CBF"/>
    <w:rsid w:val="006C2E86"/>
    <w:rsid w:val="006C3029"/>
    <w:rsid w:val="006C36FD"/>
    <w:rsid w:val="006C380C"/>
    <w:rsid w:val="006C39D1"/>
    <w:rsid w:val="006C3D96"/>
    <w:rsid w:val="006C4702"/>
    <w:rsid w:val="006C4926"/>
    <w:rsid w:val="006C4978"/>
    <w:rsid w:val="006C506F"/>
    <w:rsid w:val="006C5330"/>
    <w:rsid w:val="006C5658"/>
    <w:rsid w:val="006C5C07"/>
    <w:rsid w:val="006C6175"/>
    <w:rsid w:val="006C61F7"/>
    <w:rsid w:val="006C648A"/>
    <w:rsid w:val="006C6737"/>
    <w:rsid w:val="006C69E9"/>
    <w:rsid w:val="006C6D8E"/>
    <w:rsid w:val="006C6F8F"/>
    <w:rsid w:val="006C72C6"/>
    <w:rsid w:val="006C7362"/>
    <w:rsid w:val="006C7507"/>
    <w:rsid w:val="006C76E8"/>
    <w:rsid w:val="006C77DC"/>
    <w:rsid w:val="006C796A"/>
    <w:rsid w:val="006C7DC0"/>
    <w:rsid w:val="006C7EA7"/>
    <w:rsid w:val="006D0648"/>
    <w:rsid w:val="006D07D8"/>
    <w:rsid w:val="006D09D4"/>
    <w:rsid w:val="006D0B4F"/>
    <w:rsid w:val="006D0EF5"/>
    <w:rsid w:val="006D129C"/>
    <w:rsid w:val="006D1604"/>
    <w:rsid w:val="006D1713"/>
    <w:rsid w:val="006D19CD"/>
    <w:rsid w:val="006D1A48"/>
    <w:rsid w:val="006D1C67"/>
    <w:rsid w:val="006D210E"/>
    <w:rsid w:val="006D233B"/>
    <w:rsid w:val="006D2525"/>
    <w:rsid w:val="006D2604"/>
    <w:rsid w:val="006D2A70"/>
    <w:rsid w:val="006D2B2C"/>
    <w:rsid w:val="006D2F0B"/>
    <w:rsid w:val="006D3068"/>
    <w:rsid w:val="006D3665"/>
    <w:rsid w:val="006D46B6"/>
    <w:rsid w:val="006D4886"/>
    <w:rsid w:val="006D4A54"/>
    <w:rsid w:val="006D4A68"/>
    <w:rsid w:val="006D4C0A"/>
    <w:rsid w:val="006D5036"/>
    <w:rsid w:val="006D5083"/>
    <w:rsid w:val="006D518D"/>
    <w:rsid w:val="006D58C7"/>
    <w:rsid w:val="006D59A9"/>
    <w:rsid w:val="006D5B47"/>
    <w:rsid w:val="006D5C4D"/>
    <w:rsid w:val="006D6116"/>
    <w:rsid w:val="006D6130"/>
    <w:rsid w:val="006D6185"/>
    <w:rsid w:val="006D63B1"/>
    <w:rsid w:val="006D6C37"/>
    <w:rsid w:val="006D6C97"/>
    <w:rsid w:val="006D6CFD"/>
    <w:rsid w:val="006D6D21"/>
    <w:rsid w:val="006D6ECC"/>
    <w:rsid w:val="006D6F35"/>
    <w:rsid w:val="006D718E"/>
    <w:rsid w:val="006D72C7"/>
    <w:rsid w:val="006D72D8"/>
    <w:rsid w:val="006D762F"/>
    <w:rsid w:val="006D794F"/>
    <w:rsid w:val="006D7A4E"/>
    <w:rsid w:val="006D7ED9"/>
    <w:rsid w:val="006E004F"/>
    <w:rsid w:val="006E00AE"/>
    <w:rsid w:val="006E03CD"/>
    <w:rsid w:val="006E08B8"/>
    <w:rsid w:val="006E15D7"/>
    <w:rsid w:val="006E1FF1"/>
    <w:rsid w:val="006E2158"/>
    <w:rsid w:val="006E3173"/>
    <w:rsid w:val="006E3541"/>
    <w:rsid w:val="006E3A7E"/>
    <w:rsid w:val="006E3B8C"/>
    <w:rsid w:val="006E3C59"/>
    <w:rsid w:val="006E3DC5"/>
    <w:rsid w:val="006E40AE"/>
    <w:rsid w:val="006E438B"/>
    <w:rsid w:val="006E4B36"/>
    <w:rsid w:val="006E634F"/>
    <w:rsid w:val="006E6677"/>
    <w:rsid w:val="006E66A8"/>
    <w:rsid w:val="006E66D5"/>
    <w:rsid w:val="006E693A"/>
    <w:rsid w:val="006E6B18"/>
    <w:rsid w:val="006E6F3F"/>
    <w:rsid w:val="006E7049"/>
    <w:rsid w:val="006E753D"/>
    <w:rsid w:val="006E76AF"/>
    <w:rsid w:val="006E77F1"/>
    <w:rsid w:val="006E7868"/>
    <w:rsid w:val="006E7C5D"/>
    <w:rsid w:val="006E7D6D"/>
    <w:rsid w:val="006F008A"/>
    <w:rsid w:val="006F0369"/>
    <w:rsid w:val="006F055E"/>
    <w:rsid w:val="006F0896"/>
    <w:rsid w:val="006F0B6C"/>
    <w:rsid w:val="006F0BE2"/>
    <w:rsid w:val="006F0D9D"/>
    <w:rsid w:val="006F0FF6"/>
    <w:rsid w:val="006F13F9"/>
    <w:rsid w:val="006F16CF"/>
    <w:rsid w:val="006F1921"/>
    <w:rsid w:val="006F1B3B"/>
    <w:rsid w:val="006F1BC6"/>
    <w:rsid w:val="006F1D69"/>
    <w:rsid w:val="006F211E"/>
    <w:rsid w:val="006F250F"/>
    <w:rsid w:val="006F3041"/>
    <w:rsid w:val="006F35C5"/>
    <w:rsid w:val="006F3992"/>
    <w:rsid w:val="006F3BBB"/>
    <w:rsid w:val="006F3EF9"/>
    <w:rsid w:val="006F3FED"/>
    <w:rsid w:val="006F3FF4"/>
    <w:rsid w:val="006F4201"/>
    <w:rsid w:val="006F422C"/>
    <w:rsid w:val="006F4446"/>
    <w:rsid w:val="006F47CC"/>
    <w:rsid w:val="006F4850"/>
    <w:rsid w:val="006F49F4"/>
    <w:rsid w:val="006F4B33"/>
    <w:rsid w:val="006F5308"/>
    <w:rsid w:val="006F5517"/>
    <w:rsid w:val="006F56E7"/>
    <w:rsid w:val="006F589D"/>
    <w:rsid w:val="006F5F91"/>
    <w:rsid w:val="006F609D"/>
    <w:rsid w:val="006F613F"/>
    <w:rsid w:val="006F62B2"/>
    <w:rsid w:val="006F631A"/>
    <w:rsid w:val="006F69A4"/>
    <w:rsid w:val="006F7138"/>
    <w:rsid w:val="006F7192"/>
    <w:rsid w:val="006F75B2"/>
    <w:rsid w:val="006F7830"/>
    <w:rsid w:val="006F790B"/>
    <w:rsid w:val="006F7D58"/>
    <w:rsid w:val="006F7DD3"/>
    <w:rsid w:val="0070049A"/>
    <w:rsid w:val="007005F8"/>
    <w:rsid w:val="0070065C"/>
    <w:rsid w:val="0070102D"/>
    <w:rsid w:val="007016B2"/>
    <w:rsid w:val="00701990"/>
    <w:rsid w:val="00701ABD"/>
    <w:rsid w:val="00701D0D"/>
    <w:rsid w:val="00702B6B"/>
    <w:rsid w:val="00702E4F"/>
    <w:rsid w:val="0070310D"/>
    <w:rsid w:val="007038F2"/>
    <w:rsid w:val="007040D6"/>
    <w:rsid w:val="00704219"/>
    <w:rsid w:val="007042FD"/>
    <w:rsid w:val="00704488"/>
    <w:rsid w:val="0070468E"/>
    <w:rsid w:val="00704C70"/>
    <w:rsid w:val="00704D97"/>
    <w:rsid w:val="0070521F"/>
    <w:rsid w:val="0070567F"/>
    <w:rsid w:val="007056A6"/>
    <w:rsid w:val="00705816"/>
    <w:rsid w:val="00705885"/>
    <w:rsid w:val="00705C3B"/>
    <w:rsid w:val="00706A07"/>
    <w:rsid w:val="00706B78"/>
    <w:rsid w:val="00706E43"/>
    <w:rsid w:val="00706E5E"/>
    <w:rsid w:val="007074C4"/>
    <w:rsid w:val="007079AE"/>
    <w:rsid w:val="00707A09"/>
    <w:rsid w:val="00707AF5"/>
    <w:rsid w:val="00707CE3"/>
    <w:rsid w:val="007103E9"/>
    <w:rsid w:val="00710404"/>
    <w:rsid w:val="0071057B"/>
    <w:rsid w:val="007106E2"/>
    <w:rsid w:val="007107C1"/>
    <w:rsid w:val="00710832"/>
    <w:rsid w:val="0071149A"/>
    <w:rsid w:val="0071178F"/>
    <w:rsid w:val="007119C9"/>
    <w:rsid w:val="00711BE1"/>
    <w:rsid w:val="00711D70"/>
    <w:rsid w:val="007120AD"/>
    <w:rsid w:val="00712C17"/>
    <w:rsid w:val="00712DC7"/>
    <w:rsid w:val="0071325C"/>
    <w:rsid w:val="00713360"/>
    <w:rsid w:val="007135DC"/>
    <w:rsid w:val="0071370E"/>
    <w:rsid w:val="007143B1"/>
    <w:rsid w:val="007145E8"/>
    <w:rsid w:val="00714A02"/>
    <w:rsid w:val="00714D84"/>
    <w:rsid w:val="00714F27"/>
    <w:rsid w:val="00715193"/>
    <w:rsid w:val="007151C5"/>
    <w:rsid w:val="00715205"/>
    <w:rsid w:val="00715264"/>
    <w:rsid w:val="007157A3"/>
    <w:rsid w:val="0071596F"/>
    <w:rsid w:val="007159AC"/>
    <w:rsid w:val="00715C22"/>
    <w:rsid w:val="00715C46"/>
    <w:rsid w:val="00715D51"/>
    <w:rsid w:val="00716305"/>
    <w:rsid w:val="0071653F"/>
    <w:rsid w:val="00716583"/>
    <w:rsid w:val="00716657"/>
    <w:rsid w:val="007167A0"/>
    <w:rsid w:val="00716A31"/>
    <w:rsid w:val="00716A73"/>
    <w:rsid w:val="00716A87"/>
    <w:rsid w:val="00717142"/>
    <w:rsid w:val="00717410"/>
    <w:rsid w:val="00717475"/>
    <w:rsid w:val="0071755E"/>
    <w:rsid w:val="0071792D"/>
    <w:rsid w:val="00717CF4"/>
    <w:rsid w:val="00717DDA"/>
    <w:rsid w:val="00720164"/>
    <w:rsid w:val="0072037A"/>
    <w:rsid w:val="00720ADD"/>
    <w:rsid w:val="0072119E"/>
    <w:rsid w:val="007213D1"/>
    <w:rsid w:val="00721CF9"/>
    <w:rsid w:val="00721D05"/>
    <w:rsid w:val="00721EA9"/>
    <w:rsid w:val="00722124"/>
    <w:rsid w:val="007231D3"/>
    <w:rsid w:val="00723818"/>
    <w:rsid w:val="00723C6C"/>
    <w:rsid w:val="00723EA0"/>
    <w:rsid w:val="00724D8C"/>
    <w:rsid w:val="00725A80"/>
    <w:rsid w:val="00725AE3"/>
    <w:rsid w:val="00725CBB"/>
    <w:rsid w:val="00725EB5"/>
    <w:rsid w:val="007260C3"/>
    <w:rsid w:val="00726611"/>
    <w:rsid w:val="007268DA"/>
    <w:rsid w:val="00726B8D"/>
    <w:rsid w:val="007272B9"/>
    <w:rsid w:val="007279AD"/>
    <w:rsid w:val="00727B3E"/>
    <w:rsid w:val="00730391"/>
    <w:rsid w:val="0073052D"/>
    <w:rsid w:val="00730649"/>
    <w:rsid w:val="00730A92"/>
    <w:rsid w:val="00730E90"/>
    <w:rsid w:val="00730E9D"/>
    <w:rsid w:val="007310DF"/>
    <w:rsid w:val="007311A9"/>
    <w:rsid w:val="00731354"/>
    <w:rsid w:val="00731695"/>
    <w:rsid w:val="00731829"/>
    <w:rsid w:val="007318F6"/>
    <w:rsid w:val="00731FFE"/>
    <w:rsid w:val="007322CA"/>
    <w:rsid w:val="00732623"/>
    <w:rsid w:val="007327D1"/>
    <w:rsid w:val="007334CA"/>
    <w:rsid w:val="00733634"/>
    <w:rsid w:val="007336AC"/>
    <w:rsid w:val="00733A8B"/>
    <w:rsid w:val="00733AE8"/>
    <w:rsid w:val="00733BED"/>
    <w:rsid w:val="00733FF9"/>
    <w:rsid w:val="007340C5"/>
    <w:rsid w:val="007341D2"/>
    <w:rsid w:val="00734363"/>
    <w:rsid w:val="007345FD"/>
    <w:rsid w:val="007346E2"/>
    <w:rsid w:val="00734973"/>
    <w:rsid w:val="00735298"/>
    <w:rsid w:val="007352AD"/>
    <w:rsid w:val="007354D3"/>
    <w:rsid w:val="00735599"/>
    <w:rsid w:val="00735B3E"/>
    <w:rsid w:val="00735E89"/>
    <w:rsid w:val="00736392"/>
    <w:rsid w:val="007363BA"/>
    <w:rsid w:val="00736FB0"/>
    <w:rsid w:val="00737905"/>
    <w:rsid w:val="0073799B"/>
    <w:rsid w:val="00737AE1"/>
    <w:rsid w:val="00737C1A"/>
    <w:rsid w:val="00740163"/>
    <w:rsid w:val="0074077F"/>
    <w:rsid w:val="00740958"/>
    <w:rsid w:val="00740CA6"/>
    <w:rsid w:val="00740D66"/>
    <w:rsid w:val="0074103F"/>
    <w:rsid w:val="00741381"/>
    <w:rsid w:val="00741428"/>
    <w:rsid w:val="007417CA"/>
    <w:rsid w:val="00741CE5"/>
    <w:rsid w:val="00741E59"/>
    <w:rsid w:val="00742142"/>
    <w:rsid w:val="007424F3"/>
    <w:rsid w:val="00742634"/>
    <w:rsid w:val="00742645"/>
    <w:rsid w:val="00742768"/>
    <w:rsid w:val="00742BC8"/>
    <w:rsid w:val="00742C3E"/>
    <w:rsid w:val="00742F81"/>
    <w:rsid w:val="00743765"/>
    <w:rsid w:val="00743F79"/>
    <w:rsid w:val="00744695"/>
    <w:rsid w:val="00744862"/>
    <w:rsid w:val="00744C33"/>
    <w:rsid w:val="00744CEB"/>
    <w:rsid w:val="00744DA2"/>
    <w:rsid w:val="00744E46"/>
    <w:rsid w:val="007455D1"/>
    <w:rsid w:val="00745697"/>
    <w:rsid w:val="0074595B"/>
    <w:rsid w:val="00745E6E"/>
    <w:rsid w:val="00746660"/>
    <w:rsid w:val="0074678E"/>
    <w:rsid w:val="00746ACE"/>
    <w:rsid w:val="00746B7D"/>
    <w:rsid w:val="00746D22"/>
    <w:rsid w:val="00746DE2"/>
    <w:rsid w:val="007475F5"/>
    <w:rsid w:val="00747AA4"/>
    <w:rsid w:val="00747F09"/>
    <w:rsid w:val="0075016B"/>
    <w:rsid w:val="007505E7"/>
    <w:rsid w:val="0075081C"/>
    <w:rsid w:val="0075085F"/>
    <w:rsid w:val="00750B77"/>
    <w:rsid w:val="00750C38"/>
    <w:rsid w:val="0075101B"/>
    <w:rsid w:val="0075121B"/>
    <w:rsid w:val="007512ED"/>
    <w:rsid w:val="00751397"/>
    <w:rsid w:val="0075150A"/>
    <w:rsid w:val="007515FC"/>
    <w:rsid w:val="0075164D"/>
    <w:rsid w:val="00751C0C"/>
    <w:rsid w:val="007521F0"/>
    <w:rsid w:val="007523BC"/>
    <w:rsid w:val="00752506"/>
    <w:rsid w:val="00752510"/>
    <w:rsid w:val="00752619"/>
    <w:rsid w:val="00752ADC"/>
    <w:rsid w:val="00752E44"/>
    <w:rsid w:val="0075323C"/>
    <w:rsid w:val="00753586"/>
    <w:rsid w:val="00753A1E"/>
    <w:rsid w:val="00753F51"/>
    <w:rsid w:val="007546E6"/>
    <w:rsid w:val="00754AC7"/>
    <w:rsid w:val="00754DE6"/>
    <w:rsid w:val="007557BF"/>
    <w:rsid w:val="00755898"/>
    <w:rsid w:val="00755918"/>
    <w:rsid w:val="00755EAB"/>
    <w:rsid w:val="00756B9B"/>
    <w:rsid w:val="00756CA6"/>
    <w:rsid w:val="00756D5E"/>
    <w:rsid w:val="007571CA"/>
    <w:rsid w:val="00757254"/>
    <w:rsid w:val="0075765A"/>
    <w:rsid w:val="00757731"/>
    <w:rsid w:val="00757756"/>
    <w:rsid w:val="007577CB"/>
    <w:rsid w:val="007577F4"/>
    <w:rsid w:val="00757872"/>
    <w:rsid w:val="00757E9D"/>
    <w:rsid w:val="00757FA0"/>
    <w:rsid w:val="0076007E"/>
    <w:rsid w:val="00760626"/>
    <w:rsid w:val="00760733"/>
    <w:rsid w:val="00760833"/>
    <w:rsid w:val="007609AF"/>
    <w:rsid w:val="00760A23"/>
    <w:rsid w:val="00760D3A"/>
    <w:rsid w:val="00761162"/>
    <w:rsid w:val="00761C3A"/>
    <w:rsid w:val="00761E79"/>
    <w:rsid w:val="007621E1"/>
    <w:rsid w:val="007625CC"/>
    <w:rsid w:val="00762998"/>
    <w:rsid w:val="0076301B"/>
    <w:rsid w:val="0076312C"/>
    <w:rsid w:val="007632BD"/>
    <w:rsid w:val="00763612"/>
    <w:rsid w:val="00763F7F"/>
    <w:rsid w:val="00764041"/>
    <w:rsid w:val="00764094"/>
    <w:rsid w:val="00764191"/>
    <w:rsid w:val="0076444E"/>
    <w:rsid w:val="00764482"/>
    <w:rsid w:val="007644C8"/>
    <w:rsid w:val="00764772"/>
    <w:rsid w:val="00764CFB"/>
    <w:rsid w:val="00764E0C"/>
    <w:rsid w:val="007654CC"/>
    <w:rsid w:val="007654F9"/>
    <w:rsid w:val="007655FA"/>
    <w:rsid w:val="007656EA"/>
    <w:rsid w:val="0076577F"/>
    <w:rsid w:val="007658D8"/>
    <w:rsid w:val="00765A0B"/>
    <w:rsid w:val="00765A0F"/>
    <w:rsid w:val="00765CF5"/>
    <w:rsid w:val="00766336"/>
    <w:rsid w:val="0076657B"/>
    <w:rsid w:val="007668DA"/>
    <w:rsid w:val="0076695B"/>
    <w:rsid w:val="00766A5E"/>
    <w:rsid w:val="00766C5D"/>
    <w:rsid w:val="00766CB9"/>
    <w:rsid w:val="00766CC7"/>
    <w:rsid w:val="00766D47"/>
    <w:rsid w:val="00766E1D"/>
    <w:rsid w:val="0076718E"/>
    <w:rsid w:val="00767829"/>
    <w:rsid w:val="007678EA"/>
    <w:rsid w:val="00767E22"/>
    <w:rsid w:val="00770705"/>
    <w:rsid w:val="007707F5"/>
    <w:rsid w:val="007708D3"/>
    <w:rsid w:val="00770BC2"/>
    <w:rsid w:val="00770C59"/>
    <w:rsid w:val="00770CE4"/>
    <w:rsid w:val="00770F01"/>
    <w:rsid w:val="00770F95"/>
    <w:rsid w:val="00771281"/>
    <w:rsid w:val="007716AB"/>
    <w:rsid w:val="00771BA2"/>
    <w:rsid w:val="00771F91"/>
    <w:rsid w:val="00772A7E"/>
    <w:rsid w:val="00772DAD"/>
    <w:rsid w:val="0077374C"/>
    <w:rsid w:val="00773854"/>
    <w:rsid w:val="007738BD"/>
    <w:rsid w:val="00773938"/>
    <w:rsid w:val="0077423F"/>
    <w:rsid w:val="007742A8"/>
    <w:rsid w:val="0077443B"/>
    <w:rsid w:val="00774970"/>
    <w:rsid w:val="00774FE5"/>
    <w:rsid w:val="007754A2"/>
    <w:rsid w:val="0077558F"/>
    <w:rsid w:val="007756D9"/>
    <w:rsid w:val="007756EA"/>
    <w:rsid w:val="007757F6"/>
    <w:rsid w:val="007769AE"/>
    <w:rsid w:val="00776B4D"/>
    <w:rsid w:val="00776B84"/>
    <w:rsid w:val="00777114"/>
    <w:rsid w:val="007771D6"/>
    <w:rsid w:val="0077724E"/>
    <w:rsid w:val="0077777A"/>
    <w:rsid w:val="00777B2C"/>
    <w:rsid w:val="00777BA9"/>
    <w:rsid w:val="00777F70"/>
    <w:rsid w:val="00781695"/>
    <w:rsid w:val="007817E4"/>
    <w:rsid w:val="00781DA0"/>
    <w:rsid w:val="007822CB"/>
    <w:rsid w:val="0078237F"/>
    <w:rsid w:val="007825A9"/>
    <w:rsid w:val="00782A4F"/>
    <w:rsid w:val="00782C25"/>
    <w:rsid w:val="0078363F"/>
    <w:rsid w:val="0078451D"/>
    <w:rsid w:val="00784663"/>
    <w:rsid w:val="00784925"/>
    <w:rsid w:val="00784AF4"/>
    <w:rsid w:val="00784BF9"/>
    <w:rsid w:val="0078503E"/>
    <w:rsid w:val="007851FC"/>
    <w:rsid w:val="00785563"/>
    <w:rsid w:val="00785861"/>
    <w:rsid w:val="00785C2F"/>
    <w:rsid w:val="00786001"/>
    <w:rsid w:val="00786271"/>
    <w:rsid w:val="00786327"/>
    <w:rsid w:val="0078678A"/>
    <w:rsid w:val="00786A94"/>
    <w:rsid w:val="00787594"/>
    <w:rsid w:val="007876E6"/>
    <w:rsid w:val="007879E7"/>
    <w:rsid w:val="007879FC"/>
    <w:rsid w:val="00787D50"/>
    <w:rsid w:val="00790017"/>
    <w:rsid w:val="00790065"/>
    <w:rsid w:val="00790132"/>
    <w:rsid w:val="00790A89"/>
    <w:rsid w:val="00790D99"/>
    <w:rsid w:val="00790DA9"/>
    <w:rsid w:val="00790DBC"/>
    <w:rsid w:val="007914E3"/>
    <w:rsid w:val="007918B6"/>
    <w:rsid w:val="00791DAC"/>
    <w:rsid w:val="00792AD4"/>
    <w:rsid w:val="00792E43"/>
    <w:rsid w:val="007936E7"/>
    <w:rsid w:val="00793892"/>
    <w:rsid w:val="00793BD9"/>
    <w:rsid w:val="00793DBF"/>
    <w:rsid w:val="00793F09"/>
    <w:rsid w:val="00794C51"/>
    <w:rsid w:val="00794EA3"/>
    <w:rsid w:val="00794F60"/>
    <w:rsid w:val="00795C15"/>
    <w:rsid w:val="007969B9"/>
    <w:rsid w:val="00796B37"/>
    <w:rsid w:val="00796E0B"/>
    <w:rsid w:val="007971CB"/>
    <w:rsid w:val="007975D2"/>
    <w:rsid w:val="00797890"/>
    <w:rsid w:val="00797913"/>
    <w:rsid w:val="007A068B"/>
    <w:rsid w:val="007A089F"/>
    <w:rsid w:val="007A09FB"/>
    <w:rsid w:val="007A110A"/>
    <w:rsid w:val="007A180F"/>
    <w:rsid w:val="007A1952"/>
    <w:rsid w:val="007A1B47"/>
    <w:rsid w:val="007A1E63"/>
    <w:rsid w:val="007A236B"/>
    <w:rsid w:val="007A266F"/>
    <w:rsid w:val="007A291C"/>
    <w:rsid w:val="007A32E2"/>
    <w:rsid w:val="007A33DA"/>
    <w:rsid w:val="007A3636"/>
    <w:rsid w:val="007A392C"/>
    <w:rsid w:val="007A39D7"/>
    <w:rsid w:val="007A3A53"/>
    <w:rsid w:val="007A3C07"/>
    <w:rsid w:val="007A3E49"/>
    <w:rsid w:val="007A4014"/>
    <w:rsid w:val="007A40E4"/>
    <w:rsid w:val="007A4210"/>
    <w:rsid w:val="007A43AD"/>
    <w:rsid w:val="007A4468"/>
    <w:rsid w:val="007A44D9"/>
    <w:rsid w:val="007A496B"/>
    <w:rsid w:val="007A4DD0"/>
    <w:rsid w:val="007A4F70"/>
    <w:rsid w:val="007A5947"/>
    <w:rsid w:val="007A5AD7"/>
    <w:rsid w:val="007A5C53"/>
    <w:rsid w:val="007A5DC4"/>
    <w:rsid w:val="007A5F01"/>
    <w:rsid w:val="007A691A"/>
    <w:rsid w:val="007A6C47"/>
    <w:rsid w:val="007A7053"/>
    <w:rsid w:val="007A7BC9"/>
    <w:rsid w:val="007A7EE6"/>
    <w:rsid w:val="007A7F24"/>
    <w:rsid w:val="007B0285"/>
    <w:rsid w:val="007B0353"/>
    <w:rsid w:val="007B07E2"/>
    <w:rsid w:val="007B0C84"/>
    <w:rsid w:val="007B105A"/>
    <w:rsid w:val="007B1064"/>
    <w:rsid w:val="007B1158"/>
    <w:rsid w:val="007B126E"/>
    <w:rsid w:val="007B1452"/>
    <w:rsid w:val="007B23AC"/>
    <w:rsid w:val="007B243D"/>
    <w:rsid w:val="007B259A"/>
    <w:rsid w:val="007B26DC"/>
    <w:rsid w:val="007B275F"/>
    <w:rsid w:val="007B27A0"/>
    <w:rsid w:val="007B294F"/>
    <w:rsid w:val="007B2B3F"/>
    <w:rsid w:val="007B2CBC"/>
    <w:rsid w:val="007B313E"/>
    <w:rsid w:val="007B322A"/>
    <w:rsid w:val="007B3296"/>
    <w:rsid w:val="007B3456"/>
    <w:rsid w:val="007B3470"/>
    <w:rsid w:val="007B354F"/>
    <w:rsid w:val="007B3A8C"/>
    <w:rsid w:val="007B445D"/>
    <w:rsid w:val="007B460D"/>
    <w:rsid w:val="007B483D"/>
    <w:rsid w:val="007B48FD"/>
    <w:rsid w:val="007B4A38"/>
    <w:rsid w:val="007B4D2B"/>
    <w:rsid w:val="007B556E"/>
    <w:rsid w:val="007B5834"/>
    <w:rsid w:val="007B5DE6"/>
    <w:rsid w:val="007B5DFB"/>
    <w:rsid w:val="007B6581"/>
    <w:rsid w:val="007B65EE"/>
    <w:rsid w:val="007B6B41"/>
    <w:rsid w:val="007B6B71"/>
    <w:rsid w:val="007B72F5"/>
    <w:rsid w:val="007B74FF"/>
    <w:rsid w:val="007B7A16"/>
    <w:rsid w:val="007B7DA4"/>
    <w:rsid w:val="007C066E"/>
    <w:rsid w:val="007C0832"/>
    <w:rsid w:val="007C10C6"/>
    <w:rsid w:val="007C1195"/>
    <w:rsid w:val="007C13C6"/>
    <w:rsid w:val="007C1642"/>
    <w:rsid w:val="007C1BB3"/>
    <w:rsid w:val="007C1EF0"/>
    <w:rsid w:val="007C2230"/>
    <w:rsid w:val="007C2251"/>
    <w:rsid w:val="007C2342"/>
    <w:rsid w:val="007C236B"/>
    <w:rsid w:val="007C23EA"/>
    <w:rsid w:val="007C2609"/>
    <w:rsid w:val="007C2731"/>
    <w:rsid w:val="007C2889"/>
    <w:rsid w:val="007C28FB"/>
    <w:rsid w:val="007C2B0D"/>
    <w:rsid w:val="007C2C75"/>
    <w:rsid w:val="007C2CC6"/>
    <w:rsid w:val="007C2CF7"/>
    <w:rsid w:val="007C30C7"/>
    <w:rsid w:val="007C3265"/>
    <w:rsid w:val="007C3431"/>
    <w:rsid w:val="007C35D6"/>
    <w:rsid w:val="007C38D5"/>
    <w:rsid w:val="007C39A4"/>
    <w:rsid w:val="007C3CF3"/>
    <w:rsid w:val="007C4185"/>
    <w:rsid w:val="007C41A3"/>
    <w:rsid w:val="007C4BB1"/>
    <w:rsid w:val="007C4F79"/>
    <w:rsid w:val="007C5141"/>
    <w:rsid w:val="007C555A"/>
    <w:rsid w:val="007C5575"/>
    <w:rsid w:val="007C59B0"/>
    <w:rsid w:val="007C59BC"/>
    <w:rsid w:val="007C5CB6"/>
    <w:rsid w:val="007C6244"/>
    <w:rsid w:val="007C6408"/>
    <w:rsid w:val="007C6569"/>
    <w:rsid w:val="007C67CD"/>
    <w:rsid w:val="007C6919"/>
    <w:rsid w:val="007C6CC2"/>
    <w:rsid w:val="007C6EE4"/>
    <w:rsid w:val="007C7825"/>
    <w:rsid w:val="007C793C"/>
    <w:rsid w:val="007D00EA"/>
    <w:rsid w:val="007D0503"/>
    <w:rsid w:val="007D0E19"/>
    <w:rsid w:val="007D113B"/>
    <w:rsid w:val="007D151C"/>
    <w:rsid w:val="007D180D"/>
    <w:rsid w:val="007D1DCB"/>
    <w:rsid w:val="007D1FB1"/>
    <w:rsid w:val="007D2543"/>
    <w:rsid w:val="007D27B6"/>
    <w:rsid w:val="007D27DF"/>
    <w:rsid w:val="007D2BCE"/>
    <w:rsid w:val="007D3000"/>
    <w:rsid w:val="007D3095"/>
    <w:rsid w:val="007D30B8"/>
    <w:rsid w:val="007D3464"/>
    <w:rsid w:val="007D3902"/>
    <w:rsid w:val="007D3CA4"/>
    <w:rsid w:val="007D3D00"/>
    <w:rsid w:val="007D3E38"/>
    <w:rsid w:val="007D417A"/>
    <w:rsid w:val="007D4188"/>
    <w:rsid w:val="007D43B7"/>
    <w:rsid w:val="007D45F9"/>
    <w:rsid w:val="007D4764"/>
    <w:rsid w:val="007D48E6"/>
    <w:rsid w:val="007D4AFA"/>
    <w:rsid w:val="007D4B57"/>
    <w:rsid w:val="007D4D5B"/>
    <w:rsid w:val="007D51BE"/>
    <w:rsid w:val="007D53F5"/>
    <w:rsid w:val="007D54BE"/>
    <w:rsid w:val="007D54DC"/>
    <w:rsid w:val="007D5C81"/>
    <w:rsid w:val="007D5DB2"/>
    <w:rsid w:val="007D6176"/>
    <w:rsid w:val="007D67F4"/>
    <w:rsid w:val="007D68A2"/>
    <w:rsid w:val="007D6B51"/>
    <w:rsid w:val="007D6D69"/>
    <w:rsid w:val="007D7321"/>
    <w:rsid w:val="007E0816"/>
    <w:rsid w:val="007E0871"/>
    <w:rsid w:val="007E0A40"/>
    <w:rsid w:val="007E0BBA"/>
    <w:rsid w:val="007E10D0"/>
    <w:rsid w:val="007E11E9"/>
    <w:rsid w:val="007E13AA"/>
    <w:rsid w:val="007E16DF"/>
    <w:rsid w:val="007E173A"/>
    <w:rsid w:val="007E1C0E"/>
    <w:rsid w:val="007E1D03"/>
    <w:rsid w:val="007E2082"/>
    <w:rsid w:val="007E25CB"/>
    <w:rsid w:val="007E26E8"/>
    <w:rsid w:val="007E2A11"/>
    <w:rsid w:val="007E2EAA"/>
    <w:rsid w:val="007E3C1E"/>
    <w:rsid w:val="007E3DC0"/>
    <w:rsid w:val="007E3EB3"/>
    <w:rsid w:val="007E40D3"/>
    <w:rsid w:val="007E4191"/>
    <w:rsid w:val="007E4A7E"/>
    <w:rsid w:val="007E4B0F"/>
    <w:rsid w:val="007E4BF0"/>
    <w:rsid w:val="007E4C46"/>
    <w:rsid w:val="007E4ED8"/>
    <w:rsid w:val="007E4FB2"/>
    <w:rsid w:val="007E5A20"/>
    <w:rsid w:val="007E5C2D"/>
    <w:rsid w:val="007E5F7A"/>
    <w:rsid w:val="007E685A"/>
    <w:rsid w:val="007E6A6F"/>
    <w:rsid w:val="007E6A9E"/>
    <w:rsid w:val="007E6B87"/>
    <w:rsid w:val="007E6D16"/>
    <w:rsid w:val="007E6ED9"/>
    <w:rsid w:val="007E7677"/>
    <w:rsid w:val="007E7A4D"/>
    <w:rsid w:val="007E7E42"/>
    <w:rsid w:val="007E7EFB"/>
    <w:rsid w:val="007F0126"/>
    <w:rsid w:val="007F0196"/>
    <w:rsid w:val="007F0E61"/>
    <w:rsid w:val="007F121E"/>
    <w:rsid w:val="007F129B"/>
    <w:rsid w:val="007F14E7"/>
    <w:rsid w:val="007F17A8"/>
    <w:rsid w:val="007F1862"/>
    <w:rsid w:val="007F1AFC"/>
    <w:rsid w:val="007F2100"/>
    <w:rsid w:val="007F2207"/>
    <w:rsid w:val="007F2AA3"/>
    <w:rsid w:val="007F2AC8"/>
    <w:rsid w:val="007F2B1D"/>
    <w:rsid w:val="007F2D98"/>
    <w:rsid w:val="007F3311"/>
    <w:rsid w:val="007F3330"/>
    <w:rsid w:val="007F377A"/>
    <w:rsid w:val="007F3A98"/>
    <w:rsid w:val="007F3DA0"/>
    <w:rsid w:val="007F3DEA"/>
    <w:rsid w:val="007F4059"/>
    <w:rsid w:val="007F4683"/>
    <w:rsid w:val="007F4C14"/>
    <w:rsid w:val="007F5510"/>
    <w:rsid w:val="007F5742"/>
    <w:rsid w:val="007F5F53"/>
    <w:rsid w:val="007F62C1"/>
    <w:rsid w:val="007F67E8"/>
    <w:rsid w:val="007F6A3F"/>
    <w:rsid w:val="007F6CB1"/>
    <w:rsid w:val="007F6E8B"/>
    <w:rsid w:val="007F6FC4"/>
    <w:rsid w:val="007F70CD"/>
    <w:rsid w:val="007F7236"/>
    <w:rsid w:val="007F7250"/>
    <w:rsid w:val="007F7256"/>
    <w:rsid w:val="007F727D"/>
    <w:rsid w:val="007F746A"/>
    <w:rsid w:val="007F7568"/>
    <w:rsid w:val="007F790A"/>
    <w:rsid w:val="007F7A48"/>
    <w:rsid w:val="0080065E"/>
    <w:rsid w:val="00800F6C"/>
    <w:rsid w:val="0080110A"/>
    <w:rsid w:val="00801370"/>
    <w:rsid w:val="0080142A"/>
    <w:rsid w:val="008015CD"/>
    <w:rsid w:val="008017AD"/>
    <w:rsid w:val="00801B42"/>
    <w:rsid w:val="00802208"/>
    <w:rsid w:val="0080226C"/>
    <w:rsid w:val="00802662"/>
    <w:rsid w:val="00802D14"/>
    <w:rsid w:val="00802D6A"/>
    <w:rsid w:val="00802E17"/>
    <w:rsid w:val="00802E96"/>
    <w:rsid w:val="00802EC7"/>
    <w:rsid w:val="0080301A"/>
    <w:rsid w:val="00803293"/>
    <w:rsid w:val="0080380C"/>
    <w:rsid w:val="00803E0D"/>
    <w:rsid w:val="00803EAC"/>
    <w:rsid w:val="00803F0A"/>
    <w:rsid w:val="008041E5"/>
    <w:rsid w:val="0080452F"/>
    <w:rsid w:val="00804704"/>
    <w:rsid w:val="00804706"/>
    <w:rsid w:val="008048CD"/>
    <w:rsid w:val="0080492C"/>
    <w:rsid w:val="0080499D"/>
    <w:rsid w:val="00804D0F"/>
    <w:rsid w:val="00804DEB"/>
    <w:rsid w:val="008055C1"/>
    <w:rsid w:val="00805653"/>
    <w:rsid w:val="00805AB2"/>
    <w:rsid w:val="00805D22"/>
    <w:rsid w:val="00805F2C"/>
    <w:rsid w:val="00805F96"/>
    <w:rsid w:val="00805F98"/>
    <w:rsid w:val="0080636E"/>
    <w:rsid w:val="00806636"/>
    <w:rsid w:val="00806935"/>
    <w:rsid w:val="00806974"/>
    <w:rsid w:val="00806A82"/>
    <w:rsid w:val="00806AFC"/>
    <w:rsid w:val="00806C45"/>
    <w:rsid w:val="00807535"/>
    <w:rsid w:val="00807684"/>
    <w:rsid w:val="0081038E"/>
    <w:rsid w:val="008103B7"/>
    <w:rsid w:val="008106EC"/>
    <w:rsid w:val="00810944"/>
    <w:rsid w:val="00811031"/>
    <w:rsid w:val="008110BC"/>
    <w:rsid w:val="008112F5"/>
    <w:rsid w:val="008115BE"/>
    <w:rsid w:val="0081170B"/>
    <w:rsid w:val="00811CA9"/>
    <w:rsid w:val="00811DC1"/>
    <w:rsid w:val="00811E34"/>
    <w:rsid w:val="00812191"/>
    <w:rsid w:val="00812AFC"/>
    <w:rsid w:val="00812C69"/>
    <w:rsid w:val="008130C2"/>
    <w:rsid w:val="008131A8"/>
    <w:rsid w:val="00813202"/>
    <w:rsid w:val="00813372"/>
    <w:rsid w:val="0081380D"/>
    <w:rsid w:val="00813DF2"/>
    <w:rsid w:val="008141C1"/>
    <w:rsid w:val="0081445E"/>
    <w:rsid w:val="00814521"/>
    <w:rsid w:val="00814846"/>
    <w:rsid w:val="008152AB"/>
    <w:rsid w:val="008153BD"/>
    <w:rsid w:val="008153D0"/>
    <w:rsid w:val="00815812"/>
    <w:rsid w:val="00815B72"/>
    <w:rsid w:val="00815DA7"/>
    <w:rsid w:val="00816020"/>
    <w:rsid w:val="00816340"/>
    <w:rsid w:val="00816851"/>
    <w:rsid w:val="00816A05"/>
    <w:rsid w:val="00816B27"/>
    <w:rsid w:val="00817475"/>
    <w:rsid w:val="008174F7"/>
    <w:rsid w:val="00817C51"/>
    <w:rsid w:val="00817D51"/>
    <w:rsid w:val="00817E2E"/>
    <w:rsid w:val="00817EFD"/>
    <w:rsid w:val="00817F65"/>
    <w:rsid w:val="00820305"/>
    <w:rsid w:val="00820560"/>
    <w:rsid w:val="00820635"/>
    <w:rsid w:val="00820750"/>
    <w:rsid w:val="008209A2"/>
    <w:rsid w:val="00820BC3"/>
    <w:rsid w:val="00820C66"/>
    <w:rsid w:val="00821048"/>
    <w:rsid w:val="0082148E"/>
    <w:rsid w:val="00821550"/>
    <w:rsid w:val="00821907"/>
    <w:rsid w:val="00821BAF"/>
    <w:rsid w:val="00821D20"/>
    <w:rsid w:val="00821D56"/>
    <w:rsid w:val="008225B0"/>
    <w:rsid w:val="00822964"/>
    <w:rsid w:val="008229B0"/>
    <w:rsid w:val="008229BA"/>
    <w:rsid w:val="00822CEE"/>
    <w:rsid w:val="0082365D"/>
    <w:rsid w:val="00823768"/>
    <w:rsid w:val="00823AF3"/>
    <w:rsid w:val="00823FCA"/>
    <w:rsid w:val="0082407E"/>
    <w:rsid w:val="00824728"/>
    <w:rsid w:val="0082494D"/>
    <w:rsid w:val="00824CBB"/>
    <w:rsid w:val="00824DB6"/>
    <w:rsid w:val="00825256"/>
    <w:rsid w:val="0082525F"/>
    <w:rsid w:val="00825326"/>
    <w:rsid w:val="008253CA"/>
    <w:rsid w:val="00825400"/>
    <w:rsid w:val="00825E44"/>
    <w:rsid w:val="00825F6F"/>
    <w:rsid w:val="00826693"/>
    <w:rsid w:val="008266BE"/>
    <w:rsid w:val="008268A2"/>
    <w:rsid w:val="00826C6D"/>
    <w:rsid w:val="00826E22"/>
    <w:rsid w:val="00827640"/>
    <w:rsid w:val="00827840"/>
    <w:rsid w:val="00827B53"/>
    <w:rsid w:val="00830367"/>
    <w:rsid w:val="008305BE"/>
    <w:rsid w:val="0083100C"/>
    <w:rsid w:val="008313FD"/>
    <w:rsid w:val="008318CD"/>
    <w:rsid w:val="00831A66"/>
    <w:rsid w:val="00831AD6"/>
    <w:rsid w:val="00831D92"/>
    <w:rsid w:val="00831F99"/>
    <w:rsid w:val="0083218B"/>
    <w:rsid w:val="00832343"/>
    <w:rsid w:val="0083254B"/>
    <w:rsid w:val="00832558"/>
    <w:rsid w:val="00832830"/>
    <w:rsid w:val="00832DD4"/>
    <w:rsid w:val="00832E31"/>
    <w:rsid w:val="0083314D"/>
    <w:rsid w:val="0083342A"/>
    <w:rsid w:val="00833B80"/>
    <w:rsid w:val="00833D2C"/>
    <w:rsid w:val="00833D3D"/>
    <w:rsid w:val="00834395"/>
    <w:rsid w:val="00834408"/>
    <w:rsid w:val="00834447"/>
    <w:rsid w:val="0083480B"/>
    <w:rsid w:val="00834941"/>
    <w:rsid w:val="0083513B"/>
    <w:rsid w:val="008352E5"/>
    <w:rsid w:val="00835612"/>
    <w:rsid w:val="0083594E"/>
    <w:rsid w:val="00835F96"/>
    <w:rsid w:val="008367B5"/>
    <w:rsid w:val="00836C68"/>
    <w:rsid w:val="00836ED3"/>
    <w:rsid w:val="0083710F"/>
    <w:rsid w:val="0083760C"/>
    <w:rsid w:val="008379CA"/>
    <w:rsid w:val="00837EA9"/>
    <w:rsid w:val="00837EEE"/>
    <w:rsid w:val="008400AE"/>
    <w:rsid w:val="00840D48"/>
    <w:rsid w:val="00840F21"/>
    <w:rsid w:val="0084117C"/>
    <w:rsid w:val="008417E0"/>
    <w:rsid w:val="00841B26"/>
    <w:rsid w:val="00842547"/>
    <w:rsid w:val="00842626"/>
    <w:rsid w:val="00842782"/>
    <w:rsid w:val="008431EC"/>
    <w:rsid w:val="008432B5"/>
    <w:rsid w:val="00843427"/>
    <w:rsid w:val="008434D3"/>
    <w:rsid w:val="00843997"/>
    <w:rsid w:val="00843D8A"/>
    <w:rsid w:val="0084402D"/>
    <w:rsid w:val="00844155"/>
    <w:rsid w:val="008441AA"/>
    <w:rsid w:val="00844336"/>
    <w:rsid w:val="0084434C"/>
    <w:rsid w:val="0084448F"/>
    <w:rsid w:val="00844756"/>
    <w:rsid w:val="00844AE1"/>
    <w:rsid w:val="00845088"/>
    <w:rsid w:val="008456DD"/>
    <w:rsid w:val="00845749"/>
    <w:rsid w:val="00845AD1"/>
    <w:rsid w:val="00846899"/>
    <w:rsid w:val="00846FD4"/>
    <w:rsid w:val="00847231"/>
    <w:rsid w:val="008475C6"/>
    <w:rsid w:val="00847835"/>
    <w:rsid w:val="00850330"/>
    <w:rsid w:val="008504F9"/>
    <w:rsid w:val="0085081D"/>
    <w:rsid w:val="00850838"/>
    <w:rsid w:val="008508DA"/>
    <w:rsid w:val="00850E1F"/>
    <w:rsid w:val="00850E70"/>
    <w:rsid w:val="008512D4"/>
    <w:rsid w:val="0085149F"/>
    <w:rsid w:val="008517BD"/>
    <w:rsid w:val="008522B7"/>
    <w:rsid w:val="00852349"/>
    <w:rsid w:val="0085266A"/>
    <w:rsid w:val="008526F2"/>
    <w:rsid w:val="008527F1"/>
    <w:rsid w:val="00852941"/>
    <w:rsid w:val="008529C7"/>
    <w:rsid w:val="00852BB5"/>
    <w:rsid w:val="00852F81"/>
    <w:rsid w:val="00853545"/>
    <w:rsid w:val="00853B89"/>
    <w:rsid w:val="00853CD9"/>
    <w:rsid w:val="00853EE6"/>
    <w:rsid w:val="008540F6"/>
    <w:rsid w:val="00854124"/>
    <w:rsid w:val="00854355"/>
    <w:rsid w:val="0085460D"/>
    <w:rsid w:val="008547D7"/>
    <w:rsid w:val="008549E8"/>
    <w:rsid w:val="00854F10"/>
    <w:rsid w:val="0085588C"/>
    <w:rsid w:val="008559EA"/>
    <w:rsid w:val="00855CDC"/>
    <w:rsid w:val="00855E08"/>
    <w:rsid w:val="00856098"/>
    <w:rsid w:val="00856491"/>
    <w:rsid w:val="008564EA"/>
    <w:rsid w:val="00856D65"/>
    <w:rsid w:val="00857908"/>
    <w:rsid w:val="00857DF5"/>
    <w:rsid w:val="008601D0"/>
    <w:rsid w:val="008608D8"/>
    <w:rsid w:val="00860994"/>
    <w:rsid w:val="00860A82"/>
    <w:rsid w:val="00860D5C"/>
    <w:rsid w:val="00861070"/>
    <w:rsid w:val="0086114A"/>
    <w:rsid w:val="008611F5"/>
    <w:rsid w:val="00861237"/>
    <w:rsid w:val="00861B0C"/>
    <w:rsid w:val="00861D94"/>
    <w:rsid w:val="00861E0F"/>
    <w:rsid w:val="00862320"/>
    <w:rsid w:val="008631FA"/>
    <w:rsid w:val="0086334E"/>
    <w:rsid w:val="00863484"/>
    <w:rsid w:val="008636AA"/>
    <w:rsid w:val="00863BE4"/>
    <w:rsid w:val="00864099"/>
    <w:rsid w:val="00864185"/>
    <w:rsid w:val="00864344"/>
    <w:rsid w:val="0086437B"/>
    <w:rsid w:val="00864616"/>
    <w:rsid w:val="008647C6"/>
    <w:rsid w:val="00864A70"/>
    <w:rsid w:val="008650A2"/>
    <w:rsid w:val="0086536B"/>
    <w:rsid w:val="00865512"/>
    <w:rsid w:val="00865A05"/>
    <w:rsid w:val="00865A84"/>
    <w:rsid w:val="00865BDF"/>
    <w:rsid w:val="008668E7"/>
    <w:rsid w:val="00866A2A"/>
    <w:rsid w:val="00866BDE"/>
    <w:rsid w:val="008673D9"/>
    <w:rsid w:val="00867490"/>
    <w:rsid w:val="00867690"/>
    <w:rsid w:val="00867771"/>
    <w:rsid w:val="00870045"/>
    <w:rsid w:val="0087007E"/>
    <w:rsid w:val="008700EF"/>
    <w:rsid w:val="008704D2"/>
    <w:rsid w:val="00870766"/>
    <w:rsid w:val="008711BB"/>
    <w:rsid w:val="00871458"/>
    <w:rsid w:val="00871634"/>
    <w:rsid w:val="008716C9"/>
    <w:rsid w:val="00871EA2"/>
    <w:rsid w:val="00871ECE"/>
    <w:rsid w:val="00872177"/>
    <w:rsid w:val="008722D3"/>
    <w:rsid w:val="00872581"/>
    <w:rsid w:val="008726A1"/>
    <w:rsid w:val="0087296C"/>
    <w:rsid w:val="008729EA"/>
    <w:rsid w:val="00872BE7"/>
    <w:rsid w:val="00872E1F"/>
    <w:rsid w:val="00872EEA"/>
    <w:rsid w:val="00872F8D"/>
    <w:rsid w:val="008731C4"/>
    <w:rsid w:val="008738AC"/>
    <w:rsid w:val="00873967"/>
    <w:rsid w:val="00873B0E"/>
    <w:rsid w:val="00873F7B"/>
    <w:rsid w:val="00873FA8"/>
    <w:rsid w:val="008740B5"/>
    <w:rsid w:val="008740DF"/>
    <w:rsid w:val="008742E6"/>
    <w:rsid w:val="008743C0"/>
    <w:rsid w:val="0087456B"/>
    <w:rsid w:val="008745EE"/>
    <w:rsid w:val="0087460C"/>
    <w:rsid w:val="00874A04"/>
    <w:rsid w:val="00875036"/>
    <w:rsid w:val="008750CD"/>
    <w:rsid w:val="008754A6"/>
    <w:rsid w:val="00875785"/>
    <w:rsid w:val="00875CCC"/>
    <w:rsid w:val="0087613C"/>
    <w:rsid w:val="00876296"/>
    <w:rsid w:val="0087642A"/>
    <w:rsid w:val="00876515"/>
    <w:rsid w:val="0087657E"/>
    <w:rsid w:val="00876605"/>
    <w:rsid w:val="00876DFB"/>
    <w:rsid w:val="0087701A"/>
    <w:rsid w:val="00877059"/>
    <w:rsid w:val="008772E3"/>
    <w:rsid w:val="00880B5F"/>
    <w:rsid w:val="0088117F"/>
    <w:rsid w:val="00881293"/>
    <w:rsid w:val="00881304"/>
    <w:rsid w:val="00881630"/>
    <w:rsid w:val="0088171C"/>
    <w:rsid w:val="00881C37"/>
    <w:rsid w:val="00881D00"/>
    <w:rsid w:val="00881D62"/>
    <w:rsid w:val="00881EC0"/>
    <w:rsid w:val="008822C6"/>
    <w:rsid w:val="00882671"/>
    <w:rsid w:val="00882BC1"/>
    <w:rsid w:val="00883041"/>
    <w:rsid w:val="008837D2"/>
    <w:rsid w:val="00883C56"/>
    <w:rsid w:val="00883F2E"/>
    <w:rsid w:val="00883FCE"/>
    <w:rsid w:val="008840FB"/>
    <w:rsid w:val="00884457"/>
    <w:rsid w:val="00884A63"/>
    <w:rsid w:val="00884C62"/>
    <w:rsid w:val="00884FD6"/>
    <w:rsid w:val="00885062"/>
    <w:rsid w:val="0088564D"/>
    <w:rsid w:val="00885745"/>
    <w:rsid w:val="008858F3"/>
    <w:rsid w:val="00885914"/>
    <w:rsid w:val="00885A33"/>
    <w:rsid w:val="00885A42"/>
    <w:rsid w:val="00885ABC"/>
    <w:rsid w:val="00885BB0"/>
    <w:rsid w:val="00885F55"/>
    <w:rsid w:val="00885FA8"/>
    <w:rsid w:val="008860DB"/>
    <w:rsid w:val="00886193"/>
    <w:rsid w:val="008864AF"/>
    <w:rsid w:val="008869B1"/>
    <w:rsid w:val="008869B4"/>
    <w:rsid w:val="00886D3C"/>
    <w:rsid w:val="0088743E"/>
    <w:rsid w:val="0088753F"/>
    <w:rsid w:val="00887D48"/>
    <w:rsid w:val="0089041B"/>
    <w:rsid w:val="00890549"/>
    <w:rsid w:val="00890C33"/>
    <w:rsid w:val="0089154D"/>
    <w:rsid w:val="008916C8"/>
    <w:rsid w:val="0089173C"/>
    <w:rsid w:val="008919E6"/>
    <w:rsid w:val="00891EB6"/>
    <w:rsid w:val="00891EE0"/>
    <w:rsid w:val="008920C6"/>
    <w:rsid w:val="008922EA"/>
    <w:rsid w:val="00892898"/>
    <w:rsid w:val="00892A3A"/>
    <w:rsid w:val="00892B22"/>
    <w:rsid w:val="00892B50"/>
    <w:rsid w:val="00892DBA"/>
    <w:rsid w:val="0089305F"/>
    <w:rsid w:val="008931A9"/>
    <w:rsid w:val="00893625"/>
    <w:rsid w:val="008938BF"/>
    <w:rsid w:val="00893E0B"/>
    <w:rsid w:val="00894260"/>
    <w:rsid w:val="008943C0"/>
    <w:rsid w:val="008944CC"/>
    <w:rsid w:val="0089454F"/>
    <w:rsid w:val="00894643"/>
    <w:rsid w:val="0089470C"/>
    <w:rsid w:val="008948C0"/>
    <w:rsid w:val="00894986"/>
    <w:rsid w:val="00894B1D"/>
    <w:rsid w:val="00895477"/>
    <w:rsid w:val="0089606B"/>
    <w:rsid w:val="0089624E"/>
    <w:rsid w:val="008966CD"/>
    <w:rsid w:val="00896702"/>
    <w:rsid w:val="00896983"/>
    <w:rsid w:val="00896A49"/>
    <w:rsid w:val="00896B3A"/>
    <w:rsid w:val="00896E53"/>
    <w:rsid w:val="00896F94"/>
    <w:rsid w:val="008A00C4"/>
    <w:rsid w:val="008A0163"/>
    <w:rsid w:val="008A036E"/>
    <w:rsid w:val="008A03E4"/>
    <w:rsid w:val="008A087D"/>
    <w:rsid w:val="008A090F"/>
    <w:rsid w:val="008A0AA4"/>
    <w:rsid w:val="008A0AF3"/>
    <w:rsid w:val="008A0D02"/>
    <w:rsid w:val="008A0FFC"/>
    <w:rsid w:val="008A1B6A"/>
    <w:rsid w:val="008A2156"/>
    <w:rsid w:val="008A2370"/>
    <w:rsid w:val="008A242B"/>
    <w:rsid w:val="008A25FA"/>
    <w:rsid w:val="008A27C9"/>
    <w:rsid w:val="008A2A18"/>
    <w:rsid w:val="008A2A3C"/>
    <w:rsid w:val="008A2A4B"/>
    <w:rsid w:val="008A2EC9"/>
    <w:rsid w:val="008A32CE"/>
    <w:rsid w:val="008A34D3"/>
    <w:rsid w:val="008A3626"/>
    <w:rsid w:val="008A38A1"/>
    <w:rsid w:val="008A3D95"/>
    <w:rsid w:val="008A47DD"/>
    <w:rsid w:val="008A48EA"/>
    <w:rsid w:val="008A4B65"/>
    <w:rsid w:val="008A4DB1"/>
    <w:rsid w:val="008A5945"/>
    <w:rsid w:val="008A5C25"/>
    <w:rsid w:val="008A5DC0"/>
    <w:rsid w:val="008A68C7"/>
    <w:rsid w:val="008A6999"/>
    <w:rsid w:val="008A6A01"/>
    <w:rsid w:val="008A6A37"/>
    <w:rsid w:val="008A6BC3"/>
    <w:rsid w:val="008A6D68"/>
    <w:rsid w:val="008A6ED3"/>
    <w:rsid w:val="008A7138"/>
    <w:rsid w:val="008A74E5"/>
    <w:rsid w:val="008B0108"/>
    <w:rsid w:val="008B0383"/>
    <w:rsid w:val="008B0446"/>
    <w:rsid w:val="008B058D"/>
    <w:rsid w:val="008B0718"/>
    <w:rsid w:val="008B1AA3"/>
    <w:rsid w:val="008B1CAD"/>
    <w:rsid w:val="008B1CEC"/>
    <w:rsid w:val="008B1EB0"/>
    <w:rsid w:val="008B21FA"/>
    <w:rsid w:val="008B2316"/>
    <w:rsid w:val="008B232B"/>
    <w:rsid w:val="008B2660"/>
    <w:rsid w:val="008B274B"/>
    <w:rsid w:val="008B2768"/>
    <w:rsid w:val="008B2EB1"/>
    <w:rsid w:val="008B38AA"/>
    <w:rsid w:val="008B3EA4"/>
    <w:rsid w:val="008B40AA"/>
    <w:rsid w:val="008B440F"/>
    <w:rsid w:val="008B4749"/>
    <w:rsid w:val="008B4782"/>
    <w:rsid w:val="008B47B7"/>
    <w:rsid w:val="008B4CC2"/>
    <w:rsid w:val="008B59E6"/>
    <w:rsid w:val="008B6186"/>
    <w:rsid w:val="008B62C8"/>
    <w:rsid w:val="008B69A0"/>
    <w:rsid w:val="008B6F34"/>
    <w:rsid w:val="008B711D"/>
    <w:rsid w:val="008B723A"/>
    <w:rsid w:val="008B7577"/>
    <w:rsid w:val="008B7CD9"/>
    <w:rsid w:val="008B7F84"/>
    <w:rsid w:val="008C082A"/>
    <w:rsid w:val="008C0AB4"/>
    <w:rsid w:val="008C1077"/>
    <w:rsid w:val="008C11B0"/>
    <w:rsid w:val="008C15C9"/>
    <w:rsid w:val="008C165F"/>
    <w:rsid w:val="008C1B66"/>
    <w:rsid w:val="008C1D1C"/>
    <w:rsid w:val="008C1EAD"/>
    <w:rsid w:val="008C23BC"/>
    <w:rsid w:val="008C26DF"/>
    <w:rsid w:val="008C334A"/>
    <w:rsid w:val="008C38E0"/>
    <w:rsid w:val="008C3905"/>
    <w:rsid w:val="008C47E1"/>
    <w:rsid w:val="008C4C2C"/>
    <w:rsid w:val="008C4C32"/>
    <w:rsid w:val="008C4D87"/>
    <w:rsid w:val="008C52A5"/>
    <w:rsid w:val="008C55FB"/>
    <w:rsid w:val="008C59EB"/>
    <w:rsid w:val="008C5C2B"/>
    <w:rsid w:val="008C5F46"/>
    <w:rsid w:val="008C608B"/>
    <w:rsid w:val="008C63AC"/>
    <w:rsid w:val="008C64CA"/>
    <w:rsid w:val="008C6675"/>
    <w:rsid w:val="008C67CE"/>
    <w:rsid w:val="008C6BE4"/>
    <w:rsid w:val="008C6C2E"/>
    <w:rsid w:val="008C6CA5"/>
    <w:rsid w:val="008C78AF"/>
    <w:rsid w:val="008C7FDE"/>
    <w:rsid w:val="008D01F8"/>
    <w:rsid w:val="008D036B"/>
    <w:rsid w:val="008D03B9"/>
    <w:rsid w:val="008D03F6"/>
    <w:rsid w:val="008D0685"/>
    <w:rsid w:val="008D08BC"/>
    <w:rsid w:val="008D0A40"/>
    <w:rsid w:val="008D0F70"/>
    <w:rsid w:val="008D0F8C"/>
    <w:rsid w:val="008D1008"/>
    <w:rsid w:val="008D12A7"/>
    <w:rsid w:val="008D16CD"/>
    <w:rsid w:val="008D1770"/>
    <w:rsid w:val="008D1C7D"/>
    <w:rsid w:val="008D1C92"/>
    <w:rsid w:val="008D231F"/>
    <w:rsid w:val="008D25DD"/>
    <w:rsid w:val="008D2715"/>
    <w:rsid w:val="008D32CC"/>
    <w:rsid w:val="008D3444"/>
    <w:rsid w:val="008D3691"/>
    <w:rsid w:val="008D3BA2"/>
    <w:rsid w:val="008D416A"/>
    <w:rsid w:val="008D47CD"/>
    <w:rsid w:val="008D48F0"/>
    <w:rsid w:val="008D4A5E"/>
    <w:rsid w:val="008D4E00"/>
    <w:rsid w:val="008D4EB2"/>
    <w:rsid w:val="008D5683"/>
    <w:rsid w:val="008D5931"/>
    <w:rsid w:val="008D5A65"/>
    <w:rsid w:val="008D64D9"/>
    <w:rsid w:val="008D66F5"/>
    <w:rsid w:val="008D688F"/>
    <w:rsid w:val="008D69B8"/>
    <w:rsid w:val="008D69CC"/>
    <w:rsid w:val="008D6D6E"/>
    <w:rsid w:val="008D7BDD"/>
    <w:rsid w:val="008D7BF1"/>
    <w:rsid w:val="008D7CF1"/>
    <w:rsid w:val="008D7E3E"/>
    <w:rsid w:val="008D7F26"/>
    <w:rsid w:val="008E0591"/>
    <w:rsid w:val="008E0673"/>
    <w:rsid w:val="008E1089"/>
    <w:rsid w:val="008E183E"/>
    <w:rsid w:val="008E1C30"/>
    <w:rsid w:val="008E21D2"/>
    <w:rsid w:val="008E2607"/>
    <w:rsid w:val="008E2776"/>
    <w:rsid w:val="008E32E0"/>
    <w:rsid w:val="008E3865"/>
    <w:rsid w:val="008E38A5"/>
    <w:rsid w:val="008E3B39"/>
    <w:rsid w:val="008E3CC8"/>
    <w:rsid w:val="008E3E27"/>
    <w:rsid w:val="008E3E6B"/>
    <w:rsid w:val="008E4012"/>
    <w:rsid w:val="008E4C06"/>
    <w:rsid w:val="008E5DB1"/>
    <w:rsid w:val="008E6449"/>
    <w:rsid w:val="008E64C6"/>
    <w:rsid w:val="008E6811"/>
    <w:rsid w:val="008E72F4"/>
    <w:rsid w:val="008E76F8"/>
    <w:rsid w:val="008E7A33"/>
    <w:rsid w:val="008E7D1E"/>
    <w:rsid w:val="008F0132"/>
    <w:rsid w:val="008F097C"/>
    <w:rsid w:val="008F0A07"/>
    <w:rsid w:val="008F10BB"/>
    <w:rsid w:val="008F1186"/>
    <w:rsid w:val="008F1512"/>
    <w:rsid w:val="008F19EF"/>
    <w:rsid w:val="008F25D7"/>
    <w:rsid w:val="008F2891"/>
    <w:rsid w:val="008F2947"/>
    <w:rsid w:val="008F2BB3"/>
    <w:rsid w:val="008F2E79"/>
    <w:rsid w:val="008F3086"/>
    <w:rsid w:val="008F3589"/>
    <w:rsid w:val="008F406B"/>
    <w:rsid w:val="008F4275"/>
    <w:rsid w:val="008F42FC"/>
    <w:rsid w:val="008F433A"/>
    <w:rsid w:val="008F45B0"/>
    <w:rsid w:val="008F4859"/>
    <w:rsid w:val="008F494F"/>
    <w:rsid w:val="008F49D3"/>
    <w:rsid w:val="008F4D8B"/>
    <w:rsid w:val="008F4DBC"/>
    <w:rsid w:val="008F4EBF"/>
    <w:rsid w:val="008F4FB1"/>
    <w:rsid w:val="008F516B"/>
    <w:rsid w:val="008F5262"/>
    <w:rsid w:val="008F5872"/>
    <w:rsid w:val="008F587F"/>
    <w:rsid w:val="008F5B38"/>
    <w:rsid w:val="008F5C10"/>
    <w:rsid w:val="008F5D2C"/>
    <w:rsid w:val="008F643B"/>
    <w:rsid w:val="008F65E8"/>
    <w:rsid w:val="008F6B97"/>
    <w:rsid w:val="008F6DF0"/>
    <w:rsid w:val="008F6E7A"/>
    <w:rsid w:val="008F7922"/>
    <w:rsid w:val="0090039F"/>
    <w:rsid w:val="00900E3A"/>
    <w:rsid w:val="00901143"/>
    <w:rsid w:val="009011FD"/>
    <w:rsid w:val="009013F0"/>
    <w:rsid w:val="009017CF"/>
    <w:rsid w:val="00901F20"/>
    <w:rsid w:val="00902121"/>
    <w:rsid w:val="00902903"/>
    <w:rsid w:val="0090351B"/>
    <w:rsid w:val="009037BF"/>
    <w:rsid w:val="0090395A"/>
    <w:rsid w:val="0090396D"/>
    <w:rsid w:val="0090430C"/>
    <w:rsid w:val="009045C7"/>
    <w:rsid w:val="00904746"/>
    <w:rsid w:val="00904C67"/>
    <w:rsid w:val="009050DD"/>
    <w:rsid w:val="009052C3"/>
    <w:rsid w:val="0090550E"/>
    <w:rsid w:val="00905975"/>
    <w:rsid w:val="00905CD1"/>
    <w:rsid w:val="00906286"/>
    <w:rsid w:val="00906753"/>
    <w:rsid w:val="009068EB"/>
    <w:rsid w:val="00906C65"/>
    <w:rsid w:val="00906E18"/>
    <w:rsid w:val="00907025"/>
    <w:rsid w:val="009071F9"/>
    <w:rsid w:val="0090724F"/>
    <w:rsid w:val="00907BD1"/>
    <w:rsid w:val="00907D51"/>
    <w:rsid w:val="009101FB"/>
    <w:rsid w:val="009103BA"/>
    <w:rsid w:val="009103F4"/>
    <w:rsid w:val="00910A0D"/>
    <w:rsid w:val="00910BF0"/>
    <w:rsid w:val="00910FF8"/>
    <w:rsid w:val="00911740"/>
    <w:rsid w:val="009119AC"/>
    <w:rsid w:val="00911CB2"/>
    <w:rsid w:val="00911E00"/>
    <w:rsid w:val="00911F05"/>
    <w:rsid w:val="00912145"/>
    <w:rsid w:val="0091227E"/>
    <w:rsid w:val="009122AA"/>
    <w:rsid w:val="009123EF"/>
    <w:rsid w:val="00912AC0"/>
    <w:rsid w:val="00912C97"/>
    <w:rsid w:val="00912D52"/>
    <w:rsid w:val="009135BA"/>
    <w:rsid w:val="00913B41"/>
    <w:rsid w:val="00913C0A"/>
    <w:rsid w:val="00914395"/>
    <w:rsid w:val="00914ADC"/>
    <w:rsid w:val="0091511A"/>
    <w:rsid w:val="009154E3"/>
    <w:rsid w:val="00915C0B"/>
    <w:rsid w:val="00915C66"/>
    <w:rsid w:val="00915E65"/>
    <w:rsid w:val="0091612C"/>
    <w:rsid w:val="0091651F"/>
    <w:rsid w:val="00916608"/>
    <w:rsid w:val="00916618"/>
    <w:rsid w:val="009169F7"/>
    <w:rsid w:val="00916DE7"/>
    <w:rsid w:val="00917D2D"/>
    <w:rsid w:val="00917F5E"/>
    <w:rsid w:val="0092006C"/>
    <w:rsid w:val="00920276"/>
    <w:rsid w:val="0092063E"/>
    <w:rsid w:val="009206B9"/>
    <w:rsid w:val="00920738"/>
    <w:rsid w:val="00920D5A"/>
    <w:rsid w:val="00921444"/>
    <w:rsid w:val="00921533"/>
    <w:rsid w:val="00921B45"/>
    <w:rsid w:val="0092204E"/>
    <w:rsid w:val="00922468"/>
    <w:rsid w:val="0092274C"/>
    <w:rsid w:val="00922DE3"/>
    <w:rsid w:val="009237B2"/>
    <w:rsid w:val="00923AA0"/>
    <w:rsid w:val="00923AED"/>
    <w:rsid w:val="00923DE8"/>
    <w:rsid w:val="009242F8"/>
    <w:rsid w:val="00924ABD"/>
    <w:rsid w:val="009250DC"/>
    <w:rsid w:val="00925AD0"/>
    <w:rsid w:val="00925E35"/>
    <w:rsid w:val="00925E50"/>
    <w:rsid w:val="009260BB"/>
    <w:rsid w:val="00926532"/>
    <w:rsid w:val="00926791"/>
    <w:rsid w:val="0092684F"/>
    <w:rsid w:val="0092732B"/>
    <w:rsid w:val="009274D0"/>
    <w:rsid w:val="00927C4D"/>
    <w:rsid w:val="00927E8C"/>
    <w:rsid w:val="009303AB"/>
    <w:rsid w:val="009303FA"/>
    <w:rsid w:val="009307BD"/>
    <w:rsid w:val="009308F9"/>
    <w:rsid w:val="00930949"/>
    <w:rsid w:val="00930A2B"/>
    <w:rsid w:val="00930DBE"/>
    <w:rsid w:val="0093104D"/>
    <w:rsid w:val="009310CE"/>
    <w:rsid w:val="00931387"/>
    <w:rsid w:val="0093140E"/>
    <w:rsid w:val="00931412"/>
    <w:rsid w:val="0093148F"/>
    <w:rsid w:val="00931900"/>
    <w:rsid w:val="00931A4C"/>
    <w:rsid w:val="00931D3E"/>
    <w:rsid w:val="00931DD1"/>
    <w:rsid w:val="00931DEE"/>
    <w:rsid w:val="00931FB4"/>
    <w:rsid w:val="00931FD4"/>
    <w:rsid w:val="0093208F"/>
    <w:rsid w:val="009321FB"/>
    <w:rsid w:val="0093238C"/>
    <w:rsid w:val="009325F9"/>
    <w:rsid w:val="009327A3"/>
    <w:rsid w:val="00932802"/>
    <w:rsid w:val="00932945"/>
    <w:rsid w:val="00932D4D"/>
    <w:rsid w:val="00933561"/>
    <w:rsid w:val="00933AE9"/>
    <w:rsid w:val="00933F9B"/>
    <w:rsid w:val="0093451E"/>
    <w:rsid w:val="00934BA8"/>
    <w:rsid w:val="00934CBB"/>
    <w:rsid w:val="00935057"/>
    <w:rsid w:val="0093540D"/>
    <w:rsid w:val="0093594B"/>
    <w:rsid w:val="00935E28"/>
    <w:rsid w:val="00936EEB"/>
    <w:rsid w:val="0093738B"/>
    <w:rsid w:val="00937A67"/>
    <w:rsid w:val="00937A69"/>
    <w:rsid w:val="00937E9D"/>
    <w:rsid w:val="00937F00"/>
    <w:rsid w:val="0094023A"/>
    <w:rsid w:val="00940A99"/>
    <w:rsid w:val="009415D8"/>
    <w:rsid w:val="00941711"/>
    <w:rsid w:val="009418BC"/>
    <w:rsid w:val="00941F65"/>
    <w:rsid w:val="009420E5"/>
    <w:rsid w:val="00942153"/>
    <w:rsid w:val="00942212"/>
    <w:rsid w:val="00942449"/>
    <w:rsid w:val="00942BCE"/>
    <w:rsid w:val="009430EC"/>
    <w:rsid w:val="00943426"/>
    <w:rsid w:val="00943435"/>
    <w:rsid w:val="0094366D"/>
    <w:rsid w:val="0094382F"/>
    <w:rsid w:val="00943933"/>
    <w:rsid w:val="009440E7"/>
    <w:rsid w:val="00944217"/>
    <w:rsid w:val="009442F6"/>
    <w:rsid w:val="009444BA"/>
    <w:rsid w:val="00944570"/>
    <w:rsid w:val="009445F9"/>
    <w:rsid w:val="00944AAC"/>
    <w:rsid w:val="00944DC2"/>
    <w:rsid w:val="00945014"/>
    <w:rsid w:val="009451EE"/>
    <w:rsid w:val="009458C6"/>
    <w:rsid w:val="00945F6B"/>
    <w:rsid w:val="009469DA"/>
    <w:rsid w:val="00946B5D"/>
    <w:rsid w:val="00946DC5"/>
    <w:rsid w:val="00946ED0"/>
    <w:rsid w:val="0094703B"/>
    <w:rsid w:val="009470C4"/>
    <w:rsid w:val="009471D6"/>
    <w:rsid w:val="009473B4"/>
    <w:rsid w:val="009474BB"/>
    <w:rsid w:val="0094783E"/>
    <w:rsid w:val="00947A44"/>
    <w:rsid w:val="00947F8B"/>
    <w:rsid w:val="00950097"/>
    <w:rsid w:val="00950744"/>
    <w:rsid w:val="00950AD3"/>
    <w:rsid w:val="00950FB5"/>
    <w:rsid w:val="009511AE"/>
    <w:rsid w:val="0095142A"/>
    <w:rsid w:val="00951487"/>
    <w:rsid w:val="00951571"/>
    <w:rsid w:val="009518A4"/>
    <w:rsid w:val="009519FF"/>
    <w:rsid w:val="00951B5C"/>
    <w:rsid w:val="00951BF8"/>
    <w:rsid w:val="00951C6B"/>
    <w:rsid w:val="00951F2C"/>
    <w:rsid w:val="00952752"/>
    <w:rsid w:val="009528B5"/>
    <w:rsid w:val="009535FD"/>
    <w:rsid w:val="00953989"/>
    <w:rsid w:val="00954409"/>
    <w:rsid w:val="00954E22"/>
    <w:rsid w:val="009552D0"/>
    <w:rsid w:val="00955587"/>
    <w:rsid w:val="00955634"/>
    <w:rsid w:val="00955EFB"/>
    <w:rsid w:val="00956031"/>
    <w:rsid w:val="009563BA"/>
    <w:rsid w:val="009569C8"/>
    <w:rsid w:val="00957079"/>
    <w:rsid w:val="0095773B"/>
    <w:rsid w:val="00957B1E"/>
    <w:rsid w:val="00957CCA"/>
    <w:rsid w:val="00957D2A"/>
    <w:rsid w:val="009604F7"/>
    <w:rsid w:val="00960837"/>
    <w:rsid w:val="00960B45"/>
    <w:rsid w:val="00960BC2"/>
    <w:rsid w:val="00960C28"/>
    <w:rsid w:val="00960FDE"/>
    <w:rsid w:val="009613B1"/>
    <w:rsid w:val="0096141D"/>
    <w:rsid w:val="009615DA"/>
    <w:rsid w:val="009616E7"/>
    <w:rsid w:val="009619CB"/>
    <w:rsid w:val="00961D2A"/>
    <w:rsid w:val="00962372"/>
    <w:rsid w:val="009626C5"/>
    <w:rsid w:val="009629B0"/>
    <w:rsid w:val="00962DC9"/>
    <w:rsid w:val="00962F31"/>
    <w:rsid w:val="0096331A"/>
    <w:rsid w:val="009633F3"/>
    <w:rsid w:val="009635B4"/>
    <w:rsid w:val="00963612"/>
    <w:rsid w:val="00963831"/>
    <w:rsid w:val="00963991"/>
    <w:rsid w:val="00963BE3"/>
    <w:rsid w:val="0096436D"/>
    <w:rsid w:val="00964427"/>
    <w:rsid w:val="0096487A"/>
    <w:rsid w:val="009649A4"/>
    <w:rsid w:val="0096547C"/>
    <w:rsid w:val="0096554D"/>
    <w:rsid w:val="009656A0"/>
    <w:rsid w:val="00965A96"/>
    <w:rsid w:val="0096605E"/>
    <w:rsid w:val="00966207"/>
    <w:rsid w:val="009664B2"/>
    <w:rsid w:val="009667E6"/>
    <w:rsid w:val="00966A16"/>
    <w:rsid w:val="00966DCE"/>
    <w:rsid w:val="00966FED"/>
    <w:rsid w:val="009673FF"/>
    <w:rsid w:val="00967410"/>
    <w:rsid w:val="0096747D"/>
    <w:rsid w:val="0096767B"/>
    <w:rsid w:val="00967684"/>
    <w:rsid w:val="00967908"/>
    <w:rsid w:val="00967C2C"/>
    <w:rsid w:val="00970232"/>
    <w:rsid w:val="009702F1"/>
    <w:rsid w:val="00970AD1"/>
    <w:rsid w:val="00970CB0"/>
    <w:rsid w:val="00970D0A"/>
    <w:rsid w:val="009710B5"/>
    <w:rsid w:val="00971203"/>
    <w:rsid w:val="00971663"/>
    <w:rsid w:val="009716E2"/>
    <w:rsid w:val="009717D3"/>
    <w:rsid w:val="0097191B"/>
    <w:rsid w:val="00971C7D"/>
    <w:rsid w:val="00971EF6"/>
    <w:rsid w:val="009723ED"/>
    <w:rsid w:val="00972514"/>
    <w:rsid w:val="009727B6"/>
    <w:rsid w:val="00972A04"/>
    <w:rsid w:val="00973217"/>
    <w:rsid w:val="009732E2"/>
    <w:rsid w:val="0097346A"/>
    <w:rsid w:val="0097391E"/>
    <w:rsid w:val="00973CBB"/>
    <w:rsid w:val="00974B86"/>
    <w:rsid w:val="00974CFB"/>
    <w:rsid w:val="009751C2"/>
    <w:rsid w:val="009761F6"/>
    <w:rsid w:val="009763E9"/>
    <w:rsid w:val="00976688"/>
    <w:rsid w:val="00976C05"/>
    <w:rsid w:val="009770F5"/>
    <w:rsid w:val="009776E3"/>
    <w:rsid w:val="00977820"/>
    <w:rsid w:val="00977B1F"/>
    <w:rsid w:val="00977DF7"/>
    <w:rsid w:val="00977F17"/>
    <w:rsid w:val="00980116"/>
    <w:rsid w:val="00980288"/>
    <w:rsid w:val="00980AA6"/>
    <w:rsid w:val="00980AF3"/>
    <w:rsid w:val="00980F60"/>
    <w:rsid w:val="00980F88"/>
    <w:rsid w:val="009810FC"/>
    <w:rsid w:val="009811D8"/>
    <w:rsid w:val="00981656"/>
    <w:rsid w:val="00981839"/>
    <w:rsid w:val="0098189E"/>
    <w:rsid w:val="00981B92"/>
    <w:rsid w:val="00981FFD"/>
    <w:rsid w:val="009821F5"/>
    <w:rsid w:val="00982634"/>
    <w:rsid w:val="00982688"/>
    <w:rsid w:val="00982B69"/>
    <w:rsid w:val="00982EFA"/>
    <w:rsid w:val="009833A2"/>
    <w:rsid w:val="0098356F"/>
    <w:rsid w:val="009839D5"/>
    <w:rsid w:val="00983BD6"/>
    <w:rsid w:val="00984641"/>
    <w:rsid w:val="00984676"/>
    <w:rsid w:val="00985567"/>
    <w:rsid w:val="00985B13"/>
    <w:rsid w:val="00985B6B"/>
    <w:rsid w:val="00985C03"/>
    <w:rsid w:val="009866FE"/>
    <w:rsid w:val="009867F3"/>
    <w:rsid w:val="00986B43"/>
    <w:rsid w:val="0098727F"/>
    <w:rsid w:val="009872FD"/>
    <w:rsid w:val="00987AC7"/>
    <w:rsid w:val="00990662"/>
    <w:rsid w:val="00990874"/>
    <w:rsid w:val="00990CA8"/>
    <w:rsid w:val="00991045"/>
    <w:rsid w:val="0099169E"/>
    <w:rsid w:val="00991920"/>
    <w:rsid w:val="00991DD7"/>
    <w:rsid w:val="00991EE7"/>
    <w:rsid w:val="0099244C"/>
    <w:rsid w:val="00992A50"/>
    <w:rsid w:val="00992BA5"/>
    <w:rsid w:val="0099348B"/>
    <w:rsid w:val="00993641"/>
    <w:rsid w:val="0099365D"/>
    <w:rsid w:val="00993936"/>
    <w:rsid w:val="00993A2D"/>
    <w:rsid w:val="00993D5E"/>
    <w:rsid w:val="009942A6"/>
    <w:rsid w:val="00994638"/>
    <w:rsid w:val="009947DF"/>
    <w:rsid w:val="00994B47"/>
    <w:rsid w:val="00995185"/>
    <w:rsid w:val="009958A6"/>
    <w:rsid w:val="00995A9A"/>
    <w:rsid w:val="00995CA7"/>
    <w:rsid w:val="00996006"/>
    <w:rsid w:val="009964D8"/>
    <w:rsid w:val="00996517"/>
    <w:rsid w:val="00996A36"/>
    <w:rsid w:val="00996C84"/>
    <w:rsid w:val="00996CAA"/>
    <w:rsid w:val="00996CE2"/>
    <w:rsid w:val="009970FE"/>
    <w:rsid w:val="009971ED"/>
    <w:rsid w:val="00997237"/>
    <w:rsid w:val="00997887"/>
    <w:rsid w:val="009A02CD"/>
    <w:rsid w:val="009A02F8"/>
    <w:rsid w:val="009A0367"/>
    <w:rsid w:val="009A03B3"/>
    <w:rsid w:val="009A046A"/>
    <w:rsid w:val="009A0756"/>
    <w:rsid w:val="009A09E7"/>
    <w:rsid w:val="009A0BCB"/>
    <w:rsid w:val="009A101B"/>
    <w:rsid w:val="009A1033"/>
    <w:rsid w:val="009A11F4"/>
    <w:rsid w:val="009A1553"/>
    <w:rsid w:val="009A1809"/>
    <w:rsid w:val="009A198D"/>
    <w:rsid w:val="009A1FC7"/>
    <w:rsid w:val="009A23A3"/>
    <w:rsid w:val="009A2875"/>
    <w:rsid w:val="009A29B6"/>
    <w:rsid w:val="009A29DA"/>
    <w:rsid w:val="009A2B40"/>
    <w:rsid w:val="009A2D94"/>
    <w:rsid w:val="009A32B8"/>
    <w:rsid w:val="009A3A97"/>
    <w:rsid w:val="009A3D94"/>
    <w:rsid w:val="009A4029"/>
    <w:rsid w:val="009A4496"/>
    <w:rsid w:val="009A4BF4"/>
    <w:rsid w:val="009A5296"/>
    <w:rsid w:val="009A57A3"/>
    <w:rsid w:val="009A59BE"/>
    <w:rsid w:val="009A5C16"/>
    <w:rsid w:val="009A608D"/>
    <w:rsid w:val="009A6106"/>
    <w:rsid w:val="009A63BA"/>
    <w:rsid w:val="009A6522"/>
    <w:rsid w:val="009A6BEE"/>
    <w:rsid w:val="009A71BF"/>
    <w:rsid w:val="009A75CF"/>
    <w:rsid w:val="009A75F9"/>
    <w:rsid w:val="009A766C"/>
    <w:rsid w:val="009A7B67"/>
    <w:rsid w:val="009B0128"/>
    <w:rsid w:val="009B0222"/>
    <w:rsid w:val="009B0424"/>
    <w:rsid w:val="009B0513"/>
    <w:rsid w:val="009B095D"/>
    <w:rsid w:val="009B0A2B"/>
    <w:rsid w:val="009B1AEA"/>
    <w:rsid w:val="009B1D6A"/>
    <w:rsid w:val="009B1D81"/>
    <w:rsid w:val="009B202E"/>
    <w:rsid w:val="009B2065"/>
    <w:rsid w:val="009B208D"/>
    <w:rsid w:val="009B22B4"/>
    <w:rsid w:val="009B257A"/>
    <w:rsid w:val="009B25B7"/>
    <w:rsid w:val="009B26FB"/>
    <w:rsid w:val="009B2E27"/>
    <w:rsid w:val="009B3216"/>
    <w:rsid w:val="009B3544"/>
    <w:rsid w:val="009B3715"/>
    <w:rsid w:val="009B42D5"/>
    <w:rsid w:val="009B52EF"/>
    <w:rsid w:val="009B5349"/>
    <w:rsid w:val="009B555B"/>
    <w:rsid w:val="009B5568"/>
    <w:rsid w:val="009B571F"/>
    <w:rsid w:val="009B5D8A"/>
    <w:rsid w:val="009B6514"/>
    <w:rsid w:val="009B6A46"/>
    <w:rsid w:val="009B6D70"/>
    <w:rsid w:val="009B6FAC"/>
    <w:rsid w:val="009B70A9"/>
    <w:rsid w:val="009B75D9"/>
    <w:rsid w:val="009B76F8"/>
    <w:rsid w:val="009B7A4A"/>
    <w:rsid w:val="009B7A95"/>
    <w:rsid w:val="009B7B0F"/>
    <w:rsid w:val="009B7C49"/>
    <w:rsid w:val="009B7DD6"/>
    <w:rsid w:val="009C056C"/>
    <w:rsid w:val="009C0662"/>
    <w:rsid w:val="009C0D7C"/>
    <w:rsid w:val="009C100F"/>
    <w:rsid w:val="009C1399"/>
    <w:rsid w:val="009C14E5"/>
    <w:rsid w:val="009C17EA"/>
    <w:rsid w:val="009C21CF"/>
    <w:rsid w:val="009C247C"/>
    <w:rsid w:val="009C255F"/>
    <w:rsid w:val="009C284F"/>
    <w:rsid w:val="009C2A75"/>
    <w:rsid w:val="009C2C4D"/>
    <w:rsid w:val="009C325E"/>
    <w:rsid w:val="009C3268"/>
    <w:rsid w:val="009C36B1"/>
    <w:rsid w:val="009C381B"/>
    <w:rsid w:val="009C38DA"/>
    <w:rsid w:val="009C4049"/>
    <w:rsid w:val="009C414E"/>
    <w:rsid w:val="009C4199"/>
    <w:rsid w:val="009C4546"/>
    <w:rsid w:val="009C4993"/>
    <w:rsid w:val="009C4FA1"/>
    <w:rsid w:val="009C5088"/>
    <w:rsid w:val="009C5153"/>
    <w:rsid w:val="009C537B"/>
    <w:rsid w:val="009C53F4"/>
    <w:rsid w:val="009C58A5"/>
    <w:rsid w:val="009C58EF"/>
    <w:rsid w:val="009C5BFC"/>
    <w:rsid w:val="009C5C30"/>
    <w:rsid w:val="009C5CE0"/>
    <w:rsid w:val="009C5EB6"/>
    <w:rsid w:val="009C6526"/>
    <w:rsid w:val="009C6570"/>
    <w:rsid w:val="009C68DC"/>
    <w:rsid w:val="009C7102"/>
    <w:rsid w:val="009C77F6"/>
    <w:rsid w:val="009C7E6E"/>
    <w:rsid w:val="009D002B"/>
    <w:rsid w:val="009D0289"/>
    <w:rsid w:val="009D09EB"/>
    <w:rsid w:val="009D0AA7"/>
    <w:rsid w:val="009D1050"/>
    <w:rsid w:val="009D13FC"/>
    <w:rsid w:val="009D1DED"/>
    <w:rsid w:val="009D1F1F"/>
    <w:rsid w:val="009D21D6"/>
    <w:rsid w:val="009D23ED"/>
    <w:rsid w:val="009D3240"/>
    <w:rsid w:val="009D33F7"/>
    <w:rsid w:val="009D343A"/>
    <w:rsid w:val="009D3908"/>
    <w:rsid w:val="009D3A0D"/>
    <w:rsid w:val="009D3B92"/>
    <w:rsid w:val="009D3D29"/>
    <w:rsid w:val="009D3F3F"/>
    <w:rsid w:val="009D4198"/>
    <w:rsid w:val="009D422A"/>
    <w:rsid w:val="009D4681"/>
    <w:rsid w:val="009D493B"/>
    <w:rsid w:val="009D49C5"/>
    <w:rsid w:val="009D4A53"/>
    <w:rsid w:val="009D4AD9"/>
    <w:rsid w:val="009D4E2A"/>
    <w:rsid w:val="009D5176"/>
    <w:rsid w:val="009D5470"/>
    <w:rsid w:val="009D54DA"/>
    <w:rsid w:val="009D63DF"/>
    <w:rsid w:val="009D6672"/>
    <w:rsid w:val="009D68F4"/>
    <w:rsid w:val="009D72AE"/>
    <w:rsid w:val="009D7E30"/>
    <w:rsid w:val="009D7F62"/>
    <w:rsid w:val="009D7FB0"/>
    <w:rsid w:val="009E0203"/>
    <w:rsid w:val="009E023B"/>
    <w:rsid w:val="009E0563"/>
    <w:rsid w:val="009E05A7"/>
    <w:rsid w:val="009E0807"/>
    <w:rsid w:val="009E09C2"/>
    <w:rsid w:val="009E0C25"/>
    <w:rsid w:val="009E144B"/>
    <w:rsid w:val="009E17A3"/>
    <w:rsid w:val="009E1B65"/>
    <w:rsid w:val="009E1C0E"/>
    <w:rsid w:val="009E1F99"/>
    <w:rsid w:val="009E2150"/>
    <w:rsid w:val="009E239E"/>
    <w:rsid w:val="009E28EE"/>
    <w:rsid w:val="009E2BC2"/>
    <w:rsid w:val="009E2C47"/>
    <w:rsid w:val="009E302D"/>
    <w:rsid w:val="009E3288"/>
    <w:rsid w:val="009E3561"/>
    <w:rsid w:val="009E3B69"/>
    <w:rsid w:val="009E3D61"/>
    <w:rsid w:val="009E4052"/>
    <w:rsid w:val="009E4190"/>
    <w:rsid w:val="009E431C"/>
    <w:rsid w:val="009E45B5"/>
    <w:rsid w:val="009E47EB"/>
    <w:rsid w:val="009E4B73"/>
    <w:rsid w:val="009E4BE2"/>
    <w:rsid w:val="009E4F61"/>
    <w:rsid w:val="009E554A"/>
    <w:rsid w:val="009E5CFC"/>
    <w:rsid w:val="009E5D2D"/>
    <w:rsid w:val="009E5EC0"/>
    <w:rsid w:val="009E6287"/>
    <w:rsid w:val="009E6551"/>
    <w:rsid w:val="009E689B"/>
    <w:rsid w:val="009E6AC9"/>
    <w:rsid w:val="009E70FA"/>
    <w:rsid w:val="009E727C"/>
    <w:rsid w:val="009E741F"/>
    <w:rsid w:val="009E7648"/>
    <w:rsid w:val="009E76C3"/>
    <w:rsid w:val="009E7728"/>
    <w:rsid w:val="009E7B2B"/>
    <w:rsid w:val="009E7CE9"/>
    <w:rsid w:val="009F025A"/>
    <w:rsid w:val="009F03AF"/>
    <w:rsid w:val="009F044B"/>
    <w:rsid w:val="009F0704"/>
    <w:rsid w:val="009F0CAE"/>
    <w:rsid w:val="009F0D8F"/>
    <w:rsid w:val="009F0F4E"/>
    <w:rsid w:val="009F10AE"/>
    <w:rsid w:val="009F1305"/>
    <w:rsid w:val="009F16D9"/>
    <w:rsid w:val="009F1714"/>
    <w:rsid w:val="009F1FDF"/>
    <w:rsid w:val="009F2737"/>
    <w:rsid w:val="009F289A"/>
    <w:rsid w:val="009F328C"/>
    <w:rsid w:val="009F3A65"/>
    <w:rsid w:val="009F3DDF"/>
    <w:rsid w:val="009F4116"/>
    <w:rsid w:val="009F4756"/>
    <w:rsid w:val="009F4781"/>
    <w:rsid w:val="009F4862"/>
    <w:rsid w:val="009F4B14"/>
    <w:rsid w:val="009F5074"/>
    <w:rsid w:val="009F50FB"/>
    <w:rsid w:val="009F5156"/>
    <w:rsid w:val="009F53E8"/>
    <w:rsid w:val="009F57E3"/>
    <w:rsid w:val="009F58C3"/>
    <w:rsid w:val="009F60CF"/>
    <w:rsid w:val="009F61FA"/>
    <w:rsid w:val="009F6545"/>
    <w:rsid w:val="009F6694"/>
    <w:rsid w:val="009F67F2"/>
    <w:rsid w:val="009F6F0E"/>
    <w:rsid w:val="009F709B"/>
    <w:rsid w:val="009F720C"/>
    <w:rsid w:val="009F727E"/>
    <w:rsid w:val="009F72CB"/>
    <w:rsid w:val="009F755E"/>
    <w:rsid w:val="009F7597"/>
    <w:rsid w:val="009F7BCD"/>
    <w:rsid w:val="009F7FB2"/>
    <w:rsid w:val="00A00357"/>
    <w:rsid w:val="00A003F5"/>
    <w:rsid w:val="00A00567"/>
    <w:rsid w:val="00A0074C"/>
    <w:rsid w:val="00A00969"/>
    <w:rsid w:val="00A00980"/>
    <w:rsid w:val="00A00C0B"/>
    <w:rsid w:val="00A019A3"/>
    <w:rsid w:val="00A01AE7"/>
    <w:rsid w:val="00A01BCD"/>
    <w:rsid w:val="00A01C9B"/>
    <w:rsid w:val="00A02077"/>
    <w:rsid w:val="00A02396"/>
    <w:rsid w:val="00A024B5"/>
    <w:rsid w:val="00A02B2A"/>
    <w:rsid w:val="00A02D83"/>
    <w:rsid w:val="00A03B7E"/>
    <w:rsid w:val="00A03D86"/>
    <w:rsid w:val="00A03F25"/>
    <w:rsid w:val="00A0461F"/>
    <w:rsid w:val="00A04A11"/>
    <w:rsid w:val="00A04E09"/>
    <w:rsid w:val="00A04F19"/>
    <w:rsid w:val="00A056E3"/>
    <w:rsid w:val="00A05952"/>
    <w:rsid w:val="00A059BA"/>
    <w:rsid w:val="00A05A75"/>
    <w:rsid w:val="00A05B75"/>
    <w:rsid w:val="00A061BE"/>
    <w:rsid w:val="00A063C2"/>
    <w:rsid w:val="00A068A2"/>
    <w:rsid w:val="00A0696E"/>
    <w:rsid w:val="00A06995"/>
    <w:rsid w:val="00A06E50"/>
    <w:rsid w:val="00A06EB1"/>
    <w:rsid w:val="00A07086"/>
    <w:rsid w:val="00A071A2"/>
    <w:rsid w:val="00A0739B"/>
    <w:rsid w:val="00A076D5"/>
    <w:rsid w:val="00A07C5C"/>
    <w:rsid w:val="00A07D31"/>
    <w:rsid w:val="00A07E6F"/>
    <w:rsid w:val="00A10222"/>
    <w:rsid w:val="00A1037B"/>
    <w:rsid w:val="00A10804"/>
    <w:rsid w:val="00A10CA5"/>
    <w:rsid w:val="00A10CDE"/>
    <w:rsid w:val="00A10F0F"/>
    <w:rsid w:val="00A10F2B"/>
    <w:rsid w:val="00A111F0"/>
    <w:rsid w:val="00A114CB"/>
    <w:rsid w:val="00A115BC"/>
    <w:rsid w:val="00A11623"/>
    <w:rsid w:val="00A118FB"/>
    <w:rsid w:val="00A11AA8"/>
    <w:rsid w:val="00A11DA7"/>
    <w:rsid w:val="00A11E9C"/>
    <w:rsid w:val="00A11F51"/>
    <w:rsid w:val="00A121EF"/>
    <w:rsid w:val="00A125C6"/>
    <w:rsid w:val="00A12C26"/>
    <w:rsid w:val="00A131C9"/>
    <w:rsid w:val="00A131F4"/>
    <w:rsid w:val="00A13283"/>
    <w:rsid w:val="00A13310"/>
    <w:rsid w:val="00A133A3"/>
    <w:rsid w:val="00A136AE"/>
    <w:rsid w:val="00A136BE"/>
    <w:rsid w:val="00A1387D"/>
    <w:rsid w:val="00A138E1"/>
    <w:rsid w:val="00A13919"/>
    <w:rsid w:val="00A13B28"/>
    <w:rsid w:val="00A13B3B"/>
    <w:rsid w:val="00A13C1B"/>
    <w:rsid w:val="00A13C37"/>
    <w:rsid w:val="00A13CAA"/>
    <w:rsid w:val="00A13D28"/>
    <w:rsid w:val="00A13EF8"/>
    <w:rsid w:val="00A1407D"/>
    <w:rsid w:val="00A14227"/>
    <w:rsid w:val="00A14975"/>
    <w:rsid w:val="00A14B3C"/>
    <w:rsid w:val="00A1501C"/>
    <w:rsid w:val="00A15362"/>
    <w:rsid w:val="00A15453"/>
    <w:rsid w:val="00A15B56"/>
    <w:rsid w:val="00A15E88"/>
    <w:rsid w:val="00A15FBA"/>
    <w:rsid w:val="00A16250"/>
    <w:rsid w:val="00A163B1"/>
    <w:rsid w:val="00A164F0"/>
    <w:rsid w:val="00A166AD"/>
    <w:rsid w:val="00A1678E"/>
    <w:rsid w:val="00A16C76"/>
    <w:rsid w:val="00A17177"/>
    <w:rsid w:val="00A179AF"/>
    <w:rsid w:val="00A179B6"/>
    <w:rsid w:val="00A179DC"/>
    <w:rsid w:val="00A17CD9"/>
    <w:rsid w:val="00A17DB3"/>
    <w:rsid w:val="00A17E30"/>
    <w:rsid w:val="00A17F52"/>
    <w:rsid w:val="00A20798"/>
    <w:rsid w:val="00A21628"/>
    <w:rsid w:val="00A21C28"/>
    <w:rsid w:val="00A22208"/>
    <w:rsid w:val="00A226D7"/>
    <w:rsid w:val="00A22CD5"/>
    <w:rsid w:val="00A23013"/>
    <w:rsid w:val="00A23319"/>
    <w:rsid w:val="00A233AE"/>
    <w:rsid w:val="00A23A11"/>
    <w:rsid w:val="00A23C19"/>
    <w:rsid w:val="00A23E0B"/>
    <w:rsid w:val="00A23E8F"/>
    <w:rsid w:val="00A23F1C"/>
    <w:rsid w:val="00A241D2"/>
    <w:rsid w:val="00A24311"/>
    <w:rsid w:val="00A2461A"/>
    <w:rsid w:val="00A2495F"/>
    <w:rsid w:val="00A24997"/>
    <w:rsid w:val="00A24B8A"/>
    <w:rsid w:val="00A24B9A"/>
    <w:rsid w:val="00A24E7E"/>
    <w:rsid w:val="00A24FD1"/>
    <w:rsid w:val="00A254CE"/>
    <w:rsid w:val="00A2586A"/>
    <w:rsid w:val="00A26112"/>
    <w:rsid w:val="00A26188"/>
    <w:rsid w:val="00A26380"/>
    <w:rsid w:val="00A27014"/>
    <w:rsid w:val="00A271C2"/>
    <w:rsid w:val="00A272FD"/>
    <w:rsid w:val="00A27890"/>
    <w:rsid w:val="00A279CA"/>
    <w:rsid w:val="00A27AA2"/>
    <w:rsid w:val="00A30193"/>
    <w:rsid w:val="00A30554"/>
    <w:rsid w:val="00A3062F"/>
    <w:rsid w:val="00A30F65"/>
    <w:rsid w:val="00A3101D"/>
    <w:rsid w:val="00A311DA"/>
    <w:rsid w:val="00A314E9"/>
    <w:rsid w:val="00A31926"/>
    <w:rsid w:val="00A320B9"/>
    <w:rsid w:val="00A32270"/>
    <w:rsid w:val="00A32274"/>
    <w:rsid w:val="00A32AF9"/>
    <w:rsid w:val="00A32DF7"/>
    <w:rsid w:val="00A32EA6"/>
    <w:rsid w:val="00A33009"/>
    <w:rsid w:val="00A332C2"/>
    <w:rsid w:val="00A33320"/>
    <w:rsid w:val="00A333B8"/>
    <w:rsid w:val="00A33865"/>
    <w:rsid w:val="00A33ECC"/>
    <w:rsid w:val="00A33FBE"/>
    <w:rsid w:val="00A34247"/>
    <w:rsid w:val="00A34698"/>
    <w:rsid w:val="00A34D5D"/>
    <w:rsid w:val="00A34E80"/>
    <w:rsid w:val="00A35009"/>
    <w:rsid w:val="00A353D2"/>
    <w:rsid w:val="00A35A0B"/>
    <w:rsid w:val="00A35CA8"/>
    <w:rsid w:val="00A36179"/>
    <w:rsid w:val="00A36351"/>
    <w:rsid w:val="00A366AF"/>
    <w:rsid w:val="00A3672A"/>
    <w:rsid w:val="00A36A07"/>
    <w:rsid w:val="00A36D99"/>
    <w:rsid w:val="00A37732"/>
    <w:rsid w:val="00A37ECE"/>
    <w:rsid w:val="00A37F6D"/>
    <w:rsid w:val="00A4002B"/>
    <w:rsid w:val="00A405B3"/>
    <w:rsid w:val="00A4089F"/>
    <w:rsid w:val="00A408E8"/>
    <w:rsid w:val="00A40B27"/>
    <w:rsid w:val="00A416A8"/>
    <w:rsid w:val="00A4192F"/>
    <w:rsid w:val="00A41B15"/>
    <w:rsid w:val="00A41D46"/>
    <w:rsid w:val="00A41F35"/>
    <w:rsid w:val="00A42749"/>
    <w:rsid w:val="00A428C9"/>
    <w:rsid w:val="00A4335C"/>
    <w:rsid w:val="00A43560"/>
    <w:rsid w:val="00A436E0"/>
    <w:rsid w:val="00A43C0A"/>
    <w:rsid w:val="00A43C20"/>
    <w:rsid w:val="00A43E6B"/>
    <w:rsid w:val="00A44155"/>
    <w:rsid w:val="00A44329"/>
    <w:rsid w:val="00A44632"/>
    <w:rsid w:val="00A4464C"/>
    <w:rsid w:val="00A4465B"/>
    <w:rsid w:val="00A44B8C"/>
    <w:rsid w:val="00A44D91"/>
    <w:rsid w:val="00A44D98"/>
    <w:rsid w:val="00A45014"/>
    <w:rsid w:val="00A4567D"/>
    <w:rsid w:val="00A45741"/>
    <w:rsid w:val="00A465EB"/>
    <w:rsid w:val="00A46667"/>
    <w:rsid w:val="00A46735"/>
    <w:rsid w:val="00A46854"/>
    <w:rsid w:val="00A46932"/>
    <w:rsid w:val="00A46999"/>
    <w:rsid w:val="00A46DEB"/>
    <w:rsid w:val="00A46EBA"/>
    <w:rsid w:val="00A470D5"/>
    <w:rsid w:val="00A47117"/>
    <w:rsid w:val="00A47216"/>
    <w:rsid w:val="00A472CD"/>
    <w:rsid w:val="00A47617"/>
    <w:rsid w:val="00A4764E"/>
    <w:rsid w:val="00A47BAC"/>
    <w:rsid w:val="00A50170"/>
    <w:rsid w:val="00A5029E"/>
    <w:rsid w:val="00A50711"/>
    <w:rsid w:val="00A50A06"/>
    <w:rsid w:val="00A50E0F"/>
    <w:rsid w:val="00A5111C"/>
    <w:rsid w:val="00A511D2"/>
    <w:rsid w:val="00A51622"/>
    <w:rsid w:val="00A517E1"/>
    <w:rsid w:val="00A51A69"/>
    <w:rsid w:val="00A51F8C"/>
    <w:rsid w:val="00A52036"/>
    <w:rsid w:val="00A521D7"/>
    <w:rsid w:val="00A52516"/>
    <w:rsid w:val="00A52D7B"/>
    <w:rsid w:val="00A52E4E"/>
    <w:rsid w:val="00A537F4"/>
    <w:rsid w:val="00A53D85"/>
    <w:rsid w:val="00A54044"/>
    <w:rsid w:val="00A5408D"/>
    <w:rsid w:val="00A542AA"/>
    <w:rsid w:val="00A542D4"/>
    <w:rsid w:val="00A542FE"/>
    <w:rsid w:val="00A547C0"/>
    <w:rsid w:val="00A55F15"/>
    <w:rsid w:val="00A56313"/>
    <w:rsid w:val="00A56972"/>
    <w:rsid w:val="00A56AFD"/>
    <w:rsid w:val="00A56CA6"/>
    <w:rsid w:val="00A56D5C"/>
    <w:rsid w:val="00A576EC"/>
    <w:rsid w:val="00A577F6"/>
    <w:rsid w:val="00A5798C"/>
    <w:rsid w:val="00A57BD9"/>
    <w:rsid w:val="00A6020B"/>
    <w:rsid w:val="00A6035D"/>
    <w:rsid w:val="00A60F0B"/>
    <w:rsid w:val="00A61616"/>
    <w:rsid w:val="00A61671"/>
    <w:rsid w:val="00A61677"/>
    <w:rsid w:val="00A62567"/>
    <w:rsid w:val="00A62839"/>
    <w:rsid w:val="00A6296A"/>
    <w:rsid w:val="00A6296E"/>
    <w:rsid w:val="00A62B05"/>
    <w:rsid w:val="00A62BE1"/>
    <w:rsid w:val="00A62C5A"/>
    <w:rsid w:val="00A62DD4"/>
    <w:rsid w:val="00A6336B"/>
    <w:rsid w:val="00A638D6"/>
    <w:rsid w:val="00A63D55"/>
    <w:rsid w:val="00A63E7C"/>
    <w:rsid w:val="00A63E86"/>
    <w:rsid w:val="00A64358"/>
    <w:rsid w:val="00A6482E"/>
    <w:rsid w:val="00A64B97"/>
    <w:rsid w:val="00A64FB2"/>
    <w:rsid w:val="00A65013"/>
    <w:rsid w:val="00A66290"/>
    <w:rsid w:val="00A67083"/>
    <w:rsid w:val="00A676A0"/>
    <w:rsid w:val="00A679A2"/>
    <w:rsid w:val="00A67DB3"/>
    <w:rsid w:val="00A67F2B"/>
    <w:rsid w:val="00A702B5"/>
    <w:rsid w:val="00A703B3"/>
    <w:rsid w:val="00A70542"/>
    <w:rsid w:val="00A70F3A"/>
    <w:rsid w:val="00A71144"/>
    <w:rsid w:val="00A7137F"/>
    <w:rsid w:val="00A713A2"/>
    <w:rsid w:val="00A715C1"/>
    <w:rsid w:val="00A716BE"/>
    <w:rsid w:val="00A71C4A"/>
    <w:rsid w:val="00A71E79"/>
    <w:rsid w:val="00A71F2E"/>
    <w:rsid w:val="00A72116"/>
    <w:rsid w:val="00A722D7"/>
    <w:rsid w:val="00A7236A"/>
    <w:rsid w:val="00A724F4"/>
    <w:rsid w:val="00A72828"/>
    <w:rsid w:val="00A73276"/>
    <w:rsid w:val="00A732D1"/>
    <w:rsid w:val="00A732D6"/>
    <w:rsid w:val="00A73388"/>
    <w:rsid w:val="00A7396B"/>
    <w:rsid w:val="00A73B17"/>
    <w:rsid w:val="00A73F1C"/>
    <w:rsid w:val="00A74A23"/>
    <w:rsid w:val="00A74B8E"/>
    <w:rsid w:val="00A759B1"/>
    <w:rsid w:val="00A75A49"/>
    <w:rsid w:val="00A75D71"/>
    <w:rsid w:val="00A75DE1"/>
    <w:rsid w:val="00A75F08"/>
    <w:rsid w:val="00A76121"/>
    <w:rsid w:val="00A762A6"/>
    <w:rsid w:val="00A766D3"/>
    <w:rsid w:val="00A76F51"/>
    <w:rsid w:val="00A771C4"/>
    <w:rsid w:val="00A776E2"/>
    <w:rsid w:val="00A77741"/>
    <w:rsid w:val="00A80050"/>
    <w:rsid w:val="00A801FE"/>
    <w:rsid w:val="00A80904"/>
    <w:rsid w:val="00A80C64"/>
    <w:rsid w:val="00A8165D"/>
    <w:rsid w:val="00A816CD"/>
    <w:rsid w:val="00A817B7"/>
    <w:rsid w:val="00A818E3"/>
    <w:rsid w:val="00A81C5D"/>
    <w:rsid w:val="00A81E22"/>
    <w:rsid w:val="00A82145"/>
    <w:rsid w:val="00A821D5"/>
    <w:rsid w:val="00A82793"/>
    <w:rsid w:val="00A82B91"/>
    <w:rsid w:val="00A831F5"/>
    <w:rsid w:val="00A8359F"/>
    <w:rsid w:val="00A83958"/>
    <w:rsid w:val="00A83F4D"/>
    <w:rsid w:val="00A8440B"/>
    <w:rsid w:val="00A847D4"/>
    <w:rsid w:val="00A847F9"/>
    <w:rsid w:val="00A84950"/>
    <w:rsid w:val="00A84B29"/>
    <w:rsid w:val="00A85041"/>
    <w:rsid w:val="00A8507F"/>
    <w:rsid w:val="00A853BE"/>
    <w:rsid w:val="00A856F2"/>
    <w:rsid w:val="00A85A9E"/>
    <w:rsid w:val="00A8609F"/>
    <w:rsid w:val="00A862CD"/>
    <w:rsid w:val="00A86423"/>
    <w:rsid w:val="00A867F8"/>
    <w:rsid w:val="00A868B9"/>
    <w:rsid w:val="00A86964"/>
    <w:rsid w:val="00A86A20"/>
    <w:rsid w:val="00A86C53"/>
    <w:rsid w:val="00A87780"/>
    <w:rsid w:val="00A878D5"/>
    <w:rsid w:val="00A904C2"/>
    <w:rsid w:val="00A90874"/>
    <w:rsid w:val="00A909BE"/>
    <w:rsid w:val="00A90A7B"/>
    <w:rsid w:val="00A90B61"/>
    <w:rsid w:val="00A90BBC"/>
    <w:rsid w:val="00A9149E"/>
    <w:rsid w:val="00A914CF"/>
    <w:rsid w:val="00A91B09"/>
    <w:rsid w:val="00A920FA"/>
    <w:rsid w:val="00A929F9"/>
    <w:rsid w:val="00A92AE2"/>
    <w:rsid w:val="00A92BFA"/>
    <w:rsid w:val="00A92C1D"/>
    <w:rsid w:val="00A92EB9"/>
    <w:rsid w:val="00A93021"/>
    <w:rsid w:val="00A934B9"/>
    <w:rsid w:val="00A934CB"/>
    <w:rsid w:val="00A937D6"/>
    <w:rsid w:val="00A93B04"/>
    <w:rsid w:val="00A93C82"/>
    <w:rsid w:val="00A93E9A"/>
    <w:rsid w:val="00A942D0"/>
    <w:rsid w:val="00A944BB"/>
    <w:rsid w:val="00A945F0"/>
    <w:rsid w:val="00A948F6"/>
    <w:rsid w:val="00A94B3C"/>
    <w:rsid w:val="00A94C54"/>
    <w:rsid w:val="00A9536D"/>
    <w:rsid w:val="00A9542F"/>
    <w:rsid w:val="00A954A3"/>
    <w:rsid w:val="00A9567A"/>
    <w:rsid w:val="00A958DA"/>
    <w:rsid w:val="00A95BF9"/>
    <w:rsid w:val="00A95E9D"/>
    <w:rsid w:val="00A9603A"/>
    <w:rsid w:val="00A960C4"/>
    <w:rsid w:val="00A963F2"/>
    <w:rsid w:val="00A96A17"/>
    <w:rsid w:val="00A96B44"/>
    <w:rsid w:val="00A97083"/>
    <w:rsid w:val="00A97236"/>
    <w:rsid w:val="00A973DE"/>
    <w:rsid w:val="00A97BAE"/>
    <w:rsid w:val="00AA00C2"/>
    <w:rsid w:val="00AA0189"/>
    <w:rsid w:val="00AA0367"/>
    <w:rsid w:val="00AA0BED"/>
    <w:rsid w:val="00AA0E3D"/>
    <w:rsid w:val="00AA0EC2"/>
    <w:rsid w:val="00AA12C7"/>
    <w:rsid w:val="00AA163F"/>
    <w:rsid w:val="00AA1C23"/>
    <w:rsid w:val="00AA1CAD"/>
    <w:rsid w:val="00AA1CEA"/>
    <w:rsid w:val="00AA1E41"/>
    <w:rsid w:val="00AA1E6D"/>
    <w:rsid w:val="00AA1EF7"/>
    <w:rsid w:val="00AA2027"/>
    <w:rsid w:val="00AA2093"/>
    <w:rsid w:val="00AA2306"/>
    <w:rsid w:val="00AA2411"/>
    <w:rsid w:val="00AA25FE"/>
    <w:rsid w:val="00AA262A"/>
    <w:rsid w:val="00AA2640"/>
    <w:rsid w:val="00AA29A0"/>
    <w:rsid w:val="00AA2C72"/>
    <w:rsid w:val="00AA2F78"/>
    <w:rsid w:val="00AA3910"/>
    <w:rsid w:val="00AA3BB8"/>
    <w:rsid w:val="00AA4394"/>
    <w:rsid w:val="00AA4972"/>
    <w:rsid w:val="00AA51CB"/>
    <w:rsid w:val="00AA529C"/>
    <w:rsid w:val="00AA5971"/>
    <w:rsid w:val="00AA5A29"/>
    <w:rsid w:val="00AA5E84"/>
    <w:rsid w:val="00AA622B"/>
    <w:rsid w:val="00AA6500"/>
    <w:rsid w:val="00AA66FF"/>
    <w:rsid w:val="00AA6772"/>
    <w:rsid w:val="00AA6808"/>
    <w:rsid w:val="00AA6BB8"/>
    <w:rsid w:val="00AA6C1C"/>
    <w:rsid w:val="00AA6D86"/>
    <w:rsid w:val="00AA711E"/>
    <w:rsid w:val="00AA7207"/>
    <w:rsid w:val="00AA7328"/>
    <w:rsid w:val="00AA7E16"/>
    <w:rsid w:val="00AA7E3D"/>
    <w:rsid w:val="00AB1046"/>
    <w:rsid w:val="00AB1094"/>
    <w:rsid w:val="00AB15C0"/>
    <w:rsid w:val="00AB200D"/>
    <w:rsid w:val="00AB205A"/>
    <w:rsid w:val="00AB2433"/>
    <w:rsid w:val="00AB2495"/>
    <w:rsid w:val="00AB2978"/>
    <w:rsid w:val="00AB2B1C"/>
    <w:rsid w:val="00AB2C67"/>
    <w:rsid w:val="00AB2D96"/>
    <w:rsid w:val="00AB2F55"/>
    <w:rsid w:val="00AB3055"/>
    <w:rsid w:val="00AB328D"/>
    <w:rsid w:val="00AB3E0A"/>
    <w:rsid w:val="00AB3E95"/>
    <w:rsid w:val="00AB410E"/>
    <w:rsid w:val="00AB432D"/>
    <w:rsid w:val="00AB4464"/>
    <w:rsid w:val="00AB4547"/>
    <w:rsid w:val="00AB4BFF"/>
    <w:rsid w:val="00AB4F27"/>
    <w:rsid w:val="00AB50D5"/>
    <w:rsid w:val="00AB527D"/>
    <w:rsid w:val="00AB52CD"/>
    <w:rsid w:val="00AB533D"/>
    <w:rsid w:val="00AB582D"/>
    <w:rsid w:val="00AB5D94"/>
    <w:rsid w:val="00AB6208"/>
    <w:rsid w:val="00AB634A"/>
    <w:rsid w:val="00AB64F3"/>
    <w:rsid w:val="00AB6631"/>
    <w:rsid w:val="00AB6CFA"/>
    <w:rsid w:val="00AB6EC7"/>
    <w:rsid w:val="00AB7248"/>
    <w:rsid w:val="00AB733A"/>
    <w:rsid w:val="00AB73FB"/>
    <w:rsid w:val="00AB79B8"/>
    <w:rsid w:val="00AB7C59"/>
    <w:rsid w:val="00AC0C6C"/>
    <w:rsid w:val="00AC0CDE"/>
    <w:rsid w:val="00AC10D8"/>
    <w:rsid w:val="00AC120A"/>
    <w:rsid w:val="00AC12D4"/>
    <w:rsid w:val="00AC1302"/>
    <w:rsid w:val="00AC1552"/>
    <w:rsid w:val="00AC172F"/>
    <w:rsid w:val="00AC181B"/>
    <w:rsid w:val="00AC1B15"/>
    <w:rsid w:val="00AC1E8F"/>
    <w:rsid w:val="00AC1FFC"/>
    <w:rsid w:val="00AC225F"/>
    <w:rsid w:val="00AC231D"/>
    <w:rsid w:val="00AC2F02"/>
    <w:rsid w:val="00AC2F28"/>
    <w:rsid w:val="00AC35B9"/>
    <w:rsid w:val="00AC37AE"/>
    <w:rsid w:val="00AC38AC"/>
    <w:rsid w:val="00AC38BA"/>
    <w:rsid w:val="00AC3BA3"/>
    <w:rsid w:val="00AC3CFD"/>
    <w:rsid w:val="00AC3E7D"/>
    <w:rsid w:val="00AC4058"/>
    <w:rsid w:val="00AC413A"/>
    <w:rsid w:val="00AC41D4"/>
    <w:rsid w:val="00AC4313"/>
    <w:rsid w:val="00AC43BA"/>
    <w:rsid w:val="00AC44FB"/>
    <w:rsid w:val="00AC4797"/>
    <w:rsid w:val="00AC4A36"/>
    <w:rsid w:val="00AC4B8C"/>
    <w:rsid w:val="00AC4BEC"/>
    <w:rsid w:val="00AC5118"/>
    <w:rsid w:val="00AC522D"/>
    <w:rsid w:val="00AC5A03"/>
    <w:rsid w:val="00AC6321"/>
    <w:rsid w:val="00AC6A07"/>
    <w:rsid w:val="00AC6A0A"/>
    <w:rsid w:val="00AC6E29"/>
    <w:rsid w:val="00AC6F54"/>
    <w:rsid w:val="00AC7002"/>
    <w:rsid w:val="00AC70D2"/>
    <w:rsid w:val="00AC7137"/>
    <w:rsid w:val="00AC732F"/>
    <w:rsid w:val="00AC7713"/>
    <w:rsid w:val="00AC77C2"/>
    <w:rsid w:val="00AC78A1"/>
    <w:rsid w:val="00AC7AF3"/>
    <w:rsid w:val="00AC7BC9"/>
    <w:rsid w:val="00AC7C8B"/>
    <w:rsid w:val="00AC7D95"/>
    <w:rsid w:val="00AD000C"/>
    <w:rsid w:val="00AD004B"/>
    <w:rsid w:val="00AD03B6"/>
    <w:rsid w:val="00AD0834"/>
    <w:rsid w:val="00AD114F"/>
    <w:rsid w:val="00AD12F5"/>
    <w:rsid w:val="00AD145D"/>
    <w:rsid w:val="00AD1635"/>
    <w:rsid w:val="00AD16D0"/>
    <w:rsid w:val="00AD1A1F"/>
    <w:rsid w:val="00AD1AE0"/>
    <w:rsid w:val="00AD1BF6"/>
    <w:rsid w:val="00AD231F"/>
    <w:rsid w:val="00AD23E9"/>
    <w:rsid w:val="00AD2479"/>
    <w:rsid w:val="00AD2B16"/>
    <w:rsid w:val="00AD30D3"/>
    <w:rsid w:val="00AD312F"/>
    <w:rsid w:val="00AD3B40"/>
    <w:rsid w:val="00AD4557"/>
    <w:rsid w:val="00AD4875"/>
    <w:rsid w:val="00AD4B8E"/>
    <w:rsid w:val="00AD52D7"/>
    <w:rsid w:val="00AD564B"/>
    <w:rsid w:val="00AD576A"/>
    <w:rsid w:val="00AD5789"/>
    <w:rsid w:val="00AD5B2A"/>
    <w:rsid w:val="00AD5CB8"/>
    <w:rsid w:val="00AD633A"/>
    <w:rsid w:val="00AD63EA"/>
    <w:rsid w:val="00AD67D6"/>
    <w:rsid w:val="00AE0097"/>
    <w:rsid w:val="00AE00DF"/>
    <w:rsid w:val="00AE0876"/>
    <w:rsid w:val="00AE08D9"/>
    <w:rsid w:val="00AE11EA"/>
    <w:rsid w:val="00AE133A"/>
    <w:rsid w:val="00AE1395"/>
    <w:rsid w:val="00AE1763"/>
    <w:rsid w:val="00AE17F3"/>
    <w:rsid w:val="00AE1F3A"/>
    <w:rsid w:val="00AE235C"/>
    <w:rsid w:val="00AE249B"/>
    <w:rsid w:val="00AE2589"/>
    <w:rsid w:val="00AE3016"/>
    <w:rsid w:val="00AE324B"/>
    <w:rsid w:val="00AE372C"/>
    <w:rsid w:val="00AE3852"/>
    <w:rsid w:val="00AE395E"/>
    <w:rsid w:val="00AE3B5E"/>
    <w:rsid w:val="00AE3B71"/>
    <w:rsid w:val="00AE3D4D"/>
    <w:rsid w:val="00AE3D81"/>
    <w:rsid w:val="00AE3F2F"/>
    <w:rsid w:val="00AE4C20"/>
    <w:rsid w:val="00AE4C77"/>
    <w:rsid w:val="00AE4FC5"/>
    <w:rsid w:val="00AE5324"/>
    <w:rsid w:val="00AE5698"/>
    <w:rsid w:val="00AE589D"/>
    <w:rsid w:val="00AE5B4B"/>
    <w:rsid w:val="00AE6068"/>
    <w:rsid w:val="00AE6187"/>
    <w:rsid w:val="00AE61F0"/>
    <w:rsid w:val="00AE62D9"/>
    <w:rsid w:val="00AE6449"/>
    <w:rsid w:val="00AE6CDA"/>
    <w:rsid w:val="00AE6E86"/>
    <w:rsid w:val="00AE729D"/>
    <w:rsid w:val="00AE733B"/>
    <w:rsid w:val="00AE737D"/>
    <w:rsid w:val="00AE74F0"/>
    <w:rsid w:val="00AE74F2"/>
    <w:rsid w:val="00AE7871"/>
    <w:rsid w:val="00AE78A2"/>
    <w:rsid w:val="00AE7ACD"/>
    <w:rsid w:val="00AE7D54"/>
    <w:rsid w:val="00AE7FCC"/>
    <w:rsid w:val="00AF0143"/>
    <w:rsid w:val="00AF05A6"/>
    <w:rsid w:val="00AF07B9"/>
    <w:rsid w:val="00AF0DCF"/>
    <w:rsid w:val="00AF0E3F"/>
    <w:rsid w:val="00AF0E4F"/>
    <w:rsid w:val="00AF0ED1"/>
    <w:rsid w:val="00AF1062"/>
    <w:rsid w:val="00AF1E35"/>
    <w:rsid w:val="00AF258E"/>
    <w:rsid w:val="00AF2ACA"/>
    <w:rsid w:val="00AF37C7"/>
    <w:rsid w:val="00AF38E9"/>
    <w:rsid w:val="00AF3F24"/>
    <w:rsid w:val="00AF400A"/>
    <w:rsid w:val="00AF4281"/>
    <w:rsid w:val="00AF4780"/>
    <w:rsid w:val="00AF4D3D"/>
    <w:rsid w:val="00AF4DD3"/>
    <w:rsid w:val="00AF4E40"/>
    <w:rsid w:val="00AF561B"/>
    <w:rsid w:val="00AF5EB7"/>
    <w:rsid w:val="00AF6136"/>
    <w:rsid w:val="00AF6178"/>
    <w:rsid w:val="00AF6259"/>
    <w:rsid w:val="00AF6E69"/>
    <w:rsid w:val="00AF70AB"/>
    <w:rsid w:val="00AF71A7"/>
    <w:rsid w:val="00AF73EE"/>
    <w:rsid w:val="00AF744F"/>
    <w:rsid w:val="00AF7D04"/>
    <w:rsid w:val="00AF7EDF"/>
    <w:rsid w:val="00B00292"/>
    <w:rsid w:val="00B00670"/>
    <w:rsid w:val="00B009FB"/>
    <w:rsid w:val="00B00DCE"/>
    <w:rsid w:val="00B0119B"/>
    <w:rsid w:val="00B0146A"/>
    <w:rsid w:val="00B0189C"/>
    <w:rsid w:val="00B02509"/>
    <w:rsid w:val="00B02582"/>
    <w:rsid w:val="00B02934"/>
    <w:rsid w:val="00B02E4B"/>
    <w:rsid w:val="00B02FAE"/>
    <w:rsid w:val="00B03488"/>
    <w:rsid w:val="00B035F2"/>
    <w:rsid w:val="00B036E2"/>
    <w:rsid w:val="00B03812"/>
    <w:rsid w:val="00B03AF7"/>
    <w:rsid w:val="00B03E95"/>
    <w:rsid w:val="00B03F9B"/>
    <w:rsid w:val="00B04605"/>
    <w:rsid w:val="00B046ED"/>
    <w:rsid w:val="00B047AE"/>
    <w:rsid w:val="00B04886"/>
    <w:rsid w:val="00B04CD2"/>
    <w:rsid w:val="00B0537B"/>
    <w:rsid w:val="00B054BE"/>
    <w:rsid w:val="00B055C3"/>
    <w:rsid w:val="00B05EED"/>
    <w:rsid w:val="00B0619B"/>
    <w:rsid w:val="00B06990"/>
    <w:rsid w:val="00B06A3B"/>
    <w:rsid w:val="00B06C30"/>
    <w:rsid w:val="00B06D0B"/>
    <w:rsid w:val="00B06E67"/>
    <w:rsid w:val="00B072F3"/>
    <w:rsid w:val="00B07655"/>
    <w:rsid w:val="00B07C0F"/>
    <w:rsid w:val="00B10217"/>
    <w:rsid w:val="00B1047D"/>
    <w:rsid w:val="00B109AA"/>
    <w:rsid w:val="00B10A10"/>
    <w:rsid w:val="00B10C86"/>
    <w:rsid w:val="00B11629"/>
    <w:rsid w:val="00B11CE6"/>
    <w:rsid w:val="00B120DD"/>
    <w:rsid w:val="00B121ED"/>
    <w:rsid w:val="00B122EA"/>
    <w:rsid w:val="00B12316"/>
    <w:rsid w:val="00B123E0"/>
    <w:rsid w:val="00B127EF"/>
    <w:rsid w:val="00B1286A"/>
    <w:rsid w:val="00B12B63"/>
    <w:rsid w:val="00B12FC1"/>
    <w:rsid w:val="00B13520"/>
    <w:rsid w:val="00B1370B"/>
    <w:rsid w:val="00B14175"/>
    <w:rsid w:val="00B142DA"/>
    <w:rsid w:val="00B14AC7"/>
    <w:rsid w:val="00B14AD7"/>
    <w:rsid w:val="00B14C28"/>
    <w:rsid w:val="00B1555B"/>
    <w:rsid w:val="00B15625"/>
    <w:rsid w:val="00B1633D"/>
    <w:rsid w:val="00B16B85"/>
    <w:rsid w:val="00B16C3C"/>
    <w:rsid w:val="00B1738A"/>
    <w:rsid w:val="00B17860"/>
    <w:rsid w:val="00B17AF8"/>
    <w:rsid w:val="00B2005B"/>
    <w:rsid w:val="00B2072B"/>
    <w:rsid w:val="00B2095F"/>
    <w:rsid w:val="00B20B82"/>
    <w:rsid w:val="00B20C4B"/>
    <w:rsid w:val="00B20DB9"/>
    <w:rsid w:val="00B20E64"/>
    <w:rsid w:val="00B211E6"/>
    <w:rsid w:val="00B2174F"/>
    <w:rsid w:val="00B21837"/>
    <w:rsid w:val="00B21911"/>
    <w:rsid w:val="00B21D74"/>
    <w:rsid w:val="00B21FCA"/>
    <w:rsid w:val="00B22099"/>
    <w:rsid w:val="00B22A96"/>
    <w:rsid w:val="00B22EAE"/>
    <w:rsid w:val="00B231D3"/>
    <w:rsid w:val="00B23802"/>
    <w:rsid w:val="00B23918"/>
    <w:rsid w:val="00B2420B"/>
    <w:rsid w:val="00B24B98"/>
    <w:rsid w:val="00B24CC0"/>
    <w:rsid w:val="00B24EFF"/>
    <w:rsid w:val="00B25AD0"/>
    <w:rsid w:val="00B25B55"/>
    <w:rsid w:val="00B25CCD"/>
    <w:rsid w:val="00B25FD5"/>
    <w:rsid w:val="00B26578"/>
    <w:rsid w:val="00B2659C"/>
    <w:rsid w:val="00B26B25"/>
    <w:rsid w:val="00B26D6D"/>
    <w:rsid w:val="00B26E86"/>
    <w:rsid w:val="00B26FA7"/>
    <w:rsid w:val="00B271CC"/>
    <w:rsid w:val="00B27418"/>
    <w:rsid w:val="00B274BD"/>
    <w:rsid w:val="00B274F8"/>
    <w:rsid w:val="00B27B1E"/>
    <w:rsid w:val="00B27C4C"/>
    <w:rsid w:val="00B30300"/>
    <w:rsid w:val="00B30520"/>
    <w:rsid w:val="00B30AEF"/>
    <w:rsid w:val="00B315CF"/>
    <w:rsid w:val="00B316A3"/>
    <w:rsid w:val="00B31989"/>
    <w:rsid w:val="00B31D30"/>
    <w:rsid w:val="00B32277"/>
    <w:rsid w:val="00B329F3"/>
    <w:rsid w:val="00B32A4B"/>
    <w:rsid w:val="00B32AC8"/>
    <w:rsid w:val="00B32AD0"/>
    <w:rsid w:val="00B32E0A"/>
    <w:rsid w:val="00B32F5C"/>
    <w:rsid w:val="00B331AF"/>
    <w:rsid w:val="00B33516"/>
    <w:rsid w:val="00B33E08"/>
    <w:rsid w:val="00B33F69"/>
    <w:rsid w:val="00B340F7"/>
    <w:rsid w:val="00B34545"/>
    <w:rsid w:val="00B34B69"/>
    <w:rsid w:val="00B34C2F"/>
    <w:rsid w:val="00B34D64"/>
    <w:rsid w:val="00B34D70"/>
    <w:rsid w:val="00B34E78"/>
    <w:rsid w:val="00B3569C"/>
    <w:rsid w:val="00B35C2C"/>
    <w:rsid w:val="00B36744"/>
    <w:rsid w:val="00B36884"/>
    <w:rsid w:val="00B36889"/>
    <w:rsid w:val="00B36983"/>
    <w:rsid w:val="00B37910"/>
    <w:rsid w:val="00B37F1D"/>
    <w:rsid w:val="00B37F99"/>
    <w:rsid w:val="00B37FD6"/>
    <w:rsid w:val="00B401DE"/>
    <w:rsid w:val="00B4022D"/>
    <w:rsid w:val="00B40461"/>
    <w:rsid w:val="00B40E9A"/>
    <w:rsid w:val="00B40EBD"/>
    <w:rsid w:val="00B41136"/>
    <w:rsid w:val="00B411BB"/>
    <w:rsid w:val="00B4123B"/>
    <w:rsid w:val="00B4158D"/>
    <w:rsid w:val="00B415FA"/>
    <w:rsid w:val="00B41676"/>
    <w:rsid w:val="00B41963"/>
    <w:rsid w:val="00B41B9A"/>
    <w:rsid w:val="00B41C30"/>
    <w:rsid w:val="00B41CDE"/>
    <w:rsid w:val="00B41DEA"/>
    <w:rsid w:val="00B426AB"/>
    <w:rsid w:val="00B4270C"/>
    <w:rsid w:val="00B4273E"/>
    <w:rsid w:val="00B4358C"/>
    <w:rsid w:val="00B43B16"/>
    <w:rsid w:val="00B43D06"/>
    <w:rsid w:val="00B4405C"/>
    <w:rsid w:val="00B441D3"/>
    <w:rsid w:val="00B44233"/>
    <w:rsid w:val="00B442A3"/>
    <w:rsid w:val="00B44395"/>
    <w:rsid w:val="00B4482B"/>
    <w:rsid w:val="00B44A5D"/>
    <w:rsid w:val="00B44AB8"/>
    <w:rsid w:val="00B44B20"/>
    <w:rsid w:val="00B44E19"/>
    <w:rsid w:val="00B44F71"/>
    <w:rsid w:val="00B453F6"/>
    <w:rsid w:val="00B457D4"/>
    <w:rsid w:val="00B45DBF"/>
    <w:rsid w:val="00B4645F"/>
    <w:rsid w:val="00B46773"/>
    <w:rsid w:val="00B468E2"/>
    <w:rsid w:val="00B47309"/>
    <w:rsid w:val="00B47624"/>
    <w:rsid w:val="00B476BA"/>
    <w:rsid w:val="00B50394"/>
    <w:rsid w:val="00B505F8"/>
    <w:rsid w:val="00B50DAD"/>
    <w:rsid w:val="00B51119"/>
    <w:rsid w:val="00B515CA"/>
    <w:rsid w:val="00B51D5D"/>
    <w:rsid w:val="00B520BA"/>
    <w:rsid w:val="00B5220D"/>
    <w:rsid w:val="00B52A27"/>
    <w:rsid w:val="00B52A5B"/>
    <w:rsid w:val="00B52D8F"/>
    <w:rsid w:val="00B53085"/>
    <w:rsid w:val="00B537A4"/>
    <w:rsid w:val="00B538CE"/>
    <w:rsid w:val="00B53AE6"/>
    <w:rsid w:val="00B53B11"/>
    <w:rsid w:val="00B53F4C"/>
    <w:rsid w:val="00B540A7"/>
    <w:rsid w:val="00B548C7"/>
    <w:rsid w:val="00B54A16"/>
    <w:rsid w:val="00B55092"/>
    <w:rsid w:val="00B5538D"/>
    <w:rsid w:val="00B55726"/>
    <w:rsid w:val="00B55755"/>
    <w:rsid w:val="00B55A94"/>
    <w:rsid w:val="00B55BE4"/>
    <w:rsid w:val="00B55BFD"/>
    <w:rsid w:val="00B55DC5"/>
    <w:rsid w:val="00B55F53"/>
    <w:rsid w:val="00B56373"/>
    <w:rsid w:val="00B563AF"/>
    <w:rsid w:val="00B5641A"/>
    <w:rsid w:val="00B56443"/>
    <w:rsid w:val="00B566BC"/>
    <w:rsid w:val="00B56886"/>
    <w:rsid w:val="00B56AB7"/>
    <w:rsid w:val="00B56B56"/>
    <w:rsid w:val="00B56BB4"/>
    <w:rsid w:val="00B56D2E"/>
    <w:rsid w:val="00B57201"/>
    <w:rsid w:val="00B575D2"/>
    <w:rsid w:val="00B57762"/>
    <w:rsid w:val="00B579B6"/>
    <w:rsid w:val="00B6028D"/>
    <w:rsid w:val="00B605F9"/>
    <w:rsid w:val="00B6066D"/>
    <w:rsid w:val="00B607AF"/>
    <w:rsid w:val="00B60A2A"/>
    <w:rsid w:val="00B60D57"/>
    <w:rsid w:val="00B60F28"/>
    <w:rsid w:val="00B610A8"/>
    <w:rsid w:val="00B61186"/>
    <w:rsid w:val="00B6138A"/>
    <w:rsid w:val="00B6143D"/>
    <w:rsid w:val="00B61663"/>
    <w:rsid w:val="00B61BAE"/>
    <w:rsid w:val="00B61BB5"/>
    <w:rsid w:val="00B61C81"/>
    <w:rsid w:val="00B62126"/>
    <w:rsid w:val="00B6216A"/>
    <w:rsid w:val="00B6240D"/>
    <w:rsid w:val="00B627DA"/>
    <w:rsid w:val="00B62AF0"/>
    <w:rsid w:val="00B636C9"/>
    <w:rsid w:val="00B63713"/>
    <w:rsid w:val="00B63A80"/>
    <w:rsid w:val="00B64047"/>
    <w:rsid w:val="00B6435C"/>
    <w:rsid w:val="00B644BB"/>
    <w:rsid w:val="00B646BC"/>
    <w:rsid w:val="00B6548B"/>
    <w:rsid w:val="00B6567D"/>
    <w:rsid w:val="00B65A97"/>
    <w:rsid w:val="00B65BAE"/>
    <w:rsid w:val="00B65C62"/>
    <w:rsid w:val="00B65F52"/>
    <w:rsid w:val="00B65FAB"/>
    <w:rsid w:val="00B65FBA"/>
    <w:rsid w:val="00B66848"/>
    <w:rsid w:val="00B66889"/>
    <w:rsid w:val="00B66A0B"/>
    <w:rsid w:val="00B66A90"/>
    <w:rsid w:val="00B66C72"/>
    <w:rsid w:val="00B6731B"/>
    <w:rsid w:val="00B67961"/>
    <w:rsid w:val="00B67C24"/>
    <w:rsid w:val="00B70450"/>
    <w:rsid w:val="00B70801"/>
    <w:rsid w:val="00B708B8"/>
    <w:rsid w:val="00B70C54"/>
    <w:rsid w:val="00B70F4E"/>
    <w:rsid w:val="00B71032"/>
    <w:rsid w:val="00B71053"/>
    <w:rsid w:val="00B7178C"/>
    <w:rsid w:val="00B71BED"/>
    <w:rsid w:val="00B71D70"/>
    <w:rsid w:val="00B71F03"/>
    <w:rsid w:val="00B72058"/>
    <w:rsid w:val="00B7205C"/>
    <w:rsid w:val="00B724B3"/>
    <w:rsid w:val="00B72C3B"/>
    <w:rsid w:val="00B72D5C"/>
    <w:rsid w:val="00B72DE8"/>
    <w:rsid w:val="00B73913"/>
    <w:rsid w:val="00B73B3C"/>
    <w:rsid w:val="00B74375"/>
    <w:rsid w:val="00B745B6"/>
    <w:rsid w:val="00B74690"/>
    <w:rsid w:val="00B74C26"/>
    <w:rsid w:val="00B750A1"/>
    <w:rsid w:val="00B7513F"/>
    <w:rsid w:val="00B758A6"/>
    <w:rsid w:val="00B75B2B"/>
    <w:rsid w:val="00B75B60"/>
    <w:rsid w:val="00B75D9A"/>
    <w:rsid w:val="00B76328"/>
    <w:rsid w:val="00B767EF"/>
    <w:rsid w:val="00B767F4"/>
    <w:rsid w:val="00B76A79"/>
    <w:rsid w:val="00B76A7D"/>
    <w:rsid w:val="00B76BB1"/>
    <w:rsid w:val="00B76C59"/>
    <w:rsid w:val="00B76CA3"/>
    <w:rsid w:val="00B76D82"/>
    <w:rsid w:val="00B77AC8"/>
    <w:rsid w:val="00B77E0F"/>
    <w:rsid w:val="00B77E51"/>
    <w:rsid w:val="00B77F34"/>
    <w:rsid w:val="00B8003E"/>
    <w:rsid w:val="00B80059"/>
    <w:rsid w:val="00B8006F"/>
    <w:rsid w:val="00B8049B"/>
    <w:rsid w:val="00B80B8A"/>
    <w:rsid w:val="00B80C5A"/>
    <w:rsid w:val="00B80D99"/>
    <w:rsid w:val="00B80EBE"/>
    <w:rsid w:val="00B80EE8"/>
    <w:rsid w:val="00B8131D"/>
    <w:rsid w:val="00B82268"/>
    <w:rsid w:val="00B82387"/>
    <w:rsid w:val="00B825EE"/>
    <w:rsid w:val="00B8264E"/>
    <w:rsid w:val="00B829A0"/>
    <w:rsid w:val="00B82C6B"/>
    <w:rsid w:val="00B83569"/>
    <w:rsid w:val="00B838C2"/>
    <w:rsid w:val="00B83C4C"/>
    <w:rsid w:val="00B83F11"/>
    <w:rsid w:val="00B83FB7"/>
    <w:rsid w:val="00B83FC4"/>
    <w:rsid w:val="00B840BF"/>
    <w:rsid w:val="00B84138"/>
    <w:rsid w:val="00B8469E"/>
    <w:rsid w:val="00B84EA9"/>
    <w:rsid w:val="00B859C6"/>
    <w:rsid w:val="00B85AD1"/>
    <w:rsid w:val="00B86296"/>
    <w:rsid w:val="00B862A6"/>
    <w:rsid w:val="00B86373"/>
    <w:rsid w:val="00B863B0"/>
    <w:rsid w:val="00B865DC"/>
    <w:rsid w:val="00B87843"/>
    <w:rsid w:val="00B87A10"/>
    <w:rsid w:val="00B87BDA"/>
    <w:rsid w:val="00B87E3A"/>
    <w:rsid w:val="00B9009A"/>
    <w:rsid w:val="00B900F5"/>
    <w:rsid w:val="00B91B75"/>
    <w:rsid w:val="00B920B4"/>
    <w:rsid w:val="00B9274A"/>
    <w:rsid w:val="00B92812"/>
    <w:rsid w:val="00B928A7"/>
    <w:rsid w:val="00B92C4D"/>
    <w:rsid w:val="00B92D36"/>
    <w:rsid w:val="00B9333D"/>
    <w:rsid w:val="00B9346F"/>
    <w:rsid w:val="00B934C3"/>
    <w:rsid w:val="00B93584"/>
    <w:rsid w:val="00B935CD"/>
    <w:rsid w:val="00B9376C"/>
    <w:rsid w:val="00B93D7F"/>
    <w:rsid w:val="00B93E3E"/>
    <w:rsid w:val="00B93FDC"/>
    <w:rsid w:val="00B9412D"/>
    <w:rsid w:val="00B94187"/>
    <w:rsid w:val="00B9497B"/>
    <w:rsid w:val="00B94C4B"/>
    <w:rsid w:val="00B94CBD"/>
    <w:rsid w:val="00B94CCD"/>
    <w:rsid w:val="00B94D53"/>
    <w:rsid w:val="00B9588C"/>
    <w:rsid w:val="00B95977"/>
    <w:rsid w:val="00B95B89"/>
    <w:rsid w:val="00B95D08"/>
    <w:rsid w:val="00B96826"/>
    <w:rsid w:val="00B96B42"/>
    <w:rsid w:val="00B96BFF"/>
    <w:rsid w:val="00B96D80"/>
    <w:rsid w:val="00B96F9F"/>
    <w:rsid w:val="00B96FCC"/>
    <w:rsid w:val="00B97041"/>
    <w:rsid w:val="00B971EF"/>
    <w:rsid w:val="00B977EF"/>
    <w:rsid w:val="00B97B08"/>
    <w:rsid w:val="00B97EA1"/>
    <w:rsid w:val="00B97F33"/>
    <w:rsid w:val="00BA03AA"/>
    <w:rsid w:val="00BA0A7E"/>
    <w:rsid w:val="00BA0B62"/>
    <w:rsid w:val="00BA0EE9"/>
    <w:rsid w:val="00BA1325"/>
    <w:rsid w:val="00BA13C6"/>
    <w:rsid w:val="00BA1412"/>
    <w:rsid w:val="00BA19C7"/>
    <w:rsid w:val="00BA1FBC"/>
    <w:rsid w:val="00BA209E"/>
    <w:rsid w:val="00BA220E"/>
    <w:rsid w:val="00BA22B5"/>
    <w:rsid w:val="00BA248A"/>
    <w:rsid w:val="00BA24B3"/>
    <w:rsid w:val="00BA24C8"/>
    <w:rsid w:val="00BA26C0"/>
    <w:rsid w:val="00BA2711"/>
    <w:rsid w:val="00BA30E3"/>
    <w:rsid w:val="00BA31CC"/>
    <w:rsid w:val="00BA33F3"/>
    <w:rsid w:val="00BA348C"/>
    <w:rsid w:val="00BA3D61"/>
    <w:rsid w:val="00BA3D8B"/>
    <w:rsid w:val="00BA4340"/>
    <w:rsid w:val="00BA45FB"/>
    <w:rsid w:val="00BA499F"/>
    <w:rsid w:val="00BA4F21"/>
    <w:rsid w:val="00BA50FF"/>
    <w:rsid w:val="00BA5898"/>
    <w:rsid w:val="00BA590C"/>
    <w:rsid w:val="00BA5E46"/>
    <w:rsid w:val="00BA609C"/>
    <w:rsid w:val="00BA67C6"/>
    <w:rsid w:val="00BA6961"/>
    <w:rsid w:val="00BA6A0E"/>
    <w:rsid w:val="00BA6A50"/>
    <w:rsid w:val="00BA6C91"/>
    <w:rsid w:val="00BA6D8D"/>
    <w:rsid w:val="00BA6E98"/>
    <w:rsid w:val="00BA75A2"/>
    <w:rsid w:val="00BA7B26"/>
    <w:rsid w:val="00BA7CAB"/>
    <w:rsid w:val="00BB0045"/>
    <w:rsid w:val="00BB0392"/>
    <w:rsid w:val="00BB03F2"/>
    <w:rsid w:val="00BB08B6"/>
    <w:rsid w:val="00BB1118"/>
    <w:rsid w:val="00BB155C"/>
    <w:rsid w:val="00BB1C23"/>
    <w:rsid w:val="00BB21AB"/>
    <w:rsid w:val="00BB23C4"/>
    <w:rsid w:val="00BB3160"/>
    <w:rsid w:val="00BB3E8D"/>
    <w:rsid w:val="00BB4558"/>
    <w:rsid w:val="00BB45D1"/>
    <w:rsid w:val="00BB46D1"/>
    <w:rsid w:val="00BB4A39"/>
    <w:rsid w:val="00BB4B1B"/>
    <w:rsid w:val="00BB4B46"/>
    <w:rsid w:val="00BB4DD6"/>
    <w:rsid w:val="00BB4E3E"/>
    <w:rsid w:val="00BB518D"/>
    <w:rsid w:val="00BB53CE"/>
    <w:rsid w:val="00BB5506"/>
    <w:rsid w:val="00BB588C"/>
    <w:rsid w:val="00BB599E"/>
    <w:rsid w:val="00BB59DF"/>
    <w:rsid w:val="00BB5F25"/>
    <w:rsid w:val="00BB6128"/>
    <w:rsid w:val="00BB6437"/>
    <w:rsid w:val="00BB6577"/>
    <w:rsid w:val="00BB73F2"/>
    <w:rsid w:val="00BB7ABF"/>
    <w:rsid w:val="00BB7B60"/>
    <w:rsid w:val="00BB7E74"/>
    <w:rsid w:val="00BB7FEE"/>
    <w:rsid w:val="00BC10DF"/>
    <w:rsid w:val="00BC11ED"/>
    <w:rsid w:val="00BC1517"/>
    <w:rsid w:val="00BC1B09"/>
    <w:rsid w:val="00BC1C0E"/>
    <w:rsid w:val="00BC1CCC"/>
    <w:rsid w:val="00BC207D"/>
    <w:rsid w:val="00BC22B2"/>
    <w:rsid w:val="00BC2FA7"/>
    <w:rsid w:val="00BC313E"/>
    <w:rsid w:val="00BC3692"/>
    <w:rsid w:val="00BC3785"/>
    <w:rsid w:val="00BC3E78"/>
    <w:rsid w:val="00BC40A8"/>
    <w:rsid w:val="00BC41C9"/>
    <w:rsid w:val="00BC43B7"/>
    <w:rsid w:val="00BC53EE"/>
    <w:rsid w:val="00BC542A"/>
    <w:rsid w:val="00BC567B"/>
    <w:rsid w:val="00BC62F5"/>
    <w:rsid w:val="00BC699E"/>
    <w:rsid w:val="00BC69AA"/>
    <w:rsid w:val="00BC6D65"/>
    <w:rsid w:val="00BC77E3"/>
    <w:rsid w:val="00BC78FC"/>
    <w:rsid w:val="00BC7CA2"/>
    <w:rsid w:val="00BC7FD0"/>
    <w:rsid w:val="00BD001C"/>
    <w:rsid w:val="00BD0176"/>
    <w:rsid w:val="00BD019D"/>
    <w:rsid w:val="00BD0C7C"/>
    <w:rsid w:val="00BD0D95"/>
    <w:rsid w:val="00BD19CD"/>
    <w:rsid w:val="00BD1F9F"/>
    <w:rsid w:val="00BD21AA"/>
    <w:rsid w:val="00BD2219"/>
    <w:rsid w:val="00BD22CB"/>
    <w:rsid w:val="00BD2AE0"/>
    <w:rsid w:val="00BD2B54"/>
    <w:rsid w:val="00BD2C29"/>
    <w:rsid w:val="00BD2E40"/>
    <w:rsid w:val="00BD3088"/>
    <w:rsid w:val="00BD30A5"/>
    <w:rsid w:val="00BD31ED"/>
    <w:rsid w:val="00BD357C"/>
    <w:rsid w:val="00BD3A14"/>
    <w:rsid w:val="00BD3D3E"/>
    <w:rsid w:val="00BD3D94"/>
    <w:rsid w:val="00BD4180"/>
    <w:rsid w:val="00BD44AB"/>
    <w:rsid w:val="00BD484E"/>
    <w:rsid w:val="00BD487D"/>
    <w:rsid w:val="00BD4991"/>
    <w:rsid w:val="00BD4D45"/>
    <w:rsid w:val="00BD4F42"/>
    <w:rsid w:val="00BD503C"/>
    <w:rsid w:val="00BD50CC"/>
    <w:rsid w:val="00BD592E"/>
    <w:rsid w:val="00BD5C49"/>
    <w:rsid w:val="00BD5C66"/>
    <w:rsid w:val="00BD5D46"/>
    <w:rsid w:val="00BD5F07"/>
    <w:rsid w:val="00BD5FB1"/>
    <w:rsid w:val="00BD6660"/>
    <w:rsid w:val="00BD672A"/>
    <w:rsid w:val="00BD67AC"/>
    <w:rsid w:val="00BD680D"/>
    <w:rsid w:val="00BD6824"/>
    <w:rsid w:val="00BD6B7C"/>
    <w:rsid w:val="00BD6D96"/>
    <w:rsid w:val="00BD7205"/>
    <w:rsid w:val="00BD7398"/>
    <w:rsid w:val="00BD748E"/>
    <w:rsid w:val="00BD7C26"/>
    <w:rsid w:val="00BD7CC0"/>
    <w:rsid w:val="00BE0460"/>
    <w:rsid w:val="00BE077B"/>
    <w:rsid w:val="00BE0E2C"/>
    <w:rsid w:val="00BE10AF"/>
    <w:rsid w:val="00BE1244"/>
    <w:rsid w:val="00BE14E3"/>
    <w:rsid w:val="00BE1C57"/>
    <w:rsid w:val="00BE1DFF"/>
    <w:rsid w:val="00BE1E34"/>
    <w:rsid w:val="00BE1F93"/>
    <w:rsid w:val="00BE21AA"/>
    <w:rsid w:val="00BE2558"/>
    <w:rsid w:val="00BE283A"/>
    <w:rsid w:val="00BE2F7D"/>
    <w:rsid w:val="00BE33B1"/>
    <w:rsid w:val="00BE3854"/>
    <w:rsid w:val="00BE3AC9"/>
    <w:rsid w:val="00BE40E0"/>
    <w:rsid w:val="00BE483C"/>
    <w:rsid w:val="00BE4CE5"/>
    <w:rsid w:val="00BE50AE"/>
    <w:rsid w:val="00BE54CC"/>
    <w:rsid w:val="00BE5A6B"/>
    <w:rsid w:val="00BE5B50"/>
    <w:rsid w:val="00BE6026"/>
    <w:rsid w:val="00BE630E"/>
    <w:rsid w:val="00BE63CA"/>
    <w:rsid w:val="00BE686C"/>
    <w:rsid w:val="00BE6D6A"/>
    <w:rsid w:val="00BE6E35"/>
    <w:rsid w:val="00BE7121"/>
    <w:rsid w:val="00BE7A99"/>
    <w:rsid w:val="00BE7AAE"/>
    <w:rsid w:val="00BE7DB5"/>
    <w:rsid w:val="00BE7E36"/>
    <w:rsid w:val="00BE7EBA"/>
    <w:rsid w:val="00BF0261"/>
    <w:rsid w:val="00BF08AC"/>
    <w:rsid w:val="00BF0A48"/>
    <w:rsid w:val="00BF0B11"/>
    <w:rsid w:val="00BF0DDA"/>
    <w:rsid w:val="00BF1330"/>
    <w:rsid w:val="00BF14AD"/>
    <w:rsid w:val="00BF162B"/>
    <w:rsid w:val="00BF1B6D"/>
    <w:rsid w:val="00BF2950"/>
    <w:rsid w:val="00BF2CCD"/>
    <w:rsid w:val="00BF3315"/>
    <w:rsid w:val="00BF3619"/>
    <w:rsid w:val="00BF382B"/>
    <w:rsid w:val="00BF3D3D"/>
    <w:rsid w:val="00BF435E"/>
    <w:rsid w:val="00BF451B"/>
    <w:rsid w:val="00BF4534"/>
    <w:rsid w:val="00BF453A"/>
    <w:rsid w:val="00BF47E4"/>
    <w:rsid w:val="00BF4928"/>
    <w:rsid w:val="00BF5208"/>
    <w:rsid w:val="00BF5231"/>
    <w:rsid w:val="00BF5296"/>
    <w:rsid w:val="00BF5329"/>
    <w:rsid w:val="00BF5874"/>
    <w:rsid w:val="00BF58EE"/>
    <w:rsid w:val="00BF59B8"/>
    <w:rsid w:val="00BF5A10"/>
    <w:rsid w:val="00BF5BB4"/>
    <w:rsid w:val="00BF5E7B"/>
    <w:rsid w:val="00BF64A7"/>
    <w:rsid w:val="00BF6506"/>
    <w:rsid w:val="00BF675D"/>
    <w:rsid w:val="00BF6C1A"/>
    <w:rsid w:val="00BF6EB5"/>
    <w:rsid w:val="00BF7306"/>
    <w:rsid w:val="00BF73CD"/>
    <w:rsid w:val="00BF7BC3"/>
    <w:rsid w:val="00BF7CC0"/>
    <w:rsid w:val="00BF7F07"/>
    <w:rsid w:val="00C007AE"/>
    <w:rsid w:val="00C00A12"/>
    <w:rsid w:val="00C010E5"/>
    <w:rsid w:val="00C011EC"/>
    <w:rsid w:val="00C0268A"/>
    <w:rsid w:val="00C027D5"/>
    <w:rsid w:val="00C02BE1"/>
    <w:rsid w:val="00C02C1E"/>
    <w:rsid w:val="00C038DF"/>
    <w:rsid w:val="00C03C06"/>
    <w:rsid w:val="00C03FF0"/>
    <w:rsid w:val="00C0462A"/>
    <w:rsid w:val="00C04951"/>
    <w:rsid w:val="00C04BB2"/>
    <w:rsid w:val="00C04CC7"/>
    <w:rsid w:val="00C04D0A"/>
    <w:rsid w:val="00C04D3E"/>
    <w:rsid w:val="00C04E41"/>
    <w:rsid w:val="00C05A18"/>
    <w:rsid w:val="00C05CAB"/>
    <w:rsid w:val="00C060B9"/>
    <w:rsid w:val="00C06266"/>
    <w:rsid w:val="00C0765F"/>
    <w:rsid w:val="00C10105"/>
    <w:rsid w:val="00C105B8"/>
    <w:rsid w:val="00C105E1"/>
    <w:rsid w:val="00C106B0"/>
    <w:rsid w:val="00C1077F"/>
    <w:rsid w:val="00C10A12"/>
    <w:rsid w:val="00C10BB7"/>
    <w:rsid w:val="00C10BDD"/>
    <w:rsid w:val="00C110E3"/>
    <w:rsid w:val="00C115C8"/>
    <w:rsid w:val="00C11AE1"/>
    <w:rsid w:val="00C11D8D"/>
    <w:rsid w:val="00C11E7E"/>
    <w:rsid w:val="00C1217F"/>
    <w:rsid w:val="00C12424"/>
    <w:rsid w:val="00C12A81"/>
    <w:rsid w:val="00C12C7C"/>
    <w:rsid w:val="00C13175"/>
    <w:rsid w:val="00C132E3"/>
    <w:rsid w:val="00C1346D"/>
    <w:rsid w:val="00C13689"/>
    <w:rsid w:val="00C13BEE"/>
    <w:rsid w:val="00C13FF0"/>
    <w:rsid w:val="00C143E5"/>
    <w:rsid w:val="00C14833"/>
    <w:rsid w:val="00C14AEF"/>
    <w:rsid w:val="00C14B8E"/>
    <w:rsid w:val="00C14DF2"/>
    <w:rsid w:val="00C15059"/>
    <w:rsid w:val="00C15547"/>
    <w:rsid w:val="00C1588B"/>
    <w:rsid w:val="00C15922"/>
    <w:rsid w:val="00C15A04"/>
    <w:rsid w:val="00C16028"/>
    <w:rsid w:val="00C161AD"/>
    <w:rsid w:val="00C161C4"/>
    <w:rsid w:val="00C1653E"/>
    <w:rsid w:val="00C1695D"/>
    <w:rsid w:val="00C16C2E"/>
    <w:rsid w:val="00C16D41"/>
    <w:rsid w:val="00C16E65"/>
    <w:rsid w:val="00C17331"/>
    <w:rsid w:val="00C17351"/>
    <w:rsid w:val="00C203DD"/>
    <w:rsid w:val="00C20430"/>
    <w:rsid w:val="00C20543"/>
    <w:rsid w:val="00C2086E"/>
    <w:rsid w:val="00C20885"/>
    <w:rsid w:val="00C208DA"/>
    <w:rsid w:val="00C20BC7"/>
    <w:rsid w:val="00C20ECE"/>
    <w:rsid w:val="00C211FD"/>
    <w:rsid w:val="00C2215C"/>
    <w:rsid w:val="00C2218B"/>
    <w:rsid w:val="00C2220A"/>
    <w:rsid w:val="00C22878"/>
    <w:rsid w:val="00C23326"/>
    <w:rsid w:val="00C2334E"/>
    <w:rsid w:val="00C23537"/>
    <w:rsid w:val="00C2375A"/>
    <w:rsid w:val="00C2379E"/>
    <w:rsid w:val="00C23A7B"/>
    <w:rsid w:val="00C23DAD"/>
    <w:rsid w:val="00C242B6"/>
    <w:rsid w:val="00C246A4"/>
    <w:rsid w:val="00C247D6"/>
    <w:rsid w:val="00C24E73"/>
    <w:rsid w:val="00C254D0"/>
    <w:rsid w:val="00C254DD"/>
    <w:rsid w:val="00C25678"/>
    <w:rsid w:val="00C25A30"/>
    <w:rsid w:val="00C26523"/>
    <w:rsid w:val="00C26A9E"/>
    <w:rsid w:val="00C26C41"/>
    <w:rsid w:val="00C26D58"/>
    <w:rsid w:val="00C26E41"/>
    <w:rsid w:val="00C27646"/>
    <w:rsid w:val="00C2779D"/>
    <w:rsid w:val="00C27E3D"/>
    <w:rsid w:val="00C30111"/>
    <w:rsid w:val="00C3072A"/>
    <w:rsid w:val="00C30970"/>
    <w:rsid w:val="00C30DC1"/>
    <w:rsid w:val="00C30FF8"/>
    <w:rsid w:val="00C31040"/>
    <w:rsid w:val="00C31254"/>
    <w:rsid w:val="00C314A4"/>
    <w:rsid w:val="00C31594"/>
    <w:rsid w:val="00C31803"/>
    <w:rsid w:val="00C32375"/>
    <w:rsid w:val="00C326E8"/>
    <w:rsid w:val="00C326ED"/>
    <w:rsid w:val="00C332AC"/>
    <w:rsid w:val="00C335BA"/>
    <w:rsid w:val="00C3398A"/>
    <w:rsid w:val="00C33A2A"/>
    <w:rsid w:val="00C33D5A"/>
    <w:rsid w:val="00C33F70"/>
    <w:rsid w:val="00C3492D"/>
    <w:rsid w:val="00C34A86"/>
    <w:rsid w:val="00C34DD2"/>
    <w:rsid w:val="00C3501B"/>
    <w:rsid w:val="00C350AA"/>
    <w:rsid w:val="00C357AD"/>
    <w:rsid w:val="00C35D49"/>
    <w:rsid w:val="00C35D58"/>
    <w:rsid w:val="00C366E3"/>
    <w:rsid w:val="00C36892"/>
    <w:rsid w:val="00C36E62"/>
    <w:rsid w:val="00C3718C"/>
    <w:rsid w:val="00C3791E"/>
    <w:rsid w:val="00C405C0"/>
    <w:rsid w:val="00C409E1"/>
    <w:rsid w:val="00C40B45"/>
    <w:rsid w:val="00C40B67"/>
    <w:rsid w:val="00C40F3C"/>
    <w:rsid w:val="00C40F9F"/>
    <w:rsid w:val="00C4136E"/>
    <w:rsid w:val="00C416D9"/>
    <w:rsid w:val="00C4175A"/>
    <w:rsid w:val="00C41789"/>
    <w:rsid w:val="00C41B31"/>
    <w:rsid w:val="00C420FE"/>
    <w:rsid w:val="00C42212"/>
    <w:rsid w:val="00C423EA"/>
    <w:rsid w:val="00C42418"/>
    <w:rsid w:val="00C428F6"/>
    <w:rsid w:val="00C42D0F"/>
    <w:rsid w:val="00C4317A"/>
    <w:rsid w:val="00C4322B"/>
    <w:rsid w:val="00C435D2"/>
    <w:rsid w:val="00C435D4"/>
    <w:rsid w:val="00C44302"/>
    <w:rsid w:val="00C448A5"/>
    <w:rsid w:val="00C45142"/>
    <w:rsid w:val="00C452BF"/>
    <w:rsid w:val="00C457A7"/>
    <w:rsid w:val="00C45A85"/>
    <w:rsid w:val="00C45F9E"/>
    <w:rsid w:val="00C462BB"/>
    <w:rsid w:val="00C465E1"/>
    <w:rsid w:val="00C4665A"/>
    <w:rsid w:val="00C46BD5"/>
    <w:rsid w:val="00C46C95"/>
    <w:rsid w:val="00C47A85"/>
    <w:rsid w:val="00C47AC9"/>
    <w:rsid w:val="00C50638"/>
    <w:rsid w:val="00C50E13"/>
    <w:rsid w:val="00C50FDF"/>
    <w:rsid w:val="00C512DB"/>
    <w:rsid w:val="00C51306"/>
    <w:rsid w:val="00C513B9"/>
    <w:rsid w:val="00C51499"/>
    <w:rsid w:val="00C51582"/>
    <w:rsid w:val="00C51799"/>
    <w:rsid w:val="00C517BD"/>
    <w:rsid w:val="00C51D68"/>
    <w:rsid w:val="00C51DBE"/>
    <w:rsid w:val="00C52850"/>
    <w:rsid w:val="00C528C8"/>
    <w:rsid w:val="00C5292C"/>
    <w:rsid w:val="00C532FC"/>
    <w:rsid w:val="00C53775"/>
    <w:rsid w:val="00C54B93"/>
    <w:rsid w:val="00C5508D"/>
    <w:rsid w:val="00C55450"/>
    <w:rsid w:val="00C5570F"/>
    <w:rsid w:val="00C55C29"/>
    <w:rsid w:val="00C55C56"/>
    <w:rsid w:val="00C56434"/>
    <w:rsid w:val="00C565EA"/>
    <w:rsid w:val="00C56DA2"/>
    <w:rsid w:val="00C56DDB"/>
    <w:rsid w:val="00C57A41"/>
    <w:rsid w:val="00C57AB8"/>
    <w:rsid w:val="00C57BDE"/>
    <w:rsid w:val="00C57BEB"/>
    <w:rsid w:val="00C57F12"/>
    <w:rsid w:val="00C60512"/>
    <w:rsid w:val="00C60CA8"/>
    <w:rsid w:val="00C61665"/>
    <w:rsid w:val="00C616A3"/>
    <w:rsid w:val="00C6209A"/>
    <w:rsid w:val="00C62180"/>
    <w:rsid w:val="00C62396"/>
    <w:rsid w:val="00C623BA"/>
    <w:rsid w:val="00C623ED"/>
    <w:rsid w:val="00C627B6"/>
    <w:rsid w:val="00C6291D"/>
    <w:rsid w:val="00C629E1"/>
    <w:rsid w:val="00C62B3F"/>
    <w:rsid w:val="00C62E20"/>
    <w:rsid w:val="00C63A28"/>
    <w:rsid w:val="00C63B03"/>
    <w:rsid w:val="00C63B9A"/>
    <w:rsid w:val="00C63E57"/>
    <w:rsid w:val="00C63FDD"/>
    <w:rsid w:val="00C649C8"/>
    <w:rsid w:val="00C64A4F"/>
    <w:rsid w:val="00C6546E"/>
    <w:rsid w:val="00C657F3"/>
    <w:rsid w:val="00C65D02"/>
    <w:rsid w:val="00C65D18"/>
    <w:rsid w:val="00C65DDE"/>
    <w:rsid w:val="00C65E5D"/>
    <w:rsid w:val="00C66122"/>
    <w:rsid w:val="00C66516"/>
    <w:rsid w:val="00C66615"/>
    <w:rsid w:val="00C666CE"/>
    <w:rsid w:val="00C66AFE"/>
    <w:rsid w:val="00C66B51"/>
    <w:rsid w:val="00C66F6E"/>
    <w:rsid w:val="00C67826"/>
    <w:rsid w:val="00C67877"/>
    <w:rsid w:val="00C700EE"/>
    <w:rsid w:val="00C70201"/>
    <w:rsid w:val="00C702E6"/>
    <w:rsid w:val="00C709D4"/>
    <w:rsid w:val="00C70D93"/>
    <w:rsid w:val="00C70EEE"/>
    <w:rsid w:val="00C712E5"/>
    <w:rsid w:val="00C71448"/>
    <w:rsid w:val="00C71C0B"/>
    <w:rsid w:val="00C7215D"/>
    <w:rsid w:val="00C72660"/>
    <w:rsid w:val="00C7285D"/>
    <w:rsid w:val="00C72ECA"/>
    <w:rsid w:val="00C73095"/>
    <w:rsid w:val="00C73479"/>
    <w:rsid w:val="00C73611"/>
    <w:rsid w:val="00C738D7"/>
    <w:rsid w:val="00C73A17"/>
    <w:rsid w:val="00C73D58"/>
    <w:rsid w:val="00C7427E"/>
    <w:rsid w:val="00C74513"/>
    <w:rsid w:val="00C745C6"/>
    <w:rsid w:val="00C7480A"/>
    <w:rsid w:val="00C74CFE"/>
    <w:rsid w:val="00C74E74"/>
    <w:rsid w:val="00C7509F"/>
    <w:rsid w:val="00C75255"/>
    <w:rsid w:val="00C754C6"/>
    <w:rsid w:val="00C758C0"/>
    <w:rsid w:val="00C760C2"/>
    <w:rsid w:val="00C7615E"/>
    <w:rsid w:val="00C76198"/>
    <w:rsid w:val="00C7641E"/>
    <w:rsid w:val="00C7683C"/>
    <w:rsid w:val="00C76C4C"/>
    <w:rsid w:val="00C76F26"/>
    <w:rsid w:val="00C773E2"/>
    <w:rsid w:val="00C774FD"/>
    <w:rsid w:val="00C77681"/>
    <w:rsid w:val="00C77777"/>
    <w:rsid w:val="00C7779D"/>
    <w:rsid w:val="00C77FF4"/>
    <w:rsid w:val="00C80137"/>
    <w:rsid w:val="00C80600"/>
    <w:rsid w:val="00C806FC"/>
    <w:rsid w:val="00C80721"/>
    <w:rsid w:val="00C80753"/>
    <w:rsid w:val="00C80A13"/>
    <w:rsid w:val="00C80A15"/>
    <w:rsid w:val="00C80F0B"/>
    <w:rsid w:val="00C8158B"/>
    <w:rsid w:val="00C8191F"/>
    <w:rsid w:val="00C81EE6"/>
    <w:rsid w:val="00C81F8D"/>
    <w:rsid w:val="00C82816"/>
    <w:rsid w:val="00C828D5"/>
    <w:rsid w:val="00C82B64"/>
    <w:rsid w:val="00C82D6A"/>
    <w:rsid w:val="00C82E04"/>
    <w:rsid w:val="00C831CC"/>
    <w:rsid w:val="00C833C0"/>
    <w:rsid w:val="00C834E6"/>
    <w:rsid w:val="00C835C6"/>
    <w:rsid w:val="00C83974"/>
    <w:rsid w:val="00C83B61"/>
    <w:rsid w:val="00C83BA4"/>
    <w:rsid w:val="00C83DCE"/>
    <w:rsid w:val="00C83F7A"/>
    <w:rsid w:val="00C84170"/>
    <w:rsid w:val="00C842CF"/>
    <w:rsid w:val="00C8560E"/>
    <w:rsid w:val="00C85876"/>
    <w:rsid w:val="00C8589B"/>
    <w:rsid w:val="00C858BF"/>
    <w:rsid w:val="00C8594B"/>
    <w:rsid w:val="00C85E72"/>
    <w:rsid w:val="00C87019"/>
    <w:rsid w:val="00C87029"/>
    <w:rsid w:val="00C8726E"/>
    <w:rsid w:val="00C8732B"/>
    <w:rsid w:val="00C873C7"/>
    <w:rsid w:val="00C875E6"/>
    <w:rsid w:val="00C87AEF"/>
    <w:rsid w:val="00C87D13"/>
    <w:rsid w:val="00C87D99"/>
    <w:rsid w:val="00C90361"/>
    <w:rsid w:val="00C903D4"/>
    <w:rsid w:val="00C90AC3"/>
    <w:rsid w:val="00C90F27"/>
    <w:rsid w:val="00C90F50"/>
    <w:rsid w:val="00C91083"/>
    <w:rsid w:val="00C91203"/>
    <w:rsid w:val="00C91955"/>
    <w:rsid w:val="00C919A1"/>
    <w:rsid w:val="00C91C11"/>
    <w:rsid w:val="00C92131"/>
    <w:rsid w:val="00C92B2C"/>
    <w:rsid w:val="00C92DC4"/>
    <w:rsid w:val="00C941F0"/>
    <w:rsid w:val="00C94AF8"/>
    <w:rsid w:val="00C94FAE"/>
    <w:rsid w:val="00C952F4"/>
    <w:rsid w:val="00C95652"/>
    <w:rsid w:val="00C95707"/>
    <w:rsid w:val="00C9573C"/>
    <w:rsid w:val="00C95B98"/>
    <w:rsid w:val="00C95D9B"/>
    <w:rsid w:val="00C95F1F"/>
    <w:rsid w:val="00C9601B"/>
    <w:rsid w:val="00C9636C"/>
    <w:rsid w:val="00C964B6"/>
    <w:rsid w:val="00C9743E"/>
    <w:rsid w:val="00C97887"/>
    <w:rsid w:val="00CA04C3"/>
    <w:rsid w:val="00CA04D7"/>
    <w:rsid w:val="00CA0782"/>
    <w:rsid w:val="00CA088C"/>
    <w:rsid w:val="00CA0A3D"/>
    <w:rsid w:val="00CA1283"/>
    <w:rsid w:val="00CA1A80"/>
    <w:rsid w:val="00CA1EE1"/>
    <w:rsid w:val="00CA23C7"/>
    <w:rsid w:val="00CA23D4"/>
    <w:rsid w:val="00CA2449"/>
    <w:rsid w:val="00CA25F3"/>
    <w:rsid w:val="00CA25FD"/>
    <w:rsid w:val="00CA2748"/>
    <w:rsid w:val="00CA29C0"/>
    <w:rsid w:val="00CA35B2"/>
    <w:rsid w:val="00CA406D"/>
    <w:rsid w:val="00CA4195"/>
    <w:rsid w:val="00CA4837"/>
    <w:rsid w:val="00CA4A95"/>
    <w:rsid w:val="00CA4CA3"/>
    <w:rsid w:val="00CA504C"/>
    <w:rsid w:val="00CA511E"/>
    <w:rsid w:val="00CA5232"/>
    <w:rsid w:val="00CA5296"/>
    <w:rsid w:val="00CA53DD"/>
    <w:rsid w:val="00CA57B7"/>
    <w:rsid w:val="00CA5850"/>
    <w:rsid w:val="00CA5DC8"/>
    <w:rsid w:val="00CA5EDF"/>
    <w:rsid w:val="00CA5F56"/>
    <w:rsid w:val="00CA60FD"/>
    <w:rsid w:val="00CA67E9"/>
    <w:rsid w:val="00CA67F8"/>
    <w:rsid w:val="00CA68AA"/>
    <w:rsid w:val="00CA68C4"/>
    <w:rsid w:val="00CA72FE"/>
    <w:rsid w:val="00CA759A"/>
    <w:rsid w:val="00CA772A"/>
    <w:rsid w:val="00CA7844"/>
    <w:rsid w:val="00CA79A5"/>
    <w:rsid w:val="00CA7AB4"/>
    <w:rsid w:val="00CA7D7B"/>
    <w:rsid w:val="00CB00C2"/>
    <w:rsid w:val="00CB05A5"/>
    <w:rsid w:val="00CB0C2B"/>
    <w:rsid w:val="00CB0C3D"/>
    <w:rsid w:val="00CB0D28"/>
    <w:rsid w:val="00CB0E73"/>
    <w:rsid w:val="00CB0EAE"/>
    <w:rsid w:val="00CB0F67"/>
    <w:rsid w:val="00CB1AB8"/>
    <w:rsid w:val="00CB1CD4"/>
    <w:rsid w:val="00CB1DB3"/>
    <w:rsid w:val="00CB1DE1"/>
    <w:rsid w:val="00CB1F5B"/>
    <w:rsid w:val="00CB2073"/>
    <w:rsid w:val="00CB2103"/>
    <w:rsid w:val="00CB2682"/>
    <w:rsid w:val="00CB2801"/>
    <w:rsid w:val="00CB297A"/>
    <w:rsid w:val="00CB380A"/>
    <w:rsid w:val="00CB3836"/>
    <w:rsid w:val="00CB38B6"/>
    <w:rsid w:val="00CB3960"/>
    <w:rsid w:val="00CB3CB9"/>
    <w:rsid w:val="00CB47CC"/>
    <w:rsid w:val="00CB48F3"/>
    <w:rsid w:val="00CB4A2F"/>
    <w:rsid w:val="00CB4C6B"/>
    <w:rsid w:val="00CB4EC9"/>
    <w:rsid w:val="00CB528B"/>
    <w:rsid w:val="00CB533D"/>
    <w:rsid w:val="00CB57DF"/>
    <w:rsid w:val="00CB5FCB"/>
    <w:rsid w:val="00CB609A"/>
    <w:rsid w:val="00CB627C"/>
    <w:rsid w:val="00CB6B19"/>
    <w:rsid w:val="00CB6F54"/>
    <w:rsid w:val="00CB736A"/>
    <w:rsid w:val="00CB73FA"/>
    <w:rsid w:val="00CB74DD"/>
    <w:rsid w:val="00CB75DB"/>
    <w:rsid w:val="00CB7CDC"/>
    <w:rsid w:val="00CC00FB"/>
    <w:rsid w:val="00CC0137"/>
    <w:rsid w:val="00CC0146"/>
    <w:rsid w:val="00CC0392"/>
    <w:rsid w:val="00CC064C"/>
    <w:rsid w:val="00CC099D"/>
    <w:rsid w:val="00CC192D"/>
    <w:rsid w:val="00CC1C28"/>
    <w:rsid w:val="00CC21BC"/>
    <w:rsid w:val="00CC24EB"/>
    <w:rsid w:val="00CC25FE"/>
    <w:rsid w:val="00CC2604"/>
    <w:rsid w:val="00CC2607"/>
    <w:rsid w:val="00CC27E7"/>
    <w:rsid w:val="00CC2AB4"/>
    <w:rsid w:val="00CC2EEE"/>
    <w:rsid w:val="00CC30F4"/>
    <w:rsid w:val="00CC40BE"/>
    <w:rsid w:val="00CC49B3"/>
    <w:rsid w:val="00CC49CB"/>
    <w:rsid w:val="00CC4AB6"/>
    <w:rsid w:val="00CC4C00"/>
    <w:rsid w:val="00CC4C7F"/>
    <w:rsid w:val="00CC517E"/>
    <w:rsid w:val="00CC5222"/>
    <w:rsid w:val="00CC52B1"/>
    <w:rsid w:val="00CC55D8"/>
    <w:rsid w:val="00CC5772"/>
    <w:rsid w:val="00CC5905"/>
    <w:rsid w:val="00CC5A16"/>
    <w:rsid w:val="00CC61EF"/>
    <w:rsid w:val="00CC61F1"/>
    <w:rsid w:val="00CC64BB"/>
    <w:rsid w:val="00CC6591"/>
    <w:rsid w:val="00CC65F2"/>
    <w:rsid w:val="00CC68C4"/>
    <w:rsid w:val="00CC6A9B"/>
    <w:rsid w:val="00CC7167"/>
    <w:rsid w:val="00CC7BAE"/>
    <w:rsid w:val="00CD00BB"/>
    <w:rsid w:val="00CD0568"/>
    <w:rsid w:val="00CD0FB6"/>
    <w:rsid w:val="00CD113C"/>
    <w:rsid w:val="00CD11B0"/>
    <w:rsid w:val="00CD16C7"/>
    <w:rsid w:val="00CD18F0"/>
    <w:rsid w:val="00CD1C27"/>
    <w:rsid w:val="00CD1D77"/>
    <w:rsid w:val="00CD202A"/>
    <w:rsid w:val="00CD26D0"/>
    <w:rsid w:val="00CD3070"/>
    <w:rsid w:val="00CD392E"/>
    <w:rsid w:val="00CD3EFF"/>
    <w:rsid w:val="00CD401B"/>
    <w:rsid w:val="00CD473A"/>
    <w:rsid w:val="00CD50E1"/>
    <w:rsid w:val="00CD56F2"/>
    <w:rsid w:val="00CD571E"/>
    <w:rsid w:val="00CD5798"/>
    <w:rsid w:val="00CD5990"/>
    <w:rsid w:val="00CD5B4E"/>
    <w:rsid w:val="00CD5C2E"/>
    <w:rsid w:val="00CD6099"/>
    <w:rsid w:val="00CD67A3"/>
    <w:rsid w:val="00CD68A4"/>
    <w:rsid w:val="00CD6CE1"/>
    <w:rsid w:val="00CD6D3F"/>
    <w:rsid w:val="00CD6EEB"/>
    <w:rsid w:val="00CD6FE0"/>
    <w:rsid w:val="00CD7A9D"/>
    <w:rsid w:val="00CE0137"/>
    <w:rsid w:val="00CE0160"/>
    <w:rsid w:val="00CE051C"/>
    <w:rsid w:val="00CE0565"/>
    <w:rsid w:val="00CE0851"/>
    <w:rsid w:val="00CE08AE"/>
    <w:rsid w:val="00CE1537"/>
    <w:rsid w:val="00CE158C"/>
    <w:rsid w:val="00CE16AC"/>
    <w:rsid w:val="00CE1E25"/>
    <w:rsid w:val="00CE1FB4"/>
    <w:rsid w:val="00CE25EA"/>
    <w:rsid w:val="00CE2EB0"/>
    <w:rsid w:val="00CE2FA5"/>
    <w:rsid w:val="00CE3130"/>
    <w:rsid w:val="00CE33EC"/>
    <w:rsid w:val="00CE33FC"/>
    <w:rsid w:val="00CE3497"/>
    <w:rsid w:val="00CE373E"/>
    <w:rsid w:val="00CE3751"/>
    <w:rsid w:val="00CE3847"/>
    <w:rsid w:val="00CE3DB9"/>
    <w:rsid w:val="00CE3E3F"/>
    <w:rsid w:val="00CE4307"/>
    <w:rsid w:val="00CE44B0"/>
    <w:rsid w:val="00CE485A"/>
    <w:rsid w:val="00CE4D38"/>
    <w:rsid w:val="00CE5149"/>
    <w:rsid w:val="00CE584A"/>
    <w:rsid w:val="00CE5A9E"/>
    <w:rsid w:val="00CE5C5B"/>
    <w:rsid w:val="00CE5D55"/>
    <w:rsid w:val="00CE5F74"/>
    <w:rsid w:val="00CE6257"/>
    <w:rsid w:val="00CE675D"/>
    <w:rsid w:val="00CE692E"/>
    <w:rsid w:val="00CE6A25"/>
    <w:rsid w:val="00CE71CF"/>
    <w:rsid w:val="00CE7228"/>
    <w:rsid w:val="00CE7364"/>
    <w:rsid w:val="00CE7E84"/>
    <w:rsid w:val="00CE7ECA"/>
    <w:rsid w:val="00CE7F8C"/>
    <w:rsid w:val="00CF033F"/>
    <w:rsid w:val="00CF0D6F"/>
    <w:rsid w:val="00CF0EAC"/>
    <w:rsid w:val="00CF0EE5"/>
    <w:rsid w:val="00CF101E"/>
    <w:rsid w:val="00CF163E"/>
    <w:rsid w:val="00CF1EAF"/>
    <w:rsid w:val="00CF20C5"/>
    <w:rsid w:val="00CF2213"/>
    <w:rsid w:val="00CF2A97"/>
    <w:rsid w:val="00CF2BFC"/>
    <w:rsid w:val="00CF2CFB"/>
    <w:rsid w:val="00CF2DBC"/>
    <w:rsid w:val="00CF2E25"/>
    <w:rsid w:val="00CF3063"/>
    <w:rsid w:val="00CF3158"/>
    <w:rsid w:val="00CF317D"/>
    <w:rsid w:val="00CF31CF"/>
    <w:rsid w:val="00CF3635"/>
    <w:rsid w:val="00CF38C4"/>
    <w:rsid w:val="00CF3A14"/>
    <w:rsid w:val="00CF3B15"/>
    <w:rsid w:val="00CF3B89"/>
    <w:rsid w:val="00CF3DB3"/>
    <w:rsid w:val="00CF446A"/>
    <w:rsid w:val="00CF4508"/>
    <w:rsid w:val="00CF4784"/>
    <w:rsid w:val="00CF4C62"/>
    <w:rsid w:val="00CF4C68"/>
    <w:rsid w:val="00CF4D6C"/>
    <w:rsid w:val="00CF5554"/>
    <w:rsid w:val="00CF5D7E"/>
    <w:rsid w:val="00CF6474"/>
    <w:rsid w:val="00CF661A"/>
    <w:rsid w:val="00CF6704"/>
    <w:rsid w:val="00CF6B41"/>
    <w:rsid w:val="00CF7571"/>
    <w:rsid w:val="00CF7B51"/>
    <w:rsid w:val="00D00099"/>
    <w:rsid w:val="00D00401"/>
    <w:rsid w:val="00D00465"/>
    <w:rsid w:val="00D00600"/>
    <w:rsid w:val="00D00652"/>
    <w:rsid w:val="00D00F3A"/>
    <w:rsid w:val="00D01001"/>
    <w:rsid w:val="00D013E1"/>
    <w:rsid w:val="00D015CF"/>
    <w:rsid w:val="00D01B1A"/>
    <w:rsid w:val="00D025F1"/>
    <w:rsid w:val="00D025FC"/>
    <w:rsid w:val="00D027EB"/>
    <w:rsid w:val="00D02894"/>
    <w:rsid w:val="00D02A52"/>
    <w:rsid w:val="00D03971"/>
    <w:rsid w:val="00D039D0"/>
    <w:rsid w:val="00D03BF6"/>
    <w:rsid w:val="00D041D2"/>
    <w:rsid w:val="00D04231"/>
    <w:rsid w:val="00D0458A"/>
    <w:rsid w:val="00D04794"/>
    <w:rsid w:val="00D052CF"/>
    <w:rsid w:val="00D05866"/>
    <w:rsid w:val="00D06119"/>
    <w:rsid w:val="00D06142"/>
    <w:rsid w:val="00D06190"/>
    <w:rsid w:val="00D061A6"/>
    <w:rsid w:val="00D061BE"/>
    <w:rsid w:val="00D063EC"/>
    <w:rsid w:val="00D064E4"/>
    <w:rsid w:val="00D06E3E"/>
    <w:rsid w:val="00D070ED"/>
    <w:rsid w:val="00D077F2"/>
    <w:rsid w:val="00D07998"/>
    <w:rsid w:val="00D07FC3"/>
    <w:rsid w:val="00D10776"/>
    <w:rsid w:val="00D10840"/>
    <w:rsid w:val="00D112BA"/>
    <w:rsid w:val="00D11922"/>
    <w:rsid w:val="00D11971"/>
    <w:rsid w:val="00D11FF7"/>
    <w:rsid w:val="00D12201"/>
    <w:rsid w:val="00D123F6"/>
    <w:rsid w:val="00D1254F"/>
    <w:rsid w:val="00D12917"/>
    <w:rsid w:val="00D12CA4"/>
    <w:rsid w:val="00D12F99"/>
    <w:rsid w:val="00D1384B"/>
    <w:rsid w:val="00D13B3B"/>
    <w:rsid w:val="00D13EB8"/>
    <w:rsid w:val="00D140EC"/>
    <w:rsid w:val="00D142D0"/>
    <w:rsid w:val="00D14553"/>
    <w:rsid w:val="00D147B2"/>
    <w:rsid w:val="00D14A53"/>
    <w:rsid w:val="00D15162"/>
    <w:rsid w:val="00D15678"/>
    <w:rsid w:val="00D15C91"/>
    <w:rsid w:val="00D15D0A"/>
    <w:rsid w:val="00D161CD"/>
    <w:rsid w:val="00D163AE"/>
    <w:rsid w:val="00D16908"/>
    <w:rsid w:val="00D1697E"/>
    <w:rsid w:val="00D16A84"/>
    <w:rsid w:val="00D1710C"/>
    <w:rsid w:val="00D1764A"/>
    <w:rsid w:val="00D1768B"/>
    <w:rsid w:val="00D176CF"/>
    <w:rsid w:val="00D17941"/>
    <w:rsid w:val="00D17E59"/>
    <w:rsid w:val="00D20190"/>
    <w:rsid w:val="00D20224"/>
    <w:rsid w:val="00D203AA"/>
    <w:rsid w:val="00D20837"/>
    <w:rsid w:val="00D2091C"/>
    <w:rsid w:val="00D20C79"/>
    <w:rsid w:val="00D20E14"/>
    <w:rsid w:val="00D21248"/>
    <w:rsid w:val="00D215C7"/>
    <w:rsid w:val="00D21C42"/>
    <w:rsid w:val="00D22462"/>
    <w:rsid w:val="00D228C2"/>
    <w:rsid w:val="00D22C8F"/>
    <w:rsid w:val="00D22D3A"/>
    <w:rsid w:val="00D22D82"/>
    <w:rsid w:val="00D22E9D"/>
    <w:rsid w:val="00D23001"/>
    <w:rsid w:val="00D23611"/>
    <w:rsid w:val="00D237E2"/>
    <w:rsid w:val="00D23A17"/>
    <w:rsid w:val="00D23E8C"/>
    <w:rsid w:val="00D25059"/>
    <w:rsid w:val="00D252AE"/>
    <w:rsid w:val="00D25631"/>
    <w:rsid w:val="00D25A91"/>
    <w:rsid w:val="00D2725A"/>
    <w:rsid w:val="00D273BB"/>
    <w:rsid w:val="00D27786"/>
    <w:rsid w:val="00D27B1C"/>
    <w:rsid w:val="00D27D95"/>
    <w:rsid w:val="00D300B6"/>
    <w:rsid w:val="00D305C1"/>
    <w:rsid w:val="00D30743"/>
    <w:rsid w:val="00D30923"/>
    <w:rsid w:val="00D30A81"/>
    <w:rsid w:val="00D30CCE"/>
    <w:rsid w:val="00D30D1E"/>
    <w:rsid w:val="00D312E6"/>
    <w:rsid w:val="00D3153D"/>
    <w:rsid w:val="00D31662"/>
    <w:rsid w:val="00D318C9"/>
    <w:rsid w:val="00D31980"/>
    <w:rsid w:val="00D3264E"/>
    <w:rsid w:val="00D327A3"/>
    <w:rsid w:val="00D32916"/>
    <w:rsid w:val="00D32AF3"/>
    <w:rsid w:val="00D32FB9"/>
    <w:rsid w:val="00D3309C"/>
    <w:rsid w:val="00D330D2"/>
    <w:rsid w:val="00D3370B"/>
    <w:rsid w:val="00D3390C"/>
    <w:rsid w:val="00D342A8"/>
    <w:rsid w:val="00D3458E"/>
    <w:rsid w:val="00D35006"/>
    <w:rsid w:val="00D3504A"/>
    <w:rsid w:val="00D351CF"/>
    <w:rsid w:val="00D35268"/>
    <w:rsid w:val="00D35846"/>
    <w:rsid w:val="00D358B1"/>
    <w:rsid w:val="00D35938"/>
    <w:rsid w:val="00D35B45"/>
    <w:rsid w:val="00D35EEA"/>
    <w:rsid w:val="00D362C9"/>
    <w:rsid w:val="00D36348"/>
    <w:rsid w:val="00D3687C"/>
    <w:rsid w:val="00D36E57"/>
    <w:rsid w:val="00D37059"/>
    <w:rsid w:val="00D37234"/>
    <w:rsid w:val="00D3739A"/>
    <w:rsid w:val="00D37F13"/>
    <w:rsid w:val="00D40600"/>
    <w:rsid w:val="00D409A2"/>
    <w:rsid w:val="00D40D7B"/>
    <w:rsid w:val="00D41534"/>
    <w:rsid w:val="00D41BE9"/>
    <w:rsid w:val="00D41D34"/>
    <w:rsid w:val="00D425C9"/>
    <w:rsid w:val="00D425EB"/>
    <w:rsid w:val="00D4267A"/>
    <w:rsid w:val="00D426E3"/>
    <w:rsid w:val="00D4299C"/>
    <w:rsid w:val="00D42AFE"/>
    <w:rsid w:val="00D42B15"/>
    <w:rsid w:val="00D42F59"/>
    <w:rsid w:val="00D42FA4"/>
    <w:rsid w:val="00D4300A"/>
    <w:rsid w:val="00D432F6"/>
    <w:rsid w:val="00D435FB"/>
    <w:rsid w:val="00D43AA0"/>
    <w:rsid w:val="00D4416E"/>
    <w:rsid w:val="00D4479B"/>
    <w:rsid w:val="00D4494A"/>
    <w:rsid w:val="00D44BBD"/>
    <w:rsid w:val="00D4551D"/>
    <w:rsid w:val="00D45B49"/>
    <w:rsid w:val="00D45D54"/>
    <w:rsid w:val="00D4631F"/>
    <w:rsid w:val="00D46430"/>
    <w:rsid w:val="00D465E8"/>
    <w:rsid w:val="00D46EAE"/>
    <w:rsid w:val="00D47C7C"/>
    <w:rsid w:val="00D5058E"/>
    <w:rsid w:val="00D5098E"/>
    <w:rsid w:val="00D50A0E"/>
    <w:rsid w:val="00D50B95"/>
    <w:rsid w:val="00D50C74"/>
    <w:rsid w:val="00D5123E"/>
    <w:rsid w:val="00D51579"/>
    <w:rsid w:val="00D51B84"/>
    <w:rsid w:val="00D51C50"/>
    <w:rsid w:val="00D51EEC"/>
    <w:rsid w:val="00D521D4"/>
    <w:rsid w:val="00D52225"/>
    <w:rsid w:val="00D52794"/>
    <w:rsid w:val="00D52B1C"/>
    <w:rsid w:val="00D52B5C"/>
    <w:rsid w:val="00D53D31"/>
    <w:rsid w:val="00D53F6B"/>
    <w:rsid w:val="00D544E3"/>
    <w:rsid w:val="00D54962"/>
    <w:rsid w:val="00D5504A"/>
    <w:rsid w:val="00D556BC"/>
    <w:rsid w:val="00D5575F"/>
    <w:rsid w:val="00D55A62"/>
    <w:rsid w:val="00D55C78"/>
    <w:rsid w:val="00D5663B"/>
    <w:rsid w:val="00D566DD"/>
    <w:rsid w:val="00D567AA"/>
    <w:rsid w:val="00D568CC"/>
    <w:rsid w:val="00D569B7"/>
    <w:rsid w:val="00D56DC3"/>
    <w:rsid w:val="00D56E18"/>
    <w:rsid w:val="00D56F81"/>
    <w:rsid w:val="00D573F6"/>
    <w:rsid w:val="00D57722"/>
    <w:rsid w:val="00D57A4D"/>
    <w:rsid w:val="00D57E10"/>
    <w:rsid w:val="00D600D4"/>
    <w:rsid w:val="00D6037D"/>
    <w:rsid w:val="00D60435"/>
    <w:rsid w:val="00D60461"/>
    <w:rsid w:val="00D6092D"/>
    <w:rsid w:val="00D60F28"/>
    <w:rsid w:val="00D6102C"/>
    <w:rsid w:val="00D614E8"/>
    <w:rsid w:val="00D614F9"/>
    <w:rsid w:val="00D61CD3"/>
    <w:rsid w:val="00D62692"/>
    <w:rsid w:val="00D63099"/>
    <w:rsid w:val="00D63411"/>
    <w:rsid w:val="00D63634"/>
    <w:rsid w:val="00D63933"/>
    <w:rsid w:val="00D63C3F"/>
    <w:rsid w:val="00D63C95"/>
    <w:rsid w:val="00D63E42"/>
    <w:rsid w:val="00D63E47"/>
    <w:rsid w:val="00D64610"/>
    <w:rsid w:val="00D64615"/>
    <w:rsid w:val="00D64EFA"/>
    <w:rsid w:val="00D6592C"/>
    <w:rsid w:val="00D65A8D"/>
    <w:rsid w:val="00D65D7A"/>
    <w:rsid w:val="00D65FD9"/>
    <w:rsid w:val="00D66047"/>
    <w:rsid w:val="00D6655C"/>
    <w:rsid w:val="00D6667F"/>
    <w:rsid w:val="00D66774"/>
    <w:rsid w:val="00D6693F"/>
    <w:rsid w:val="00D6706A"/>
    <w:rsid w:val="00D672EC"/>
    <w:rsid w:val="00D673AE"/>
    <w:rsid w:val="00D67691"/>
    <w:rsid w:val="00D67B9F"/>
    <w:rsid w:val="00D700A8"/>
    <w:rsid w:val="00D70577"/>
    <w:rsid w:val="00D70BEC"/>
    <w:rsid w:val="00D70DA8"/>
    <w:rsid w:val="00D718B4"/>
    <w:rsid w:val="00D71B40"/>
    <w:rsid w:val="00D71E79"/>
    <w:rsid w:val="00D720B3"/>
    <w:rsid w:val="00D72206"/>
    <w:rsid w:val="00D72434"/>
    <w:rsid w:val="00D72467"/>
    <w:rsid w:val="00D7248F"/>
    <w:rsid w:val="00D726C6"/>
    <w:rsid w:val="00D72B1E"/>
    <w:rsid w:val="00D7305A"/>
    <w:rsid w:val="00D730AF"/>
    <w:rsid w:val="00D73178"/>
    <w:rsid w:val="00D73DFE"/>
    <w:rsid w:val="00D740F4"/>
    <w:rsid w:val="00D7438F"/>
    <w:rsid w:val="00D74467"/>
    <w:rsid w:val="00D7490F"/>
    <w:rsid w:val="00D74E77"/>
    <w:rsid w:val="00D754D4"/>
    <w:rsid w:val="00D7577C"/>
    <w:rsid w:val="00D75ACF"/>
    <w:rsid w:val="00D75B6E"/>
    <w:rsid w:val="00D76066"/>
    <w:rsid w:val="00D76119"/>
    <w:rsid w:val="00D76472"/>
    <w:rsid w:val="00D7666E"/>
    <w:rsid w:val="00D76A19"/>
    <w:rsid w:val="00D76B65"/>
    <w:rsid w:val="00D76C39"/>
    <w:rsid w:val="00D7704F"/>
    <w:rsid w:val="00D80171"/>
    <w:rsid w:val="00D8031A"/>
    <w:rsid w:val="00D81483"/>
    <w:rsid w:val="00D814A3"/>
    <w:rsid w:val="00D81531"/>
    <w:rsid w:val="00D816E1"/>
    <w:rsid w:val="00D8186F"/>
    <w:rsid w:val="00D819BF"/>
    <w:rsid w:val="00D81A07"/>
    <w:rsid w:val="00D81F78"/>
    <w:rsid w:val="00D82140"/>
    <w:rsid w:val="00D82B2A"/>
    <w:rsid w:val="00D82B6A"/>
    <w:rsid w:val="00D830EB"/>
    <w:rsid w:val="00D8339E"/>
    <w:rsid w:val="00D8353D"/>
    <w:rsid w:val="00D8357B"/>
    <w:rsid w:val="00D83695"/>
    <w:rsid w:val="00D83774"/>
    <w:rsid w:val="00D83D55"/>
    <w:rsid w:val="00D83D71"/>
    <w:rsid w:val="00D840B9"/>
    <w:rsid w:val="00D84146"/>
    <w:rsid w:val="00D844E8"/>
    <w:rsid w:val="00D84679"/>
    <w:rsid w:val="00D85191"/>
    <w:rsid w:val="00D8650E"/>
    <w:rsid w:val="00D8664E"/>
    <w:rsid w:val="00D869C6"/>
    <w:rsid w:val="00D86E58"/>
    <w:rsid w:val="00D871CE"/>
    <w:rsid w:val="00D87637"/>
    <w:rsid w:val="00D8779B"/>
    <w:rsid w:val="00D87C58"/>
    <w:rsid w:val="00D87E14"/>
    <w:rsid w:val="00D9000E"/>
    <w:rsid w:val="00D909CA"/>
    <w:rsid w:val="00D90B52"/>
    <w:rsid w:val="00D91138"/>
    <w:rsid w:val="00D912C6"/>
    <w:rsid w:val="00D9195A"/>
    <w:rsid w:val="00D921E8"/>
    <w:rsid w:val="00D922F2"/>
    <w:rsid w:val="00D9230A"/>
    <w:rsid w:val="00D926B4"/>
    <w:rsid w:val="00D92763"/>
    <w:rsid w:val="00D927A4"/>
    <w:rsid w:val="00D929B9"/>
    <w:rsid w:val="00D92D33"/>
    <w:rsid w:val="00D9309A"/>
    <w:rsid w:val="00D9371A"/>
    <w:rsid w:val="00D939EF"/>
    <w:rsid w:val="00D93CCA"/>
    <w:rsid w:val="00D93E90"/>
    <w:rsid w:val="00D93EB3"/>
    <w:rsid w:val="00D943F0"/>
    <w:rsid w:val="00D94474"/>
    <w:rsid w:val="00D9477B"/>
    <w:rsid w:val="00D94C9F"/>
    <w:rsid w:val="00D94DE5"/>
    <w:rsid w:val="00D94E8D"/>
    <w:rsid w:val="00D9510D"/>
    <w:rsid w:val="00D95682"/>
    <w:rsid w:val="00D9585A"/>
    <w:rsid w:val="00D9589D"/>
    <w:rsid w:val="00D958BF"/>
    <w:rsid w:val="00D95908"/>
    <w:rsid w:val="00D95B18"/>
    <w:rsid w:val="00D9616B"/>
    <w:rsid w:val="00D966DA"/>
    <w:rsid w:val="00D968E3"/>
    <w:rsid w:val="00D96D96"/>
    <w:rsid w:val="00D972E7"/>
    <w:rsid w:val="00D97800"/>
    <w:rsid w:val="00D979E0"/>
    <w:rsid w:val="00D97B1C"/>
    <w:rsid w:val="00D97F61"/>
    <w:rsid w:val="00DA0041"/>
    <w:rsid w:val="00DA0057"/>
    <w:rsid w:val="00DA0B3E"/>
    <w:rsid w:val="00DA0BCE"/>
    <w:rsid w:val="00DA0C2C"/>
    <w:rsid w:val="00DA0E18"/>
    <w:rsid w:val="00DA12FF"/>
    <w:rsid w:val="00DA1748"/>
    <w:rsid w:val="00DA197B"/>
    <w:rsid w:val="00DA1D6B"/>
    <w:rsid w:val="00DA253D"/>
    <w:rsid w:val="00DA26C8"/>
    <w:rsid w:val="00DA27AA"/>
    <w:rsid w:val="00DA2C25"/>
    <w:rsid w:val="00DA2C2B"/>
    <w:rsid w:val="00DA2D03"/>
    <w:rsid w:val="00DA2E3E"/>
    <w:rsid w:val="00DA3127"/>
    <w:rsid w:val="00DA3218"/>
    <w:rsid w:val="00DA3527"/>
    <w:rsid w:val="00DA353F"/>
    <w:rsid w:val="00DA39DB"/>
    <w:rsid w:val="00DA3A79"/>
    <w:rsid w:val="00DA3BE3"/>
    <w:rsid w:val="00DA3CE5"/>
    <w:rsid w:val="00DA4016"/>
    <w:rsid w:val="00DA411F"/>
    <w:rsid w:val="00DA41FD"/>
    <w:rsid w:val="00DA4A57"/>
    <w:rsid w:val="00DA4BE4"/>
    <w:rsid w:val="00DA5160"/>
    <w:rsid w:val="00DA565B"/>
    <w:rsid w:val="00DA5F30"/>
    <w:rsid w:val="00DA67E5"/>
    <w:rsid w:val="00DA6C36"/>
    <w:rsid w:val="00DA6DC6"/>
    <w:rsid w:val="00DA70D1"/>
    <w:rsid w:val="00DA71DF"/>
    <w:rsid w:val="00DA7414"/>
    <w:rsid w:val="00DA7E26"/>
    <w:rsid w:val="00DA7E54"/>
    <w:rsid w:val="00DB01B6"/>
    <w:rsid w:val="00DB0213"/>
    <w:rsid w:val="00DB03B8"/>
    <w:rsid w:val="00DB0417"/>
    <w:rsid w:val="00DB0590"/>
    <w:rsid w:val="00DB076F"/>
    <w:rsid w:val="00DB0A4C"/>
    <w:rsid w:val="00DB0F0A"/>
    <w:rsid w:val="00DB0F2D"/>
    <w:rsid w:val="00DB0F9F"/>
    <w:rsid w:val="00DB11D2"/>
    <w:rsid w:val="00DB14D5"/>
    <w:rsid w:val="00DB1A85"/>
    <w:rsid w:val="00DB1B65"/>
    <w:rsid w:val="00DB1C46"/>
    <w:rsid w:val="00DB1CD1"/>
    <w:rsid w:val="00DB2092"/>
    <w:rsid w:val="00DB225A"/>
    <w:rsid w:val="00DB23D9"/>
    <w:rsid w:val="00DB2978"/>
    <w:rsid w:val="00DB33C1"/>
    <w:rsid w:val="00DB3DF4"/>
    <w:rsid w:val="00DB3FBB"/>
    <w:rsid w:val="00DB3FC7"/>
    <w:rsid w:val="00DB40FB"/>
    <w:rsid w:val="00DB423F"/>
    <w:rsid w:val="00DB435A"/>
    <w:rsid w:val="00DB4E7F"/>
    <w:rsid w:val="00DB5264"/>
    <w:rsid w:val="00DB53B8"/>
    <w:rsid w:val="00DB56B7"/>
    <w:rsid w:val="00DB585F"/>
    <w:rsid w:val="00DB5865"/>
    <w:rsid w:val="00DB59A6"/>
    <w:rsid w:val="00DB5BEB"/>
    <w:rsid w:val="00DB5DA7"/>
    <w:rsid w:val="00DB688E"/>
    <w:rsid w:val="00DB6C7A"/>
    <w:rsid w:val="00DB6EC0"/>
    <w:rsid w:val="00DB6F27"/>
    <w:rsid w:val="00DB730B"/>
    <w:rsid w:val="00DB7438"/>
    <w:rsid w:val="00DB75E9"/>
    <w:rsid w:val="00DB7783"/>
    <w:rsid w:val="00DB77D7"/>
    <w:rsid w:val="00DB7B5A"/>
    <w:rsid w:val="00DC01DE"/>
    <w:rsid w:val="00DC0203"/>
    <w:rsid w:val="00DC07C5"/>
    <w:rsid w:val="00DC0998"/>
    <w:rsid w:val="00DC0B19"/>
    <w:rsid w:val="00DC0B1D"/>
    <w:rsid w:val="00DC0E58"/>
    <w:rsid w:val="00DC0F21"/>
    <w:rsid w:val="00DC1981"/>
    <w:rsid w:val="00DC19D8"/>
    <w:rsid w:val="00DC1A04"/>
    <w:rsid w:val="00DC1ABC"/>
    <w:rsid w:val="00DC1EF6"/>
    <w:rsid w:val="00DC1FF7"/>
    <w:rsid w:val="00DC29E5"/>
    <w:rsid w:val="00DC2DC1"/>
    <w:rsid w:val="00DC2F9A"/>
    <w:rsid w:val="00DC2FEA"/>
    <w:rsid w:val="00DC3321"/>
    <w:rsid w:val="00DC368D"/>
    <w:rsid w:val="00DC3A05"/>
    <w:rsid w:val="00DC3A30"/>
    <w:rsid w:val="00DC3D35"/>
    <w:rsid w:val="00DC46B2"/>
    <w:rsid w:val="00DC48E2"/>
    <w:rsid w:val="00DC49FE"/>
    <w:rsid w:val="00DC4AC1"/>
    <w:rsid w:val="00DC5027"/>
    <w:rsid w:val="00DC50E7"/>
    <w:rsid w:val="00DC580D"/>
    <w:rsid w:val="00DC5956"/>
    <w:rsid w:val="00DC5DC1"/>
    <w:rsid w:val="00DC6018"/>
    <w:rsid w:val="00DC677A"/>
    <w:rsid w:val="00DC6BFA"/>
    <w:rsid w:val="00DC6F07"/>
    <w:rsid w:val="00DC70D7"/>
    <w:rsid w:val="00DC71D7"/>
    <w:rsid w:val="00DC72EF"/>
    <w:rsid w:val="00DC77AA"/>
    <w:rsid w:val="00DC7DAC"/>
    <w:rsid w:val="00DC7F46"/>
    <w:rsid w:val="00DD051E"/>
    <w:rsid w:val="00DD06CE"/>
    <w:rsid w:val="00DD0752"/>
    <w:rsid w:val="00DD0A56"/>
    <w:rsid w:val="00DD0CE7"/>
    <w:rsid w:val="00DD0F9A"/>
    <w:rsid w:val="00DD109C"/>
    <w:rsid w:val="00DD19D8"/>
    <w:rsid w:val="00DD1D34"/>
    <w:rsid w:val="00DD1D89"/>
    <w:rsid w:val="00DD1DDD"/>
    <w:rsid w:val="00DD29BD"/>
    <w:rsid w:val="00DD2A31"/>
    <w:rsid w:val="00DD2A5E"/>
    <w:rsid w:val="00DD2AE8"/>
    <w:rsid w:val="00DD2C2D"/>
    <w:rsid w:val="00DD3355"/>
    <w:rsid w:val="00DD35F3"/>
    <w:rsid w:val="00DD3695"/>
    <w:rsid w:val="00DD36B3"/>
    <w:rsid w:val="00DD3A5E"/>
    <w:rsid w:val="00DD3D4F"/>
    <w:rsid w:val="00DD3D9D"/>
    <w:rsid w:val="00DD3F70"/>
    <w:rsid w:val="00DD436B"/>
    <w:rsid w:val="00DD44DE"/>
    <w:rsid w:val="00DD469D"/>
    <w:rsid w:val="00DD4B4C"/>
    <w:rsid w:val="00DD4D30"/>
    <w:rsid w:val="00DD4EC8"/>
    <w:rsid w:val="00DD520E"/>
    <w:rsid w:val="00DD554D"/>
    <w:rsid w:val="00DD64D8"/>
    <w:rsid w:val="00DD6751"/>
    <w:rsid w:val="00DD6F9E"/>
    <w:rsid w:val="00DD74A4"/>
    <w:rsid w:val="00DD7D88"/>
    <w:rsid w:val="00DD7D9A"/>
    <w:rsid w:val="00DE0438"/>
    <w:rsid w:val="00DE04EC"/>
    <w:rsid w:val="00DE05B7"/>
    <w:rsid w:val="00DE07DE"/>
    <w:rsid w:val="00DE0F38"/>
    <w:rsid w:val="00DE0F64"/>
    <w:rsid w:val="00DE1DA3"/>
    <w:rsid w:val="00DE1DA8"/>
    <w:rsid w:val="00DE1DED"/>
    <w:rsid w:val="00DE22BD"/>
    <w:rsid w:val="00DE232E"/>
    <w:rsid w:val="00DE2811"/>
    <w:rsid w:val="00DE292D"/>
    <w:rsid w:val="00DE2A2B"/>
    <w:rsid w:val="00DE2CEB"/>
    <w:rsid w:val="00DE2D8D"/>
    <w:rsid w:val="00DE2DD3"/>
    <w:rsid w:val="00DE3497"/>
    <w:rsid w:val="00DE35A7"/>
    <w:rsid w:val="00DE38EB"/>
    <w:rsid w:val="00DE3A03"/>
    <w:rsid w:val="00DE3B03"/>
    <w:rsid w:val="00DE3BDF"/>
    <w:rsid w:val="00DE3CD5"/>
    <w:rsid w:val="00DE3E99"/>
    <w:rsid w:val="00DE3EC3"/>
    <w:rsid w:val="00DE4303"/>
    <w:rsid w:val="00DE4D7C"/>
    <w:rsid w:val="00DE50CD"/>
    <w:rsid w:val="00DE565C"/>
    <w:rsid w:val="00DE56CE"/>
    <w:rsid w:val="00DE57A4"/>
    <w:rsid w:val="00DE58C4"/>
    <w:rsid w:val="00DE5EC9"/>
    <w:rsid w:val="00DE5FC8"/>
    <w:rsid w:val="00DE642C"/>
    <w:rsid w:val="00DE695C"/>
    <w:rsid w:val="00DE6C8B"/>
    <w:rsid w:val="00DE72B7"/>
    <w:rsid w:val="00DE7781"/>
    <w:rsid w:val="00DE7A6D"/>
    <w:rsid w:val="00DE7F22"/>
    <w:rsid w:val="00DF009D"/>
    <w:rsid w:val="00DF01B3"/>
    <w:rsid w:val="00DF0501"/>
    <w:rsid w:val="00DF0526"/>
    <w:rsid w:val="00DF06CD"/>
    <w:rsid w:val="00DF0C40"/>
    <w:rsid w:val="00DF0C93"/>
    <w:rsid w:val="00DF11A9"/>
    <w:rsid w:val="00DF175D"/>
    <w:rsid w:val="00DF17A9"/>
    <w:rsid w:val="00DF199B"/>
    <w:rsid w:val="00DF1A51"/>
    <w:rsid w:val="00DF1AD2"/>
    <w:rsid w:val="00DF1DC4"/>
    <w:rsid w:val="00DF1E68"/>
    <w:rsid w:val="00DF2056"/>
    <w:rsid w:val="00DF27A9"/>
    <w:rsid w:val="00DF2B2E"/>
    <w:rsid w:val="00DF2CF4"/>
    <w:rsid w:val="00DF2E75"/>
    <w:rsid w:val="00DF342D"/>
    <w:rsid w:val="00DF3442"/>
    <w:rsid w:val="00DF378C"/>
    <w:rsid w:val="00DF3C78"/>
    <w:rsid w:val="00DF3F14"/>
    <w:rsid w:val="00DF4488"/>
    <w:rsid w:val="00DF4C08"/>
    <w:rsid w:val="00DF4C3C"/>
    <w:rsid w:val="00DF4DF3"/>
    <w:rsid w:val="00DF505E"/>
    <w:rsid w:val="00DF5608"/>
    <w:rsid w:val="00DF5698"/>
    <w:rsid w:val="00DF5DCE"/>
    <w:rsid w:val="00DF61A4"/>
    <w:rsid w:val="00DF6680"/>
    <w:rsid w:val="00DF6CC4"/>
    <w:rsid w:val="00DF71CF"/>
    <w:rsid w:val="00DF7265"/>
    <w:rsid w:val="00DF7DD2"/>
    <w:rsid w:val="00E002D4"/>
    <w:rsid w:val="00E0044C"/>
    <w:rsid w:val="00E00591"/>
    <w:rsid w:val="00E007FD"/>
    <w:rsid w:val="00E0139E"/>
    <w:rsid w:val="00E016B2"/>
    <w:rsid w:val="00E016F8"/>
    <w:rsid w:val="00E0182B"/>
    <w:rsid w:val="00E0182C"/>
    <w:rsid w:val="00E019AD"/>
    <w:rsid w:val="00E01D58"/>
    <w:rsid w:val="00E01D96"/>
    <w:rsid w:val="00E02101"/>
    <w:rsid w:val="00E02287"/>
    <w:rsid w:val="00E0281C"/>
    <w:rsid w:val="00E038C6"/>
    <w:rsid w:val="00E03A4B"/>
    <w:rsid w:val="00E03B85"/>
    <w:rsid w:val="00E03CE0"/>
    <w:rsid w:val="00E0407B"/>
    <w:rsid w:val="00E04171"/>
    <w:rsid w:val="00E046A3"/>
    <w:rsid w:val="00E04A85"/>
    <w:rsid w:val="00E04B1D"/>
    <w:rsid w:val="00E059AF"/>
    <w:rsid w:val="00E05A6D"/>
    <w:rsid w:val="00E05E1C"/>
    <w:rsid w:val="00E05FCD"/>
    <w:rsid w:val="00E06379"/>
    <w:rsid w:val="00E0726F"/>
    <w:rsid w:val="00E0757D"/>
    <w:rsid w:val="00E075C5"/>
    <w:rsid w:val="00E07EEE"/>
    <w:rsid w:val="00E07FFD"/>
    <w:rsid w:val="00E10182"/>
    <w:rsid w:val="00E10260"/>
    <w:rsid w:val="00E106C0"/>
    <w:rsid w:val="00E108B4"/>
    <w:rsid w:val="00E10902"/>
    <w:rsid w:val="00E1095D"/>
    <w:rsid w:val="00E10B0B"/>
    <w:rsid w:val="00E10BF9"/>
    <w:rsid w:val="00E111B3"/>
    <w:rsid w:val="00E117D8"/>
    <w:rsid w:val="00E11DB8"/>
    <w:rsid w:val="00E11E78"/>
    <w:rsid w:val="00E1205D"/>
    <w:rsid w:val="00E12897"/>
    <w:rsid w:val="00E12BEC"/>
    <w:rsid w:val="00E12E14"/>
    <w:rsid w:val="00E1304C"/>
    <w:rsid w:val="00E130F3"/>
    <w:rsid w:val="00E133D4"/>
    <w:rsid w:val="00E139E2"/>
    <w:rsid w:val="00E13F34"/>
    <w:rsid w:val="00E140BF"/>
    <w:rsid w:val="00E14105"/>
    <w:rsid w:val="00E146D2"/>
    <w:rsid w:val="00E14C05"/>
    <w:rsid w:val="00E14C68"/>
    <w:rsid w:val="00E15075"/>
    <w:rsid w:val="00E1541A"/>
    <w:rsid w:val="00E1541B"/>
    <w:rsid w:val="00E156A6"/>
    <w:rsid w:val="00E15A97"/>
    <w:rsid w:val="00E16048"/>
    <w:rsid w:val="00E163CA"/>
    <w:rsid w:val="00E16559"/>
    <w:rsid w:val="00E1655A"/>
    <w:rsid w:val="00E165D8"/>
    <w:rsid w:val="00E16616"/>
    <w:rsid w:val="00E16798"/>
    <w:rsid w:val="00E16FE6"/>
    <w:rsid w:val="00E170E2"/>
    <w:rsid w:val="00E171B5"/>
    <w:rsid w:val="00E1736A"/>
    <w:rsid w:val="00E1781C"/>
    <w:rsid w:val="00E17D2F"/>
    <w:rsid w:val="00E17E3D"/>
    <w:rsid w:val="00E20292"/>
    <w:rsid w:val="00E204D7"/>
    <w:rsid w:val="00E2083A"/>
    <w:rsid w:val="00E219E7"/>
    <w:rsid w:val="00E21F3C"/>
    <w:rsid w:val="00E2207A"/>
    <w:rsid w:val="00E22430"/>
    <w:rsid w:val="00E228E4"/>
    <w:rsid w:val="00E22A0F"/>
    <w:rsid w:val="00E22B04"/>
    <w:rsid w:val="00E22E08"/>
    <w:rsid w:val="00E22E23"/>
    <w:rsid w:val="00E2345E"/>
    <w:rsid w:val="00E236D7"/>
    <w:rsid w:val="00E23B6A"/>
    <w:rsid w:val="00E23C5B"/>
    <w:rsid w:val="00E24766"/>
    <w:rsid w:val="00E247C3"/>
    <w:rsid w:val="00E2487B"/>
    <w:rsid w:val="00E249E5"/>
    <w:rsid w:val="00E24C52"/>
    <w:rsid w:val="00E24EE9"/>
    <w:rsid w:val="00E24F1D"/>
    <w:rsid w:val="00E250EB"/>
    <w:rsid w:val="00E253A3"/>
    <w:rsid w:val="00E25572"/>
    <w:rsid w:val="00E258F0"/>
    <w:rsid w:val="00E25F25"/>
    <w:rsid w:val="00E26059"/>
    <w:rsid w:val="00E263FC"/>
    <w:rsid w:val="00E2664F"/>
    <w:rsid w:val="00E27211"/>
    <w:rsid w:val="00E27350"/>
    <w:rsid w:val="00E277EF"/>
    <w:rsid w:val="00E3000B"/>
    <w:rsid w:val="00E30040"/>
    <w:rsid w:val="00E30510"/>
    <w:rsid w:val="00E31064"/>
    <w:rsid w:val="00E3121A"/>
    <w:rsid w:val="00E31411"/>
    <w:rsid w:val="00E314FF"/>
    <w:rsid w:val="00E31620"/>
    <w:rsid w:val="00E31739"/>
    <w:rsid w:val="00E318F1"/>
    <w:rsid w:val="00E31A31"/>
    <w:rsid w:val="00E31A4A"/>
    <w:rsid w:val="00E31B63"/>
    <w:rsid w:val="00E31BCE"/>
    <w:rsid w:val="00E31C4B"/>
    <w:rsid w:val="00E320E5"/>
    <w:rsid w:val="00E325A4"/>
    <w:rsid w:val="00E327A0"/>
    <w:rsid w:val="00E328A4"/>
    <w:rsid w:val="00E328EE"/>
    <w:rsid w:val="00E32904"/>
    <w:rsid w:val="00E3301E"/>
    <w:rsid w:val="00E3311A"/>
    <w:rsid w:val="00E334CC"/>
    <w:rsid w:val="00E339AD"/>
    <w:rsid w:val="00E33E4A"/>
    <w:rsid w:val="00E34370"/>
    <w:rsid w:val="00E34FE0"/>
    <w:rsid w:val="00E35136"/>
    <w:rsid w:val="00E351AE"/>
    <w:rsid w:val="00E35301"/>
    <w:rsid w:val="00E3533B"/>
    <w:rsid w:val="00E35E3E"/>
    <w:rsid w:val="00E35F0D"/>
    <w:rsid w:val="00E3619B"/>
    <w:rsid w:val="00E365B4"/>
    <w:rsid w:val="00E367B6"/>
    <w:rsid w:val="00E37085"/>
    <w:rsid w:val="00E371ED"/>
    <w:rsid w:val="00E372C8"/>
    <w:rsid w:val="00E372FC"/>
    <w:rsid w:val="00E372FE"/>
    <w:rsid w:val="00E37753"/>
    <w:rsid w:val="00E37B3C"/>
    <w:rsid w:val="00E37CC9"/>
    <w:rsid w:val="00E37E0E"/>
    <w:rsid w:val="00E4003A"/>
    <w:rsid w:val="00E40375"/>
    <w:rsid w:val="00E40400"/>
    <w:rsid w:val="00E40B05"/>
    <w:rsid w:val="00E41246"/>
    <w:rsid w:val="00E41576"/>
    <w:rsid w:val="00E417A0"/>
    <w:rsid w:val="00E418D8"/>
    <w:rsid w:val="00E41C23"/>
    <w:rsid w:val="00E41D57"/>
    <w:rsid w:val="00E41D7F"/>
    <w:rsid w:val="00E41F12"/>
    <w:rsid w:val="00E41FB2"/>
    <w:rsid w:val="00E4280E"/>
    <w:rsid w:val="00E42ADE"/>
    <w:rsid w:val="00E42CE8"/>
    <w:rsid w:val="00E42DCA"/>
    <w:rsid w:val="00E435C6"/>
    <w:rsid w:val="00E43942"/>
    <w:rsid w:val="00E43E46"/>
    <w:rsid w:val="00E43E7E"/>
    <w:rsid w:val="00E44160"/>
    <w:rsid w:val="00E44169"/>
    <w:rsid w:val="00E444F8"/>
    <w:rsid w:val="00E4479E"/>
    <w:rsid w:val="00E44E3E"/>
    <w:rsid w:val="00E452E2"/>
    <w:rsid w:val="00E45559"/>
    <w:rsid w:val="00E456F6"/>
    <w:rsid w:val="00E45C66"/>
    <w:rsid w:val="00E45D30"/>
    <w:rsid w:val="00E45F85"/>
    <w:rsid w:val="00E461F4"/>
    <w:rsid w:val="00E46227"/>
    <w:rsid w:val="00E46E2E"/>
    <w:rsid w:val="00E46EE3"/>
    <w:rsid w:val="00E47293"/>
    <w:rsid w:val="00E47357"/>
    <w:rsid w:val="00E473B6"/>
    <w:rsid w:val="00E476B5"/>
    <w:rsid w:val="00E47873"/>
    <w:rsid w:val="00E478F4"/>
    <w:rsid w:val="00E47B49"/>
    <w:rsid w:val="00E47EA8"/>
    <w:rsid w:val="00E500CD"/>
    <w:rsid w:val="00E505F1"/>
    <w:rsid w:val="00E50710"/>
    <w:rsid w:val="00E50757"/>
    <w:rsid w:val="00E50AB9"/>
    <w:rsid w:val="00E50B38"/>
    <w:rsid w:val="00E50CAD"/>
    <w:rsid w:val="00E50E16"/>
    <w:rsid w:val="00E50E36"/>
    <w:rsid w:val="00E510A3"/>
    <w:rsid w:val="00E510A4"/>
    <w:rsid w:val="00E510B0"/>
    <w:rsid w:val="00E51353"/>
    <w:rsid w:val="00E51428"/>
    <w:rsid w:val="00E51528"/>
    <w:rsid w:val="00E5171D"/>
    <w:rsid w:val="00E51897"/>
    <w:rsid w:val="00E51B32"/>
    <w:rsid w:val="00E51E32"/>
    <w:rsid w:val="00E52E80"/>
    <w:rsid w:val="00E53105"/>
    <w:rsid w:val="00E538ED"/>
    <w:rsid w:val="00E539C0"/>
    <w:rsid w:val="00E53C42"/>
    <w:rsid w:val="00E53E59"/>
    <w:rsid w:val="00E5427B"/>
    <w:rsid w:val="00E54400"/>
    <w:rsid w:val="00E54502"/>
    <w:rsid w:val="00E5479E"/>
    <w:rsid w:val="00E547B6"/>
    <w:rsid w:val="00E54AA5"/>
    <w:rsid w:val="00E55025"/>
    <w:rsid w:val="00E55169"/>
    <w:rsid w:val="00E55E1B"/>
    <w:rsid w:val="00E55F12"/>
    <w:rsid w:val="00E561CD"/>
    <w:rsid w:val="00E563DC"/>
    <w:rsid w:val="00E563E1"/>
    <w:rsid w:val="00E56458"/>
    <w:rsid w:val="00E56599"/>
    <w:rsid w:val="00E565EC"/>
    <w:rsid w:val="00E56716"/>
    <w:rsid w:val="00E56C27"/>
    <w:rsid w:val="00E56CB0"/>
    <w:rsid w:val="00E56F54"/>
    <w:rsid w:val="00E5720C"/>
    <w:rsid w:val="00E57321"/>
    <w:rsid w:val="00E57AF1"/>
    <w:rsid w:val="00E601BD"/>
    <w:rsid w:val="00E60808"/>
    <w:rsid w:val="00E60A76"/>
    <w:rsid w:val="00E60E33"/>
    <w:rsid w:val="00E60EF5"/>
    <w:rsid w:val="00E6197F"/>
    <w:rsid w:val="00E619FA"/>
    <w:rsid w:val="00E61B6D"/>
    <w:rsid w:val="00E61F89"/>
    <w:rsid w:val="00E62066"/>
    <w:rsid w:val="00E6274C"/>
    <w:rsid w:val="00E63437"/>
    <w:rsid w:val="00E6344E"/>
    <w:rsid w:val="00E634E8"/>
    <w:rsid w:val="00E635F9"/>
    <w:rsid w:val="00E6385D"/>
    <w:rsid w:val="00E63AF5"/>
    <w:rsid w:val="00E649C3"/>
    <w:rsid w:val="00E649F0"/>
    <w:rsid w:val="00E64B47"/>
    <w:rsid w:val="00E64BF5"/>
    <w:rsid w:val="00E64DB0"/>
    <w:rsid w:val="00E650B1"/>
    <w:rsid w:val="00E6524F"/>
    <w:rsid w:val="00E65D06"/>
    <w:rsid w:val="00E664A2"/>
    <w:rsid w:val="00E664C0"/>
    <w:rsid w:val="00E666F2"/>
    <w:rsid w:val="00E67203"/>
    <w:rsid w:val="00E674BB"/>
    <w:rsid w:val="00E67608"/>
    <w:rsid w:val="00E67649"/>
    <w:rsid w:val="00E7040B"/>
    <w:rsid w:val="00E70802"/>
    <w:rsid w:val="00E70A6A"/>
    <w:rsid w:val="00E70C86"/>
    <w:rsid w:val="00E70DBD"/>
    <w:rsid w:val="00E70FB1"/>
    <w:rsid w:val="00E71400"/>
    <w:rsid w:val="00E7146B"/>
    <w:rsid w:val="00E714C0"/>
    <w:rsid w:val="00E720BB"/>
    <w:rsid w:val="00E721DF"/>
    <w:rsid w:val="00E722CA"/>
    <w:rsid w:val="00E7237D"/>
    <w:rsid w:val="00E7251B"/>
    <w:rsid w:val="00E72C06"/>
    <w:rsid w:val="00E72C75"/>
    <w:rsid w:val="00E733CC"/>
    <w:rsid w:val="00E738E8"/>
    <w:rsid w:val="00E73ABF"/>
    <w:rsid w:val="00E741E1"/>
    <w:rsid w:val="00E74A72"/>
    <w:rsid w:val="00E74C33"/>
    <w:rsid w:val="00E74DFA"/>
    <w:rsid w:val="00E7501D"/>
    <w:rsid w:val="00E7506A"/>
    <w:rsid w:val="00E75496"/>
    <w:rsid w:val="00E759D0"/>
    <w:rsid w:val="00E761EC"/>
    <w:rsid w:val="00E764B8"/>
    <w:rsid w:val="00E7650D"/>
    <w:rsid w:val="00E76590"/>
    <w:rsid w:val="00E76603"/>
    <w:rsid w:val="00E76896"/>
    <w:rsid w:val="00E76A32"/>
    <w:rsid w:val="00E76A7C"/>
    <w:rsid w:val="00E76E9A"/>
    <w:rsid w:val="00E771D6"/>
    <w:rsid w:val="00E7727F"/>
    <w:rsid w:val="00E778AE"/>
    <w:rsid w:val="00E779F4"/>
    <w:rsid w:val="00E80102"/>
    <w:rsid w:val="00E8054D"/>
    <w:rsid w:val="00E807BD"/>
    <w:rsid w:val="00E809EC"/>
    <w:rsid w:val="00E80C20"/>
    <w:rsid w:val="00E80D5F"/>
    <w:rsid w:val="00E80EFD"/>
    <w:rsid w:val="00E81096"/>
    <w:rsid w:val="00E8130A"/>
    <w:rsid w:val="00E81B13"/>
    <w:rsid w:val="00E82169"/>
    <w:rsid w:val="00E82C57"/>
    <w:rsid w:val="00E83006"/>
    <w:rsid w:val="00E831AE"/>
    <w:rsid w:val="00E83C60"/>
    <w:rsid w:val="00E83C9E"/>
    <w:rsid w:val="00E83FDA"/>
    <w:rsid w:val="00E8415C"/>
    <w:rsid w:val="00E84400"/>
    <w:rsid w:val="00E8470C"/>
    <w:rsid w:val="00E84875"/>
    <w:rsid w:val="00E849B8"/>
    <w:rsid w:val="00E84ADC"/>
    <w:rsid w:val="00E85177"/>
    <w:rsid w:val="00E85290"/>
    <w:rsid w:val="00E855A9"/>
    <w:rsid w:val="00E85633"/>
    <w:rsid w:val="00E86387"/>
    <w:rsid w:val="00E86413"/>
    <w:rsid w:val="00E86537"/>
    <w:rsid w:val="00E86ADA"/>
    <w:rsid w:val="00E86D65"/>
    <w:rsid w:val="00E86FC7"/>
    <w:rsid w:val="00E87173"/>
    <w:rsid w:val="00E872A8"/>
    <w:rsid w:val="00E873CC"/>
    <w:rsid w:val="00E879EC"/>
    <w:rsid w:val="00E87D49"/>
    <w:rsid w:val="00E9010C"/>
    <w:rsid w:val="00E90132"/>
    <w:rsid w:val="00E901C8"/>
    <w:rsid w:val="00E9065B"/>
    <w:rsid w:val="00E90AA3"/>
    <w:rsid w:val="00E910EF"/>
    <w:rsid w:val="00E91340"/>
    <w:rsid w:val="00E9146B"/>
    <w:rsid w:val="00E91712"/>
    <w:rsid w:val="00E918A7"/>
    <w:rsid w:val="00E92335"/>
    <w:rsid w:val="00E92F58"/>
    <w:rsid w:val="00E9324B"/>
    <w:rsid w:val="00E9329E"/>
    <w:rsid w:val="00E9334F"/>
    <w:rsid w:val="00E93396"/>
    <w:rsid w:val="00E936A3"/>
    <w:rsid w:val="00E9391B"/>
    <w:rsid w:val="00E9395B"/>
    <w:rsid w:val="00E939F9"/>
    <w:rsid w:val="00E93C5D"/>
    <w:rsid w:val="00E94DC7"/>
    <w:rsid w:val="00E94FDB"/>
    <w:rsid w:val="00E95016"/>
    <w:rsid w:val="00E95192"/>
    <w:rsid w:val="00E95434"/>
    <w:rsid w:val="00E9547E"/>
    <w:rsid w:val="00E95DE3"/>
    <w:rsid w:val="00E95DEE"/>
    <w:rsid w:val="00E95EBF"/>
    <w:rsid w:val="00E96163"/>
    <w:rsid w:val="00E961ED"/>
    <w:rsid w:val="00E96385"/>
    <w:rsid w:val="00E966EF"/>
    <w:rsid w:val="00E97D39"/>
    <w:rsid w:val="00E97F78"/>
    <w:rsid w:val="00EA0565"/>
    <w:rsid w:val="00EA07F0"/>
    <w:rsid w:val="00EA0B9F"/>
    <w:rsid w:val="00EA10BD"/>
    <w:rsid w:val="00EA1173"/>
    <w:rsid w:val="00EA18E3"/>
    <w:rsid w:val="00EA197E"/>
    <w:rsid w:val="00EA1B26"/>
    <w:rsid w:val="00EA1D4E"/>
    <w:rsid w:val="00EA1E86"/>
    <w:rsid w:val="00EA1EE7"/>
    <w:rsid w:val="00EA205E"/>
    <w:rsid w:val="00EA21D8"/>
    <w:rsid w:val="00EA228E"/>
    <w:rsid w:val="00EA25F9"/>
    <w:rsid w:val="00EA28E5"/>
    <w:rsid w:val="00EA29D2"/>
    <w:rsid w:val="00EA2D12"/>
    <w:rsid w:val="00EA39CE"/>
    <w:rsid w:val="00EA46D6"/>
    <w:rsid w:val="00EA504F"/>
    <w:rsid w:val="00EA5412"/>
    <w:rsid w:val="00EA5BA6"/>
    <w:rsid w:val="00EA60D6"/>
    <w:rsid w:val="00EA6905"/>
    <w:rsid w:val="00EA69AC"/>
    <w:rsid w:val="00EA6E6D"/>
    <w:rsid w:val="00EA78B6"/>
    <w:rsid w:val="00EA7FE7"/>
    <w:rsid w:val="00EB027C"/>
    <w:rsid w:val="00EB0418"/>
    <w:rsid w:val="00EB0466"/>
    <w:rsid w:val="00EB08A0"/>
    <w:rsid w:val="00EB08FF"/>
    <w:rsid w:val="00EB0DBD"/>
    <w:rsid w:val="00EB130C"/>
    <w:rsid w:val="00EB14B0"/>
    <w:rsid w:val="00EB1CB9"/>
    <w:rsid w:val="00EB1DAC"/>
    <w:rsid w:val="00EB208E"/>
    <w:rsid w:val="00EB22E2"/>
    <w:rsid w:val="00EB2601"/>
    <w:rsid w:val="00EB2743"/>
    <w:rsid w:val="00EB294A"/>
    <w:rsid w:val="00EB2C36"/>
    <w:rsid w:val="00EB2D13"/>
    <w:rsid w:val="00EB2D8D"/>
    <w:rsid w:val="00EB356C"/>
    <w:rsid w:val="00EB391D"/>
    <w:rsid w:val="00EB3B3F"/>
    <w:rsid w:val="00EB3B9D"/>
    <w:rsid w:val="00EB3C1C"/>
    <w:rsid w:val="00EB3EDF"/>
    <w:rsid w:val="00EB3FB6"/>
    <w:rsid w:val="00EB4033"/>
    <w:rsid w:val="00EB480E"/>
    <w:rsid w:val="00EB5200"/>
    <w:rsid w:val="00EB5962"/>
    <w:rsid w:val="00EB596F"/>
    <w:rsid w:val="00EB5B04"/>
    <w:rsid w:val="00EB5DCA"/>
    <w:rsid w:val="00EB6404"/>
    <w:rsid w:val="00EB6614"/>
    <w:rsid w:val="00EB66AF"/>
    <w:rsid w:val="00EB675C"/>
    <w:rsid w:val="00EB67A8"/>
    <w:rsid w:val="00EB6AB4"/>
    <w:rsid w:val="00EB6AD6"/>
    <w:rsid w:val="00EB6C56"/>
    <w:rsid w:val="00EB6DB0"/>
    <w:rsid w:val="00EB7168"/>
    <w:rsid w:val="00EB739D"/>
    <w:rsid w:val="00EB7A33"/>
    <w:rsid w:val="00EB7AA8"/>
    <w:rsid w:val="00EB7F1A"/>
    <w:rsid w:val="00EC0051"/>
    <w:rsid w:val="00EC00AF"/>
    <w:rsid w:val="00EC01BB"/>
    <w:rsid w:val="00EC053D"/>
    <w:rsid w:val="00EC0563"/>
    <w:rsid w:val="00EC056A"/>
    <w:rsid w:val="00EC05EB"/>
    <w:rsid w:val="00EC09D0"/>
    <w:rsid w:val="00EC132E"/>
    <w:rsid w:val="00EC15BD"/>
    <w:rsid w:val="00EC1A3B"/>
    <w:rsid w:val="00EC258D"/>
    <w:rsid w:val="00EC28E9"/>
    <w:rsid w:val="00EC2D25"/>
    <w:rsid w:val="00EC2E13"/>
    <w:rsid w:val="00EC2FC0"/>
    <w:rsid w:val="00EC311F"/>
    <w:rsid w:val="00EC339F"/>
    <w:rsid w:val="00EC3405"/>
    <w:rsid w:val="00EC3456"/>
    <w:rsid w:val="00EC39D4"/>
    <w:rsid w:val="00EC3AE3"/>
    <w:rsid w:val="00EC428C"/>
    <w:rsid w:val="00EC45FC"/>
    <w:rsid w:val="00EC47C2"/>
    <w:rsid w:val="00EC48B1"/>
    <w:rsid w:val="00EC49CE"/>
    <w:rsid w:val="00EC4DD5"/>
    <w:rsid w:val="00EC50F1"/>
    <w:rsid w:val="00EC5A0D"/>
    <w:rsid w:val="00EC5BAC"/>
    <w:rsid w:val="00EC6173"/>
    <w:rsid w:val="00EC664F"/>
    <w:rsid w:val="00EC6651"/>
    <w:rsid w:val="00EC6830"/>
    <w:rsid w:val="00EC6A14"/>
    <w:rsid w:val="00EC7050"/>
    <w:rsid w:val="00EC7172"/>
    <w:rsid w:val="00EC7333"/>
    <w:rsid w:val="00EC7A0E"/>
    <w:rsid w:val="00EC7D68"/>
    <w:rsid w:val="00ED02CA"/>
    <w:rsid w:val="00ED049E"/>
    <w:rsid w:val="00ED0A82"/>
    <w:rsid w:val="00ED0E19"/>
    <w:rsid w:val="00ED194D"/>
    <w:rsid w:val="00ED1D15"/>
    <w:rsid w:val="00ED1E07"/>
    <w:rsid w:val="00ED20F0"/>
    <w:rsid w:val="00ED22AA"/>
    <w:rsid w:val="00ED2F34"/>
    <w:rsid w:val="00ED3491"/>
    <w:rsid w:val="00ED3A4F"/>
    <w:rsid w:val="00ED3C0C"/>
    <w:rsid w:val="00ED3F7A"/>
    <w:rsid w:val="00ED424E"/>
    <w:rsid w:val="00ED4A2E"/>
    <w:rsid w:val="00ED50C1"/>
    <w:rsid w:val="00ED5872"/>
    <w:rsid w:val="00ED5B79"/>
    <w:rsid w:val="00ED5DBD"/>
    <w:rsid w:val="00ED5E83"/>
    <w:rsid w:val="00ED5F8D"/>
    <w:rsid w:val="00ED62BB"/>
    <w:rsid w:val="00ED6AC0"/>
    <w:rsid w:val="00ED6AC6"/>
    <w:rsid w:val="00ED6C67"/>
    <w:rsid w:val="00ED71B4"/>
    <w:rsid w:val="00ED722B"/>
    <w:rsid w:val="00ED76F6"/>
    <w:rsid w:val="00ED7818"/>
    <w:rsid w:val="00ED7964"/>
    <w:rsid w:val="00ED7B59"/>
    <w:rsid w:val="00EE00B6"/>
    <w:rsid w:val="00EE0313"/>
    <w:rsid w:val="00EE08CB"/>
    <w:rsid w:val="00EE10CD"/>
    <w:rsid w:val="00EE16E8"/>
    <w:rsid w:val="00EE1AB7"/>
    <w:rsid w:val="00EE1B8E"/>
    <w:rsid w:val="00EE1BAA"/>
    <w:rsid w:val="00EE1E8E"/>
    <w:rsid w:val="00EE1EF9"/>
    <w:rsid w:val="00EE2012"/>
    <w:rsid w:val="00EE2257"/>
    <w:rsid w:val="00EE2513"/>
    <w:rsid w:val="00EE3360"/>
    <w:rsid w:val="00EE33B5"/>
    <w:rsid w:val="00EE37BC"/>
    <w:rsid w:val="00EE3D81"/>
    <w:rsid w:val="00EE3ED7"/>
    <w:rsid w:val="00EE40F4"/>
    <w:rsid w:val="00EE474F"/>
    <w:rsid w:val="00EE4D7C"/>
    <w:rsid w:val="00EE5191"/>
    <w:rsid w:val="00EE51CE"/>
    <w:rsid w:val="00EE535E"/>
    <w:rsid w:val="00EE5868"/>
    <w:rsid w:val="00EE59B5"/>
    <w:rsid w:val="00EE5E9B"/>
    <w:rsid w:val="00EE60AF"/>
    <w:rsid w:val="00EE63E7"/>
    <w:rsid w:val="00EE6618"/>
    <w:rsid w:val="00EE699D"/>
    <w:rsid w:val="00EE6B50"/>
    <w:rsid w:val="00EE6E9B"/>
    <w:rsid w:val="00EE720E"/>
    <w:rsid w:val="00EE7C02"/>
    <w:rsid w:val="00EE7F3C"/>
    <w:rsid w:val="00EF00ED"/>
    <w:rsid w:val="00EF0131"/>
    <w:rsid w:val="00EF01E3"/>
    <w:rsid w:val="00EF02B1"/>
    <w:rsid w:val="00EF0A1B"/>
    <w:rsid w:val="00EF106D"/>
    <w:rsid w:val="00EF10BD"/>
    <w:rsid w:val="00EF120B"/>
    <w:rsid w:val="00EF1248"/>
    <w:rsid w:val="00EF133F"/>
    <w:rsid w:val="00EF1602"/>
    <w:rsid w:val="00EF1634"/>
    <w:rsid w:val="00EF169C"/>
    <w:rsid w:val="00EF17B3"/>
    <w:rsid w:val="00EF1CF2"/>
    <w:rsid w:val="00EF2329"/>
    <w:rsid w:val="00EF2393"/>
    <w:rsid w:val="00EF23BD"/>
    <w:rsid w:val="00EF23EE"/>
    <w:rsid w:val="00EF2A92"/>
    <w:rsid w:val="00EF2C31"/>
    <w:rsid w:val="00EF2E93"/>
    <w:rsid w:val="00EF3486"/>
    <w:rsid w:val="00EF367C"/>
    <w:rsid w:val="00EF3AB2"/>
    <w:rsid w:val="00EF3DF8"/>
    <w:rsid w:val="00EF434A"/>
    <w:rsid w:val="00EF466F"/>
    <w:rsid w:val="00EF4B94"/>
    <w:rsid w:val="00EF4CCE"/>
    <w:rsid w:val="00EF4DC6"/>
    <w:rsid w:val="00EF539F"/>
    <w:rsid w:val="00EF55F0"/>
    <w:rsid w:val="00EF5C11"/>
    <w:rsid w:val="00EF5C49"/>
    <w:rsid w:val="00EF5D6D"/>
    <w:rsid w:val="00EF5F77"/>
    <w:rsid w:val="00EF6404"/>
    <w:rsid w:val="00EF66CA"/>
    <w:rsid w:val="00EF67D2"/>
    <w:rsid w:val="00EF6869"/>
    <w:rsid w:val="00EF6894"/>
    <w:rsid w:val="00EF68BA"/>
    <w:rsid w:val="00EF6A95"/>
    <w:rsid w:val="00EF716E"/>
    <w:rsid w:val="00EF722B"/>
    <w:rsid w:val="00EF72FC"/>
    <w:rsid w:val="00EF73FD"/>
    <w:rsid w:val="00EF7DEA"/>
    <w:rsid w:val="00F0040D"/>
    <w:rsid w:val="00F006BF"/>
    <w:rsid w:val="00F006FC"/>
    <w:rsid w:val="00F0085C"/>
    <w:rsid w:val="00F00C14"/>
    <w:rsid w:val="00F00EF3"/>
    <w:rsid w:val="00F00F1C"/>
    <w:rsid w:val="00F012A8"/>
    <w:rsid w:val="00F012ED"/>
    <w:rsid w:val="00F014BB"/>
    <w:rsid w:val="00F0155B"/>
    <w:rsid w:val="00F01A87"/>
    <w:rsid w:val="00F01F01"/>
    <w:rsid w:val="00F02195"/>
    <w:rsid w:val="00F02C0F"/>
    <w:rsid w:val="00F0324E"/>
    <w:rsid w:val="00F0354F"/>
    <w:rsid w:val="00F03880"/>
    <w:rsid w:val="00F039E7"/>
    <w:rsid w:val="00F045F8"/>
    <w:rsid w:val="00F0486F"/>
    <w:rsid w:val="00F04B21"/>
    <w:rsid w:val="00F05269"/>
    <w:rsid w:val="00F0586E"/>
    <w:rsid w:val="00F05A05"/>
    <w:rsid w:val="00F05AEB"/>
    <w:rsid w:val="00F05C5D"/>
    <w:rsid w:val="00F05C67"/>
    <w:rsid w:val="00F05D52"/>
    <w:rsid w:val="00F05F17"/>
    <w:rsid w:val="00F05F41"/>
    <w:rsid w:val="00F06275"/>
    <w:rsid w:val="00F06975"/>
    <w:rsid w:val="00F06A6A"/>
    <w:rsid w:val="00F0707B"/>
    <w:rsid w:val="00F070BC"/>
    <w:rsid w:val="00F071F8"/>
    <w:rsid w:val="00F07331"/>
    <w:rsid w:val="00F07702"/>
    <w:rsid w:val="00F077E4"/>
    <w:rsid w:val="00F1028A"/>
    <w:rsid w:val="00F10463"/>
    <w:rsid w:val="00F104DD"/>
    <w:rsid w:val="00F10A90"/>
    <w:rsid w:val="00F10F07"/>
    <w:rsid w:val="00F10FC9"/>
    <w:rsid w:val="00F111B8"/>
    <w:rsid w:val="00F114E3"/>
    <w:rsid w:val="00F11510"/>
    <w:rsid w:val="00F12031"/>
    <w:rsid w:val="00F122CF"/>
    <w:rsid w:val="00F12342"/>
    <w:rsid w:val="00F12B1F"/>
    <w:rsid w:val="00F12CD6"/>
    <w:rsid w:val="00F12DBF"/>
    <w:rsid w:val="00F13361"/>
    <w:rsid w:val="00F13579"/>
    <w:rsid w:val="00F13BC9"/>
    <w:rsid w:val="00F141F9"/>
    <w:rsid w:val="00F142F2"/>
    <w:rsid w:val="00F143F9"/>
    <w:rsid w:val="00F14750"/>
    <w:rsid w:val="00F148A1"/>
    <w:rsid w:val="00F14FA0"/>
    <w:rsid w:val="00F1510F"/>
    <w:rsid w:val="00F159EB"/>
    <w:rsid w:val="00F15A0E"/>
    <w:rsid w:val="00F16051"/>
    <w:rsid w:val="00F16493"/>
    <w:rsid w:val="00F16508"/>
    <w:rsid w:val="00F16B18"/>
    <w:rsid w:val="00F16BEB"/>
    <w:rsid w:val="00F16BF8"/>
    <w:rsid w:val="00F16E3B"/>
    <w:rsid w:val="00F176F9"/>
    <w:rsid w:val="00F200D9"/>
    <w:rsid w:val="00F203EB"/>
    <w:rsid w:val="00F20C94"/>
    <w:rsid w:val="00F210AF"/>
    <w:rsid w:val="00F214A0"/>
    <w:rsid w:val="00F22016"/>
    <w:rsid w:val="00F22099"/>
    <w:rsid w:val="00F22624"/>
    <w:rsid w:val="00F22681"/>
    <w:rsid w:val="00F22A08"/>
    <w:rsid w:val="00F22A79"/>
    <w:rsid w:val="00F234FA"/>
    <w:rsid w:val="00F2377D"/>
    <w:rsid w:val="00F23A01"/>
    <w:rsid w:val="00F24404"/>
    <w:rsid w:val="00F2472A"/>
    <w:rsid w:val="00F2475E"/>
    <w:rsid w:val="00F24A73"/>
    <w:rsid w:val="00F24AD6"/>
    <w:rsid w:val="00F25254"/>
    <w:rsid w:val="00F25E6C"/>
    <w:rsid w:val="00F2615E"/>
    <w:rsid w:val="00F2620C"/>
    <w:rsid w:val="00F268E5"/>
    <w:rsid w:val="00F26E18"/>
    <w:rsid w:val="00F27654"/>
    <w:rsid w:val="00F279B3"/>
    <w:rsid w:val="00F27AD5"/>
    <w:rsid w:val="00F27C35"/>
    <w:rsid w:val="00F27DEA"/>
    <w:rsid w:val="00F304E2"/>
    <w:rsid w:val="00F305F2"/>
    <w:rsid w:val="00F30650"/>
    <w:rsid w:val="00F307B8"/>
    <w:rsid w:val="00F30AB5"/>
    <w:rsid w:val="00F30FC5"/>
    <w:rsid w:val="00F314C2"/>
    <w:rsid w:val="00F31555"/>
    <w:rsid w:val="00F31617"/>
    <w:rsid w:val="00F31BEE"/>
    <w:rsid w:val="00F31D46"/>
    <w:rsid w:val="00F31E90"/>
    <w:rsid w:val="00F31FE8"/>
    <w:rsid w:val="00F321FD"/>
    <w:rsid w:val="00F32395"/>
    <w:rsid w:val="00F324B7"/>
    <w:rsid w:val="00F325C3"/>
    <w:rsid w:val="00F327FA"/>
    <w:rsid w:val="00F329FA"/>
    <w:rsid w:val="00F32B53"/>
    <w:rsid w:val="00F32C04"/>
    <w:rsid w:val="00F331C3"/>
    <w:rsid w:val="00F335AB"/>
    <w:rsid w:val="00F338E5"/>
    <w:rsid w:val="00F33F1C"/>
    <w:rsid w:val="00F34280"/>
    <w:rsid w:val="00F34510"/>
    <w:rsid w:val="00F34725"/>
    <w:rsid w:val="00F34B76"/>
    <w:rsid w:val="00F350C4"/>
    <w:rsid w:val="00F35204"/>
    <w:rsid w:val="00F3547E"/>
    <w:rsid w:val="00F358B9"/>
    <w:rsid w:val="00F358E8"/>
    <w:rsid w:val="00F35B37"/>
    <w:rsid w:val="00F35B85"/>
    <w:rsid w:val="00F35BFC"/>
    <w:rsid w:val="00F35C15"/>
    <w:rsid w:val="00F35E40"/>
    <w:rsid w:val="00F35F45"/>
    <w:rsid w:val="00F36706"/>
    <w:rsid w:val="00F367D5"/>
    <w:rsid w:val="00F36B6C"/>
    <w:rsid w:val="00F36B9C"/>
    <w:rsid w:val="00F36BB0"/>
    <w:rsid w:val="00F36F44"/>
    <w:rsid w:val="00F36FB2"/>
    <w:rsid w:val="00F37A3C"/>
    <w:rsid w:val="00F37EC3"/>
    <w:rsid w:val="00F40163"/>
    <w:rsid w:val="00F402D8"/>
    <w:rsid w:val="00F403B2"/>
    <w:rsid w:val="00F4076B"/>
    <w:rsid w:val="00F40967"/>
    <w:rsid w:val="00F40D15"/>
    <w:rsid w:val="00F41086"/>
    <w:rsid w:val="00F414C0"/>
    <w:rsid w:val="00F415C4"/>
    <w:rsid w:val="00F41A27"/>
    <w:rsid w:val="00F43395"/>
    <w:rsid w:val="00F43402"/>
    <w:rsid w:val="00F43FFE"/>
    <w:rsid w:val="00F44336"/>
    <w:rsid w:val="00F44659"/>
    <w:rsid w:val="00F44903"/>
    <w:rsid w:val="00F44D5E"/>
    <w:rsid w:val="00F44DC6"/>
    <w:rsid w:val="00F44F46"/>
    <w:rsid w:val="00F45247"/>
    <w:rsid w:val="00F45323"/>
    <w:rsid w:val="00F458DD"/>
    <w:rsid w:val="00F45BE2"/>
    <w:rsid w:val="00F45FF1"/>
    <w:rsid w:val="00F46073"/>
    <w:rsid w:val="00F46B89"/>
    <w:rsid w:val="00F46D75"/>
    <w:rsid w:val="00F46F53"/>
    <w:rsid w:val="00F46F88"/>
    <w:rsid w:val="00F4700B"/>
    <w:rsid w:val="00F47336"/>
    <w:rsid w:val="00F47578"/>
    <w:rsid w:val="00F477F5"/>
    <w:rsid w:val="00F47AFF"/>
    <w:rsid w:val="00F47D30"/>
    <w:rsid w:val="00F50617"/>
    <w:rsid w:val="00F5152C"/>
    <w:rsid w:val="00F519F8"/>
    <w:rsid w:val="00F51A1B"/>
    <w:rsid w:val="00F51CB2"/>
    <w:rsid w:val="00F51EBE"/>
    <w:rsid w:val="00F51F03"/>
    <w:rsid w:val="00F51F7A"/>
    <w:rsid w:val="00F52330"/>
    <w:rsid w:val="00F525B6"/>
    <w:rsid w:val="00F52648"/>
    <w:rsid w:val="00F52A9B"/>
    <w:rsid w:val="00F52CAC"/>
    <w:rsid w:val="00F538A1"/>
    <w:rsid w:val="00F53FC7"/>
    <w:rsid w:val="00F54C9E"/>
    <w:rsid w:val="00F54F80"/>
    <w:rsid w:val="00F5515A"/>
    <w:rsid w:val="00F553ED"/>
    <w:rsid w:val="00F5555E"/>
    <w:rsid w:val="00F55DF9"/>
    <w:rsid w:val="00F55E9A"/>
    <w:rsid w:val="00F5634F"/>
    <w:rsid w:val="00F563E6"/>
    <w:rsid w:val="00F566C1"/>
    <w:rsid w:val="00F56840"/>
    <w:rsid w:val="00F56CB5"/>
    <w:rsid w:val="00F57007"/>
    <w:rsid w:val="00F57062"/>
    <w:rsid w:val="00F570AC"/>
    <w:rsid w:val="00F57283"/>
    <w:rsid w:val="00F57293"/>
    <w:rsid w:val="00F5738C"/>
    <w:rsid w:val="00F57C7A"/>
    <w:rsid w:val="00F57F86"/>
    <w:rsid w:val="00F604AA"/>
    <w:rsid w:val="00F605BA"/>
    <w:rsid w:val="00F607DF"/>
    <w:rsid w:val="00F6085A"/>
    <w:rsid w:val="00F608CC"/>
    <w:rsid w:val="00F6095F"/>
    <w:rsid w:val="00F60B96"/>
    <w:rsid w:val="00F60DA8"/>
    <w:rsid w:val="00F612BB"/>
    <w:rsid w:val="00F6130D"/>
    <w:rsid w:val="00F61797"/>
    <w:rsid w:val="00F618AF"/>
    <w:rsid w:val="00F62007"/>
    <w:rsid w:val="00F6281D"/>
    <w:rsid w:val="00F6297B"/>
    <w:rsid w:val="00F62D53"/>
    <w:rsid w:val="00F63497"/>
    <w:rsid w:val="00F63A25"/>
    <w:rsid w:val="00F63C5B"/>
    <w:rsid w:val="00F6403E"/>
    <w:rsid w:val="00F644B7"/>
    <w:rsid w:val="00F646D0"/>
    <w:rsid w:val="00F648A9"/>
    <w:rsid w:val="00F64A38"/>
    <w:rsid w:val="00F64C92"/>
    <w:rsid w:val="00F65427"/>
    <w:rsid w:val="00F654DE"/>
    <w:rsid w:val="00F6564D"/>
    <w:rsid w:val="00F65793"/>
    <w:rsid w:val="00F6609D"/>
    <w:rsid w:val="00F66103"/>
    <w:rsid w:val="00F66979"/>
    <w:rsid w:val="00F6698C"/>
    <w:rsid w:val="00F66A58"/>
    <w:rsid w:val="00F66C67"/>
    <w:rsid w:val="00F6700A"/>
    <w:rsid w:val="00F67011"/>
    <w:rsid w:val="00F673AB"/>
    <w:rsid w:val="00F6748E"/>
    <w:rsid w:val="00F676AF"/>
    <w:rsid w:val="00F676E8"/>
    <w:rsid w:val="00F677D2"/>
    <w:rsid w:val="00F6780C"/>
    <w:rsid w:val="00F67955"/>
    <w:rsid w:val="00F67DC2"/>
    <w:rsid w:val="00F67FBD"/>
    <w:rsid w:val="00F70CEF"/>
    <w:rsid w:val="00F70E95"/>
    <w:rsid w:val="00F71567"/>
    <w:rsid w:val="00F7156F"/>
    <w:rsid w:val="00F71570"/>
    <w:rsid w:val="00F7158E"/>
    <w:rsid w:val="00F71FED"/>
    <w:rsid w:val="00F7226C"/>
    <w:rsid w:val="00F7248A"/>
    <w:rsid w:val="00F72567"/>
    <w:rsid w:val="00F72D30"/>
    <w:rsid w:val="00F7412C"/>
    <w:rsid w:val="00F742DE"/>
    <w:rsid w:val="00F74767"/>
    <w:rsid w:val="00F74BDF"/>
    <w:rsid w:val="00F74FB9"/>
    <w:rsid w:val="00F74FCC"/>
    <w:rsid w:val="00F75629"/>
    <w:rsid w:val="00F75AF3"/>
    <w:rsid w:val="00F75D95"/>
    <w:rsid w:val="00F75E3D"/>
    <w:rsid w:val="00F75E4F"/>
    <w:rsid w:val="00F760BB"/>
    <w:rsid w:val="00F761BA"/>
    <w:rsid w:val="00F76470"/>
    <w:rsid w:val="00F76544"/>
    <w:rsid w:val="00F765BB"/>
    <w:rsid w:val="00F76F22"/>
    <w:rsid w:val="00F77092"/>
    <w:rsid w:val="00F77232"/>
    <w:rsid w:val="00F77456"/>
    <w:rsid w:val="00F77BDE"/>
    <w:rsid w:val="00F77D13"/>
    <w:rsid w:val="00F8045A"/>
    <w:rsid w:val="00F80682"/>
    <w:rsid w:val="00F806F3"/>
    <w:rsid w:val="00F809AE"/>
    <w:rsid w:val="00F80A89"/>
    <w:rsid w:val="00F80CE3"/>
    <w:rsid w:val="00F80EE6"/>
    <w:rsid w:val="00F8103A"/>
    <w:rsid w:val="00F811C8"/>
    <w:rsid w:val="00F81232"/>
    <w:rsid w:val="00F819DF"/>
    <w:rsid w:val="00F81A2D"/>
    <w:rsid w:val="00F81AE6"/>
    <w:rsid w:val="00F81E77"/>
    <w:rsid w:val="00F81F66"/>
    <w:rsid w:val="00F8207E"/>
    <w:rsid w:val="00F82250"/>
    <w:rsid w:val="00F823AE"/>
    <w:rsid w:val="00F82ADD"/>
    <w:rsid w:val="00F835A4"/>
    <w:rsid w:val="00F835EE"/>
    <w:rsid w:val="00F8368E"/>
    <w:rsid w:val="00F83798"/>
    <w:rsid w:val="00F83C12"/>
    <w:rsid w:val="00F83CB4"/>
    <w:rsid w:val="00F83D0A"/>
    <w:rsid w:val="00F83D6A"/>
    <w:rsid w:val="00F8460E"/>
    <w:rsid w:val="00F84788"/>
    <w:rsid w:val="00F847BD"/>
    <w:rsid w:val="00F84D93"/>
    <w:rsid w:val="00F84FAA"/>
    <w:rsid w:val="00F851B4"/>
    <w:rsid w:val="00F85318"/>
    <w:rsid w:val="00F854D0"/>
    <w:rsid w:val="00F854D2"/>
    <w:rsid w:val="00F85808"/>
    <w:rsid w:val="00F85C7D"/>
    <w:rsid w:val="00F8604C"/>
    <w:rsid w:val="00F86077"/>
    <w:rsid w:val="00F8621E"/>
    <w:rsid w:val="00F86D4E"/>
    <w:rsid w:val="00F86D93"/>
    <w:rsid w:val="00F86F27"/>
    <w:rsid w:val="00F87281"/>
    <w:rsid w:val="00F8740F"/>
    <w:rsid w:val="00F87493"/>
    <w:rsid w:val="00F900FE"/>
    <w:rsid w:val="00F901C8"/>
    <w:rsid w:val="00F903CA"/>
    <w:rsid w:val="00F90614"/>
    <w:rsid w:val="00F90825"/>
    <w:rsid w:val="00F90EFF"/>
    <w:rsid w:val="00F91261"/>
    <w:rsid w:val="00F91399"/>
    <w:rsid w:val="00F915D6"/>
    <w:rsid w:val="00F919D8"/>
    <w:rsid w:val="00F91D59"/>
    <w:rsid w:val="00F91FC3"/>
    <w:rsid w:val="00F92265"/>
    <w:rsid w:val="00F92F74"/>
    <w:rsid w:val="00F9347E"/>
    <w:rsid w:val="00F936F2"/>
    <w:rsid w:val="00F93DCB"/>
    <w:rsid w:val="00F93E42"/>
    <w:rsid w:val="00F93FF3"/>
    <w:rsid w:val="00F94628"/>
    <w:rsid w:val="00F9540D"/>
    <w:rsid w:val="00F95A3F"/>
    <w:rsid w:val="00F9674E"/>
    <w:rsid w:val="00F967B4"/>
    <w:rsid w:val="00F96881"/>
    <w:rsid w:val="00F96930"/>
    <w:rsid w:val="00F96BE9"/>
    <w:rsid w:val="00F972AF"/>
    <w:rsid w:val="00F97400"/>
    <w:rsid w:val="00F97494"/>
    <w:rsid w:val="00F975BC"/>
    <w:rsid w:val="00F97B57"/>
    <w:rsid w:val="00FA0496"/>
    <w:rsid w:val="00FA04E1"/>
    <w:rsid w:val="00FA085B"/>
    <w:rsid w:val="00FA0AB9"/>
    <w:rsid w:val="00FA0F53"/>
    <w:rsid w:val="00FA12FD"/>
    <w:rsid w:val="00FA16A1"/>
    <w:rsid w:val="00FA16FD"/>
    <w:rsid w:val="00FA1894"/>
    <w:rsid w:val="00FA1B11"/>
    <w:rsid w:val="00FA1E37"/>
    <w:rsid w:val="00FA1F10"/>
    <w:rsid w:val="00FA2780"/>
    <w:rsid w:val="00FA29F1"/>
    <w:rsid w:val="00FA2A29"/>
    <w:rsid w:val="00FA2B06"/>
    <w:rsid w:val="00FA2C4F"/>
    <w:rsid w:val="00FA2FC3"/>
    <w:rsid w:val="00FA2FD7"/>
    <w:rsid w:val="00FA343A"/>
    <w:rsid w:val="00FA36FD"/>
    <w:rsid w:val="00FA39EB"/>
    <w:rsid w:val="00FA3C69"/>
    <w:rsid w:val="00FA40E5"/>
    <w:rsid w:val="00FA4237"/>
    <w:rsid w:val="00FA457D"/>
    <w:rsid w:val="00FA4626"/>
    <w:rsid w:val="00FA47B7"/>
    <w:rsid w:val="00FA4B3A"/>
    <w:rsid w:val="00FA4C9C"/>
    <w:rsid w:val="00FA4D83"/>
    <w:rsid w:val="00FA4F25"/>
    <w:rsid w:val="00FA4FE1"/>
    <w:rsid w:val="00FA596D"/>
    <w:rsid w:val="00FA5B73"/>
    <w:rsid w:val="00FA5E63"/>
    <w:rsid w:val="00FA607D"/>
    <w:rsid w:val="00FA6298"/>
    <w:rsid w:val="00FA681B"/>
    <w:rsid w:val="00FA70B8"/>
    <w:rsid w:val="00FA7FAD"/>
    <w:rsid w:val="00FB0AD1"/>
    <w:rsid w:val="00FB0B1D"/>
    <w:rsid w:val="00FB0EB3"/>
    <w:rsid w:val="00FB17DA"/>
    <w:rsid w:val="00FB1D87"/>
    <w:rsid w:val="00FB1FE8"/>
    <w:rsid w:val="00FB2609"/>
    <w:rsid w:val="00FB2645"/>
    <w:rsid w:val="00FB2685"/>
    <w:rsid w:val="00FB28C3"/>
    <w:rsid w:val="00FB2B01"/>
    <w:rsid w:val="00FB2BA4"/>
    <w:rsid w:val="00FB2D15"/>
    <w:rsid w:val="00FB2D5D"/>
    <w:rsid w:val="00FB2E63"/>
    <w:rsid w:val="00FB2F5F"/>
    <w:rsid w:val="00FB3092"/>
    <w:rsid w:val="00FB30BE"/>
    <w:rsid w:val="00FB31EC"/>
    <w:rsid w:val="00FB357D"/>
    <w:rsid w:val="00FB389A"/>
    <w:rsid w:val="00FB390C"/>
    <w:rsid w:val="00FB3A5E"/>
    <w:rsid w:val="00FB3CA0"/>
    <w:rsid w:val="00FB3E58"/>
    <w:rsid w:val="00FB404A"/>
    <w:rsid w:val="00FB4062"/>
    <w:rsid w:val="00FB40A2"/>
    <w:rsid w:val="00FB40CE"/>
    <w:rsid w:val="00FB4272"/>
    <w:rsid w:val="00FB4733"/>
    <w:rsid w:val="00FB4ED1"/>
    <w:rsid w:val="00FB4FE7"/>
    <w:rsid w:val="00FB53CF"/>
    <w:rsid w:val="00FB5733"/>
    <w:rsid w:val="00FB592C"/>
    <w:rsid w:val="00FB5B2D"/>
    <w:rsid w:val="00FB5D91"/>
    <w:rsid w:val="00FB5DF5"/>
    <w:rsid w:val="00FB6557"/>
    <w:rsid w:val="00FB664D"/>
    <w:rsid w:val="00FB6D48"/>
    <w:rsid w:val="00FB78EE"/>
    <w:rsid w:val="00FB7B49"/>
    <w:rsid w:val="00FB7C67"/>
    <w:rsid w:val="00FB7CF1"/>
    <w:rsid w:val="00FC009A"/>
    <w:rsid w:val="00FC04E7"/>
    <w:rsid w:val="00FC105A"/>
    <w:rsid w:val="00FC11BE"/>
    <w:rsid w:val="00FC1411"/>
    <w:rsid w:val="00FC1432"/>
    <w:rsid w:val="00FC14C7"/>
    <w:rsid w:val="00FC1555"/>
    <w:rsid w:val="00FC15D1"/>
    <w:rsid w:val="00FC18C8"/>
    <w:rsid w:val="00FC1D5A"/>
    <w:rsid w:val="00FC2191"/>
    <w:rsid w:val="00FC27AA"/>
    <w:rsid w:val="00FC2C96"/>
    <w:rsid w:val="00FC2CE9"/>
    <w:rsid w:val="00FC3115"/>
    <w:rsid w:val="00FC37D5"/>
    <w:rsid w:val="00FC3B8D"/>
    <w:rsid w:val="00FC3C3A"/>
    <w:rsid w:val="00FC3D63"/>
    <w:rsid w:val="00FC4539"/>
    <w:rsid w:val="00FC479D"/>
    <w:rsid w:val="00FC52B2"/>
    <w:rsid w:val="00FC5A5C"/>
    <w:rsid w:val="00FC663A"/>
    <w:rsid w:val="00FC6CBD"/>
    <w:rsid w:val="00FC6D38"/>
    <w:rsid w:val="00FC76E3"/>
    <w:rsid w:val="00FC7777"/>
    <w:rsid w:val="00FC77B7"/>
    <w:rsid w:val="00FC796A"/>
    <w:rsid w:val="00FC7AA9"/>
    <w:rsid w:val="00FC7BFB"/>
    <w:rsid w:val="00FD0D51"/>
    <w:rsid w:val="00FD0E4B"/>
    <w:rsid w:val="00FD0F83"/>
    <w:rsid w:val="00FD10BD"/>
    <w:rsid w:val="00FD1DD7"/>
    <w:rsid w:val="00FD1DFA"/>
    <w:rsid w:val="00FD2043"/>
    <w:rsid w:val="00FD23E0"/>
    <w:rsid w:val="00FD24BC"/>
    <w:rsid w:val="00FD29C7"/>
    <w:rsid w:val="00FD2B7C"/>
    <w:rsid w:val="00FD2D76"/>
    <w:rsid w:val="00FD2DFA"/>
    <w:rsid w:val="00FD2E4C"/>
    <w:rsid w:val="00FD3090"/>
    <w:rsid w:val="00FD31E2"/>
    <w:rsid w:val="00FD32D1"/>
    <w:rsid w:val="00FD3605"/>
    <w:rsid w:val="00FD3708"/>
    <w:rsid w:val="00FD38A9"/>
    <w:rsid w:val="00FD3DF9"/>
    <w:rsid w:val="00FD3EA7"/>
    <w:rsid w:val="00FD4001"/>
    <w:rsid w:val="00FD42BB"/>
    <w:rsid w:val="00FD4554"/>
    <w:rsid w:val="00FD4FBB"/>
    <w:rsid w:val="00FD5382"/>
    <w:rsid w:val="00FD539D"/>
    <w:rsid w:val="00FD55C4"/>
    <w:rsid w:val="00FD58E8"/>
    <w:rsid w:val="00FD5A7D"/>
    <w:rsid w:val="00FD5B0D"/>
    <w:rsid w:val="00FD5E2D"/>
    <w:rsid w:val="00FD5FC7"/>
    <w:rsid w:val="00FD63A2"/>
    <w:rsid w:val="00FD7011"/>
    <w:rsid w:val="00FD75ED"/>
    <w:rsid w:val="00FD7660"/>
    <w:rsid w:val="00FD77DE"/>
    <w:rsid w:val="00FD79F1"/>
    <w:rsid w:val="00FD7F69"/>
    <w:rsid w:val="00FE02EA"/>
    <w:rsid w:val="00FE067A"/>
    <w:rsid w:val="00FE0AC8"/>
    <w:rsid w:val="00FE0D16"/>
    <w:rsid w:val="00FE0D33"/>
    <w:rsid w:val="00FE0EE7"/>
    <w:rsid w:val="00FE11F3"/>
    <w:rsid w:val="00FE137B"/>
    <w:rsid w:val="00FE146D"/>
    <w:rsid w:val="00FE19B2"/>
    <w:rsid w:val="00FE1DD6"/>
    <w:rsid w:val="00FE2700"/>
    <w:rsid w:val="00FE2A8C"/>
    <w:rsid w:val="00FE2B45"/>
    <w:rsid w:val="00FE2FB7"/>
    <w:rsid w:val="00FE3103"/>
    <w:rsid w:val="00FE31A8"/>
    <w:rsid w:val="00FE3227"/>
    <w:rsid w:val="00FE33AE"/>
    <w:rsid w:val="00FE35F7"/>
    <w:rsid w:val="00FE3F01"/>
    <w:rsid w:val="00FE4344"/>
    <w:rsid w:val="00FE4EEA"/>
    <w:rsid w:val="00FE4F83"/>
    <w:rsid w:val="00FE5004"/>
    <w:rsid w:val="00FE520D"/>
    <w:rsid w:val="00FE52B5"/>
    <w:rsid w:val="00FE5387"/>
    <w:rsid w:val="00FE5634"/>
    <w:rsid w:val="00FE5972"/>
    <w:rsid w:val="00FE5B3C"/>
    <w:rsid w:val="00FE5B7C"/>
    <w:rsid w:val="00FE5CDF"/>
    <w:rsid w:val="00FE5EB1"/>
    <w:rsid w:val="00FE5FB5"/>
    <w:rsid w:val="00FE6341"/>
    <w:rsid w:val="00FE657E"/>
    <w:rsid w:val="00FE663A"/>
    <w:rsid w:val="00FE6AB2"/>
    <w:rsid w:val="00FE6C21"/>
    <w:rsid w:val="00FE74E0"/>
    <w:rsid w:val="00FE7504"/>
    <w:rsid w:val="00FE7514"/>
    <w:rsid w:val="00FE7524"/>
    <w:rsid w:val="00FE7683"/>
    <w:rsid w:val="00FE7D8A"/>
    <w:rsid w:val="00FE7F28"/>
    <w:rsid w:val="00FF01E3"/>
    <w:rsid w:val="00FF0514"/>
    <w:rsid w:val="00FF10C2"/>
    <w:rsid w:val="00FF10CA"/>
    <w:rsid w:val="00FF15E3"/>
    <w:rsid w:val="00FF1A6B"/>
    <w:rsid w:val="00FF1E94"/>
    <w:rsid w:val="00FF1FC5"/>
    <w:rsid w:val="00FF2123"/>
    <w:rsid w:val="00FF278D"/>
    <w:rsid w:val="00FF2836"/>
    <w:rsid w:val="00FF285F"/>
    <w:rsid w:val="00FF3397"/>
    <w:rsid w:val="00FF3609"/>
    <w:rsid w:val="00FF36F8"/>
    <w:rsid w:val="00FF3AA1"/>
    <w:rsid w:val="00FF3C91"/>
    <w:rsid w:val="00FF3DD9"/>
    <w:rsid w:val="00FF4232"/>
    <w:rsid w:val="00FF4409"/>
    <w:rsid w:val="00FF4638"/>
    <w:rsid w:val="00FF4785"/>
    <w:rsid w:val="00FF4C4B"/>
    <w:rsid w:val="00FF4C8F"/>
    <w:rsid w:val="00FF4F1A"/>
    <w:rsid w:val="00FF5971"/>
    <w:rsid w:val="00FF5B74"/>
    <w:rsid w:val="00FF6181"/>
    <w:rsid w:val="00FF67B3"/>
    <w:rsid w:val="00FF68DD"/>
    <w:rsid w:val="00FF6B30"/>
    <w:rsid w:val="00FF6D56"/>
    <w:rsid w:val="00FF6D8F"/>
    <w:rsid w:val="00FF6FC9"/>
    <w:rsid w:val="00FF70E9"/>
    <w:rsid w:val="00FF757A"/>
    <w:rsid w:val="00FF7628"/>
    <w:rsid w:val="00FF7743"/>
    <w:rsid w:val="00FF7751"/>
    <w:rsid w:val="00FF788D"/>
    <w:rsid w:val="00FF7C0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01355FF"/>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semiHidden="1" w:uiPriority="33" w:qFormat="1"/>
    <w:lsdException w:name="Bibliography" w:uiPriority="37"/>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qFormat/>
    <w:rsid w:val="006B6BD4"/>
    <w:rPr>
      <w:rFonts w:ascii="Arial" w:eastAsia="Times New Roman" w:hAnsi="Arial" w:cs="Times New Roman"/>
      <w:lang w:val="en-AU" w:eastAsia="en-GB"/>
    </w:rPr>
  </w:style>
  <w:style w:type="paragraph" w:styleId="Heading1">
    <w:name w:val="heading 1"/>
    <w:basedOn w:val="Normal"/>
    <w:next w:val="Normal"/>
    <w:link w:val="Heading1Char"/>
    <w:uiPriority w:val="9"/>
    <w:qFormat/>
    <w:rsid w:val="00446B78"/>
    <w:pPr>
      <w:keepNext/>
      <w:keepLines/>
      <w:pageBreakBefore/>
      <w:spacing w:before="240"/>
      <w:outlineLvl w:val="0"/>
    </w:pPr>
    <w:rPr>
      <w:rFonts w:asciiTheme="majorHAnsi" w:eastAsiaTheme="majorEastAsia" w:hAnsiTheme="majorHAnsi" w:cstheme="majorBidi"/>
      <w:b/>
      <w:caps/>
      <w:color w:val="000000" w:themeColor="text1"/>
      <w:sz w:val="44"/>
      <w:szCs w:val="32"/>
    </w:rPr>
  </w:style>
  <w:style w:type="paragraph" w:styleId="Heading2">
    <w:name w:val="heading 2"/>
    <w:basedOn w:val="Normal"/>
    <w:next w:val="Normal"/>
    <w:link w:val="Heading2Char"/>
    <w:uiPriority w:val="9"/>
    <w:qFormat/>
    <w:rsid w:val="00446B78"/>
    <w:pPr>
      <w:keepNext/>
      <w:keepLines/>
      <w:spacing w:before="240"/>
      <w:outlineLvl w:val="1"/>
    </w:pPr>
    <w:rPr>
      <w:rFonts w:asciiTheme="majorHAnsi" w:eastAsiaTheme="majorEastAsia" w:hAnsiTheme="majorHAnsi" w:cs="Times New Roman (Headings CS)"/>
      <w:b/>
      <w:color w:val="000000" w:themeColor="text1"/>
      <w:sz w:val="32"/>
      <w:szCs w:val="26"/>
    </w:rPr>
  </w:style>
  <w:style w:type="paragraph" w:styleId="Heading3">
    <w:name w:val="heading 3"/>
    <w:basedOn w:val="Normal"/>
    <w:next w:val="Normal"/>
    <w:link w:val="Heading3Char"/>
    <w:uiPriority w:val="9"/>
    <w:qFormat/>
    <w:rsid w:val="00BD7205"/>
    <w:pPr>
      <w:keepNext/>
      <w:keepLines/>
      <w:spacing w:before="240"/>
      <w:outlineLvl w:val="2"/>
    </w:pPr>
    <w:rPr>
      <w:rFonts w:asciiTheme="majorHAnsi" w:eastAsiaTheme="majorEastAsia" w:hAnsiTheme="majorHAnsi" w:cstheme="majorBidi"/>
      <w:b/>
      <w:color w:val="201547" w:themeColor="accent4"/>
      <w:sz w:val="28"/>
    </w:rPr>
  </w:style>
  <w:style w:type="paragraph" w:styleId="Heading4">
    <w:name w:val="heading 4"/>
    <w:basedOn w:val="Normal"/>
    <w:next w:val="Normal"/>
    <w:link w:val="Heading4Char"/>
    <w:uiPriority w:val="9"/>
    <w:qFormat/>
    <w:rsid w:val="00B03488"/>
    <w:pPr>
      <w:keepNext/>
      <w:keepLines/>
      <w:spacing w:before="200"/>
      <w:outlineLvl w:val="3"/>
    </w:pPr>
    <w:rPr>
      <w:rFonts w:asciiTheme="majorHAnsi" w:eastAsiaTheme="majorEastAsia" w:hAnsiTheme="majorHAnsi" w:cstheme="majorBidi"/>
      <w:b/>
      <w:iCs/>
      <w:color w:val="000000" w:themeColor="text1"/>
    </w:rPr>
  </w:style>
  <w:style w:type="paragraph" w:styleId="Heading5">
    <w:name w:val="heading 5"/>
    <w:basedOn w:val="Normal"/>
    <w:next w:val="Normal"/>
    <w:link w:val="Heading5Char"/>
    <w:uiPriority w:val="9"/>
    <w:qFormat/>
    <w:rsid w:val="00446B78"/>
    <w:pPr>
      <w:keepNext/>
      <w:keepLines/>
      <w:spacing w:before="100"/>
      <w:outlineLvl w:val="4"/>
    </w:pPr>
    <w:rPr>
      <w:rFonts w:asciiTheme="majorHAnsi" w:eastAsiaTheme="majorEastAsia" w:hAnsiTheme="majorHAnsi" w:cstheme="majorBidi"/>
      <w:color w:val="000000" w:themeColor="text1"/>
    </w:rPr>
  </w:style>
  <w:style w:type="paragraph" w:styleId="Heading6">
    <w:name w:val="heading 6"/>
    <w:basedOn w:val="Normal"/>
    <w:next w:val="Normal"/>
    <w:link w:val="Heading6Char"/>
    <w:uiPriority w:val="9"/>
    <w:semiHidden/>
    <w:qFormat/>
    <w:rsid w:val="000B659B"/>
    <w:pPr>
      <w:keepNext/>
      <w:keepLines/>
      <w:spacing w:before="40"/>
      <w:outlineLvl w:val="5"/>
    </w:pPr>
    <w:rPr>
      <w:rFonts w:asciiTheme="majorHAnsi" w:eastAsiaTheme="majorEastAsia" w:hAnsiTheme="majorHAnsi" w:cstheme="majorBidi"/>
      <w:color w:val="00265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46B78"/>
    <w:rPr>
      <w:rFonts w:asciiTheme="majorHAnsi" w:eastAsiaTheme="majorEastAsia" w:hAnsiTheme="majorHAnsi" w:cstheme="majorBidi"/>
      <w:b/>
      <w:caps/>
      <w:color w:val="000000" w:themeColor="text1"/>
      <w:sz w:val="44"/>
      <w:szCs w:val="32"/>
    </w:rPr>
  </w:style>
  <w:style w:type="character" w:customStyle="1" w:styleId="Heading2Char">
    <w:name w:val="Heading 2 Char"/>
    <w:basedOn w:val="DefaultParagraphFont"/>
    <w:link w:val="Heading2"/>
    <w:uiPriority w:val="9"/>
    <w:rsid w:val="00446B78"/>
    <w:rPr>
      <w:rFonts w:asciiTheme="majorHAnsi" w:eastAsiaTheme="majorEastAsia" w:hAnsiTheme="majorHAnsi" w:cs="Times New Roman (Headings CS)"/>
      <w:b/>
      <w:color w:val="000000" w:themeColor="text1"/>
      <w:sz w:val="32"/>
      <w:szCs w:val="26"/>
    </w:rPr>
  </w:style>
  <w:style w:type="character" w:customStyle="1" w:styleId="Heading3Char">
    <w:name w:val="Heading 3 Char"/>
    <w:basedOn w:val="DefaultParagraphFont"/>
    <w:link w:val="Heading3"/>
    <w:uiPriority w:val="9"/>
    <w:rsid w:val="00124134"/>
    <w:rPr>
      <w:rFonts w:asciiTheme="majorHAnsi" w:eastAsiaTheme="majorEastAsia" w:hAnsiTheme="majorHAnsi" w:cstheme="majorBidi"/>
      <w:b/>
      <w:color w:val="201547" w:themeColor="accent4"/>
      <w:sz w:val="28"/>
    </w:rPr>
  </w:style>
  <w:style w:type="character" w:customStyle="1" w:styleId="Heading4Char">
    <w:name w:val="Heading 4 Char"/>
    <w:basedOn w:val="DefaultParagraphFont"/>
    <w:link w:val="Heading4"/>
    <w:uiPriority w:val="9"/>
    <w:rsid w:val="00B03488"/>
    <w:rPr>
      <w:rFonts w:asciiTheme="majorHAnsi" w:eastAsiaTheme="majorEastAsia" w:hAnsiTheme="majorHAnsi" w:cstheme="majorBidi"/>
      <w:b/>
      <w:iCs/>
      <w:color w:val="000000" w:themeColor="text1"/>
    </w:rPr>
  </w:style>
  <w:style w:type="character" w:customStyle="1" w:styleId="Heading5Char">
    <w:name w:val="Heading 5 Char"/>
    <w:basedOn w:val="DefaultParagraphFont"/>
    <w:link w:val="Heading5"/>
    <w:uiPriority w:val="9"/>
    <w:rsid w:val="00446B78"/>
    <w:rPr>
      <w:rFonts w:asciiTheme="majorHAnsi" w:eastAsiaTheme="majorEastAsia" w:hAnsiTheme="majorHAnsi" w:cstheme="majorBidi"/>
      <w:color w:val="000000" w:themeColor="text1"/>
    </w:rPr>
  </w:style>
  <w:style w:type="character" w:customStyle="1" w:styleId="Heading6Char">
    <w:name w:val="Heading 6 Char"/>
    <w:basedOn w:val="DefaultParagraphFont"/>
    <w:link w:val="Heading6"/>
    <w:uiPriority w:val="9"/>
    <w:semiHidden/>
    <w:rsid w:val="00CB0C2B"/>
    <w:rPr>
      <w:rFonts w:asciiTheme="majorHAnsi" w:eastAsiaTheme="majorEastAsia" w:hAnsiTheme="majorHAnsi" w:cstheme="majorBidi"/>
      <w:color w:val="002653" w:themeColor="accent1" w:themeShade="7F"/>
      <w:sz w:val="22"/>
    </w:rPr>
  </w:style>
  <w:style w:type="paragraph" w:styleId="Header">
    <w:name w:val="header"/>
    <w:basedOn w:val="Normal"/>
    <w:link w:val="HeaderChar"/>
    <w:uiPriority w:val="99"/>
    <w:semiHidden/>
    <w:rsid w:val="003967DD"/>
    <w:pPr>
      <w:tabs>
        <w:tab w:val="center" w:pos="4513"/>
        <w:tab w:val="right" w:pos="9026"/>
      </w:tabs>
    </w:pPr>
  </w:style>
  <w:style w:type="character" w:customStyle="1" w:styleId="HeaderChar">
    <w:name w:val="Header Char"/>
    <w:basedOn w:val="DefaultParagraphFont"/>
    <w:link w:val="Header"/>
    <w:uiPriority w:val="99"/>
    <w:semiHidden/>
    <w:rsid w:val="00124134"/>
    <w:rPr>
      <w:sz w:val="22"/>
    </w:rPr>
  </w:style>
  <w:style w:type="paragraph" w:styleId="Footer">
    <w:name w:val="footer"/>
    <w:basedOn w:val="Normal"/>
    <w:link w:val="FooterChar"/>
    <w:uiPriority w:val="99"/>
    <w:unhideWhenUsed/>
    <w:rsid w:val="00FB404A"/>
  </w:style>
  <w:style w:type="character" w:customStyle="1" w:styleId="FooterChar">
    <w:name w:val="Footer Char"/>
    <w:basedOn w:val="DefaultParagraphFont"/>
    <w:link w:val="Footer"/>
    <w:uiPriority w:val="99"/>
    <w:rsid w:val="00FB404A"/>
    <w:rPr>
      <w:sz w:val="22"/>
    </w:rPr>
  </w:style>
  <w:style w:type="paragraph" w:styleId="Bibliography">
    <w:name w:val="Bibliography"/>
    <w:basedOn w:val="Normal"/>
    <w:next w:val="Normal"/>
    <w:uiPriority w:val="37"/>
    <w:rsid w:val="00EA10BD"/>
  </w:style>
  <w:style w:type="paragraph" w:styleId="Quote">
    <w:name w:val="Quote"/>
    <w:basedOn w:val="Normal"/>
    <w:next w:val="Normal"/>
    <w:link w:val="QuoteChar"/>
    <w:uiPriority w:val="29"/>
    <w:qFormat/>
    <w:rsid w:val="00291F2E"/>
    <w:pPr>
      <w:spacing w:before="120"/>
      <w:ind w:left="284" w:right="284"/>
    </w:pPr>
    <w:rPr>
      <w:iCs/>
      <w:color w:val="53565A" w:themeColor="text2"/>
    </w:rPr>
  </w:style>
  <w:style w:type="character" w:customStyle="1" w:styleId="QuoteChar">
    <w:name w:val="Quote Char"/>
    <w:basedOn w:val="DefaultParagraphFont"/>
    <w:link w:val="Quote"/>
    <w:uiPriority w:val="29"/>
    <w:rsid w:val="00291F2E"/>
    <w:rPr>
      <w:iCs/>
      <w:color w:val="53565A" w:themeColor="text2"/>
      <w:sz w:val="22"/>
    </w:rPr>
  </w:style>
  <w:style w:type="paragraph" w:customStyle="1" w:styleId="Bullet1">
    <w:name w:val="Bullet 1"/>
    <w:basedOn w:val="Normal"/>
    <w:qFormat/>
    <w:rsid w:val="008938BF"/>
    <w:pPr>
      <w:numPr>
        <w:numId w:val="9"/>
      </w:numPr>
    </w:pPr>
  </w:style>
  <w:style w:type="paragraph" w:customStyle="1" w:styleId="Bullet2">
    <w:name w:val="Bullet 2"/>
    <w:basedOn w:val="Bullet1"/>
    <w:qFormat/>
    <w:rsid w:val="002E3BED"/>
    <w:pPr>
      <w:numPr>
        <w:numId w:val="1"/>
      </w:numPr>
    </w:pPr>
  </w:style>
  <w:style w:type="paragraph" w:customStyle="1" w:styleId="Numberlist">
    <w:name w:val="Number list"/>
    <w:basedOn w:val="Normal"/>
    <w:next w:val="Normal"/>
    <w:qFormat/>
    <w:rsid w:val="002E3BED"/>
    <w:pPr>
      <w:numPr>
        <w:numId w:val="2"/>
      </w:numPr>
      <w:ind w:left="284" w:hanging="284"/>
    </w:pPr>
  </w:style>
  <w:style w:type="table" w:styleId="TableGrid">
    <w:name w:val="Table Grid"/>
    <w:basedOn w:val="TableNormal"/>
    <w:uiPriority w:val="39"/>
    <w:rsid w:val="007B556E"/>
    <w:rPr>
      <w:sz w:val="20"/>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2F2" w:themeFill="background1" w:themeFillShade="F2"/>
      <w:tcMar>
        <w:top w:w="57" w:type="dxa"/>
        <w:bottom w:w="57" w:type="dxa"/>
      </w:tcMar>
    </w:tcPr>
    <w:tblStylePr w:type="firstRow">
      <w:rPr>
        <w:b/>
        <w:color w:val="FFFFFF" w:themeColor="background1"/>
      </w:rPr>
      <w:tblPr/>
      <w:tcPr>
        <w:tcBorders>
          <w:insideH w:val="single" w:sz="4" w:space="0" w:color="FFFFFF" w:themeColor="background1"/>
          <w:insideV w:val="single" w:sz="4" w:space="0" w:color="FFFFFF" w:themeColor="background1"/>
        </w:tcBorders>
        <w:shd w:val="clear" w:color="auto" w:fill="004EA8" w:themeFill="accent1"/>
      </w:tcPr>
    </w:tblStylePr>
    <w:tblStylePr w:type="firstCol">
      <w:rPr>
        <w:color w:val="004EA8" w:themeColor="accent1"/>
      </w:rPr>
    </w:tblStylePr>
  </w:style>
  <w:style w:type="paragraph" w:customStyle="1" w:styleId="TableHead">
    <w:name w:val="Table Head"/>
    <w:basedOn w:val="Normal"/>
    <w:qFormat/>
    <w:rsid w:val="00F27AD5"/>
    <w:rPr>
      <w:b/>
      <w:color w:val="000000" w:themeColor="text1"/>
    </w:rPr>
  </w:style>
  <w:style w:type="paragraph" w:customStyle="1" w:styleId="Tablebody">
    <w:name w:val="Table body"/>
    <w:basedOn w:val="Normal"/>
    <w:qFormat/>
    <w:rsid w:val="005B61D5"/>
    <w:pPr>
      <w:spacing w:before="60" w:after="60"/>
    </w:pPr>
  </w:style>
  <w:style w:type="character" w:styleId="PageNumber">
    <w:name w:val="page number"/>
    <w:basedOn w:val="DefaultParagraphFont"/>
    <w:uiPriority w:val="99"/>
    <w:semiHidden/>
    <w:unhideWhenUsed/>
    <w:rsid w:val="00A31926"/>
  </w:style>
  <w:style w:type="paragraph" w:styleId="TOC3">
    <w:name w:val="toc 3"/>
    <w:basedOn w:val="Normal"/>
    <w:next w:val="Normal"/>
    <w:autoRedefine/>
    <w:uiPriority w:val="39"/>
    <w:unhideWhenUsed/>
    <w:rsid w:val="002A2E66"/>
    <w:pPr>
      <w:spacing w:line="240" w:lineRule="atLeast"/>
    </w:pPr>
    <w:rPr>
      <w:rFonts w:eastAsiaTheme="minorEastAsia" w:cs="Arial"/>
      <w:sz w:val="20"/>
      <w:szCs w:val="18"/>
      <w:lang w:val="en-US"/>
    </w:rPr>
  </w:style>
  <w:style w:type="paragraph" w:styleId="TOC1">
    <w:name w:val="toc 1"/>
    <w:basedOn w:val="Normal"/>
    <w:next w:val="Normal"/>
    <w:autoRedefine/>
    <w:uiPriority w:val="39"/>
    <w:unhideWhenUsed/>
    <w:rsid w:val="0070468E"/>
    <w:pPr>
      <w:tabs>
        <w:tab w:val="left" w:pos="2009"/>
        <w:tab w:val="right" w:leader="dot" w:pos="9622"/>
      </w:tabs>
      <w:spacing w:before="240" w:after="240" w:line="240" w:lineRule="atLeast"/>
      <w:ind w:left="720" w:hanging="720"/>
    </w:pPr>
    <w:rPr>
      <w:rFonts w:eastAsiaTheme="minorEastAsia" w:cs="Arial"/>
      <w:b/>
      <w:color w:val="00888D" w:themeColor="accent3" w:themeShade="BF"/>
      <w:sz w:val="28"/>
      <w:szCs w:val="18"/>
      <w:lang w:val="en-US"/>
    </w:rPr>
  </w:style>
  <w:style w:type="paragraph" w:styleId="TOC2">
    <w:name w:val="toc 2"/>
    <w:basedOn w:val="Normal"/>
    <w:next w:val="Normal"/>
    <w:autoRedefine/>
    <w:uiPriority w:val="39"/>
    <w:unhideWhenUsed/>
    <w:rsid w:val="002A2E66"/>
    <w:pPr>
      <w:spacing w:after="100" w:line="240" w:lineRule="atLeast"/>
    </w:pPr>
    <w:rPr>
      <w:rFonts w:eastAsiaTheme="minorEastAsia" w:cs="Arial"/>
      <w:b/>
      <w:noProof/>
      <w:color w:val="000000" w:themeColor="text1"/>
      <w:sz w:val="20"/>
      <w:szCs w:val="18"/>
      <w:lang w:val="en-US"/>
    </w:rPr>
  </w:style>
  <w:style w:type="paragraph" w:customStyle="1" w:styleId="Tabletitle">
    <w:name w:val="Table title"/>
    <w:basedOn w:val="Normal"/>
    <w:next w:val="Normal"/>
    <w:qFormat/>
    <w:rsid w:val="00B271CC"/>
    <w:pPr>
      <w:keepNext/>
      <w:keepLines/>
      <w:numPr>
        <w:numId w:val="3"/>
      </w:numPr>
      <w:spacing w:before="240"/>
      <w:ind w:left="0" w:firstLine="0"/>
    </w:pPr>
    <w:rPr>
      <w:b/>
      <w:color w:val="201547" w:themeColor="accent4"/>
      <w:szCs w:val="18"/>
    </w:rPr>
  </w:style>
  <w:style w:type="paragraph" w:styleId="FootnoteText">
    <w:name w:val="footnote text"/>
    <w:basedOn w:val="Normal"/>
    <w:link w:val="FootnoteTextChar"/>
    <w:uiPriority w:val="99"/>
    <w:unhideWhenUsed/>
    <w:rsid w:val="00B211E6"/>
    <w:pPr>
      <w:spacing w:after="40"/>
    </w:pPr>
    <w:rPr>
      <w:rFonts w:eastAsiaTheme="minorEastAsia" w:cs="Arial"/>
      <w:sz w:val="11"/>
      <w:szCs w:val="11"/>
      <w:lang w:val="en-US"/>
    </w:rPr>
  </w:style>
  <w:style w:type="character" w:customStyle="1" w:styleId="FootnoteTextChar">
    <w:name w:val="Footnote Text Char"/>
    <w:basedOn w:val="DefaultParagraphFont"/>
    <w:link w:val="FootnoteText"/>
    <w:uiPriority w:val="99"/>
    <w:rsid w:val="00B211E6"/>
    <w:rPr>
      <w:rFonts w:ascii="Arial" w:eastAsiaTheme="minorEastAsia" w:hAnsi="Arial" w:cs="Arial"/>
      <w:sz w:val="11"/>
      <w:szCs w:val="11"/>
      <w:lang w:val="en-US"/>
    </w:rPr>
  </w:style>
  <w:style w:type="character" w:styleId="FootnoteReference">
    <w:name w:val="footnote reference"/>
    <w:basedOn w:val="DefaultParagraphFont"/>
    <w:uiPriority w:val="99"/>
    <w:unhideWhenUsed/>
    <w:rsid w:val="00453A09"/>
    <w:rPr>
      <w:rFonts w:asciiTheme="minorHAnsi" w:hAnsiTheme="minorHAnsi"/>
      <w:color w:val="000000" w:themeColor="text1"/>
      <w:sz w:val="22"/>
      <w:szCs w:val="13"/>
      <w:vertAlign w:val="superscript"/>
    </w:rPr>
  </w:style>
  <w:style w:type="paragraph" w:customStyle="1" w:styleId="Covertitle">
    <w:name w:val="Cover title"/>
    <w:basedOn w:val="Normal"/>
    <w:qFormat/>
    <w:rsid w:val="00B03488"/>
    <w:pPr>
      <w:spacing w:after="180"/>
    </w:pPr>
    <w:rPr>
      <w:b/>
      <w:color w:val="000000" w:themeColor="text1"/>
      <w:sz w:val="44"/>
    </w:rPr>
  </w:style>
  <w:style w:type="paragraph" w:customStyle="1" w:styleId="Coversubtitle">
    <w:name w:val="Cover subtitle"/>
    <w:basedOn w:val="Covertitle"/>
    <w:qFormat/>
    <w:rsid w:val="008938BF"/>
    <w:rPr>
      <w:b w:val="0"/>
      <w:sz w:val="36"/>
    </w:rPr>
  </w:style>
  <w:style w:type="character" w:styleId="Hyperlink">
    <w:name w:val="Hyperlink"/>
    <w:basedOn w:val="DefaultParagraphFont"/>
    <w:uiPriority w:val="99"/>
    <w:rsid w:val="00B76BB1"/>
    <w:rPr>
      <w:color w:val="004EA8" w:themeColor="hyperlink"/>
      <w:u w:val="single"/>
    </w:rPr>
  </w:style>
  <w:style w:type="paragraph" w:customStyle="1" w:styleId="TOCHeading1">
    <w:name w:val="TOC Heading1"/>
    <w:basedOn w:val="Normal"/>
    <w:qFormat/>
    <w:rsid w:val="008938BF"/>
    <w:pPr>
      <w:spacing w:before="400" w:after="40"/>
    </w:pPr>
    <w:rPr>
      <w:rFonts w:cstheme="minorHAnsi"/>
      <w:b/>
      <w:color w:val="000000" w:themeColor="text1"/>
      <w:sz w:val="44"/>
      <w:szCs w:val="44"/>
    </w:rPr>
  </w:style>
  <w:style w:type="character" w:styleId="Strong">
    <w:name w:val="Strong"/>
    <w:basedOn w:val="DefaultParagraphFont"/>
    <w:uiPriority w:val="22"/>
    <w:semiHidden/>
    <w:qFormat/>
    <w:rsid w:val="0089606B"/>
    <w:rPr>
      <w:b/>
      <w:bCs/>
    </w:rPr>
  </w:style>
  <w:style w:type="character" w:styleId="IntenseEmphasis">
    <w:name w:val="Intense Emphasis"/>
    <w:basedOn w:val="DefaultParagraphFont"/>
    <w:uiPriority w:val="21"/>
    <w:semiHidden/>
    <w:qFormat/>
    <w:rsid w:val="00EC6651"/>
    <w:rPr>
      <w:i/>
      <w:iCs/>
      <w:color w:val="AF272F" w:themeColor="accent5"/>
    </w:rPr>
  </w:style>
  <w:style w:type="table" w:styleId="PlainTable2">
    <w:name w:val="Plain Table 2"/>
    <w:basedOn w:val="TableNormal"/>
    <w:uiPriority w:val="42"/>
    <w:rsid w:val="003157C7"/>
    <w:tblPr>
      <w:tblStyleRowBandSize w:val="1"/>
      <w:tblStyleColBandSize w:val="1"/>
      <w:tblBorders>
        <w:top w:val="single" w:sz="8" w:space="0" w:color="201547" w:themeColor="accent4"/>
        <w:bottom w:val="single" w:sz="4" w:space="0" w:color="201547" w:themeColor="accent4"/>
        <w:insideH w:val="single" w:sz="8" w:space="0" w:color="201547" w:themeColor="accent4"/>
      </w:tblBorders>
    </w:tblPr>
    <w:tcPr>
      <w:shd w:val="clear" w:color="auto" w:fill="auto"/>
    </w:tcPr>
    <w:tblStylePr w:type="firstRow">
      <w:rPr>
        <w:b/>
        <w:bCs/>
      </w:rPr>
      <w:tblPr/>
      <w:tcPr>
        <w:tcBorders>
          <w:bottom w:val="single" w:sz="4" w:space="0" w:color="201547" w:themeColor="accent4"/>
        </w:tcBorders>
        <w:shd w:val="clear" w:color="auto" w:fill="auto"/>
      </w:tcPr>
    </w:tblStylePr>
    <w:tblStylePr w:type="lastRow">
      <w:rPr>
        <w:b/>
        <w:bCs/>
      </w:rPr>
      <w:tblPr/>
      <w:tcPr>
        <w:tcBorders>
          <w:top w:val="nil"/>
          <w:insideH w:val="single" w:sz="4" w:space="0" w:color="201547" w:themeColor="accent4"/>
        </w:tcBorders>
        <w:shd w:val="clear" w:color="auto" w:fill="auto"/>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eGridLight">
    <w:name w:val="Grid Table Light"/>
    <w:basedOn w:val="TableNormal"/>
    <w:uiPriority w:val="40"/>
    <w:rsid w:val="003157C7"/>
    <w:tblPr>
      <w:tblBorders>
        <w:top w:val="single" w:sz="4" w:space="0" w:color="201547" w:themeColor="accent4"/>
        <w:left w:val="single" w:sz="4" w:space="0" w:color="201547" w:themeColor="accent4"/>
        <w:bottom w:val="single" w:sz="4" w:space="0" w:color="201547" w:themeColor="accent4"/>
        <w:right w:val="single" w:sz="4" w:space="0" w:color="201547" w:themeColor="accent4"/>
        <w:insideH w:val="single" w:sz="4" w:space="0" w:color="201547" w:themeColor="accent4"/>
        <w:insideV w:val="single" w:sz="4" w:space="0" w:color="201547" w:themeColor="accent4"/>
      </w:tblBorders>
    </w:tblPr>
    <w:tblStylePr w:type="firstRow">
      <w:tblPr/>
      <w:tcPr>
        <w:tcBorders>
          <w:top w:val="single" w:sz="4" w:space="0" w:color="201547" w:themeColor="accent4"/>
          <w:bottom w:val="single" w:sz="4" w:space="0" w:color="201547" w:themeColor="accent4"/>
        </w:tcBorders>
      </w:tcPr>
    </w:tblStylePr>
  </w:style>
  <w:style w:type="paragraph" w:styleId="Subtitle">
    <w:name w:val="Subtitle"/>
    <w:basedOn w:val="Normal"/>
    <w:next w:val="Normal"/>
    <w:link w:val="SubtitleChar"/>
    <w:uiPriority w:val="11"/>
    <w:qFormat/>
    <w:rsid w:val="00EC6651"/>
    <w:pPr>
      <w:numPr>
        <w:ilvl w:val="1"/>
      </w:numPr>
      <w:spacing w:after="160"/>
    </w:pPr>
    <w:rPr>
      <w:rFonts w:eastAsiaTheme="minorEastAsia"/>
      <w:color w:val="000000" w:themeColor="text1"/>
      <w:spacing w:val="15"/>
      <w:szCs w:val="22"/>
    </w:rPr>
  </w:style>
  <w:style w:type="character" w:customStyle="1" w:styleId="SubtitleChar">
    <w:name w:val="Subtitle Char"/>
    <w:basedOn w:val="DefaultParagraphFont"/>
    <w:link w:val="Subtitle"/>
    <w:uiPriority w:val="11"/>
    <w:rsid w:val="00EC6651"/>
    <w:rPr>
      <w:rFonts w:eastAsiaTheme="minorEastAsia"/>
      <w:color w:val="000000" w:themeColor="text1"/>
      <w:spacing w:val="15"/>
      <w:sz w:val="22"/>
      <w:szCs w:val="22"/>
    </w:rPr>
  </w:style>
  <w:style w:type="character" w:styleId="SubtleEmphasis">
    <w:name w:val="Subtle Emphasis"/>
    <w:basedOn w:val="DefaultParagraphFont"/>
    <w:uiPriority w:val="19"/>
    <w:semiHidden/>
    <w:qFormat/>
    <w:rsid w:val="00EC6651"/>
    <w:rPr>
      <w:i/>
      <w:iCs/>
      <w:color w:val="000000" w:themeColor="text1"/>
    </w:rPr>
  </w:style>
  <w:style w:type="paragraph" w:customStyle="1" w:styleId="Source">
    <w:name w:val="Source"/>
    <w:basedOn w:val="Normal"/>
    <w:qFormat/>
    <w:rsid w:val="004A6F1C"/>
    <w:pPr>
      <w:spacing w:after="240"/>
    </w:pPr>
    <w:rPr>
      <w:sz w:val="18"/>
    </w:rPr>
  </w:style>
  <w:style w:type="character" w:styleId="IntenseReference">
    <w:name w:val="Intense Reference"/>
    <w:basedOn w:val="DefaultParagraphFont"/>
    <w:uiPriority w:val="32"/>
    <w:semiHidden/>
    <w:qFormat/>
    <w:rsid w:val="00EC6651"/>
    <w:rPr>
      <w:b/>
      <w:bCs/>
      <w:smallCaps/>
      <w:color w:val="000000" w:themeColor="text1"/>
      <w:spacing w:val="5"/>
    </w:rPr>
  </w:style>
  <w:style w:type="paragraph" w:customStyle="1" w:styleId="Quotesource">
    <w:name w:val="Quote source"/>
    <w:basedOn w:val="Quote"/>
    <w:qFormat/>
    <w:rsid w:val="00291F2E"/>
  </w:style>
  <w:style w:type="paragraph" w:customStyle="1" w:styleId="Figuretitle">
    <w:name w:val="Figure title"/>
    <w:basedOn w:val="Tabletitle"/>
    <w:next w:val="Normal"/>
    <w:qFormat/>
    <w:rsid w:val="008938BF"/>
    <w:pPr>
      <w:numPr>
        <w:numId w:val="4"/>
      </w:numPr>
      <w:ind w:left="1134" w:hanging="1134"/>
    </w:pPr>
    <w:rPr>
      <w:rFonts w:asciiTheme="majorHAnsi" w:hAnsiTheme="majorHAnsi"/>
    </w:rPr>
  </w:style>
  <w:style w:type="paragraph" w:customStyle="1" w:styleId="Numberedheading1">
    <w:name w:val="Numbered heading 1"/>
    <w:basedOn w:val="Heading1"/>
    <w:next w:val="Normal"/>
    <w:qFormat/>
    <w:rsid w:val="00B03488"/>
    <w:pPr>
      <w:numPr>
        <w:numId w:val="8"/>
      </w:numPr>
      <w:spacing w:before="0" w:after="160"/>
    </w:pPr>
  </w:style>
  <w:style w:type="paragraph" w:customStyle="1" w:styleId="Numberedheading3">
    <w:name w:val="Numbered heading 3"/>
    <w:basedOn w:val="Heading3"/>
    <w:next w:val="Normal"/>
    <w:qFormat/>
    <w:rsid w:val="00EF73FD"/>
    <w:pPr>
      <w:spacing w:before="280" w:after="140"/>
      <w:ind w:left="851" w:hanging="851"/>
    </w:pPr>
  </w:style>
  <w:style w:type="paragraph" w:customStyle="1" w:styleId="Numberedheading2">
    <w:name w:val="Numbered heading 2"/>
    <w:basedOn w:val="Normal"/>
    <w:next w:val="Normal"/>
    <w:qFormat/>
    <w:rsid w:val="00B03488"/>
    <w:pPr>
      <w:spacing w:before="320" w:after="160"/>
      <w:ind w:left="851" w:hanging="851"/>
    </w:pPr>
    <w:rPr>
      <w:b/>
      <w:color w:val="000000" w:themeColor="text1"/>
      <w:sz w:val="32"/>
    </w:rPr>
  </w:style>
  <w:style w:type="paragraph" w:customStyle="1" w:styleId="Findingheading">
    <w:name w:val="Finding heading"/>
    <w:basedOn w:val="Heading3"/>
    <w:next w:val="Normal"/>
    <w:autoRedefine/>
    <w:qFormat/>
    <w:rsid w:val="008938BF"/>
    <w:pPr>
      <w:numPr>
        <w:numId w:val="5"/>
      </w:numPr>
    </w:pPr>
    <w:rPr>
      <w:rFonts w:cs="Times New Roman (Headings CS)"/>
      <w:color w:val="000000" w:themeColor="text1"/>
      <w:sz w:val="24"/>
    </w:rPr>
  </w:style>
  <w:style w:type="paragraph" w:customStyle="1" w:styleId="Recommendationsnumbered">
    <w:name w:val="Recommendations numbered"/>
    <w:basedOn w:val="Findingheading"/>
    <w:qFormat/>
    <w:rsid w:val="00441BBB"/>
    <w:pPr>
      <w:numPr>
        <w:numId w:val="6"/>
      </w:numPr>
      <w:ind w:left="3403"/>
    </w:pPr>
  </w:style>
  <w:style w:type="paragraph" w:styleId="IntenseQuote">
    <w:name w:val="Intense Quote"/>
    <w:aliases w:val="Pull out box"/>
    <w:basedOn w:val="Normal"/>
    <w:next w:val="Normal"/>
    <w:link w:val="IntenseQuoteChar"/>
    <w:uiPriority w:val="30"/>
    <w:qFormat/>
    <w:rsid w:val="00446B78"/>
    <w:pPr>
      <w:pBdr>
        <w:top w:val="single" w:sz="4" w:space="10" w:color="004EA8" w:themeColor="accent1"/>
        <w:left w:val="single" w:sz="4" w:space="4" w:color="004EA8" w:themeColor="accent1"/>
        <w:bottom w:val="single" w:sz="4" w:space="10" w:color="004EA8" w:themeColor="accent1"/>
        <w:right w:val="single" w:sz="4" w:space="4" w:color="004EA8" w:themeColor="accent1"/>
      </w:pBdr>
      <w:spacing w:before="120"/>
    </w:pPr>
    <w:rPr>
      <w:iCs/>
      <w:color w:val="000000" w:themeColor="text1"/>
    </w:rPr>
  </w:style>
  <w:style w:type="character" w:customStyle="1" w:styleId="IntenseQuoteChar">
    <w:name w:val="Intense Quote Char"/>
    <w:aliases w:val="Pull out box Char"/>
    <w:basedOn w:val="DefaultParagraphFont"/>
    <w:link w:val="IntenseQuote"/>
    <w:uiPriority w:val="30"/>
    <w:rsid w:val="00446B78"/>
    <w:rPr>
      <w:iCs/>
      <w:color w:val="000000" w:themeColor="text1"/>
    </w:rPr>
  </w:style>
  <w:style w:type="paragraph" w:customStyle="1" w:styleId="AppendixHeading">
    <w:name w:val="Appendix Heading"/>
    <w:basedOn w:val="Heading1"/>
    <w:next w:val="Normal"/>
    <w:rsid w:val="00DD4EC8"/>
    <w:pPr>
      <w:numPr>
        <w:numId w:val="7"/>
      </w:numPr>
      <w:spacing w:after="120"/>
      <w:ind w:left="0" w:firstLine="0"/>
    </w:pPr>
    <w:rPr>
      <w:color w:val="53565A" w:themeColor="text2"/>
    </w:rPr>
  </w:style>
  <w:style w:type="paragraph" w:styleId="TOC4">
    <w:name w:val="toc 4"/>
    <w:basedOn w:val="Normal"/>
    <w:next w:val="Normal"/>
    <w:autoRedefine/>
    <w:uiPriority w:val="39"/>
    <w:unhideWhenUsed/>
    <w:rsid w:val="005A1949"/>
    <w:pPr>
      <w:spacing w:after="100"/>
    </w:pPr>
    <w:rPr>
      <w:rFonts w:eastAsiaTheme="minorEastAsia"/>
      <w:sz w:val="20"/>
    </w:rPr>
  </w:style>
  <w:style w:type="paragraph" w:styleId="TableofFigures">
    <w:name w:val="table of figures"/>
    <w:basedOn w:val="Normal"/>
    <w:next w:val="Normal"/>
    <w:uiPriority w:val="99"/>
    <w:unhideWhenUsed/>
    <w:rsid w:val="00361795"/>
    <w:pPr>
      <w:tabs>
        <w:tab w:val="left" w:pos="1134"/>
      </w:tabs>
      <w:spacing w:before="60" w:after="60"/>
      <w:ind w:left="1134" w:hanging="1134"/>
    </w:pPr>
    <w:rPr>
      <w:sz w:val="20"/>
    </w:rPr>
  </w:style>
  <w:style w:type="paragraph" w:styleId="BalloonText">
    <w:name w:val="Balloon Text"/>
    <w:basedOn w:val="Normal"/>
    <w:link w:val="BalloonTextChar"/>
    <w:uiPriority w:val="99"/>
    <w:semiHidden/>
    <w:unhideWhenUsed/>
    <w:rsid w:val="00F4076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4076B"/>
    <w:rPr>
      <w:rFonts w:ascii="Segoe UI" w:hAnsi="Segoe UI" w:cs="Segoe UI"/>
      <w:sz w:val="18"/>
      <w:szCs w:val="18"/>
    </w:rPr>
  </w:style>
  <w:style w:type="paragraph" w:styleId="ListParagraph">
    <w:name w:val="List Paragraph"/>
    <w:aliases w:val="List Paragraph1,List Paragraph11,Bullet point,L,Recommendation,DDM Gen Text,List Paragraph - bullets,NFP GP Bulleted List,bullet point list,Bullet points,Content descriptions,Dot Points,List Bullet 1,List Paragraph Number,Bullet Point"/>
    <w:basedOn w:val="Normal"/>
    <w:link w:val="ListParagraphChar"/>
    <w:uiPriority w:val="34"/>
    <w:qFormat/>
    <w:rsid w:val="00A6296E"/>
    <w:pPr>
      <w:ind w:left="720"/>
      <w:contextualSpacing/>
    </w:pPr>
  </w:style>
  <w:style w:type="character" w:customStyle="1" w:styleId="ListParagraphChar">
    <w:name w:val="List Paragraph Char"/>
    <w:aliases w:val="List Paragraph1 Char,List Paragraph11 Char,Bullet point Char,L Char,Recommendation Char,DDM Gen Text Char,List Paragraph - bullets Char,NFP GP Bulleted List Char,bullet point list Char,Bullet points Char,Content descriptions Char"/>
    <w:link w:val="ListParagraph"/>
    <w:uiPriority w:val="34"/>
    <w:locked/>
    <w:rsid w:val="00EB3B9D"/>
    <w:rPr>
      <w:sz w:val="22"/>
    </w:rPr>
  </w:style>
  <w:style w:type="character" w:styleId="SubtleReference">
    <w:name w:val="Subtle Reference"/>
    <w:basedOn w:val="DefaultParagraphFont"/>
    <w:uiPriority w:val="31"/>
    <w:semiHidden/>
    <w:qFormat/>
    <w:rsid w:val="00AF4DD3"/>
    <w:rPr>
      <w:smallCaps/>
      <w:color w:val="5A5A5A" w:themeColor="text1" w:themeTint="A5"/>
    </w:rPr>
  </w:style>
  <w:style w:type="character" w:styleId="CommentReference">
    <w:name w:val="annotation reference"/>
    <w:basedOn w:val="DefaultParagraphFont"/>
    <w:uiPriority w:val="99"/>
    <w:semiHidden/>
    <w:unhideWhenUsed/>
    <w:rsid w:val="004F5E15"/>
    <w:rPr>
      <w:sz w:val="16"/>
      <w:szCs w:val="16"/>
    </w:rPr>
  </w:style>
  <w:style w:type="paragraph" w:styleId="CommentText">
    <w:name w:val="annotation text"/>
    <w:basedOn w:val="Normal"/>
    <w:link w:val="CommentTextChar"/>
    <w:uiPriority w:val="99"/>
    <w:unhideWhenUsed/>
    <w:rsid w:val="004F5E15"/>
    <w:rPr>
      <w:sz w:val="20"/>
      <w:szCs w:val="20"/>
    </w:rPr>
  </w:style>
  <w:style w:type="character" w:customStyle="1" w:styleId="CommentTextChar">
    <w:name w:val="Comment Text Char"/>
    <w:basedOn w:val="DefaultParagraphFont"/>
    <w:link w:val="CommentText"/>
    <w:uiPriority w:val="99"/>
    <w:rsid w:val="004F5E15"/>
    <w:rPr>
      <w:sz w:val="20"/>
      <w:szCs w:val="20"/>
    </w:rPr>
  </w:style>
  <w:style w:type="paragraph" w:styleId="CommentSubject">
    <w:name w:val="annotation subject"/>
    <w:basedOn w:val="CommentText"/>
    <w:next w:val="CommentText"/>
    <w:link w:val="CommentSubjectChar"/>
    <w:uiPriority w:val="99"/>
    <w:semiHidden/>
    <w:unhideWhenUsed/>
    <w:rsid w:val="004F5E15"/>
    <w:rPr>
      <w:b/>
      <w:bCs/>
    </w:rPr>
  </w:style>
  <w:style w:type="character" w:customStyle="1" w:styleId="CommentSubjectChar">
    <w:name w:val="Comment Subject Char"/>
    <w:basedOn w:val="CommentTextChar"/>
    <w:link w:val="CommentSubject"/>
    <w:uiPriority w:val="99"/>
    <w:semiHidden/>
    <w:rsid w:val="004F5E15"/>
    <w:rPr>
      <w:b/>
      <w:bCs/>
      <w:sz w:val="20"/>
      <w:szCs w:val="20"/>
    </w:rPr>
  </w:style>
  <w:style w:type="paragraph" w:styleId="TOCHeading">
    <w:name w:val="TOC Heading"/>
    <w:basedOn w:val="Heading1"/>
    <w:next w:val="Normal"/>
    <w:uiPriority w:val="39"/>
    <w:unhideWhenUsed/>
    <w:qFormat/>
    <w:rsid w:val="00AD23E9"/>
    <w:pPr>
      <w:pageBreakBefore w:val="0"/>
      <w:spacing w:line="259" w:lineRule="auto"/>
      <w:outlineLvl w:val="9"/>
    </w:pPr>
    <w:rPr>
      <w:b w:val="0"/>
      <w:caps w:val="0"/>
      <w:sz w:val="32"/>
      <w:lang w:val="en-US"/>
    </w:rPr>
  </w:style>
  <w:style w:type="character" w:styleId="PlaceholderText">
    <w:name w:val="Placeholder Text"/>
    <w:basedOn w:val="DefaultParagraphFont"/>
    <w:uiPriority w:val="99"/>
    <w:semiHidden/>
    <w:rsid w:val="004524EC"/>
    <w:rPr>
      <w:color w:val="808080"/>
    </w:rPr>
  </w:style>
  <w:style w:type="paragraph" w:styleId="Revision">
    <w:name w:val="Revision"/>
    <w:hidden/>
    <w:uiPriority w:val="99"/>
    <w:semiHidden/>
    <w:rsid w:val="009D4E2A"/>
    <w:rPr>
      <w:sz w:val="22"/>
    </w:rPr>
  </w:style>
  <w:style w:type="character" w:styleId="FollowedHyperlink">
    <w:name w:val="FollowedHyperlink"/>
    <w:basedOn w:val="DefaultParagraphFont"/>
    <w:uiPriority w:val="99"/>
    <w:semiHidden/>
    <w:unhideWhenUsed/>
    <w:rsid w:val="001B6477"/>
    <w:rPr>
      <w:color w:val="87189D" w:themeColor="followedHyperlink"/>
      <w:u w:val="single"/>
    </w:rPr>
  </w:style>
  <w:style w:type="paragraph" w:customStyle="1" w:styleId="VRQAsubhead1">
    <w:name w:val="VRQA subhead 1"/>
    <w:basedOn w:val="Normal"/>
    <w:semiHidden/>
    <w:qFormat/>
    <w:rsid w:val="007056A6"/>
    <w:pPr>
      <w:widowControl w:val="0"/>
      <w:suppressAutoHyphens/>
      <w:autoSpaceDE w:val="0"/>
      <w:autoSpaceDN w:val="0"/>
      <w:adjustRightInd w:val="0"/>
      <w:spacing w:before="200"/>
      <w:textAlignment w:val="center"/>
    </w:pPr>
    <w:rPr>
      <w:rFonts w:eastAsia="Calibri" w:cs="Arial"/>
      <w:b/>
      <w:color w:val="103D64"/>
      <w:sz w:val="20"/>
      <w:szCs w:val="20"/>
    </w:rPr>
  </w:style>
  <w:style w:type="paragraph" w:styleId="NormalWeb">
    <w:name w:val="Normal (Web)"/>
    <w:basedOn w:val="Normal"/>
    <w:uiPriority w:val="99"/>
    <w:semiHidden/>
    <w:unhideWhenUsed/>
    <w:rsid w:val="0080492C"/>
    <w:pPr>
      <w:spacing w:before="100" w:beforeAutospacing="1" w:after="100" w:afterAutospacing="1"/>
    </w:pPr>
    <w:rPr>
      <w:rFonts w:ascii="Times New Roman" w:hAnsi="Times New Roman"/>
      <w:lang w:eastAsia="en-AU"/>
    </w:rPr>
  </w:style>
  <w:style w:type="paragraph" w:customStyle="1" w:styleId="xmsolistparagraph">
    <w:name w:val="x_msolistparagraph"/>
    <w:basedOn w:val="Normal"/>
    <w:semiHidden/>
    <w:rsid w:val="00511AE2"/>
    <w:pPr>
      <w:ind w:left="720"/>
    </w:pPr>
    <w:rPr>
      <w:rFonts w:ascii="Calibri" w:hAnsi="Calibri"/>
      <w:szCs w:val="22"/>
      <w:lang w:eastAsia="en-AU"/>
    </w:rPr>
  </w:style>
  <w:style w:type="paragraph" w:styleId="Caption">
    <w:name w:val="caption"/>
    <w:basedOn w:val="Normal"/>
    <w:next w:val="Normal"/>
    <w:uiPriority w:val="35"/>
    <w:unhideWhenUsed/>
    <w:qFormat/>
    <w:rsid w:val="00211197"/>
    <w:pPr>
      <w:spacing w:after="200"/>
    </w:pPr>
    <w:rPr>
      <w:i/>
      <w:iCs/>
      <w:color w:val="53565A" w:themeColor="text2"/>
      <w:sz w:val="18"/>
      <w:szCs w:val="18"/>
    </w:rPr>
  </w:style>
  <w:style w:type="paragraph" w:styleId="EndnoteText">
    <w:name w:val="endnote text"/>
    <w:basedOn w:val="Normal"/>
    <w:link w:val="EndnoteTextChar"/>
    <w:uiPriority w:val="99"/>
    <w:semiHidden/>
    <w:unhideWhenUsed/>
    <w:rsid w:val="00211197"/>
    <w:rPr>
      <w:sz w:val="20"/>
      <w:szCs w:val="20"/>
    </w:rPr>
  </w:style>
  <w:style w:type="character" w:customStyle="1" w:styleId="EndnoteTextChar">
    <w:name w:val="Endnote Text Char"/>
    <w:basedOn w:val="DefaultParagraphFont"/>
    <w:link w:val="EndnoteText"/>
    <w:uiPriority w:val="99"/>
    <w:semiHidden/>
    <w:rsid w:val="00211197"/>
    <w:rPr>
      <w:sz w:val="20"/>
      <w:szCs w:val="20"/>
    </w:rPr>
  </w:style>
  <w:style w:type="character" w:styleId="EndnoteReference">
    <w:name w:val="endnote reference"/>
    <w:basedOn w:val="DefaultParagraphFont"/>
    <w:uiPriority w:val="99"/>
    <w:semiHidden/>
    <w:unhideWhenUsed/>
    <w:rsid w:val="00211197"/>
    <w:rPr>
      <w:vertAlign w:val="superscript"/>
    </w:rPr>
  </w:style>
  <w:style w:type="paragraph" w:styleId="TOC5">
    <w:name w:val="toc 5"/>
    <w:basedOn w:val="Normal"/>
    <w:next w:val="Normal"/>
    <w:autoRedefine/>
    <w:uiPriority w:val="39"/>
    <w:rsid w:val="005774AF"/>
    <w:pPr>
      <w:spacing w:after="100" w:line="259" w:lineRule="auto"/>
      <w:ind w:left="880"/>
    </w:pPr>
    <w:rPr>
      <w:rFonts w:eastAsiaTheme="minorEastAsia"/>
      <w:szCs w:val="22"/>
      <w:lang w:eastAsia="en-AU"/>
    </w:rPr>
  </w:style>
  <w:style w:type="paragraph" w:styleId="TOC6">
    <w:name w:val="toc 6"/>
    <w:basedOn w:val="Normal"/>
    <w:next w:val="Normal"/>
    <w:autoRedefine/>
    <w:uiPriority w:val="39"/>
    <w:rsid w:val="005774AF"/>
    <w:pPr>
      <w:spacing w:after="100" w:line="259" w:lineRule="auto"/>
      <w:ind w:left="1100"/>
    </w:pPr>
    <w:rPr>
      <w:rFonts w:eastAsiaTheme="minorEastAsia"/>
      <w:szCs w:val="22"/>
      <w:lang w:eastAsia="en-AU"/>
    </w:rPr>
  </w:style>
  <w:style w:type="paragraph" w:styleId="TOC7">
    <w:name w:val="toc 7"/>
    <w:basedOn w:val="Normal"/>
    <w:next w:val="Normal"/>
    <w:autoRedefine/>
    <w:uiPriority w:val="39"/>
    <w:rsid w:val="005774AF"/>
    <w:pPr>
      <w:spacing w:after="100" w:line="259" w:lineRule="auto"/>
      <w:ind w:left="1320"/>
    </w:pPr>
    <w:rPr>
      <w:rFonts w:eastAsiaTheme="minorEastAsia"/>
      <w:szCs w:val="22"/>
      <w:lang w:eastAsia="en-AU"/>
    </w:rPr>
  </w:style>
  <w:style w:type="paragraph" w:styleId="TOC8">
    <w:name w:val="toc 8"/>
    <w:basedOn w:val="Normal"/>
    <w:next w:val="Normal"/>
    <w:autoRedefine/>
    <w:uiPriority w:val="39"/>
    <w:rsid w:val="005774AF"/>
    <w:pPr>
      <w:spacing w:after="100" w:line="259" w:lineRule="auto"/>
      <w:ind w:left="1540"/>
    </w:pPr>
    <w:rPr>
      <w:rFonts w:eastAsiaTheme="minorEastAsia"/>
      <w:szCs w:val="22"/>
      <w:lang w:eastAsia="en-AU"/>
    </w:rPr>
  </w:style>
  <w:style w:type="paragraph" w:styleId="TOC9">
    <w:name w:val="toc 9"/>
    <w:basedOn w:val="Normal"/>
    <w:next w:val="Normal"/>
    <w:autoRedefine/>
    <w:uiPriority w:val="39"/>
    <w:rsid w:val="005774AF"/>
    <w:pPr>
      <w:spacing w:after="100" w:line="259" w:lineRule="auto"/>
      <w:ind w:left="1760"/>
    </w:pPr>
    <w:rPr>
      <w:rFonts w:eastAsiaTheme="minorEastAsia"/>
      <w:szCs w:val="22"/>
      <w:lang w:eastAsia="en-AU"/>
    </w:rPr>
  </w:style>
  <w:style w:type="character" w:styleId="Emphasis">
    <w:name w:val="Emphasis"/>
    <w:basedOn w:val="DefaultParagraphFont"/>
    <w:uiPriority w:val="20"/>
    <w:semiHidden/>
    <w:qFormat/>
    <w:rsid w:val="005774AF"/>
    <w:rPr>
      <w:i/>
      <w:iCs/>
    </w:rPr>
  </w:style>
  <w:style w:type="table" w:styleId="GridTable1Light">
    <w:name w:val="Grid Table 1 Light"/>
    <w:basedOn w:val="TableNormal"/>
    <w:uiPriority w:val="46"/>
    <w:rsid w:val="005C305B"/>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PlainTable21">
    <w:name w:val="Plain Table 21"/>
    <w:basedOn w:val="TableNormal"/>
    <w:next w:val="PlainTable2"/>
    <w:uiPriority w:val="42"/>
    <w:rsid w:val="005C305B"/>
    <w:tblPr>
      <w:tblStyleRowBandSize w:val="1"/>
      <w:tblStyleColBandSize w:val="1"/>
      <w:tblBorders>
        <w:top w:val="single" w:sz="8" w:space="0" w:color="201547"/>
        <w:bottom w:val="single" w:sz="4" w:space="0" w:color="201547"/>
        <w:insideH w:val="single" w:sz="8" w:space="0" w:color="201547"/>
      </w:tblBorders>
    </w:tblPr>
    <w:tcPr>
      <w:shd w:val="clear" w:color="auto" w:fill="auto"/>
    </w:tcPr>
    <w:tblStylePr w:type="firstRow">
      <w:rPr>
        <w:b/>
        <w:bCs/>
      </w:rPr>
      <w:tblPr/>
      <w:tcPr>
        <w:tcBorders>
          <w:bottom w:val="single" w:sz="4" w:space="0" w:color="201547"/>
        </w:tcBorders>
        <w:shd w:val="clear" w:color="auto" w:fill="auto"/>
      </w:tcPr>
    </w:tblStylePr>
    <w:tblStylePr w:type="lastRow">
      <w:rPr>
        <w:b/>
        <w:bCs/>
      </w:rPr>
      <w:tblPr/>
      <w:tcPr>
        <w:tcBorders>
          <w:top w:val="nil"/>
          <w:insideH w:val="single" w:sz="4" w:space="0" w:color="201547"/>
        </w:tcBorders>
        <w:shd w:val="clear" w:color="auto" w:fill="auto"/>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customStyle="1" w:styleId="VCAAbody">
    <w:name w:val="VCAA body"/>
    <w:link w:val="VCAAbodyChar"/>
    <w:semiHidden/>
    <w:qFormat/>
    <w:rsid w:val="005C305B"/>
    <w:pPr>
      <w:spacing w:before="120" w:after="120" w:line="280" w:lineRule="exact"/>
    </w:pPr>
    <w:rPr>
      <w:rFonts w:ascii="Arial" w:hAnsi="Arial" w:cs="Arial"/>
      <w:color w:val="000000" w:themeColor="text1"/>
      <w:sz w:val="22"/>
      <w:szCs w:val="22"/>
      <w:lang w:val="en-US"/>
    </w:rPr>
  </w:style>
  <w:style w:type="character" w:customStyle="1" w:styleId="VCAAbodyChar">
    <w:name w:val="VCAA body Char"/>
    <w:basedOn w:val="DefaultParagraphFont"/>
    <w:link w:val="VCAAbody"/>
    <w:semiHidden/>
    <w:locked/>
    <w:rsid w:val="00124134"/>
    <w:rPr>
      <w:rFonts w:ascii="Arial" w:hAnsi="Arial" w:cs="Arial"/>
      <w:color w:val="000000" w:themeColor="text1"/>
      <w:sz w:val="22"/>
      <w:szCs w:val="22"/>
      <w:lang w:val="en-US"/>
    </w:rPr>
  </w:style>
  <w:style w:type="table" w:customStyle="1" w:styleId="PlainTable211">
    <w:name w:val="Plain Table 211"/>
    <w:basedOn w:val="TableNormal"/>
    <w:next w:val="PlainTable2"/>
    <w:uiPriority w:val="42"/>
    <w:rsid w:val="005C305B"/>
    <w:tblPr>
      <w:tblStyleRowBandSize w:val="1"/>
      <w:tblStyleColBandSize w:val="1"/>
      <w:tblBorders>
        <w:top w:val="single" w:sz="8" w:space="0" w:color="201547"/>
        <w:bottom w:val="single" w:sz="4" w:space="0" w:color="201547"/>
        <w:insideH w:val="single" w:sz="8" w:space="0" w:color="201547"/>
      </w:tblBorders>
    </w:tblPr>
    <w:tcPr>
      <w:shd w:val="clear" w:color="auto" w:fill="auto"/>
    </w:tcPr>
    <w:tblStylePr w:type="firstRow">
      <w:rPr>
        <w:b/>
        <w:bCs/>
      </w:rPr>
      <w:tblPr/>
      <w:tcPr>
        <w:tcBorders>
          <w:bottom w:val="single" w:sz="4" w:space="0" w:color="201547"/>
        </w:tcBorders>
        <w:shd w:val="clear" w:color="auto" w:fill="auto"/>
      </w:tcPr>
    </w:tblStylePr>
    <w:tblStylePr w:type="lastRow">
      <w:rPr>
        <w:b/>
        <w:bCs/>
      </w:rPr>
      <w:tblPr/>
      <w:tcPr>
        <w:tcBorders>
          <w:top w:val="nil"/>
          <w:insideH w:val="single" w:sz="4" w:space="0" w:color="201547"/>
        </w:tcBorders>
        <w:shd w:val="clear" w:color="auto" w:fill="auto"/>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PlainTable212">
    <w:name w:val="Plain Table 212"/>
    <w:basedOn w:val="TableNormal"/>
    <w:next w:val="PlainTable2"/>
    <w:uiPriority w:val="42"/>
    <w:rsid w:val="005C305B"/>
    <w:tblPr>
      <w:tblStyleRowBandSize w:val="1"/>
      <w:tblStyleColBandSize w:val="1"/>
      <w:tblBorders>
        <w:top w:val="single" w:sz="8" w:space="0" w:color="201547"/>
        <w:bottom w:val="single" w:sz="4" w:space="0" w:color="201547"/>
        <w:insideH w:val="single" w:sz="8" w:space="0" w:color="201547"/>
      </w:tblBorders>
    </w:tblPr>
    <w:tcPr>
      <w:shd w:val="clear" w:color="auto" w:fill="auto"/>
    </w:tcPr>
    <w:tblStylePr w:type="firstRow">
      <w:rPr>
        <w:b/>
        <w:bCs/>
      </w:rPr>
      <w:tblPr/>
      <w:tcPr>
        <w:tcBorders>
          <w:bottom w:val="single" w:sz="4" w:space="0" w:color="201547"/>
        </w:tcBorders>
        <w:shd w:val="clear" w:color="auto" w:fill="auto"/>
      </w:tcPr>
    </w:tblStylePr>
    <w:tblStylePr w:type="lastRow">
      <w:rPr>
        <w:b/>
        <w:bCs/>
      </w:rPr>
      <w:tblPr/>
      <w:tcPr>
        <w:tcBorders>
          <w:top w:val="nil"/>
          <w:insideH w:val="single" w:sz="4" w:space="0" w:color="201547"/>
        </w:tcBorders>
        <w:shd w:val="clear" w:color="auto" w:fill="auto"/>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PlainTable213">
    <w:name w:val="Plain Table 213"/>
    <w:basedOn w:val="TableNormal"/>
    <w:next w:val="PlainTable2"/>
    <w:uiPriority w:val="42"/>
    <w:rsid w:val="005C305B"/>
    <w:tblPr>
      <w:tblStyleRowBandSize w:val="1"/>
      <w:tblStyleColBandSize w:val="1"/>
      <w:tblBorders>
        <w:top w:val="single" w:sz="8" w:space="0" w:color="201547"/>
        <w:bottom w:val="single" w:sz="4" w:space="0" w:color="201547"/>
        <w:insideH w:val="single" w:sz="8" w:space="0" w:color="201547"/>
      </w:tblBorders>
    </w:tblPr>
    <w:tcPr>
      <w:shd w:val="clear" w:color="auto" w:fill="auto"/>
    </w:tcPr>
    <w:tblStylePr w:type="firstRow">
      <w:rPr>
        <w:b/>
        <w:bCs/>
      </w:rPr>
      <w:tblPr/>
      <w:tcPr>
        <w:tcBorders>
          <w:bottom w:val="single" w:sz="4" w:space="0" w:color="201547"/>
        </w:tcBorders>
        <w:shd w:val="clear" w:color="auto" w:fill="auto"/>
      </w:tcPr>
    </w:tblStylePr>
    <w:tblStylePr w:type="lastRow">
      <w:rPr>
        <w:b/>
        <w:bCs/>
      </w:rPr>
      <w:tblPr/>
      <w:tcPr>
        <w:tcBorders>
          <w:top w:val="nil"/>
          <w:insideH w:val="single" w:sz="4" w:space="0" w:color="201547"/>
        </w:tcBorders>
        <w:shd w:val="clear" w:color="auto" w:fill="auto"/>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styleId="NoSpacing">
    <w:name w:val="No Spacing"/>
    <w:link w:val="NoSpacingChar"/>
    <w:uiPriority w:val="1"/>
    <w:semiHidden/>
    <w:qFormat/>
    <w:rsid w:val="00A82B91"/>
    <w:rPr>
      <w:rFonts w:eastAsiaTheme="minorEastAsia"/>
      <w:sz w:val="22"/>
      <w:szCs w:val="22"/>
      <w:lang w:val="en-US"/>
    </w:rPr>
  </w:style>
  <w:style w:type="character" w:customStyle="1" w:styleId="NoSpacingChar">
    <w:name w:val="No Spacing Char"/>
    <w:basedOn w:val="DefaultParagraphFont"/>
    <w:link w:val="NoSpacing"/>
    <w:uiPriority w:val="1"/>
    <w:semiHidden/>
    <w:rsid w:val="00124134"/>
    <w:rPr>
      <w:rFonts w:eastAsiaTheme="minorEastAsia"/>
      <w:sz w:val="22"/>
      <w:szCs w:val="22"/>
      <w:lang w:val="en-US"/>
    </w:rPr>
  </w:style>
  <w:style w:type="table" w:customStyle="1" w:styleId="PlainTable214">
    <w:name w:val="Plain Table 214"/>
    <w:basedOn w:val="TableNormal"/>
    <w:next w:val="PlainTable2"/>
    <w:uiPriority w:val="42"/>
    <w:rsid w:val="00587DC6"/>
    <w:tblPr>
      <w:tblStyleRowBandSize w:val="1"/>
      <w:tblStyleColBandSize w:val="1"/>
      <w:tblBorders>
        <w:top w:val="single" w:sz="8" w:space="0" w:color="201547"/>
        <w:bottom w:val="single" w:sz="4" w:space="0" w:color="201547"/>
        <w:insideH w:val="single" w:sz="8" w:space="0" w:color="201547"/>
      </w:tblBorders>
    </w:tblPr>
    <w:tcPr>
      <w:shd w:val="clear" w:color="auto" w:fill="auto"/>
    </w:tcPr>
    <w:tblStylePr w:type="firstRow">
      <w:rPr>
        <w:b/>
        <w:bCs/>
      </w:rPr>
      <w:tblPr/>
      <w:tcPr>
        <w:tcBorders>
          <w:bottom w:val="single" w:sz="4" w:space="0" w:color="201547"/>
        </w:tcBorders>
        <w:shd w:val="clear" w:color="auto" w:fill="auto"/>
      </w:tcPr>
    </w:tblStylePr>
    <w:tblStylePr w:type="lastRow">
      <w:rPr>
        <w:b/>
        <w:bCs/>
      </w:rPr>
      <w:tblPr/>
      <w:tcPr>
        <w:tcBorders>
          <w:top w:val="nil"/>
          <w:insideH w:val="single" w:sz="4" w:space="0" w:color="201547"/>
        </w:tcBorders>
        <w:shd w:val="clear" w:color="auto" w:fill="auto"/>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PlainTable2111">
    <w:name w:val="Plain Table 2111"/>
    <w:basedOn w:val="TableNormal"/>
    <w:next w:val="PlainTable2"/>
    <w:uiPriority w:val="42"/>
    <w:rsid w:val="00587DC6"/>
    <w:tblPr>
      <w:tblStyleRowBandSize w:val="1"/>
      <w:tblStyleColBandSize w:val="1"/>
      <w:tblBorders>
        <w:top w:val="single" w:sz="8" w:space="0" w:color="201547"/>
        <w:bottom w:val="single" w:sz="4" w:space="0" w:color="201547"/>
        <w:insideH w:val="single" w:sz="8" w:space="0" w:color="201547"/>
      </w:tblBorders>
    </w:tblPr>
    <w:tcPr>
      <w:shd w:val="clear" w:color="auto" w:fill="auto"/>
    </w:tcPr>
    <w:tblStylePr w:type="firstRow">
      <w:rPr>
        <w:b/>
        <w:bCs/>
      </w:rPr>
      <w:tblPr/>
      <w:tcPr>
        <w:tcBorders>
          <w:bottom w:val="single" w:sz="4" w:space="0" w:color="201547"/>
        </w:tcBorders>
        <w:shd w:val="clear" w:color="auto" w:fill="auto"/>
      </w:tcPr>
    </w:tblStylePr>
    <w:tblStylePr w:type="lastRow">
      <w:rPr>
        <w:b/>
        <w:bCs/>
      </w:rPr>
      <w:tblPr/>
      <w:tcPr>
        <w:tcBorders>
          <w:top w:val="nil"/>
          <w:insideH w:val="single" w:sz="4" w:space="0" w:color="201547"/>
        </w:tcBorders>
        <w:shd w:val="clear" w:color="auto" w:fill="auto"/>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styleId="UnresolvedMention">
    <w:name w:val="Unresolved Mention"/>
    <w:basedOn w:val="DefaultParagraphFont"/>
    <w:uiPriority w:val="99"/>
    <w:semiHidden/>
    <w:rsid w:val="00D15D0A"/>
    <w:rPr>
      <w:color w:val="605E5C"/>
      <w:shd w:val="clear" w:color="auto" w:fill="E1DFDD"/>
    </w:rPr>
  </w:style>
  <w:style w:type="paragraph" w:customStyle="1" w:styleId="Findingtext">
    <w:name w:val="Finding text"/>
    <w:basedOn w:val="Normal"/>
    <w:rsid w:val="0067639E"/>
    <w:pPr>
      <w:pBdr>
        <w:top w:val="single" w:sz="4" w:space="6" w:color="00888D" w:themeColor="accent3" w:themeShade="BF"/>
        <w:bottom w:val="single" w:sz="4" w:space="6" w:color="00888D" w:themeColor="accent3" w:themeShade="BF"/>
      </w:pBdr>
      <w:spacing w:before="240" w:after="360"/>
    </w:pPr>
    <w:rPr>
      <w:color w:val="00888D"/>
      <w:szCs w:val="20"/>
    </w:rPr>
  </w:style>
  <w:style w:type="paragraph" w:customStyle="1" w:styleId="StyleLatinArialCustomColorRGB0136141Before12pt">
    <w:name w:val="Style (Latin) Arial Custom Color(RGB(0136141)) Before:  12 pt ..."/>
    <w:basedOn w:val="Normal"/>
    <w:link w:val="StyleLatinArialCustomColorRGB0136141Before12ptChar"/>
    <w:rsid w:val="00FB2E63"/>
    <w:pPr>
      <w:framePr w:wrap="around" w:vAnchor="text" w:hAnchor="text" w:y="1"/>
      <w:pBdr>
        <w:top w:val="single" w:sz="4" w:space="4" w:color="00888D" w:themeColor="accent3" w:themeShade="BF"/>
        <w:bottom w:val="single" w:sz="4" w:space="4" w:color="00888D" w:themeColor="accent3" w:themeShade="BF"/>
      </w:pBdr>
      <w:spacing w:before="240" w:after="360"/>
    </w:pPr>
    <w:rPr>
      <w:color w:val="00888D"/>
      <w:szCs w:val="20"/>
    </w:rPr>
  </w:style>
  <w:style w:type="character" w:customStyle="1" w:styleId="StyleLatinArialCustomColorRGB0136141Before12ptChar">
    <w:name w:val="Style (Latin) Arial Custom Color(RGB(0136141)) Before:  12 pt ... Char"/>
    <w:basedOn w:val="DefaultParagraphFont"/>
    <w:link w:val="StyleLatinArialCustomColorRGB0136141Before12pt"/>
    <w:rsid w:val="00FB2E63"/>
    <w:rPr>
      <w:rFonts w:ascii="Arial" w:eastAsia="Times New Roman" w:hAnsi="Arial" w:cs="Times New Roman"/>
      <w:color w:val="00888D"/>
      <w:sz w:val="22"/>
      <w:szCs w:val="20"/>
    </w:rPr>
  </w:style>
  <w:style w:type="paragraph" w:customStyle="1" w:styleId="Findingheading2">
    <w:name w:val="Finding heading2"/>
    <w:basedOn w:val="Findingheading"/>
    <w:rsid w:val="00E7237D"/>
    <w:pPr>
      <w:pBdr>
        <w:top w:val="single" w:sz="4" w:space="1" w:color="00888D" w:themeColor="accent3" w:themeShade="BF"/>
        <w:bottom w:val="single" w:sz="4" w:space="1" w:color="00888D" w:themeColor="accent3" w:themeShade="BF"/>
      </w:pBdr>
      <w:spacing w:after="360"/>
    </w:pPr>
    <w:rPr>
      <w:rFonts w:eastAsia="Times New Roman" w:cs="Times New Roman"/>
      <w:bCs/>
      <w:szCs w:val="20"/>
    </w:rPr>
  </w:style>
  <w:style w:type="paragraph" w:customStyle="1" w:styleId="Findingtext2">
    <w:name w:val="Finding text2"/>
    <w:basedOn w:val="Normal"/>
    <w:rsid w:val="00E7237D"/>
    <w:pPr>
      <w:pBdr>
        <w:top w:val="single" w:sz="4" w:space="1" w:color="00888D" w:themeColor="accent3" w:themeShade="BF"/>
        <w:bottom w:val="single" w:sz="4" w:space="1" w:color="00888D" w:themeColor="accent3" w:themeShade="BF"/>
      </w:pBdr>
      <w:spacing w:before="360" w:after="360"/>
    </w:pPr>
    <w:rPr>
      <w:color w:val="00888D"/>
      <w:szCs w:val="20"/>
    </w:rPr>
  </w:style>
  <w:style w:type="paragraph" w:customStyle="1" w:styleId="StyleFindingheadingCustomColorRGB322171After6pt">
    <w:name w:val="Style Finding heading + Custom Color(RGB(322171)) After:  6 pt ..."/>
    <w:basedOn w:val="Findingheading"/>
    <w:rsid w:val="001A2201"/>
    <w:pPr>
      <w:pBdr>
        <w:top w:val="single" w:sz="4" w:space="1" w:color="00888D" w:themeColor="accent3" w:themeShade="BF"/>
      </w:pBdr>
      <w:spacing w:after="120"/>
    </w:pPr>
    <w:rPr>
      <w:rFonts w:eastAsia="Times New Roman" w:cs="Times New Roman"/>
      <w:bCs/>
      <w:color w:val="201547"/>
      <w:szCs w:val="20"/>
    </w:rPr>
  </w:style>
  <w:style w:type="paragraph" w:customStyle="1" w:styleId="StyleFindingheading11ptNotBoldAccent3Left0cmFir">
    <w:name w:val="Style Finding heading + 11 pt Not Bold Accent 3 Left:  0 cm Fir..."/>
    <w:basedOn w:val="Findingheading"/>
    <w:rsid w:val="001A2201"/>
    <w:pPr>
      <w:pBdr>
        <w:bottom w:val="single" w:sz="4" w:space="6" w:color="00888D" w:themeColor="accent3" w:themeShade="BF"/>
      </w:pBdr>
      <w:ind w:left="0" w:firstLine="0"/>
    </w:pPr>
    <w:rPr>
      <w:rFonts w:eastAsia="Times New Roman" w:cs="Times New Roman"/>
      <w:b w:val="0"/>
      <w:color w:val="00888D" w:themeColor="accent3" w:themeShade="BF"/>
      <w:sz w:val="22"/>
      <w:szCs w:val="20"/>
    </w:rPr>
  </w:style>
  <w:style w:type="paragraph" w:customStyle="1" w:styleId="Findingtext3">
    <w:name w:val="Finding text 3"/>
    <w:basedOn w:val="Findingheading"/>
    <w:rsid w:val="001A2201"/>
    <w:pPr>
      <w:pBdr>
        <w:bottom w:val="single" w:sz="4" w:space="6" w:color="00888D" w:themeColor="accent3" w:themeShade="BF"/>
      </w:pBdr>
      <w:ind w:left="0" w:firstLine="0"/>
    </w:pPr>
    <w:rPr>
      <w:rFonts w:eastAsia="Times New Roman" w:cs="Times New Roman"/>
      <w:b w:val="0"/>
      <w:color w:val="00888D" w:themeColor="accent3" w:themeShade="BF"/>
      <w:sz w:val="22"/>
      <w:szCs w:val="20"/>
    </w:rPr>
  </w:style>
  <w:style w:type="paragraph" w:customStyle="1" w:styleId="Findingheading3">
    <w:name w:val="Finding heading 3"/>
    <w:basedOn w:val="Findingheading"/>
    <w:rsid w:val="00FE6341"/>
    <w:pPr>
      <w:pBdr>
        <w:top w:val="single" w:sz="4" w:space="6" w:color="00888D" w:themeColor="accent3" w:themeShade="BF"/>
      </w:pBdr>
      <w:spacing w:after="120"/>
    </w:pPr>
    <w:rPr>
      <w:rFonts w:eastAsia="Times New Roman" w:cs="Times New Roman"/>
      <w:bCs/>
      <w:color w:val="201547"/>
      <w:szCs w:val="20"/>
    </w:rPr>
  </w:style>
  <w:style w:type="paragraph" w:customStyle="1" w:styleId="Recommendationheading">
    <w:name w:val="Recommendation heading"/>
    <w:basedOn w:val="Recommendationsnumbered"/>
    <w:rsid w:val="00AC35B9"/>
    <w:pPr>
      <w:pBdr>
        <w:top w:val="single" w:sz="4" w:space="8" w:color="201547"/>
        <w:bottom w:val="single" w:sz="4" w:space="8" w:color="auto"/>
      </w:pBdr>
    </w:pPr>
    <w:rPr>
      <w:rFonts w:eastAsia="Times New Roman" w:cs="Times New Roman"/>
      <w:b w:val="0"/>
      <w:sz w:val="22"/>
      <w:szCs w:val="20"/>
    </w:rPr>
  </w:style>
  <w:style w:type="paragraph" w:customStyle="1" w:styleId="Recommendationheading3">
    <w:name w:val="Recommendation heading 3"/>
    <w:basedOn w:val="Recommendationsnumbered"/>
    <w:rsid w:val="00AC35B9"/>
    <w:pPr>
      <w:pBdr>
        <w:top w:val="single" w:sz="4" w:space="8" w:color="201547"/>
        <w:bottom w:val="single" w:sz="4" w:space="1" w:color="auto"/>
      </w:pBdr>
    </w:pPr>
    <w:rPr>
      <w:rFonts w:eastAsia="Times New Roman" w:cs="Times New Roman"/>
      <w:b w:val="0"/>
      <w:sz w:val="22"/>
      <w:szCs w:val="20"/>
    </w:rPr>
  </w:style>
  <w:style w:type="paragraph" w:customStyle="1" w:styleId="Recommendationbullet">
    <w:name w:val="Recommendation bullet"/>
    <w:basedOn w:val="Bullet1"/>
    <w:rsid w:val="00AC35B9"/>
    <w:pPr>
      <w:pBdr>
        <w:top w:val="single" w:sz="4" w:space="1" w:color="201547"/>
        <w:bottom w:val="single" w:sz="4" w:space="6" w:color="auto"/>
      </w:pBdr>
    </w:pPr>
    <w:rPr>
      <w:color w:val="201547" w:themeColor="accent4"/>
      <w:szCs w:val="20"/>
    </w:rPr>
  </w:style>
  <w:style w:type="paragraph" w:customStyle="1" w:styleId="Recommendationsbullet">
    <w:name w:val="Recommendations bullet"/>
    <w:basedOn w:val="Bullet1"/>
    <w:rsid w:val="007668DA"/>
    <w:pPr>
      <w:spacing w:after="120"/>
      <w:ind w:left="357" w:hanging="357"/>
    </w:pPr>
    <w:rPr>
      <w:color w:val="201547" w:themeColor="accent4"/>
      <w:szCs w:val="20"/>
    </w:rPr>
  </w:style>
  <w:style w:type="paragraph" w:customStyle="1" w:styleId="Recommendationstext2">
    <w:name w:val="Recommendations text 2"/>
    <w:basedOn w:val="Recommendationsnumbered"/>
    <w:rsid w:val="009E239E"/>
    <w:pPr>
      <w:ind w:left="0" w:firstLine="0"/>
    </w:pPr>
    <w:rPr>
      <w:rFonts w:eastAsia="Times New Roman" w:cs="Times New Roman"/>
      <w:b w:val="0"/>
      <w:sz w:val="22"/>
      <w:szCs w:val="20"/>
    </w:rPr>
  </w:style>
  <w:style w:type="paragraph" w:customStyle="1" w:styleId="Recommendationsnumbered1">
    <w:name w:val="Recommendations numbered 1"/>
    <w:basedOn w:val="Recommendationsnumbered"/>
    <w:rsid w:val="00D3504A"/>
    <w:pPr>
      <w:pBdr>
        <w:top w:val="single" w:sz="4" w:space="1" w:color="201547"/>
        <w:bottom w:val="single" w:sz="4" w:space="1" w:color="auto"/>
      </w:pBdr>
    </w:pPr>
    <w:rPr>
      <w:rFonts w:eastAsia="Times New Roman" w:cs="Times New Roman"/>
      <w:b w:val="0"/>
      <w:sz w:val="22"/>
      <w:szCs w:val="20"/>
    </w:rPr>
  </w:style>
  <w:style w:type="paragraph" w:customStyle="1" w:styleId="Recommendationsnumbered3">
    <w:name w:val="Recommendations numbered 3"/>
    <w:basedOn w:val="Recommendationsnumbered"/>
    <w:rsid w:val="009E239E"/>
    <w:pPr>
      <w:pBdr>
        <w:top w:val="single" w:sz="4" w:space="6" w:color="201547"/>
      </w:pBdr>
      <w:ind w:left="1985"/>
    </w:pPr>
    <w:rPr>
      <w:rFonts w:eastAsia="Times New Roman" w:cs="Times New Roman"/>
      <w:b w:val="0"/>
      <w:sz w:val="22"/>
      <w:szCs w:val="20"/>
    </w:rPr>
  </w:style>
  <w:style w:type="paragraph" w:customStyle="1" w:styleId="Recommendationstext1">
    <w:name w:val="Recommendations text 1"/>
    <w:basedOn w:val="Recommendationstext2"/>
    <w:qFormat/>
    <w:rsid w:val="009E239E"/>
    <w:pPr>
      <w:numPr>
        <w:numId w:val="0"/>
      </w:numPr>
      <w:pBdr>
        <w:bottom w:val="single" w:sz="4" w:space="6" w:color="auto"/>
      </w:pBdr>
    </w:pPr>
  </w:style>
  <w:style w:type="paragraph" w:customStyle="1" w:styleId="Recommendationsbullet2">
    <w:name w:val="Recommendations bullet 2"/>
    <w:basedOn w:val="Recommendationsbullet"/>
    <w:qFormat/>
    <w:rsid w:val="007668DA"/>
    <w:pPr>
      <w:pBdr>
        <w:bottom w:val="single" w:sz="4" w:space="6" w:color="auto"/>
      </w:pBdr>
    </w:pPr>
    <w:rPr>
      <w:lang w:val="en-GB"/>
    </w:rPr>
  </w:style>
  <w:style w:type="paragraph" w:customStyle="1" w:styleId="Bulletsinbox">
    <w:name w:val="Bullets in box"/>
    <w:basedOn w:val="IntenseQuote"/>
    <w:rsid w:val="000C5F76"/>
    <w:pPr>
      <w:spacing w:after="120"/>
    </w:pPr>
    <w:rPr>
      <w:iCs w:val="0"/>
      <w:szCs w:val="20"/>
    </w:rPr>
  </w:style>
  <w:style w:type="paragraph" w:customStyle="1" w:styleId="BulletsinBox0">
    <w:name w:val="Bullets in Box"/>
    <w:basedOn w:val="Bullet1"/>
    <w:rsid w:val="000C5F76"/>
    <w:pPr>
      <w:spacing w:after="120"/>
    </w:pPr>
    <w:rPr>
      <w:iCs/>
      <w:color w:val="004EA8"/>
      <w:szCs w:val="20"/>
    </w:rPr>
  </w:style>
  <w:style w:type="paragraph" w:customStyle="1" w:styleId="Reference">
    <w:name w:val="Reference"/>
    <w:basedOn w:val="Normal"/>
    <w:rsid w:val="00D45B49"/>
    <w:pPr>
      <w:spacing w:before="240" w:after="240"/>
    </w:pPr>
    <w:rPr>
      <w:szCs w:val="20"/>
    </w:rPr>
  </w:style>
  <w:style w:type="paragraph" w:customStyle="1" w:styleId="StyleLatinArialBold">
    <w:name w:val="Style (Latin) Arial Bold"/>
    <w:basedOn w:val="Normal"/>
    <w:rsid w:val="001F4D1C"/>
    <w:pPr>
      <w:spacing w:before="240"/>
    </w:pPr>
    <w:rPr>
      <w:rFonts w:cs="Arial"/>
      <w:b/>
      <w:bCs/>
      <w:szCs w:val="22"/>
    </w:rPr>
  </w:style>
  <w:style w:type="paragraph" w:customStyle="1" w:styleId="NoParagraphStyle">
    <w:name w:val="[No Paragraph Style]"/>
    <w:rsid w:val="00EF5F77"/>
    <w:pPr>
      <w:autoSpaceDE w:val="0"/>
      <w:autoSpaceDN w:val="0"/>
      <w:adjustRightInd w:val="0"/>
      <w:spacing w:line="288" w:lineRule="auto"/>
      <w:textAlignment w:val="center"/>
    </w:pPr>
    <w:rPr>
      <w:rFonts w:ascii="MinionPro-Regular" w:hAnsi="MinionPro-Regular" w:cs="MinionPro-Regular"/>
      <w:color w:val="00000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6927188">
      <w:bodyDiv w:val="1"/>
      <w:marLeft w:val="0"/>
      <w:marRight w:val="0"/>
      <w:marTop w:val="0"/>
      <w:marBottom w:val="0"/>
      <w:divBdr>
        <w:top w:val="none" w:sz="0" w:space="0" w:color="auto"/>
        <w:left w:val="none" w:sz="0" w:space="0" w:color="auto"/>
        <w:bottom w:val="none" w:sz="0" w:space="0" w:color="auto"/>
        <w:right w:val="none" w:sz="0" w:space="0" w:color="auto"/>
      </w:divBdr>
    </w:div>
    <w:div w:id="84694275">
      <w:bodyDiv w:val="1"/>
      <w:marLeft w:val="0"/>
      <w:marRight w:val="0"/>
      <w:marTop w:val="0"/>
      <w:marBottom w:val="0"/>
      <w:divBdr>
        <w:top w:val="none" w:sz="0" w:space="0" w:color="auto"/>
        <w:left w:val="none" w:sz="0" w:space="0" w:color="auto"/>
        <w:bottom w:val="none" w:sz="0" w:space="0" w:color="auto"/>
        <w:right w:val="none" w:sz="0" w:space="0" w:color="auto"/>
      </w:divBdr>
    </w:div>
    <w:div w:id="99181116">
      <w:bodyDiv w:val="1"/>
      <w:marLeft w:val="0"/>
      <w:marRight w:val="0"/>
      <w:marTop w:val="0"/>
      <w:marBottom w:val="0"/>
      <w:divBdr>
        <w:top w:val="none" w:sz="0" w:space="0" w:color="auto"/>
        <w:left w:val="none" w:sz="0" w:space="0" w:color="auto"/>
        <w:bottom w:val="none" w:sz="0" w:space="0" w:color="auto"/>
        <w:right w:val="none" w:sz="0" w:space="0" w:color="auto"/>
      </w:divBdr>
    </w:div>
    <w:div w:id="110832522">
      <w:bodyDiv w:val="1"/>
      <w:marLeft w:val="0"/>
      <w:marRight w:val="0"/>
      <w:marTop w:val="0"/>
      <w:marBottom w:val="0"/>
      <w:divBdr>
        <w:top w:val="none" w:sz="0" w:space="0" w:color="auto"/>
        <w:left w:val="none" w:sz="0" w:space="0" w:color="auto"/>
        <w:bottom w:val="none" w:sz="0" w:space="0" w:color="auto"/>
        <w:right w:val="none" w:sz="0" w:space="0" w:color="auto"/>
      </w:divBdr>
    </w:div>
    <w:div w:id="153188625">
      <w:bodyDiv w:val="1"/>
      <w:marLeft w:val="0"/>
      <w:marRight w:val="0"/>
      <w:marTop w:val="0"/>
      <w:marBottom w:val="0"/>
      <w:divBdr>
        <w:top w:val="none" w:sz="0" w:space="0" w:color="auto"/>
        <w:left w:val="none" w:sz="0" w:space="0" w:color="auto"/>
        <w:bottom w:val="none" w:sz="0" w:space="0" w:color="auto"/>
        <w:right w:val="none" w:sz="0" w:space="0" w:color="auto"/>
      </w:divBdr>
    </w:div>
    <w:div w:id="213978229">
      <w:bodyDiv w:val="1"/>
      <w:marLeft w:val="0"/>
      <w:marRight w:val="0"/>
      <w:marTop w:val="0"/>
      <w:marBottom w:val="0"/>
      <w:divBdr>
        <w:top w:val="none" w:sz="0" w:space="0" w:color="auto"/>
        <w:left w:val="none" w:sz="0" w:space="0" w:color="auto"/>
        <w:bottom w:val="none" w:sz="0" w:space="0" w:color="auto"/>
        <w:right w:val="none" w:sz="0" w:space="0" w:color="auto"/>
      </w:divBdr>
    </w:div>
    <w:div w:id="281348170">
      <w:bodyDiv w:val="1"/>
      <w:marLeft w:val="0"/>
      <w:marRight w:val="0"/>
      <w:marTop w:val="0"/>
      <w:marBottom w:val="0"/>
      <w:divBdr>
        <w:top w:val="none" w:sz="0" w:space="0" w:color="auto"/>
        <w:left w:val="none" w:sz="0" w:space="0" w:color="auto"/>
        <w:bottom w:val="none" w:sz="0" w:space="0" w:color="auto"/>
        <w:right w:val="none" w:sz="0" w:space="0" w:color="auto"/>
      </w:divBdr>
    </w:div>
    <w:div w:id="285812885">
      <w:bodyDiv w:val="1"/>
      <w:marLeft w:val="0"/>
      <w:marRight w:val="0"/>
      <w:marTop w:val="0"/>
      <w:marBottom w:val="0"/>
      <w:divBdr>
        <w:top w:val="none" w:sz="0" w:space="0" w:color="auto"/>
        <w:left w:val="none" w:sz="0" w:space="0" w:color="auto"/>
        <w:bottom w:val="none" w:sz="0" w:space="0" w:color="auto"/>
        <w:right w:val="none" w:sz="0" w:space="0" w:color="auto"/>
      </w:divBdr>
    </w:div>
    <w:div w:id="287586637">
      <w:bodyDiv w:val="1"/>
      <w:marLeft w:val="0"/>
      <w:marRight w:val="0"/>
      <w:marTop w:val="0"/>
      <w:marBottom w:val="0"/>
      <w:divBdr>
        <w:top w:val="none" w:sz="0" w:space="0" w:color="auto"/>
        <w:left w:val="none" w:sz="0" w:space="0" w:color="auto"/>
        <w:bottom w:val="none" w:sz="0" w:space="0" w:color="auto"/>
        <w:right w:val="none" w:sz="0" w:space="0" w:color="auto"/>
      </w:divBdr>
      <w:divsChild>
        <w:div w:id="502667659">
          <w:marLeft w:val="274"/>
          <w:marRight w:val="0"/>
          <w:marTop w:val="0"/>
          <w:marBottom w:val="0"/>
          <w:divBdr>
            <w:top w:val="none" w:sz="0" w:space="0" w:color="auto"/>
            <w:left w:val="none" w:sz="0" w:space="0" w:color="auto"/>
            <w:bottom w:val="none" w:sz="0" w:space="0" w:color="auto"/>
            <w:right w:val="none" w:sz="0" w:space="0" w:color="auto"/>
          </w:divBdr>
        </w:div>
        <w:div w:id="953056869">
          <w:marLeft w:val="274"/>
          <w:marRight w:val="0"/>
          <w:marTop w:val="0"/>
          <w:marBottom w:val="0"/>
          <w:divBdr>
            <w:top w:val="none" w:sz="0" w:space="0" w:color="auto"/>
            <w:left w:val="none" w:sz="0" w:space="0" w:color="auto"/>
            <w:bottom w:val="none" w:sz="0" w:space="0" w:color="auto"/>
            <w:right w:val="none" w:sz="0" w:space="0" w:color="auto"/>
          </w:divBdr>
        </w:div>
        <w:div w:id="1044258715">
          <w:marLeft w:val="274"/>
          <w:marRight w:val="0"/>
          <w:marTop w:val="0"/>
          <w:marBottom w:val="0"/>
          <w:divBdr>
            <w:top w:val="none" w:sz="0" w:space="0" w:color="auto"/>
            <w:left w:val="none" w:sz="0" w:space="0" w:color="auto"/>
            <w:bottom w:val="none" w:sz="0" w:space="0" w:color="auto"/>
            <w:right w:val="none" w:sz="0" w:space="0" w:color="auto"/>
          </w:divBdr>
        </w:div>
        <w:div w:id="879316778">
          <w:marLeft w:val="274"/>
          <w:marRight w:val="0"/>
          <w:marTop w:val="0"/>
          <w:marBottom w:val="0"/>
          <w:divBdr>
            <w:top w:val="none" w:sz="0" w:space="0" w:color="auto"/>
            <w:left w:val="none" w:sz="0" w:space="0" w:color="auto"/>
            <w:bottom w:val="none" w:sz="0" w:space="0" w:color="auto"/>
            <w:right w:val="none" w:sz="0" w:space="0" w:color="auto"/>
          </w:divBdr>
        </w:div>
      </w:divsChild>
    </w:div>
    <w:div w:id="330060830">
      <w:bodyDiv w:val="1"/>
      <w:marLeft w:val="0"/>
      <w:marRight w:val="0"/>
      <w:marTop w:val="0"/>
      <w:marBottom w:val="0"/>
      <w:divBdr>
        <w:top w:val="none" w:sz="0" w:space="0" w:color="auto"/>
        <w:left w:val="none" w:sz="0" w:space="0" w:color="auto"/>
        <w:bottom w:val="none" w:sz="0" w:space="0" w:color="auto"/>
        <w:right w:val="none" w:sz="0" w:space="0" w:color="auto"/>
      </w:divBdr>
    </w:div>
    <w:div w:id="362486384">
      <w:bodyDiv w:val="1"/>
      <w:marLeft w:val="0"/>
      <w:marRight w:val="0"/>
      <w:marTop w:val="0"/>
      <w:marBottom w:val="0"/>
      <w:divBdr>
        <w:top w:val="none" w:sz="0" w:space="0" w:color="auto"/>
        <w:left w:val="none" w:sz="0" w:space="0" w:color="auto"/>
        <w:bottom w:val="none" w:sz="0" w:space="0" w:color="auto"/>
        <w:right w:val="none" w:sz="0" w:space="0" w:color="auto"/>
      </w:divBdr>
    </w:div>
    <w:div w:id="381439078">
      <w:bodyDiv w:val="1"/>
      <w:marLeft w:val="0"/>
      <w:marRight w:val="0"/>
      <w:marTop w:val="0"/>
      <w:marBottom w:val="0"/>
      <w:divBdr>
        <w:top w:val="none" w:sz="0" w:space="0" w:color="auto"/>
        <w:left w:val="none" w:sz="0" w:space="0" w:color="auto"/>
        <w:bottom w:val="none" w:sz="0" w:space="0" w:color="auto"/>
        <w:right w:val="none" w:sz="0" w:space="0" w:color="auto"/>
      </w:divBdr>
    </w:div>
    <w:div w:id="450128685">
      <w:bodyDiv w:val="1"/>
      <w:marLeft w:val="0"/>
      <w:marRight w:val="0"/>
      <w:marTop w:val="0"/>
      <w:marBottom w:val="0"/>
      <w:divBdr>
        <w:top w:val="none" w:sz="0" w:space="0" w:color="auto"/>
        <w:left w:val="none" w:sz="0" w:space="0" w:color="auto"/>
        <w:bottom w:val="none" w:sz="0" w:space="0" w:color="auto"/>
        <w:right w:val="none" w:sz="0" w:space="0" w:color="auto"/>
      </w:divBdr>
      <w:divsChild>
        <w:div w:id="405424371">
          <w:marLeft w:val="274"/>
          <w:marRight w:val="0"/>
          <w:marTop w:val="0"/>
          <w:marBottom w:val="0"/>
          <w:divBdr>
            <w:top w:val="none" w:sz="0" w:space="0" w:color="auto"/>
            <w:left w:val="none" w:sz="0" w:space="0" w:color="auto"/>
            <w:bottom w:val="none" w:sz="0" w:space="0" w:color="auto"/>
            <w:right w:val="none" w:sz="0" w:space="0" w:color="auto"/>
          </w:divBdr>
        </w:div>
        <w:div w:id="78258903">
          <w:marLeft w:val="274"/>
          <w:marRight w:val="0"/>
          <w:marTop w:val="0"/>
          <w:marBottom w:val="0"/>
          <w:divBdr>
            <w:top w:val="none" w:sz="0" w:space="0" w:color="auto"/>
            <w:left w:val="none" w:sz="0" w:space="0" w:color="auto"/>
            <w:bottom w:val="none" w:sz="0" w:space="0" w:color="auto"/>
            <w:right w:val="none" w:sz="0" w:space="0" w:color="auto"/>
          </w:divBdr>
        </w:div>
      </w:divsChild>
    </w:div>
    <w:div w:id="485316375">
      <w:bodyDiv w:val="1"/>
      <w:marLeft w:val="0"/>
      <w:marRight w:val="0"/>
      <w:marTop w:val="0"/>
      <w:marBottom w:val="0"/>
      <w:divBdr>
        <w:top w:val="none" w:sz="0" w:space="0" w:color="auto"/>
        <w:left w:val="none" w:sz="0" w:space="0" w:color="auto"/>
        <w:bottom w:val="none" w:sz="0" w:space="0" w:color="auto"/>
        <w:right w:val="none" w:sz="0" w:space="0" w:color="auto"/>
      </w:divBdr>
    </w:div>
    <w:div w:id="504593207">
      <w:bodyDiv w:val="1"/>
      <w:marLeft w:val="0"/>
      <w:marRight w:val="0"/>
      <w:marTop w:val="0"/>
      <w:marBottom w:val="0"/>
      <w:divBdr>
        <w:top w:val="none" w:sz="0" w:space="0" w:color="auto"/>
        <w:left w:val="none" w:sz="0" w:space="0" w:color="auto"/>
        <w:bottom w:val="none" w:sz="0" w:space="0" w:color="auto"/>
        <w:right w:val="none" w:sz="0" w:space="0" w:color="auto"/>
      </w:divBdr>
    </w:div>
    <w:div w:id="519205967">
      <w:bodyDiv w:val="1"/>
      <w:marLeft w:val="0"/>
      <w:marRight w:val="0"/>
      <w:marTop w:val="0"/>
      <w:marBottom w:val="0"/>
      <w:divBdr>
        <w:top w:val="none" w:sz="0" w:space="0" w:color="auto"/>
        <w:left w:val="none" w:sz="0" w:space="0" w:color="auto"/>
        <w:bottom w:val="none" w:sz="0" w:space="0" w:color="auto"/>
        <w:right w:val="none" w:sz="0" w:space="0" w:color="auto"/>
      </w:divBdr>
    </w:div>
    <w:div w:id="574165099">
      <w:bodyDiv w:val="1"/>
      <w:marLeft w:val="0"/>
      <w:marRight w:val="0"/>
      <w:marTop w:val="0"/>
      <w:marBottom w:val="0"/>
      <w:divBdr>
        <w:top w:val="none" w:sz="0" w:space="0" w:color="auto"/>
        <w:left w:val="none" w:sz="0" w:space="0" w:color="auto"/>
        <w:bottom w:val="none" w:sz="0" w:space="0" w:color="auto"/>
        <w:right w:val="none" w:sz="0" w:space="0" w:color="auto"/>
      </w:divBdr>
    </w:div>
    <w:div w:id="574708748">
      <w:bodyDiv w:val="1"/>
      <w:marLeft w:val="0"/>
      <w:marRight w:val="0"/>
      <w:marTop w:val="0"/>
      <w:marBottom w:val="0"/>
      <w:divBdr>
        <w:top w:val="none" w:sz="0" w:space="0" w:color="auto"/>
        <w:left w:val="none" w:sz="0" w:space="0" w:color="auto"/>
        <w:bottom w:val="none" w:sz="0" w:space="0" w:color="auto"/>
        <w:right w:val="none" w:sz="0" w:space="0" w:color="auto"/>
      </w:divBdr>
    </w:div>
    <w:div w:id="624505120">
      <w:bodyDiv w:val="1"/>
      <w:marLeft w:val="0"/>
      <w:marRight w:val="0"/>
      <w:marTop w:val="0"/>
      <w:marBottom w:val="0"/>
      <w:divBdr>
        <w:top w:val="none" w:sz="0" w:space="0" w:color="auto"/>
        <w:left w:val="none" w:sz="0" w:space="0" w:color="auto"/>
        <w:bottom w:val="none" w:sz="0" w:space="0" w:color="auto"/>
        <w:right w:val="none" w:sz="0" w:space="0" w:color="auto"/>
      </w:divBdr>
    </w:div>
    <w:div w:id="641352078">
      <w:bodyDiv w:val="1"/>
      <w:marLeft w:val="0"/>
      <w:marRight w:val="0"/>
      <w:marTop w:val="0"/>
      <w:marBottom w:val="0"/>
      <w:divBdr>
        <w:top w:val="none" w:sz="0" w:space="0" w:color="auto"/>
        <w:left w:val="none" w:sz="0" w:space="0" w:color="auto"/>
        <w:bottom w:val="none" w:sz="0" w:space="0" w:color="auto"/>
        <w:right w:val="none" w:sz="0" w:space="0" w:color="auto"/>
      </w:divBdr>
    </w:div>
    <w:div w:id="643974148">
      <w:bodyDiv w:val="1"/>
      <w:marLeft w:val="0"/>
      <w:marRight w:val="0"/>
      <w:marTop w:val="0"/>
      <w:marBottom w:val="0"/>
      <w:divBdr>
        <w:top w:val="none" w:sz="0" w:space="0" w:color="auto"/>
        <w:left w:val="none" w:sz="0" w:space="0" w:color="auto"/>
        <w:bottom w:val="none" w:sz="0" w:space="0" w:color="auto"/>
        <w:right w:val="none" w:sz="0" w:space="0" w:color="auto"/>
      </w:divBdr>
      <w:divsChild>
        <w:div w:id="335117306">
          <w:marLeft w:val="0"/>
          <w:marRight w:val="0"/>
          <w:marTop w:val="0"/>
          <w:marBottom w:val="0"/>
          <w:divBdr>
            <w:top w:val="none" w:sz="0" w:space="0" w:color="auto"/>
            <w:left w:val="none" w:sz="0" w:space="0" w:color="auto"/>
            <w:bottom w:val="none" w:sz="0" w:space="0" w:color="auto"/>
            <w:right w:val="none" w:sz="0" w:space="0" w:color="auto"/>
          </w:divBdr>
          <w:divsChild>
            <w:div w:id="1925649039">
              <w:marLeft w:val="0"/>
              <w:marRight w:val="0"/>
              <w:marTop w:val="0"/>
              <w:marBottom w:val="0"/>
              <w:divBdr>
                <w:top w:val="none" w:sz="0" w:space="0" w:color="auto"/>
                <w:left w:val="none" w:sz="0" w:space="0" w:color="auto"/>
                <w:bottom w:val="none" w:sz="0" w:space="0" w:color="auto"/>
                <w:right w:val="none" w:sz="0" w:space="0" w:color="auto"/>
              </w:divBdr>
            </w:div>
          </w:divsChild>
        </w:div>
        <w:div w:id="717894907">
          <w:marLeft w:val="0"/>
          <w:marRight w:val="0"/>
          <w:marTop w:val="0"/>
          <w:marBottom w:val="0"/>
          <w:divBdr>
            <w:top w:val="none" w:sz="0" w:space="0" w:color="auto"/>
            <w:left w:val="none" w:sz="0" w:space="0" w:color="auto"/>
            <w:bottom w:val="none" w:sz="0" w:space="0" w:color="auto"/>
            <w:right w:val="none" w:sz="0" w:space="0" w:color="auto"/>
          </w:divBdr>
          <w:divsChild>
            <w:div w:id="1071777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887341">
      <w:bodyDiv w:val="1"/>
      <w:marLeft w:val="0"/>
      <w:marRight w:val="0"/>
      <w:marTop w:val="0"/>
      <w:marBottom w:val="0"/>
      <w:divBdr>
        <w:top w:val="none" w:sz="0" w:space="0" w:color="auto"/>
        <w:left w:val="none" w:sz="0" w:space="0" w:color="auto"/>
        <w:bottom w:val="none" w:sz="0" w:space="0" w:color="auto"/>
        <w:right w:val="none" w:sz="0" w:space="0" w:color="auto"/>
      </w:divBdr>
    </w:div>
    <w:div w:id="683023233">
      <w:bodyDiv w:val="1"/>
      <w:marLeft w:val="0"/>
      <w:marRight w:val="0"/>
      <w:marTop w:val="0"/>
      <w:marBottom w:val="0"/>
      <w:divBdr>
        <w:top w:val="none" w:sz="0" w:space="0" w:color="auto"/>
        <w:left w:val="none" w:sz="0" w:space="0" w:color="auto"/>
        <w:bottom w:val="none" w:sz="0" w:space="0" w:color="auto"/>
        <w:right w:val="none" w:sz="0" w:space="0" w:color="auto"/>
      </w:divBdr>
    </w:div>
    <w:div w:id="720521008">
      <w:bodyDiv w:val="1"/>
      <w:marLeft w:val="0"/>
      <w:marRight w:val="0"/>
      <w:marTop w:val="0"/>
      <w:marBottom w:val="0"/>
      <w:divBdr>
        <w:top w:val="none" w:sz="0" w:space="0" w:color="auto"/>
        <w:left w:val="none" w:sz="0" w:space="0" w:color="auto"/>
        <w:bottom w:val="none" w:sz="0" w:space="0" w:color="auto"/>
        <w:right w:val="none" w:sz="0" w:space="0" w:color="auto"/>
      </w:divBdr>
    </w:div>
    <w:div w:id="746919613">
      <w:bodyDiv w:val="1"/>
      <w:marLeft w:val="0"/>
      <w:marRight w:val="0"/>
      <w:marTop w:val="0"/>
      <w:marBottom w:val="0"/>
      <w:divBdr>
        <w:top w:val="none" w:sz="0" w:space="0" w:color="auto"/>
        <w:left w:val="none" w:sz="0" w:space="0" w:color="auto"/>
        <w:bottom w:val="none" w:sz="0" w:space="0" w:color="auto"/>
        <w:right w:val="none" w:sz="0" w:space="0" w:color="auto"/>
      </w:divBdr>
    </w:div>
    <w:div w:id="762144401">
      <w:bodyDiv w:val="1"/>
      <w:marLeft w:val="0"/>
      <w:marRight w:val="0"/>
      <w:marTop w:val="0"/>
      <w:marBottom w:val="0"/>
      <w:divBdr>
        <w:top w:val="none" w:sz="0" w:space="0" w:color="auto"/>
        <w:left w:val="none" w:sz="0" w:space="0" w:color="auto"/>
        <w:bottom w:val="none" w:sz="0" w:space="0" w:color="auto"/>
        <w:right w:val="none" w:sz="0" w:space="0" w:color="auto"/>
      </w:divBdr>
    </w:div>
    <w:div w:id="784541485">
      <w:bodyDiv w:val="1"/>
      <w:marLeft w:val="0"/>
      <w:marRight w:val="0"/>
      <w:marTop w:val="0"/>
      <w:marBottom w:val="0"/>
      <w:divBdr>
        <w:top w:val="none" w:sz="0" w:space="0" w:color="auto"/>
        <w:left w:val="none" w:sz="0" w:space="0" w:color="auto"/>
        <w:bottom w:val="none" w:sz="0" w:space="0" w:color="auto"/>
        <w:right w:val="none" w:sz="0" w:space="0" w:color="auto"/>
      </w:divBdr>
    </w:div>
    <w:div w:id="793057234">
      <w:bodyDiv w:val="1"/>
      <w:marLeft w:val="0"/>
      <w:marRight w:val="0"/>
      <w:marTop w:val="0"/>
      <w:marBottom w:val="0"/>
      <w:divBdr>
        <w:top w:val="none" w:sz="0" w:space="0" w:color="auto"/>
        <w:left w:val="none" w:sz="0" w:space="0" w:color="auto"/>
        <w:bottom w:val="none" w:sz="0" w:space="0" w:color="auto"/>
        <w:right w:val="none" w:sz="0" w:space="0" w:color="auto"/>
      </w:divBdr>
    </w:div>
    <w:div w:id="810169970">
      <w:bodyDiv w:val="1"/>
      <w:marLeft w:val="0"/>
      <w:marRight w:val="0"/>
      <w:marTop w:val="0"/>
      <w:marBottom w:val="0"/>
      <w:divBdr>
        <w:top w:val="none" w:sz="0" w:space="0" w:color="auto"/>
        <w:left w:val="none" w:sz="0" w:space="0" w:color="auto"/>
        <w:bottom w:val="none" w:sz="0" w:space="0" w:color="auto"/>
        <w:right w:val="none" w:sz="0" w:space="0" w:color="auto"/>
      </w:divBdr>
    </w:div>
    <w:div w:id="825243227">
      <w:bodyDiv w:val="1"/>
      <w:marLeft w:val="0"/>
      <w:marRight w:val="0"/>
      <w:marTop w:val="0"/>
      <w:marBottom w:val="0"/>
      <w:divBdr>
        <w:top w:val="none" w:sz="0" w:space="0" w:color="auto"/>
        <w:left w:val="none" w:sz="0" w:space="0" w:color="auto"/>
        <w:bottom w:val="none" w:sz="0" w:space="0" w:color="auto"/>
        <w:right w:val="none" w:sz="0" w:space="0" w:color="auto"/>
      </w:divBdr>
      <w:divsChild>
        <w:div w:id="647974861">
          <w:marLeft w:val="0"/>
          <w:marRight w:val="0"/>
          <w:marTop w:val="0"/>
          <w:marBottom w:val="0"/>
          <w:divBdr>
            <w:top w:val="none" w:sz="0" w:space="0" w:color="auto"/>
            <w:left w:val="none" w:sz="0" w:space="0" w:color="auto"/>
            <w:bottom w:val="none" w:sz="0" w:space="0" w:color="auto"/>
            <w:right w:val="none" w:sz="0" w:space="0" w:color="auto"/>
          </w:divBdr>
          <w:divsChild>
            <w:div w:id="1557818633">
              <w:marLeft w:val="0"/>
              <w:marRight w:val="0"/>
              <w:marTop w:val="0"/>
              <w:marBottom w:val="0"/>
              <w:divBdr>
                <w:top w:val="none" w:sz="0" w:space="0" w:color="auto"/>
                <w:left w:val="none" w:sz="0" w:space="0" w:color="auto"/>
                <w:bottom w:val="none" w:sz="0" w:space="0" w:color="auto"/>
                <w:right w:val="none" w:sz="0" w:space="0" w:color="auto"/>
              </w:divBdr>
            </w:div>
          </w:divsChild>
        </w:div>
        <w:div w:id="1710451574">
          <w:marLeft w:val="0"/>
          <w:marRight w:val="0"/>
          <w:marTop w:val="0"/>
          <w:marBottom w:val="0"/>
          <w:divBdr>
            <w:top w:val="none" w:sz="0" w:space="0" w:color="auto"/>
            <w:left w:val="none" w:sz="0" w:space="0" w:color="auto"/>
            <w:bottom w:val="none" w:sz="0" w:space="0" w:color="auto"/>
            <w:right w:val="none" w:sz="0" w:space="0" w:color="auto"/>
          </w:divBdr>
          <w:divsChild>
            <w:div w:id="342323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726176">
      <w:bodyDiv w:val="1"/>
      <w:marLeft w:val="0"/>
      <w:marRight w:val="0"/>
      <w:marTop w:val="0"/>
      <w:marBottom w:val="0"/>
      <w:divBdr>
        <w:top w:val="none" w:sz="0" w:space="0" w:color="auto"/>
        <w:left w:val="none" w:sz="0" w:space="0" w:color="auto"/>
        <w:bottom w:val="none" w:sz="0" w:space="0" w:color="auto"/>
        <w:right w:val="none" w:sz="0" w:space="0" w:color="auto"/>
      </w:divBdr>
    </w:div>
    <w:div w:id="864749223">
      <w:bodyDiv w:val="1"/>
      <w:marLeft w:val="0"/>
      <w:marRight w:val="0"/>
      <w:marTop w:val="0"/>
      <w:marBottom w:val="0"/>
      <w:divBdr>
        <w:top w:val="none" w:sz="0" w:space="0" w:color="auto"/>
        <w:left w:val="none" w:sz="0" w:space="0" w:color="auto"/>
        <w:bottom w:val="none" w:sz="0" w:space="0" w:color="auto"/>
        <w:right w:val="none" w:sz="0" w:space="0" w:color="auto"/>
      </w:divBdr>
    </w:div>
    <w:div w:id="875777135">
      <w:bodyDiv w:val="1"/>
      <w:marLeft w:val="0"/>
      <w:marRight w:val="0"/>
      <w:marTop w:val="0"/>
      <w:marBottom w:val="0"/>
      <w:divBdr>
        <w:top w:val="none" w:sz="0" w:space="0" w:color="auto"/>
        <w:left w:val="none" w:sz="0" w:space="0" w:color="auto"/>
        <w:bottom w:val="none" w:sz="0" w:space="0" w:color="auto"/>
        <w:right w:val="none" w:sz="0" w:space="0" w:color="auto"/>
      </w:divBdr>
    </w:div>
    <w:div w:id="895319429">
      <w:bodyDiv w:val="1"/>
      <w:marLeft w:val="0"/>
      <w:marRight w:val="0"/>
      <w:marTop w:val="0"/>
      <w:marBottom w:val="0"/>
      <w:divBdr>
        <w:top w:val="none" w:sz="0" w:space="0" w:color="auto"/>
        <w:left w:val="none" w:sz="0" w:space="0" w:color="auto"/>
        <w:bottom w:val="none" w:sz="0" w:space="0" w:color="auto"/>
        <w:right w:val="none" w:sz="0" w:space="0" w:color="auto"/>
      </w:divBdr>
    </w:div>
    <w:div w:id="921795228">
      <w:bodyDiv w:val="1"/>
      <w:marLeft w:val="0"/>
      <w:marRight w:val="0"/>
      <w:marTop w:val="0"/>
      <w:marBottom w:val="0"/>
      <w:divBdr>
        <w:top w:val="none" w:sz="0" w:space="0" w:color="auto"/>
        <w:left w:val="none" w:sz="0" w:space="0" w:color="auto"/>
        <w:bottom w:val="none" w:sz="0" w:space="0" w:color="auto"/>
        <w:right w:val="none" w:sz="0" w:space="0" w:color="auto"/>
      </w:divBdr>
    </w:div>
    <w:div w:id="945117801">
      <w:bodyDiv w:val="1"/>
      <w:marLeft w:val="0"/>
      <w:marRight w:val="0"/>
      <w:marTop w:val="0"/>
      <w:marBottom w:val="0"/>
      <w:divBdr>
        <w:top w:val="none" w:sz="0" w:space="0" w:color="auto"/>
        <w:left w:val="none" w:sz="0" w:space="0" w:color="auto"/>
        <w:bottom w:val="none" w:sz="0" w:space="0" w:color="auto"/>
        <w:right w:val="none" w:sz="0" w:space="0" w:color="auto"/>
      </w:divBdr>
      <w:divsChild>
        <w:div w:id="381710980">
          <w:marLeft w:val="0"/>
          <w:marRight w:val="0"/>
          <w:marTop w:val="0"/>
          <w:marBottom w:val="0"/>
          <w:divBdr>
            <w:top w:val="none" w:sz="0" w:space="0" w:color="auto"/>
            <w:left w:val="none" w:sz="0" w:space="0" w:color="auto"/>
            <w:bottom w:val="none" w:sz="0" w:space="0" w:color="auto"/>
            <w:right w:val="none" w:sz="0" w:space="0" w:color="auto"/>
          </w:divBdr>
          <w:divsChild>
            <w:div w:id="706025501">
              <w:marLeft w:val="0"/>
              <w:marRight w:val="0"/>
              <w:marTop w:val="0"/>
              <w:marBottom w:val="0"/>
              <w:divBdr>
                <w:top w:val="none" w:sz="0" w:space="0" w:color="auto"/>
                <w:left w:val="none" w:sz="0" w:space="0" w:color="auto"/>
                <w:bottom w:val="none" w:sz="0" w:space="0" w:color="auto"/>
                <w:right w:val="none" w:sz="0" w:space="0" w:color="auto"/>
              </w:divBdr>
            </w:div>
          </w:divsChild>
        </w:div>
        <w:div w:id="185220752">
          <w:marLeft w:val="0"/>
          <w:marRight w:val="0"/>
          <w:marTop w:val="0"/>
          <w:marBottom w:val="0"/>
          <w:divBdr>
            <w:top w:val="none" w:sz="0" w:space="0" w:color="auto"/>
            <w:left w:val="none" w:sz="0" w:space="0" w:color="auto"/>
            <w:bottom w:val="none" w:sz="0" w:space="0" w:color="auto"/>
            <w:right w:val="none" w:sz="0" w:space="0" w:color="auto"/>
          </w:divBdr>
          <w:divsChild>
            <w:div w:id="1491289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6251415">
      <w:bodyDiv w:val="1"/>
      <w:marLeft w:val="0"/>
      <w:marRight w:val="0"/>
      <w:marTop w:val="0"/>
      <w:marBottom w:val="0"/>
      <w:divBdr>
        <w:top w:val="none" w:sz="0" w:space="0" w:color="auto"/>
        <w:left w:val="none" w:sz="0" w:space="0" w:color="auto"/>
        <w:bottom w:val="none" w:sz="0" w:space="0" w:color="auto"/>
        <w:right w:val="none" w:sz="0" w:space="0" w:color="auto"/>
      </w:divBdr>
    </w:div>
    <w:div w:id="978536825">
      <w:bodyDiv w:val="1"/>
      <w:marLeft w:val="0"/>
      <w:marRight w:val="0"/>
      <w:marTop w:val="0"/>
      <w:marBottom w:val="0"/>
      <w:divBdr>
        <w:top w:val="none" w:sz="0" w:space="0" w:color="auto"/>
        <w:left w:val="none" w:sz="0" w:space="0" w:color="auto"/>
        <w:bottom w:val="none" w:sz="0" w:space="0" w:color="auto"/>
        <w:right w:val="none" w:sz="0" w:space="0" w:color="auto"/>
      </w:divBdr>
    </w:div>
    <w:div w:id="1013260451">
      <w:bodyDiv w:val="1"/>
      <w:marLeft w:val="0"/>
      <w:marRight w:val="0"/>
      <w:marTop w:val="0"/>
      <w:marBottom w:val="0"/>
      <w:divBdr>
        <w:top w:val="none" w:sz="0" w:space="0" w:color="auto"/>
        <w:left w:val="none" w:sz="0" w:space="0" w:color="auto"/>
        <w:bottom w:val="none" w:sz="0" w:space="0" w:color="auto"/>
        <w:right w:val="none" w:sz="0" w:space="0" w:color="auto"/>
      </w:divBdr>
    </w:div>
    <w:div w:id="1061635990">
      <w:bodyDiv w:val="1"/>
      <w:marLeft w:val="0"/>
      <w:marRight w:val="0"/>
      <w:marTop w:val="0"/>
      <w:marBottom w:val="0"/>
      <w:divBdr>
        <w:top w:val="none" w:sz="0" w:space="0" w:color="auto"/>
        <w:left w:val="none" w:sz="0" w:space="0" w:color="auto"/>
        <w:bottom w:val="none" w:sz="0" w:space="0" w:color="auto"/>
        <w:right w:val="none" w:sz="0" w:space="0" w:color="auto"/>
      </w:divBdr>
    </w:div>
    <w:div w:id="1112633766">
      <w:bodyDiv w:val="1"/>
      <w:marLeft w:val="0"/>
      <w:marRight w:val="0"/>
      <w:marTop w:val="0"/>
      <w:marBottom w:val="0"/>
      <w:divBdr>
        <w:top w:val="none" w:sz="0" w:space="0" w:color="auto"/>
        <w:left w:val="none" w:sz="0" w:space="0" w:color="auto"/>
        <w:bottom w:val="none" w:sz="0" w:space="0" w:color="auto"/>
        <w:right w:val="none" w:sz="0" w:space="0" w:color="auto"/>
      </w:divBdr>
    </w:div>
    <w:div w:id="1173447117">
      <w:bodyDiv w:val="1"/>
      <w:marLeft w:val="0"/>
      <w:marRight w:val="0"/>
      <w:marTop w:val="0"/>
      <w:marBottom w:val="0"/>
      <w:divBdr>
        <w:top w:val="none" w:sz="0" w:space="0" w:color="auto"/>
        <w:left w:val="none" w:sz="0" w:space="0" w:color="auto"/>
        <w:bottom w:val="none" w:sz="0" w:space="0" w:color="auto"/>
        <w:right w:val="none" w:sz="0" w:space="0" w:color="auto"/>
      </w:divBdr>
    </w:div>
    <w:div w:id="1174807579">
      <w:bodyDiv w:val="1"/>
      <w:marLeft w:val="0"/>
      <w:marRight w:val="0"/>
      <w:marTop w:val="0"/>
      <w:marBottom w:val="0"/>
      <w:divBdr>
        <w:top w:val="none" w:sz="0" w:space="0" w:color="auto"/>
        <w:left w:val="none" w:sz="0" w:space="0" w:color="auto"/>
        <w:bottom w:val="none" w:sz="0" w:space="0" w:color="auto"/>
        <w:right w:val="none" w:sz="0" w:space="0" w:color="auto"/>
      </w:divBdr>
    </w:div>
    <w:div w:id="1194610207">
      <w:bodyDiv w:val="1"/>
      <w:marLeft w:val="0"/>
      <w:marRight w:val="0"/>
      <w:marTop w:val="0"/>
      <w:marBottom w:val="0"/>
      <w:divBdr>
        <w:top w:val="none" w:sz="0" w:space="0" w:color="auto"/>
        <w:left w:val="none" w:sz="0" w:space="0" w:color="auto"/>
        <w:bottom w:val="none" w:sz="0" w:space="0" w:color="auto"/>
        <w:right w:val="none" w:sz="0" w:space="0" w:color="auto"/>
      </w:divBdr>
    </w:div>
    <w:div w:id="1199585759">
      <w:bodyDiv w:val="1"/>
      <w:marLeft w:val="0"/>
      <w:marRight w:val="0"/>
      <w:marTop w:val="0"/>
      <w:marBottom w:val="0"/>
      <w:divBdr>
        <w:top w:val="none" w:sz="0" w:space="0" w:color="auto"/>
        <w:left w:val="none" w:sz="0" w:space="0" w:color="auto"/>
        <w:bottom w:val="none" w:sz="0" w:space="0" w:color="auto"/>
        <w:right w:val="none" w:sz="0" w:space="0" w:color="auto"/>
      </w:divBdr>
    </w:div>
    <w:div w:id="1204633630">
      <w:bodyDiv w:val="1"/>
      <w:marLeft w:val="0"/>
      <w:marRight w:val="0"/>
      <w:marTop w:val="0"/>
      <w:marBottom w:val="0"/>
      <w:divBdr>
        <w:top w:val="none" w:sz="0" w:space="0" w:color="auto"/>
        <w:left w:val="none" w:sz="0" w:space="0" w:color="auto"/>
        <w:bottom w:val="none" w:sz="0" w:space="0" w:color="auto"/>
        <w:right w:val="none" w:sz="0" w:space="0" w:color="auto"/>
      </w:divBdr>
    </w:div>
    <w:div w:id="1232961444">
      <w:bodyDiv w:val="1"/>
      <w:marLeft w:val="0"/>
      <w:marRight w:val="0"/>
      <w:marTop w:val="0"/>
      <w:marBottom w:val="0"/>
      <w:divBdr>
        <w:top w:val="none" w:sz="0" w:space="0" w:color="auto"/>
        <w:left w:val="none" w:sz="0" w:space="0" w:color="auto"/>
        <w:bottom w:val="none" w:sz="0" w:space="0" w:color="auto"/>
        <w:right w:val="none" w:sz="0" w:space="0" w:color="auto"/>
      </w:divBdr>
    </w:div>
    <w:div w:id="1273325490">
      <w:bodyDiv w:val="1"/>
      <w:marLeft w:val="0"/>
      <w:marRight w:val="0"/>
      <w:marTop w:val="0"/>
      <w:marBottom w:val="0"/>
      <w:divBdr>
        <w:top w:val="none" w:sz="0" w:space="0" w:color="auto"/>
        <w:left w:val="none" w:sz="0" w:space="0" w:color="auto"/>
        <w:bottom w:val="none" w:sz="0" w:space="0" w:color="auto"/>
        <w:right w:val="none" w:sz="0" w:space="0" w:color="auto"/>
      </w:divBdr>
    </w:div>
    <w:div w:id="1277130202">
      <w:bodyDiv w:val="1"/>
      <w:marLeft w:val="0"/>
      <w:marRight w:val="0"/>
      <w:marTop w:val="0"/>
      <w:marBottom w:val="0"/>
      <w:divBdr>
        <w:top w:val="none" w:sz="0" w:space="0" w:color="auto"/>
        <w:left w:val="none" w:sz="0" w:space="0" w:color="auto"/>
        <w:bottom w:val="none" w:sz="0" w:space="0" w:color="auto"/>
        <w:right w:val="none" w:sz="0" w:space="0" w:color="auto"/>
      </w:divBdr>
    </w:div>
    <w:div w:id="1321694665">
      <w:bodyDiv w:val="1"/>
      <w:marLeft w:val="0"/>
      <w:marRight w:val="0"/>
      <w:marTop w:val="0"/>
      <w:marBottom w:val="0"/>
      <w:divBdr>
        <w:top w:val="none" w:sz="0" w:space="0" w:color="auto"/>
        <w:left w:val="none" w:sz="0" w:space="0" w:color="auto"/>
        <w:bottom w:val="none" w:sz="0" w:space="0" w:color="auto"/>
        <w:right w:val="none" w:sz="0" w:space="0" w:color="auto"/>
      </w:divBdr>
    </w:div>
    <w:div w:id="1336180170">
      <w:bodyDiv w:val="1"/>
      <w:marLeft w:val="0"/>
      <w:marRight w:val="0"/>
      <w:marTop w:val="0"/>
      <w:marBottom w:val="0"/>
      <w:divBdr>
        <w:top w:val="none" w:sz="0" w:space="0" w:color="auto"/>
        <w:left w:val="none" w:sz="0" w:space="0" w:color="auto"/>
        <w:bottom w:val="none" w:sz="0" w:space="0" w:color="auto"/>
        <w:right w:val="none" w:sz="0" w:space="0" w:color="auto"/>
      </w:divBdr>
    </w:div>
    <w:div w:id="1420059696">
      <w:bodyDiv w:val="1"/>
      <w:marLeft w:val="0"/>
      <w:marRight w:val="0"/>
      <w:marTop w:val="0"/>
      <w:marBottom w:val="0"/>
      <w:divBdr>
        <w:top w:val="none" w:sz="0" w:space="0" w:color="auto"/>
        <w:left w:val="none" w:sz="0" w:space="0" w:color="auto"/>
        <w:bottom w:val="none" w:sz="0" w:space="0" w:color="auto"/>
        <w:right w:val="none" w:sz="0" w:space="0" w:color="auto"/>
      </w:divBdr>
    </w:div>
    <w:div w:id="1420175300">
      <w:bodyDiv w:val="1"/>
      <w:marLeft w:val="0"/>
      <w:marRight w:val="0"/>
      <w:marTop w:val="0"/>
      <w:marBottom w:val="0"/>
      <w:divBdr>
        <w:top w:val="none" w:sz="0" w:space="0" w:color="auto"/>
        <w:left w:val="none" w:sz="0" w:space="0" w:color="auto"/>
        <w:bottom w:val="none" w:sz="0" w:space="0" w:color="auto"/>
        <w:right w:val="none" w:sz="0" w:space="0" w:color="auto"/>
      </w:divBdr>
    </w:div>
    <w:div w:id="1422876924">
      <w:bodyDiv w:val="1"/>
      <w:marLeft w:val="0"/>
      <w:marRight w:val="0"/>
      <w:marTop w:val="0"/>
      <w:marBottom w:val="0"/>
      <w:divBdr>
        <w:top w:val="none" w:sz="0" w:space="0" w:color="auto"/>
        <w:left w:val="none" w:sz="0" w:space="0" w:color="auto"/>
        <w:bottom w:val="none" w:sz="0" w:space="0" w:color="auto"/>
        <w:right w:val="none" w:sz="0" w:space="0" w:color="auto"/>
      </w:divBdr>
    </w:div>
    <w:div w:id="1439181131">
      <w:bodyDiv w:val="1"/>
      <w:marLeft w:val="0"/>
      <w:marRight w:val="0"/>
      <w:marTop w:val="0"/>
      <w:marBottom w:val="0"/>
      <w:divBdr>
        <w:top w:val="none" w:sz="0" w:space="0" w:color="auto"/>
        <w:left w:val="none" w:sz="0" w:space="0" w:color="auto"/>
        <w:bottom w:val="none" w:sz="0" w:space="0" w:color="auto"/>
        <w:right w:val="none" w:sz="0" w:space="0" w:color="auto"/>
      </w:divBdr>
    </w:div>
    <w:div w:id="1500971614">
      <w:bodyDiv w:val="1"/>
      <w:marLeft w:val="0"/>
      <w:marRight w:val="0"/>
      <w:marTop w:val="0"/>
      <w:marBottom w:val="0"/>
      <w:divBdr>
        <w:top w:val="none" w:sz="0" w:space="0" w:color="auto"/>
        <w:left w:val="none" w:sz="0" w:space="0" w:color="auto"/>
        <w:bottom w:val="none" w:sz="0" w:space="0" w:color="auto"/>
        <w:right w:val="none" w:sz="0" w:space="0" w:color="auto"/>
      </w:divBdr>
    </w:div>
    <w:div w:id="1506942330">
      <w:bodyDiv w:val="1"/>
      <w:marLeft w:val="0"/>
      <w:marRight w:val="0"/>
      <w:marTop w:val="0"/>
      <w:marBottom w:val="0"/>
      <w:divBdr>
        <w:top w:val="none" w:sz="0" w:space="0" w:color="auto"/>
        <w:left w:val="none" w:sz="0" w:space="0" w:color="auto"/>
        <w:bottom w:val="none" w:sz="0" w:space="0" w:color="auto"/>
        <w:right w:val="none" w:sz="0" w:space="0" w:color="auto"/>
      </w:divBdr>
    </w:div>
    <w:div w:id="1518932905">
      <w:bodyDiv w:val="1"/>
      <w:marLeft w:val="0"/>
      <w:marRight w:val="0"/>
      <w:marTop w:val="0"/>
      <w:marBottom w:val="0"/>
      <w:divBdr>
        <w:top w:val="none" w:sz="0" w:space="0" w:color="auto"/>
        <w:left w:val="none" w:sz="0" w:space="0" w:color="auto"/>
        <w:bottom w:val="none" w:sz="0" w:space="0" w:color="auto"/>
        <w:right w:val="none" w:sz="0" w:space="0" w:color="auto"/>
      </w:divBdr>
    </w:div>
    <w:div w:id="1520393288">
      <w:bodyDiv w:val="1"/>
      <w:marLeft w:val="0"/>
      <w:marRight w:val="0"/>
      <w:marTop w:val="0"/>
      <w:marBottom w:val="0"/>
      <w:divBdr>
        <w:top w:val="none" w:sz="0" w:space="0" w:color="auto"/>
        <w:left w:val="none" w:sz="0" w:space="0" w:color="auto"/>
        <w:bottom w:val="none" w:sz="0" w:space="0" w:color="auto"/>
        <w:right w:val="none" w:sz="0" w:space="0" w:color="auto"/>
      </w:divBdr>
    </w:div>
    <w:div w:id="1550802220">
      <w:bodyDiv w:val="1"/>
      <w:marLeft w:val="0"/>
      <w:marRight w:val="0"/>
      <w:marTop w:val="0"/>
      <w:marBottom w:val="0"/>
      <w:divBdr>
        <w:top w:val="none" w:sz="0" w:space="0" w:color="auto"/>
        <w:left w:val="none" w:sz="0" w:space="0" w:color="auto"/>
        <w:bottom w:val="none" w:sz="0" w:space="0" w:color="auto"/>
        <w:right w:val="none" w:sz="0" w:space="0" w:color="auto"/>
      </w:divBdr>
    </w:div>
    <w:div w:id="1556161088">
      <w:bodyDiv w:val="1"/>
      <w:marLeft w:val="0"/>
      <w:marRight w:val="0"/>
      <w:marTop w:val="0"/>
      <w:marBottom w:val="0"/>
      <w:divBdr>
        <w:top w:val="none" w:sz="0" w:space="0" w:color="auto"/>
        <w:left w:val="none" w:sz="0" w:space="0" w:color="auto"/>
        <w:bottom w:val="none" w:sz="0" w:space="0" w:color="auto"/>
        <w:right w:val="none" w:sz="0" w:space="0" w:color="auto"/>
      </w:divBdr>
    </w:div>
    <w:div w:id="1574242506">
      <w:bodyDiv w:val="1"/>
      <w:marLeft w:val="0"/>
      <w:marRight w:val="0"/>
      <w:marTop w:val="0"/>
      <w:marBottom w:val="0"/>
      <w:divBdr>
        <w:top w:val="none" w:sz="0" w:space="0" w:color="auto"/>
        <w:left w:val="none" w:sz="0" w:space="0" w:color="auto"/>
        <w:bottom w:val="none" w:sz="0" w:space="0" w:color="auto"/>
        <w:right w:val="none" w:sz="0" w:space="0" w:color="auto"/>
      </w:divBdr>
    </w:div>
    <w:div w:id="1632440161">
      <w:bodyDiv w:val="1"/>
      <w:marLeft w:val="0"/>
      <w:marRight w:val="0"/>
      <w:marTop w:val="0"/>
      <w:marBottom w:val="0"/>
      <w:divBdr>
        <w:top w:val="none" w:sz="0" w:space="0" w:color="auto"/>
        <w:left w:val="none" w:sz="0" w:space="0" w:color="auto"/>
        <w:bottom w:val="none" w:sz="0" w:space="0" w:color="auto"/>
        <w:right w:val="none" w:sz="0" w:space="0" w:color="auto"/>
      </w:divBdr>
    </w:div>
    <w:div w:id="1785536728">
      <w:bodyDiv w:val="1"/>
      <w:marLeft w:val="0"/>
      <w:marRight w:val="0"/>
      <w:marTop w:val="0"/>
      <w:marBottom w:val="0"/>
      <w:divBdr>
        <w:top w:val="none" w:sz="0" w:space="0" w:color="auto"/>
        <w:left w:val="none" w:sz="0" w:space="0" w:color="auto"/>
        <w:bottom w:val="none" w:sz="0" w:space="0" w:color="auto"/>
        <w:right w:val="none" w:sz="0" w:space="0" w:color="auto"/>
      </w:divBdr>
    </w:div>
    <w:div w:id="1812942185">
      <w:bodyDiv w:val="1"/>
      <w:marLeft w:val="0"/>
      <w:marRight w:val="0"/>
      <w:marTop w:val="0"/>
      <w:marBottom w:val="0"/>
      <w:divBdr>
        <w:top w:val="none" w:sz="0" w:space="0" w:color="auto"/>
        <w:left w:val="none" w:sz="0" w:space="0" w:color="auto"/>
        <w:bottom w:val="none" w:sz="0" w:space="0" w:color="auto"/>
        <w:right w:val="none" w:sz="0" w:space="0" w:color="auto"/>
      </w:divBdr>
    </w:div>
    <w:div w:id="1846699607">
      <w:bodyDiv w:val="1"/>
      <w:marLeft w:val="0"/>
      <w:marRight w:val="0"/>
      <w:marTop w:val="0"/>
      <w:marBottom w:val="0"/>
      <w:divBdr>
        <w:top w:val="none" w:sz="0" w:space="0" w:color="auto"/>
        <w:left w:val="none" w:sz="0" w:space="0" w:color="auto"/>
        <w:bottom w:val="none" w:sz="0" w:space="0" w:color="auto"/>
        <w:right w:val="none" w:sz="0" w:space="0" w:color="auto"/>
      </w:divBdr>
    </w:div>
    <w:div w:id="1856920643">
      <w:bodyDiv w:val="1"/>
      <w:marLeft w:val="0"/>
      <w:marRight w:val="0"/>
      <w:marTop w:val="0"/>
      <w:marBottom w:val="0"/>
      <w:divBdr>
        <w:top w:val="none" w:sz="0" w:space="0" w:color="auto"/>
        <w:left w:val="none" w:sz="0" w:space="0" w:color="auto"/>
        <w:bottom w:val="none" w:sz="0" w:space="0" w:color="auto"/>
        <w:right w:val="none" w:sz="0" w:space="0" w:color="auto"/>
      </w:divBdr>
    </w:div>
    <w:div w:id="1892693870">
      <w:bodyDiv w:val="1"/>
      <w:marLeft w:val="0"/>
      <w:marRight w:val="0"/>
      <w:marTop w:val="0"/>
      <w:marBottom w:val="0"/>
      <w:divBdr>
        <w:top w:val="none" w:sz="0" w:space="0" w:color="auto"/>
        <w:left w:val="none" w:sz="0" w:space="0" w:color="auto"/>
        <w:bottom w:val="none" w:sz="0" w:space="0" w:color="auto"/>
        <w:right w:val="none" w:sz="0" w:space="0" w:color="auto"/>
      </w:divBdr>
    </w:div>
    <w:div w:id="1949237991">
      <w:bodyDiv w:val="1"/>
      <w:marLeft w:val="0"/>
      <w:marRight w:val="0"/>
      <w:marTop w:val="0"/>
      <w:marBottom w:val="0"/>
      <w:divBdr>
        <w:top w:val="none" w:sz="0" w:space="0" w:color="auto"/>
        <w:left w:val="none" w:sz="0" w:space="0" w:color="auto"/>
        <w:bottom w:val="none" w:sz="0" w:space="0" w:color="auto"/>
        <w:right w:val="none" w:sz="0" w:space="0" w:color="auto"/>
      </w:divBdr>
      <w:divsChild>
        <w:div w:id="1905869837">
          <w:marLeft w:val="0"/>
          <w:marRight w:val="0"/>
          <w:marTop w:val="0"/>
          <w:marBottom w:val="0"/>
          <w:divBdr>
            <w:top w:val="none" w:sz="0" w:space="0" w:color="auto"/>
            <w:left w:val="none" w:sz="0" w:space="0" w:color="auto"/>
            <w:bottom w:val="none" w:sz="0" w:space="0" w:color="auto"/>
            <w:right w:val="none" w:sz="0" w:space="0" w:color="auto"/>
          </w:divBdr>
          <w:divsChild>
            <w:div w:id="2061853816">
              <w:marLeft w:val="0"/>
              <w:marRight w:val="0"/>
              <w:marTop w:val="0"/>
              <w:marBottom w:val="0"/>
              <w:divBdr>
                <w:top w:val="none" w:sz="0" w:space="0" w:color="auto"/>
                <w:left w:val="none" w:sz="0" w:space="0" w:color="auto"/>
                <w:bottom w:val="none" w:sz="0" w:space="0" w:color="auto"/>
                <w:right w:val="none" w:sz="0" w:space="0" w:color="auto"/>
              </w:divBdr>
            </w:div>
          </w:divsChild>
        </w:div>
        <w:div w:id="1314529861">
          <w:marLeft w:val="0"/>
          <w:marRight w:val="0"/>
          <w:marTop w:val="0"/>
          <w:marBottom w:val="0"/>
          <w:divBdr>
            <w:top w:val="none" w:sz="0" w:space="0" w:color="auto"/>
            <w:left w:val="none" w:sz="0" w:space="0" w:color="auto"/>
            <w:bottom w:val="none" w:sz="0" w:space="0" w:color="auto"/>
            <w:right w:val="none" w:sz="0" w:space="0" w:color="auto"/>
          </w:divBdr>
          <w:divsChild>
            <w:div w:id="1266185299">
              <w:marLeft w:val="0"/>
              <w:marRight w:val="0"/>
              <w:marTop w:val="0"/>
              <w:marBottom w:val="0"/>
              <w:divBdr>
                <w:top w:val="none" w:sz="0" w:space="0" w:color="auto"/>
                <w:left w:val="none" w:sz="0" w:space="0" w:color="auto"/>
                <w:bottom w:val="none" w:sz="0" w:space="0" w:color="auto"/>
                <w:right w:val="none" w:sz="0" w:space="0" w:color="auto"/>
              </w:divBdr>
            </w:div>
          </w:divsChild>
        </w:div>
        <w:div w:id="198323062">
          <w:marLeft w:val="0"/>
          <w:marRight w:val="0"/>
          <w:marTop w:val="0"/>
          <w:marBottom w:val="0"/>
          <w:divBdr>
            <w:top w:val="none" w:sz="0" w:space="0" w:color="auto"/>
            <w:left w:val="none" w:sz="0" w:space="0" w:color="auto"/>
            <w:bottom w:val="none" w:sz="0" w:space="0" w:color="auto"/>
            <w:right w:val="none" w:sz="0" w:space="0" w:color="auto"/>
          </w:divBdr>
          <w:divsChild>
            <w:div w:id="899555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876991">
      <w:bodyDiv w:val="1"/>
      <w:marLeft w:val="0"/>
      <w:marRight w:val="0"/>
      <w:marTop w:val="0"/>
      <w:marBottom w:val="0"/>
      <w:divBdr>
        <w:top w:val="none" w:sz="0" w:space="0" w:color="auto"/>
        <w:left w:val="none" w:sz="0" w:space="0" w:color="auto"/>
        <w:bottom w:val="none" w:sz="0" w:space="0" w:color="auto"/>
        <w:right w:val="none" w:sz="0" w:space="0" w:color="auto"/>
      </w:divBdr>
    </w:div>
    <w:div w:id="2055542179">
      <w:bodyDiv w:val="1"/>
      <w:marLeft w:val="0"/>
      <w:marRight w:val="0"/>
      <w:marTop w:val="0"/>
      <w:marBottom w:val="0"/>
      <w:divBdr>
        <w:top w:val="none" w:sz="0" w:space="0" w:color="auto"/>
        <w:left w:val="none" w:sz="0" w:space="0" w:color="auto"/>
        <w:bottom w:val="none" w:sz="0" w:space="0" w:color="auto"/>
        <w:right w:val="none" w:sz="0" w:space="0" w:color="auto"/>
      </w:divBdr>
    </w:div>
    <w:div w:id="2058896110">
      <w:bodyDiv w:val="1"/>
      <w:marLeft w:val="0"/>
      <w:marRight w:val="0"/>
      <w:marTop w:val="0"/>
      <w:marBottom w:val="0"/>
      <w:divBdr>
        <w:top w:val="none" w:sz="0" w:space="0" w:color="auto"/>
        <w:left w:val="none" w:sz="0" w:space="0" w:color="auto"/>
        <w:bottom w:val="none" w:sz="0" w:space="0" w:color="auto"/>
        <w:right w:val="none" w:sz="0" w:space="0" w:color="auto"/>
      </w:divBdr>
    </w:div>
    <w:div w:id="2069067300">
      <w:bodyDiv w:val="1"/>
      <w:marLeft w:val="0"/>
      <w:marRight w:val="0"/>
      <w:marTop w:val="0"/>
      <w:marBottom w:val="0"/>
      <w:divBdr>
        <w:top w:val="none" w:sz="0" w:space="0" w:color="auto"/>
        <w:left w:val="none" w:sz="0" w:space="0" w:color="auto"/>
        <w:bottom w:val="none" w:sz="0" w:space="0" w:color="auto"/>
        <w:right w:val="none" w:sz="0" w:space="0" w:color="auto"/>
      </w:divBdr>
    </w:div>
    <w:div w:id="2104911901">
      <w:bodyDiv w:val="1"/>
      <w:marLeft w:val="0"/>
      <w:marRight w:val="0"/>
      <w:marTop w:val="0"/>
      <w:marBottom w:val="0"/>
      <w:divBdr>
        <w:top w:val="none" w:sz="0" w:space="0" w:color="auto"/>
        <w:left w:val="none" w:sz="0" w:space="0" w:color="auto"/>
        <w:bottom w:val="none" w:sz="0" w:space="0" w:color="auto"/>
        <w:right w:val="none" w:sz="0" w:space="0" w:color="auto"/>
      </w:divBdr>
    </w:div>
    <w:div w:id="212988623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learningfirst.com/wp-content/uploads/2020/07/5.-Beyond_PD.pdf" TargetMode="External"/><Relationship Id="rId21" Type="http://schemas.openxmlformats.org/officeDocument/2006/relationships/image" Target="media/image3.jpg"/><Relationship Id="rId42" Type="http://schemas.openxmlformats.org/officeDocument/2006/relationships/hyperlink" Target="https://www.abs.gov.au/ausstats/abs@.nsf/mf/6202.0" TargetMode="External"/><Relationship Id="rId63" Type="http://schemas.openxmlformats.org/officeDocument/2006/relationships/hyperlink" Target="https://doi.org/10.1080/01596306.2013.770251" TargetMode="External"/><Relationship Id="rId84" Type="http://schemas.openxmlformats.org/officeDocument/2006/relationships/hyperlink" Target="https://www.education.vic.gov.au/about/research/pages/ontrack.aspx" TargetMode="External"/><Relationship Id="rId138" Type="http://schemas.openxmlformats.org/officeDocument/2006/relationships/hyperlink" Target="https://minerals.org.au/sites/default/files/20191220%20MCA%20submission%20-%20Productivity%20Commission%20NASWD%20review.pdf" TargetMode="External"/><Relationship Id="rId159" Type="http://schemas.openxmlformats.org/officeDocument/2006/relationships/hyperlink" Target="https://melbourneinstitute.unimelb.edu.au/downloads/working_paper_series/wp2016n35.pdf" TargetMode="External"/><Relationship Id="rId170" Type="http://schemas.openxmlformats.org/officeDocument/2006/relationships/hyperlink" Target="https://www.vala.asn.au/2016conference/presentations/Gaps-that-exist-in-teachers-professional-knowledge-skills-support-AL-VCAL-Sheehan.pdf" TargetMode="External"/><Relationship Id="rId191" Type="http://schemas.openxmlformats.org/officeDocument/2006/relationships/hyperlink" Target="http://www3.weforum.org/docs/WEF_Future_of_Jobs.pdf" TargetMode="External"/><Relationship Id="rId107" Type="http://schemas.openxmlformats.org/officeDocument/2006/relationships/hyperlink" Target="https://www.education.sa.gov.au/sites/default/files/consultation-outcomes-report-vet.pdf" TargetMode="External"/><Relationship Id="rId11" Type="http://schemas.openxmlformats.org/officeDocument/2006/relationships/endnotes" Target="endnotes.xml"/><Relationship Id="rId32" Type="http://schemas.openxmlformats.org/officeDocument/2006/relationships/image" Target="media/image4.png"/><Relationship Id="rId53" Type="http://schemas.openxmlformats.org/officeDocument/2006/relationships/hyperlink" Target="https://www.education.vic.gov.au/Documents/about/department/government-schools-funding-review-march.pdf" TargetMode="External"/><Relationship Id="rId74" Type="http://schemas.openxmlformats.org/officeDocument/2006/relationships/hyperlink" Target="https://www.education.vic.gov.au/about/educationstate/Pages/vision.aspx" TargetMode="External"/><Relationship Id="rId128" Type="http://schemas.openxmlformats.org/officeDocument/2006/relationships/hyperlink" Target="https://llen.org.au/structured-workplace-learning/" TargetMode="External"/><Relationship Id="rId149" Type="http://schemas.openxmlformats.org/officeDocument/2006/relationships/hyperlink" Target="https://assets.publishing.service.gov.uk/government/uploads/system/uploads/attachment_data/file/755681/Grading_vocational_and_technical_qualifications_-_FINAL.pdf" TargetMode="External"/><Relationship Id="rId5" Type="http://schemas.openxmlformats.org/officeDocument/2006/relationships/customXml" Target="../customXml/item5.xml"/><Relationship Id="rId95" Type="http://schemas.openxmlformats.org/officeDocument/2006/relationships/hyperlink" Target="https://www.parliament.vic.gov.au/images/stories/committees/eejsc/Career_Advice_Activities/EEJSC_58-04_Text_WEB.pdf" TargetMode="External"/><Relationship Id="rId160" Type="http://schemas.openxmlformats.org/officeDocument/2006/relationships/hyperlink" Target="https://doi.org/10.1016/j.econedurev.2014.06.003" TargetMode="External"/><Relationship Id="rId181" Type="http://schemas.openxmlformats.org/officeDocument/2006/relationships/hyperlink" Target="https://www.police.vic.gov.au/work-experience-traineeships-and-employment-schemes" TargetMode="External"/><Relationship Id="rId22" Type="http://schemas.openxmlformats.org/officeDocument/2006/relationships/header" Target="header4.xml"/><Relationship Id="rId43" Type="http://schemas.openxmlformats.org/officeDocument/2006/relationships/hyperlink" Target="https://www.abs.gov.au/ausstats/abs@.nsf/mf/4221.0" TargetMode="External"/><Relationship Id="rId64" Type="http://schemas.openxmlformats.org/officeDocument/2006/relationships/hyperlink" Target="https://www.ceda.com.au/CEDA/media/ResearchCatalogueDocuments/Research%20and%20Policy/PDF/26792-Futureworkforce_June2015.pdf" TargetMode="External"/><Relationship Id="rId118" Type="http://schemas.openxmlformats.org/officeDocument/2006/relationships/hyperlink" Target="https://www.pmc.gov.au/resource-centre/domestic-policy/vet-review/strengthening-skills-expert-review-australias-vocational-education-and-training-system" TargetMode="External"/><Relationship Id="rId139" Type="http://schemas.openxmlformats.org/officeDocument/2006/relationships/hyperlink" Target="https://www.education.vic.gov.au/Documents/school/teachers/teachingresources/careers/work/MinOrder382.pdf" TargetMode="External"/><Relationship Id="rId85" Type="http://schemas.openxmlformats.org/officeDocument/2006/relationships/hyperlink" Target="https://www2.education.vic.gov.au/pal/student-resource-package-srp-targeted-initiatives/guidance/vocational-education-and-training?Redirect=1" TargetMode="External"/><Relationship Id="rId150" Type="http://schemas.openxmlformats.org/officeDocument/2006/relationships/hyperlink" Target="https://www.thersa.org/discover/publications-and-articles/reports/not-enough-capital-exploring-education-and-employment-progression-in-further-education" TargetMode="External"/><Relationship Id="rId171" Type="http://schemas.openxmlformats.org/officeDocument/2006/relationships/hyperlink" Target="https://www.pathwaysreview.edu.au/" TargetMode="External"/><Relationship Id="rId192" Type="http://schemas.openxmlformats.org/officeDocument/2006/relationships/hyperlink" Target="https://cica.org.au/wp-content/uploads/Perceptions-are-not-Reality-May-2017.pdf" TargetMode="External"/><Relationship Id="rId12" Type="http://schemas.openxmlformats.org/officeDocument/2006/relationships/image" Target="media/image1.jpg"/><Relationship Id="rId33" Type="http://schemas.openxmlformats.org/officeDocument/2006/relationships/image" Target="media/image5.png"/><Relationship Id="rId108" Type="http://schemas.openxmlformats.org/officeDocument/2006/relationships/hyperlink" Target="https://www.parliament.wa.gov.au/Parliament/commit.nsf/(Report+Lookup+by+Com+ID)/548D3E8BBA60DE0B482581E800092D91/$file/62135412.PDF" TargetMode="External"/><Relationship Id="rId129" Type="http://schemas.openxmlformats.org/officeDocument/2006/relationships/hyperlink" Target="https://cica.org.au/wp-content/uploads/The-capable-country.pdf" TargetMode="External"/><Relationship Id="rId54" Type="http://schemas.openxmlformats.org/officeDocument/2006/relationships/hyperlink" Target="https://gala.gre.ac.uk/id/eprint/16414/7/16414%20BROAD%20Vocational_Knowledge_in_Motion_2016.pdf" TargetMode="External"/><Relationship Id="rId75" Type="http://schemas.openxmlformats.org/officeDocument/2006/relationships/hyperlink" Target="https://www.education.vic.gov.au/Documents/about/research/vshaws/VSHAWS-2018-Summary-Report.pdf" TargetMode="External"/><Relationship Id="rId96" Type="http://schemas.openxmlformats.org/officeDocument/2006/relationships/hyperlink" Target="https://docs.education.gov.au/system/files/doc/other/final_-_alice_springs_declaration_-_17_february_2020_security_removed.pdf" TargetMode="External"/><Relationship Id="rId140" Type="http://schemas.openxmlformats.org/officeDocument/2006/relationships/hyperlink" Target="https://www.education.vic.gov.au/Documents/school/principals/participation/minorder625.PDF" TargetMode="External"/><Relationship Id="rId161" Type="http://schemas.openxmlformats.org/officeDocument/2006/relationships/hyperlink" Target="https://doi.org/10.1080/13636820.2011.560392" TargetMode="External"/><Relationship Id="rId182" Type="http://schemas.openxmlformats.org/officeDocument/2006/relationships/hyperlink" Target="https://www.vcaa.vic.edu.au/Documents/vet/GetVET/GETVET.pdf" TargetMode="External"/><Relationship Id="rId6" Type="http://schemas.openxmlformats.org/officeDocument/2006/relationships/numbering" Target="numbering.xml"/><Relationship Id="rId23" Type="http://schemas.openxmlformats.org/officeDocument/2006/relationships/header" Target="header5.xml"/><Relationship Id="rId119" Type="http://schemas.openxmlformats.org/officeDocument/2006/relationships/hyperlink" Target="https://doi.org/10.1080/02680939.2012.730628" TargetMode="External"/><Relationship Id="rId44" Type="http://schemas.openxmlformats.org/officeDocument/2006/relationships/hyperlink" Target="https://www.ceav.vic.edu.au/industry-immersions/" TargetMode="External"/><Relationship Id="rId65" Type="http://schemas.openxmlformats.org/officeDocument/2006/relationships/hyperlink" Target="https://www.ceda.com.au/CEDA/media/ResearchCatalogueDocuments/Research%20and%20Policy/PDF/31760-CEDAVETReportAugust2016Final_flattened.pdf" TargetMode="External"/><Relationship Id="rId86" Type="http://schemas.openxmlformats.org/officeDocument/2006/relationships/hyperlink" Target="https://www.education.vic.gov.au/about/programs/Pages/transforming-career.aspx" TargetMode="External"/><Relationship Id="rId130" Type="http://schemas.openxmlformats.org/officeDocument/2006/relationships/hyperlink" Target="https://www.researchgate.net/publication/273454371_How_to_teach_vocational_education_a_theory_of_vocational_pedagogy" TargetMode="External"/><Relationship Id="rId151" Type="http://schemas.openxmlformats.org/officeDocument/2006/relationships/hyperlink" Target="http://hdl.voced.edu.au/10707/51214" TargetMode="External"/><Relationship Id="rId172" Type="http://schemas.openxmlformats.org/officeDocument/2006/relationships/hyperlink" Target="https://www.voced.edu.au/content/ngv%3A81570" TargetMode="External"/><Relationship Id="rId193" Type="http://schemas.openxmlformats.org/officeDocument/2006/relationships/fontTable" Target="fontTable.xml"/><Relationship Id="rId13" Type="http://schemas.openxmlformats.org/officeDocument/2006/relationships/footer" Target="footer1.xml"/><Relationship Id="rId109" Type="http://schemas.openxmlformats.org/officeDocument/2006/relationships/hyperlink" Target="https://www.audit.vic.gov.au/sites/default/files/2020-06/300620-TAFE-2019-Audits-report.pdf" TargetMode="External"/><Relationship Id="rId34" Type="http://schemas.openxmlformats.org/officeDocument/2006/relationships/image" Target="media/image6.png"/><Relationship Id="rId50" Type="http://schemas.openxmlformats.org/officeDocument/2006/relationships/hyperlink" Target="https://melbourneinstitute.unimelb.edu.au/assets/documents/sprs-reports/2-11_Final_Report.pdf" TargetMode="External"/><Relationship Id="rId55" Type="http://schemas.openxmlformats.org/officeDocument/2006/relationships/hyperlink" Target="https://doi.org/10.1006/jvbe.1995.1024" TargetMode="External"/><Relationship Id="rId76" Type="http://schemas.openxmlformats.org/officeDocument/2006/relationships/hyperlink" Target="https://www.education.vic.gov.au/about/programs/Pages/headstart.aspx" TargetMode="External"/><Relationship Id="rId97" Type="http://schemas.openxmlformats.org/officeDocument/2006/relationships/hyperlink" Target="https://myfuture.edu.au/footer/about-myfuture" TargetMode="External"/><Relationship Id="rId104" Type="http://schemas.openxmlformats.org/officeDocument/2006/relationships/hyperlink" Target="https://docs.education.gov.au/system/files/doc/other/662684_tgta_accessible_final_0.pdf" TargetMode="External"/><Relationship Id="rId120" Type="http://schemas.openxmlformats.org/officeDocument/2006/relationships/hyperlink" Target="https://digitised-collections.unimelb.edu.au/bitstream/handle/11343/115784/scpp-01185-vic-2000.pdf" TargetMode="External"/><Relationship Id="rId125" Type="http://schemas.openxmlformats.org/officeDocument/2006/relationships/hyperlink" Target="http://www.curriculum.edu.au/verve/_resources/studentretention_main_file.pdf" TargetMode="External"/><Relationship Id="rId141" Type="http://schemas.openxmlformats.org/officeDocument/2006/relationships/hyperlink" Target="https://www.ncver.edu.au/__data/assets/pdf_file/0051/9659697/VET_for_secondary_school_students_post-school_employment_and_training_destinations.pdf" TargetMode="External"/><Relationship Id="rId146" Type="http://schemas.openxmlformats.org/officeDocument/2006/relationships/hyperlink" Target="https://education.nsw.gov.au/teaching-and-learning/curriculum/career-learning-and-vet/vocational-education-and-training/courses-and-study-options" TargetMode="External"/><Relationship Id="rId167" Type="http://schemas.openxmlformats.org/officeDocument/2006/relationships/hyperlink" Target="https://files.eric.ed.gov/fulltext/ED542301.pdf" TargetMode="External"/><Relationship Id="rId188" Type="http://schemas.openxmlformats.org/officeDocument/2006/relationships/hyperlink" Target="https://www.education.vic.gov.au/Documents/about/research/longitudinal2007.pdf" TargetMode="External"/><Relationship Id="rId7" Type="http://schemas.openxmlformats.org/officeDocument/2006/relationships/styles" Target="styles.xml"/><Relationship Id="rId71" Type="http://schemas.openxmlformats.org/officeDocument/2006/relationships/hyperlink" Target="https://assets.publishing.service.gov.uk/government/uploads/system/uploads/attachment_data/file/661918/2020_Technical_Guidance.pdf" TargetMode="External"/><Relationship Id="rId92" Type="http://schemas.openxmlformats.org/officeDocument/2006/relationships/hyperlink" Target="https://digitised-collections.unimelb.edu.au/handle/11343/191162" TargetMode="External"/><Relationship Id="rId162" Type="http://schemas.openxmlformats.org/officeDocument/2006/relationships/hyperlink" Target="https://doi.org/10.1080/00940771.2012.11461837" TargetMode="External"/><Relationship Id="rId183" Type="http://schemas.openxmlformats.org/officeDocument/2006/relationships/hyperlink" Target="https://www.vcaa.vic.edu.au/curriculum/vce/Pages/VCEPoliciesandGuidelines.aspx" TargetMode="External"/><Relationship Id="rId2" Type="http://schemas.openxmlformats.org/officeDocument/2006/relationships/customXml" Target="../customXml/item2.xml"/><Relationship Id="rId29" Type="http://schemas.openxmlformats.org/officeDocument/2006/relationships/diagramColors" Target="diagrams/colors1.xml"/><Relationship Id="rId24" Type="http://schemas.openxmlformats.org/officeDocument/2006/relationships/footer" Target="footer4.xml"/><Relationship Id="rId40" Type="http://schemas.openxmlformats.org/officeDocument/2006/relationships/hyperlink" Target="https://www.abs.gov.au/websitedbs/d3310114.nsf/home/about+tablebuilder" TargetMode="External"/><Relationship Id="rId45" Type="http://schemas.openxmlformats.org/officeDocument/2006/relationships/hyperlink" Target="https://docs.education.gov.au/system/files/doc/other/benefits_sbr_acer_report.pdf" TargetMode="External"/><Relationship Id="rId66" Type="http://schemas.openxmlformats.org/officeDocument/2006/relationships/hyperlink" Target="https://www.youthpolicy.org/library/wp-content/uploads/library/2009_Compact_with_Young_Australians_Eng.pdf" TargetMode="External"/><Relationship Id="rId87" Type="http://schemas.openxmlformats.org/officeDocument/2006/relationships/hyperlink" Target="https://www.education.vic.gov.au/school/teachers/teachingresources/careers/work/Pages/workexperience.aspx" TargetMode="External"/><Relationship Id="rId110" Type="http://schemas.openxmlformats.org/officeDocument/2006/relationships/hyperlink" Target="https://www.schoolgovernance.net.au/news/2014/12/03/expelled-students-information-to-be-shared-amongst-nsw-schools" TargetMode="External"/><Relationship Id="rId115" Type="http://schemas.openxmlformats.org/officeDocument/2006/relationships/hyperlink" Target="https://www.acteonline.org/wp-content/uploads/2018/02/ACTE-HighQualityCTEFramework-Draft4.0-Beta.pdf" TargetMode="External"/><Relationship Id="rId131" Type="http://schemas.openxmlformats.org/officeDocument/2006/relationships/hyperlink" Target="https://holmesglen.edu.au/Holmesglen/media/PDFs/Fit_for_Purpose_-_Reforming_tertiary_education_in_Australia-1.pdf" TargetMode="External"/><Relationship Id="rId136" Type="http://schemas.openxmlformats.org/officeDocument/2006/relationships/hyperlink" Target="https://research.acer.edu.au/cgi/viewcontent.cgi?article=1000&amp;context=qld_review" TargetMode="External"/><Relationship Id="rId157" Type="http://schemas.openxmlformats.org/officeDocument/2006/relationships/hyperlink" Target="https://doi.org/10.1787/trends_edu-2019-en" TargetMode="External"/><Relationship Id="rId178" Type="http://schemas.openxmlformats.org/officeDocument/2006/relationships/hyperlink" Target="https://www.ncver.edu.au/__data/assets/file/0020/16526/td_tnc_45_02.pdf" TargetMode="External"/><Relationship Id="rId61" Type="http://schemas.openxmlformats.org/officeDocument/2006/relationships/hyperlink" Target="https://www.ncver.edu.au/research-and-statistics/publications/all-publications/entry-to-vocations-the-efficacy-of-vet-in-schools" TargetMode="External"/><Relationship Id="rId82" Type="http://schemas.openxmlformats.org/officeDocument/2006/relationships/hyperlink" Target="https://www.education.vic.gov.au/Documents/about/educationstate/expert-advisory-panel-for-rural-and-regional-students.pdf" TargetMode="External"/><Relationship Id="rId152" Type="http://schemas.openxmlformats.org/officeDocument/2006/relationships/hyperlink" Target="https://grattan.edu.au/wp-content/uploads/2019/08/919-Risks-and-rewards.pdf" TargetMode="External"/><Relationship Id="rId173" Type="http://schemas.openxmlformats.org/officeDocument/2006/relationships/hyperlink" Target="https://www.pc.gov.au/research/supporting/literacy-numeracy-skills/literacy-numeracy-skills.pdf" TargetMode="External"/><Relationship Id="rId194" Type="http://schemas.openxmlformats.org/officeDocument/2006/relationships/theme" Target="theme/theme1.xml"/><Relationship Id="rId19" Type="http://schemas.openxmlformats.org/officeDocument/2006/relationships/header" Target="header3.xml"/><Relationship Id="rId14" Type="http://schemas.openxmlformats.org/officeDocument/2006/relationships/image" Target="media/image2.png"/><Relationship Id="rId30" Type="http://schemas.microsoft.com/office/2007/relationships/diagramDrawing" Target="diagrams/drawing1.xml"/><Relationship Id="rId35" Type="http://schemas.openxmlformats.org/officeDocument/2006/relationships/image" Target="media/image7.png"/><Relationship Id="rId56" Type="http://schemas.openxmlformats.org/officeDocument/2006/relationships/hyperlink" Target="http://library.bsl.org.au/jspui/bitstream/1/11694/1/BSL_Prosperitys_children_youth_unemployment_Dec2019.pdf" TargetMode="External"/><Relationship Id="rId77" Type="http://schemas.openxmlformats.org/officeDocument/2006/relationships/hyperlink" Target="https://s3.ap-southeast-2.amazonaws.com/hdp.au.prod.app.vic-engage.files/6415/5443/3718/Promoting_participation_for_Koorie_learners_in_VET_Discussion_Paper.pdf" TargetMode="External"/><Relationship Id="rId100" Type="http://schemas.openxmlformats.org/officeDocument/2006/relationships/hyperlink" Target="http://www.fya.org.au/wp-content/uploads/2015/08/fya-future-of-work-report-final-lr.pdf" TargetMode="External"/><Relationship Id="rId105" Type="http://schemas.openxmlformats.org/officeDocument/2006/relationships/hyperlink" Target="https://www.thegordon.edu.au/stb/initiatives/goal-1/geelong-tertiary-futures-program" TargetMode="External"/><Relationship Id="rId126" Type="http://schemas.openxmlformats.org/officeDocument/2006/relationships/hyperlink" Target="https://www.ncver.edu.au/__data/assets/file/0031/6889/lsay_lsay58_2416.pdf" TargetMode="External"/><Relationship Id="rId147" Type="http://schemas.openxmlformats.org/officeDocument/2006/relationships/hyperlink" Target="https://conversation.education.govt.nz/assets/Uploads/NZCER-NCEA-Review-Report-FINAL4.pdf" TargetMode="External"/><Relationship Id="rId168" Type="http://schemas.openxmlformats.org/officeDocument/2006/relationships/hyperlink" Target="https://www.aph.gov.au/Parliamentary_Business/Committees/Senate/Future_of_Work_and_Workers/FutureofWork/Report" TargetMode="External"/><Relationship Id="rId8" Type="http://schemas.openxmlformats.org/officeDocument/2006/relationships/settings" Target="settings.xml"/><Relationship Id="rId51" Type="http://schemas.openxmlformats.org/officeDocument/2006/relationships/hyperlink" Target="http://hdl.voced.edu.au/10707/20730" TargetMode="External"/><Relationship Id="rId72" Type="http://schemas.openxmlformats.org/officeDocument/2006/relationships/hyperlink" Target="https://www.gov.uk/government/publications/introduction-of-t-levels/introduction-of-t-levels" TargetMode="External"/><Relationship Id="rId93" Type="http://schemas.openxmlformats.org/officeDocument/2006/relationships/hyperlink" Target="https://ncver.edu.au/__data/assets/pdf_file/0020/1390700/Engaging-young-early-school-leavers-in-vocational-training.pdf" TargetMode="External"/><Relationship Id="rId98" Type="http://schemas.openxmlformats.org/officeDocument/2006/relationships/hyperlink" Target="http://data.europa.eu/doi/10.2801/841614" TargetMode="External"/><Relationship Id="rId121" Type="http://schemas.openxmlformats.org/officeDocument/2006/relationships/hyperlink" Target="https://dx.doi.org/10.1787/5830c400-en" TargetMode="External"/><Relationship Id="rId142" Type="http://schemas.openxmlformats.org/officeDocument/2006/relationships/hyperlink" Target="https://melbourneinstitute.unimelb.edu.au/__data/assets/pdf_file/0006/3194403/Vocational-pathways-2019.pdf" TargetMode="External"/><Relationship Id="rId163" Type="http://schemas.openxmlformats.org/officeDocument/2006/relationships/hyperlink" Target="https://www.pc.gov.au/inquiries/completed/productivity-review/report/productivity-review.pdf" TargetMode="External"/><Relationship Id="rId184" Type="http://schemas.openxmlformats.org/officeDocument/2006/relationships/hyperlink" Target="https://www.vcaa.vic.edu.au/Documents/handbook/2020/VCEVCALAdminHandbook052020.pdf" TargetMode="External"/><Relationship Id="rId189" Type="http://schemas.openxmlformats.org/officeDocument/2006/relationships/hyperlink" Target="https://education.unimelb.edu.au/__data/assets/pdf_file/0019/3234214/15493-UoM-MGSE-Deans-Paper_Web_FA-FINAL.pdf" TargetMode="External"/><Relationship Id="rId3" Type="http://schemas.openxmlformats.org/officeDocument/2006/relationships/customXml" Target="../customXml/item3.xml"/><Relationship Id="rId25" Type="http://schemas.openxmlformats.org/officeDocument/2006/relationships/header" Target="header6.xml"/><Relationship Id="rId46" Type="http://schemas.openxmlformats.org/officeDocument/2006/relationships/hyperlink" Target="https://nap.edu.au/docs/default-source/default-document-library/nap-cc-report-2016-final-081217.pdf?sfvrsn=0" TargetMode="External"/><Relationship Id="rId67" Type="http://schemas.openxmlformats.org/officeDocument/2006/relationships/hyperlink" Target="https://www.education.vic.gov.au/Documents/school/teachers/teachingresources/careers/Dandolo_Review_Key_Findings.pdf" TargetMode="External"/><Relationship Id="rId116" Type="http://schemas.openxmlformats.org/officeDocument/2006/relationships/hyperlink" Target="https://cica.org.au/wp-content/uploads/future_ready_-_research_on_incorporating_career_education_in_the_australian_curriculum.pdf" TargetMode="External"/><Relationship Id="rId137" Type="http://schemas.openxmlformats.org/officeDocument/2006/relationships/hyperlink" Target="https://melbourne-cshe.unimelb.edu.au/__data/assets/pdf_file/0006/2263137/MCSHE-Visions-for-Aust-Ter-Ed-web2.pdf" TargetMode="External"/><Relationship Id="rId158" Type="http://schemas.openxmlformats.org/officeDocument/2006/relationships/hyperlink" Target="http://www.ukdigitalskills.com/wp-content/uploads/2014/07/Binder-9-reduced.pdf" TargetMode="External"/><Relationship Id="rId20" Type="http://schemas.openxmlformats.org/officeDocument/2006/relationships/footer" Target="footer3.xml"/><Relationship Id="rId41" Type="http://schemas.openxmlformats.org/officeDocument/2006/relationships/hyperlink" Target="https://www.abs.gov.au/ausstats/abs@.nsf/mf/6227.0/" TargetMode="External"/><Relationship Id="rId62" Type="http://schemas.openxmlformats.org/officeDocument/2006/relationships/hyperlink" Target="https://www.avetra.org.au/data/Conference_2013_pres./31._Kira_Clarke_-_paper.pdf" TargetMode="External"/><Relationship Id="rId83" Type="http://schemas.openxmlformats.org/officeDocument/2006/relationships/hyperlink" Target="https://www.education.vic.gov.au/about/educationstate/Pages/targets.aspx" TargetMode="External"/><Relationship Id="rId88" Type="http://schemas.openxmlformats.org/officeDocument/2006/relationships/hyperlink" Target="https://dataverse.ada.edu.au/dataset.xhtml?persistentId=doi:10.4225/87/WFEYRU" TargetMode="External"/><Relationship Id="rId111" Type="http://schemas.openxmlformats.org/officeDocument/2006/relationships/hyperlink" Target="https://www.rba.gov.au/speeches/2016/sp-so-2016-09-21.html" TargetMode="External"/><Relationship Id="rId132" Type="http://schemas.openxmlformats.org/officeDocument/2006/relationships/hyperlink" Target="https://www.education.vic.gov.au/Documents/about/department/VET_Funding_Review.pdf" TargetMode="External"/><Relationship Id="rId153" Type="http://schemas.openxmlformats.org/officeDocument/2006/relationships/hyperlink" Target="https://www.ceda.com.au/CEDA/media/ResearchCatalogueDocuments/Research%20and%20Policy/PDF/31760-CEDAVETReportAugust2016Final_flattened.pdf" TargetMode="External"/><Relationship Id="rId174" Type="http://schemas.openxmlformats.org/officeDocument/2006/relationships/hyperlink" Target="https://cica.org.au/wp-content/uploads/UniqueIndividualsBroadSkills.pdffileTypeapplication2Fpdf.pdf" TargetMode="External"/><Relationship Id="rId179" Type="http://schemas.openxmlformats.org/officeDocument/2006/relationships/hyperlink" Target="https://cica.org.au/wp-content/uploads/Connecting-the-Worlds-of-Learning-and-Work.pdf" TargetMode="External"/><Relationship Id="rId190" Type="http://schemas.openxmlformats.org/officeDocument/2006/relationships/hyperlink" Target="https://www.ncver.edu.au/__data/assets/file/0032/8879/graded-assessment-in-vet-909.pdf" TargetMode="External"/><Relationship Id="rId15" Type="http://schemas.openxmlformats.org/officeDocument/2006/relationships/hyperlink" Target="https://creativecommons.org/licenses/by/4.0/" TargetMode="External"/><Relationship Id="rId36" Type="http://schemas.openxmlformats.org/officeDocument/2006/relationships/image" Target="media/image8.png"/><Relationship Id="rId57" Type="http://schemas.openxmlformats.org/officeDocument/2006/relationships/hyperlink" Target="https://www.bca.com.au/future_proof_the_future_of_australia_s_post_secondary_education_and_skills_system" TargetMode="External"/><Relationship Id="rId106" Type="http://schemas.openxmlformats.org/officeDocument/2006/relationships/hyperlink" Target="https://www.ncver.edu.au/__data/assets/pdf_file/0028/1142749/Choosing-VET-investigating-the-VET-aspirations-of-school-students.pdf" TargetMode="External"/><Relationship Id="rId127" Type="http://schemas.openxmlformats.org/officeDocument/2006/relationships/hyperlink" Target="https://www.tandfonline.com/doi/abs/10.1080/02671522.2010.483524" TargetMode="External"/><Relationship Id="rId10" Type="http://schemas.openxmlformats.org/officeDocument/2006/relationships/footnotes" Target="footnotes.xml"/><Relationship Id="rId31" Type="http://schemas.openxmlformats.org/officeDocument/2006/relationships/hyperlink" Target="https://www.education.vic.gov.au/about/department/Pages/macklin-review.aspx" TargetMode="External"/><Relationship Id="rId52" Type="http://schemas.openxmlformats.org/officeDocument/2006/relationships/hyperlink" Target="https://files.eric.ed.gov/fulltext/EJ1188541.pdf" TargetMode="External"/><Relationship Id="rId73" Type="http://schemas.openxmlformats.org/officeDocument/2006/relationships/hyperlink" Target="https://www.education.vic.gov.au/about/research/Pages/ontrack.aspx" TargetMode="External"/><Relationship Id="rId78" Type="http://schemas.openxmlformats.org/officeDocument/2006/relationships/hyperlink" Target="https://www.education.vic.gov.au/training/providers/funding/Pages/skillsfirst.aspx?Redirect=1" TargetMode="External"/><Relationship Id="rId94" Type="http://schemas.openxmlformats.org/officeDocument/2006/relationships/hyperlink" Target="https://doi.org/10.1080/14480220.2017.1313756" TargetMode="External"/><Relationship Id="rId99" Type="http://schemas.openxmlformats.org/officeDocument/2006/relationships/hyperlink" Target="https://www.voced.edu.au/content/ngv%3A42925" TargetMode="External"/><Relationship Id="rId101" Type="http://schemas.openxmlformats.org/officeDocument/2006/relationships/hyperlink" Target="https://www.fya.org.au/wp-content/uploads/2018/06/FYA_TheNewWorkReality_sml.pdf" TargetMode="External"/><Relationship Id="rId122" Type="http://schemas.openxmlformats.org/officeDocument/2006/relationships/hyperlink" Target="https://education.unimelb.edu.au/__data/assets/pdf_file/0012/2608878/Innovative-Partnerships-for-Youth-Engagement-in-Education-and-Work.pdf" TargetMode="External"/><Relationship Id="rId143" Type="http://schemas.openxmlformats.org/officeDocument/2006/relationships/hyperlink" Target="https://doi.org/10.1787/918caba5-en" TargetMode="External"/><Relationship Id="rId148" Type="http://schemas.openxmlformats.org/officeDocument/2006/relationships/hyperlink" Target="https://www.nzqa.govt.nz/qualifications-standards/awards/vocational-pathways/" TargetMode="External"/><Relationship Id="rId164" Type="http://schemas.openxmlformats.org/officeDocument/2006/relationships/hyperlink" Target="https://www.pc.gov.au/inquiries/current/skills-workforce-agreement/interim/skills-workforce-agreement-interim.pdf" TargetMode="External"/><Relationship Id="rId169" Type="http://schemas.openxmlformats.org/officeDocument/2006/relationships/hyperlink" Target="https://web.archive.org/web/20170301012203/http://www.vista.org.au/documents/item/2768" TargetMode="External"/><Relationship Id="rId185" Type="http://schemas.openxmlformats.org/officeDocument/2006/relationships/hyperlink" Target="https://www.vcaa.vic.edu.au/assessment/vcal-assessment/Pages/Index.aspx" TargetMode="External"/><Relationship Id="rId4" Type="http://schemas.openxmlformats.org/officeDocument/2006/relationships/customXml" Target="../customXml/item4.xml"/><Relationship Id="rId9" Type="http://schemas.openxmlformats.org/officeDocument/2006/relationships/webSettings" Target="webSettings.xml"/><Relationship Id="rId180" Type="http://schemas.openxmlformats.org/officeDocument/2006/relationships/hyperlink" Target="https://www.training.nsw.gov.au/programs_services/funded_other/pftf/index.html" TargetMode="External"/><Relationship Id="rId26" Type="http://schemas.openxmlformats.org/officeDocument/2006/relationships/diagramData" Target="diagrams/data1.xml"/><Relationship Id="rId47" Type="http://schemas.openxmlformats.org/officeDocument/2006/relationships/hyperlink" Target="https://www.aitsl.edu.au/docs/default-source/national-review-of-teacher-registration/report/one-teaching-profession---teacher-registration-in-australia.pdf" TargetMode="External"/><Relationship Id="rId68" Type="http://schemas.openxmlformats.org/officeDocument/2006/relationships/hyperlink" Target="https://www.pc.gov.au/research/supporting/jobs-ladder/jobs-ladder.pdf" TargetMode="External"/><Relationship Id="rId89" Type="http://schemas.openxmlformats.org/officeDocument/2006/relationships/hyperlink" Target="http://highereducationstatistics.education.gov.au/" TargetMode="External"/><Relationship Id="rId112" Type="http://schemas.openxmlformats.org/officeDocument/2006/relationships/hyperlink" Target="https://cumulus.cedefop.europa.eu/files/vetelib/2019/Vocational_Education_Training_Europe_Germany_2018_Cedefop_ReferNet.pdf" TargetMode="External"/><Relationship Id="rId133" Type="http://schemas.openxmlformats.org/officeDocument/2006/relationships/hyperlink" Target="https://cica.org.au/wp-content/uploads/Employer_Engagement_in_Education.pdf" TargetMode="External"/><Relationship Id="rId154" Type="http://schemas.openxmlformats.org/officeDocument/2006/relationships/hyperlink" Target="http://www.oecd.org/education/skills-beyond-school/46972427.pdf" TargetMode="External"/><Relationship Id="rId175" Type="http://schemas.openxmlformats.org/officeDocument/2006/relationships/hyperlink" Target="http://hdl.voced.edu.au/10707/143183" TargetMode="External"/><Relationship Id="rId16" Type="http://schemas.openxmlformats.org/officeDocument/2006/relationships/header" Target="header1.xml"/><Relationship Id="rId37" Type="http://schemas.openxmlformats.org/officeDocument/2006/relationships/hyperlink" Target="https://ashe.unimelb.edu.au/" TargetMode="External"/><Relationship Id="rId58" Type="http://schemas.openxmlformats.org/officeDocument/2006/relationships/hyperlink" Target="https://discovery.ucl.ac.uk/id/eprint/10005332/3/Casey2006You1%283%29.pdf" TargetMode="External"/><Relationship Id="rId79" Type="http://schemas.openxmlformats.org/officeDocument/2006/relationships/hyperlink" Target="https://www.education.vic.gov.au/about/programs/learningdev/techschools/Pages/default.aspx" TargetMode="External"/><Relationship Id="rId102" Type="http://schemas.openxmlformats.org/officeDocument/2006/relationships/hyperlink" Target="https://www.teachermagazine.com.au/articles/working-from-home-and-digital-literacy-what-can-we-assume" TargetMode="External"/><Relationship Id="rId123" Type="http://schemas.openxmlformats.org/officeDocument/2006/relationships/hyperlink" Target="http://vuir.vu.edu.au/33523/1/Counting-the-costs-of-lost-opportunity-in-Australian-education.pdf" TargetMode="External"/><Relationship Id="rId144" Type="http://schemas.openxmlformats.org/officeDocument/2006/relationships/hyperlink" Target="https://ncee.org/what-we-do/center-on-international-education-benchmarking/top-performing-countries/canada-overview/canada-school-to-work-transition/" TargetMode="External"/><Relationship Id="rId90" Type="http://schemas.openxmlformats.org/officeDocument/2006/relationships/hyperlink" Target="https://www.employment.gov.au/vet-reform-roadmap" TargetMode="External"/><Relationship Id="rId165" Type="http://schemas.openxmlformats.org/officeDocument/2006/relationships/hyperlink" Target="https://www.qcaa.qld.edu.au/senior/certificates-and-qualifications/qcia" TargetMode="External"/><Relationship Id="rId186" Type="http://schemas.openxmlformats.org/officeDocument/2006/relationships/hyperlink" Target="https://www.vrqa.vic.gov.au/news/Pages/News/article-204.aspx" TargetMode="External"/><Relationship Id="rId27" Type="http://schemas.openxmlformats.org/officeDocument/2006/relationships/diagramLayout" Target="diagrams/layout1.xml"/><Relationship Id="rId48" Type="http://schemas.openxmlformats.org/officeDocument/2006/relationships/hyperlink" Target="https://www.asqa.gov.au/sites/default/files/2019-08/asqa_regulatory_strategy_2019-21.pdf" TargetMode="External"/><Relationship Id="rId69" Type="http://schemas.openxmlformats.org/officeDocument/2006/relationships/hyperlink" Target="https://minerva-access.unimelb.edu.au/bitstream/handle/11343/240280/VCAL%20-%20GROWTH%20AND%20PERFORMANCE%20-%20CORNELIA%20DEBRINCAT%20-_.pdf?sequence=1&amp;isAllowed=y" TargetMode="External"/><Relationship Id="rId113" Type="http://schemas.openxmlformats.org/officeDocument/2006/relationships/hyperlink" Target="http://www.ascd.org/publications/educational-leadership/may08/vol65/num08/Bringing-Industry-to-the-Classroom.aspx" TargetMode="External"/><Relationship Id="rId134" Type="http://schemas.openxmlformats.org/officeDocument/2006/relationships/hyperlink" Target="https://www.mckinsey.com/featured-insights/employment-and-growth/technology-jobs-and-the-future-of-work" TargetMode="External"/><Relationship Id="rId80" Type="http://schemas.openxmlformats.org/officeDocument/2006/relationships/hyperlink" Target="https://melbourneinstitute.unimelb.edu.au/hilda" TargetMode="External"/><Relationship Id="rId155" Type="http://schemas.openxmlformats.org/officeDocument/2006/relationships/hyperlink" Target="https://www.oecd.org/education/2030/E2030%20Position%20Paper%20(05.04.2018).pdf" TargetMode="External"/><Relationship Id="rId176" Type="http://schemas.openxmlformats.org/officeDocument/2006/relationships/hyperlink" Target="https://www.sunitafe.edu.au/why-sunitafe/dulka-yuppata-indigenous-training-centre/" TargetMode="External"/><Relationship Id="rId17" Type="http://schemas.openxmlformats.org/officeDocument/2006/relationships/header" Target="header2.xml"/><Relationship Id="rId38" Type="http://schemas.openxmlformats.org/officeDocument/2006/relationships/hyperlink" Target="https://aen.org.au/media-releases/multi-industry-school-based-pre-apprenticeship-support-pilot-project/" TargetMode="External"/><Relationship Id="rId59" Type="http://schemas.openxmlformats.org/officeDocument/2006/relationships/hyperlink" Target="https://www.qilt.edu.au/docs/default-source/gos-reports/2019-gos-l/2019-gos-l-national-report.pdf?sfvrsn=63fdec3c_4" TargetMode="External"/><Relationship Id="rId103" Type="http://schemas.openxmlformats.org/officeDocument/2006/relationships/hyperlink" Target="https://assets.ombudsman.vic.gov.au/assets/Reports/Parliamentary-Reports/1-PDF-Report-Files/Investigation-into-Victorian-government-school-expulsions.pdf?mtime=20191218105017" TargetMode="External"/><Relationship Id="rId124" Type="http://schemas.openxmlformats.org/officeDocument/2006/relationships/hyperlink" Target="https://doi.org/10.4226/80/5993e4d6c016c" TargetMode="External"/><Relationship Id="rId70" Type="http://schemas.openxmlformats.org/officeDocument/2006/relationships/hyperlink" Target="https://www.education.sa.gov.au/sites/default/files/vet-for-school-students.pdf" TargetMode="External"/><Relationship Id="rId91" Type="http://schemas.openxmlformats.org/officeDocument/2006/relationships/hyperlink" Target="https://localjobsfirst.vic.gov.au/agency-guidance/major-project-skills-guarantee" TargetMode="External"/><Relationship Id="rId145" Type="http://schemas.openxmlformats.org/officeDocument/2006/relationships/hyperlink" Target="https://www.ncver.edu.au/research-and-statistics/vocstats" TargetMode="External"/><Relationship Id="rId166" Type="http://schemas.openxmlformats.org/officeDocument/2006/relationships/hyperlink" Target="https://doi.org/10.1007/s13384-018-0267-x" TargetMode="External"/><Relationship Id="rId187" Type="http://schemas.openxmlformats.org/officeDocument/2006/relationships/hyperlink" Target="https://www.vta.vic.edu.au/doctest/research-applied/702-youth-in-tafe-report-january-2017-1/file" TargetMode="External"/><Relationship Id="rId28" Type="http://schemas.openxmlformats.org/officeDocument/2006/relationships/diagramQuickStyle" Target="diagrams/quickStyle1.xml"/><Relationship Id="rId49" Type="http://schemas.openxmlformats.org/officeDocument/2006/relationships/hyperlink" Target="https://www.demos.co.uk/files/The_Forgotten_Half_-_web.pdf?1300105344" TargetMode="External"/><Relationship Id="rId114" Type="http://schemas.openxmlformats.org/officeDocument/2006/relationships/hyperlink" Target="http://ncee.org/wp-content/uploads/2015/03/SWISSVETMarch11.pdf" TargetMode="External"/><Relationship Id="rId60" Type="http://schemas.openxmlformats.org/officeDocument/2006/relationships/hyperlink" Target="https://www.vcaa.vic.edu.au/news-and-events/events-and-awards/vcalachievementawards/Pages/2016StudentSpeech.aspx" TargetMode="External"/><Relationship Id="rId81" Type="http://schemas.openxmlformats.org/officeDocument/2006/relationships/hyperlink" Target="https://www.education.vic.gov.au/training/providers/market/Pages/employersurvey.aspx" TargetMode="External"/><Relationship Id="rId135" Type="http://schemas.openxmlformats.org/officeDocument/2006/relationships/hyperlink" Target="https://nswcurriculumreview.nesa.nsw.edu.au/pdfs/phase-3/final-report/NSW_Curriculum_Review_Final_Report.pdf" TargetMode="External"/><Relationship Id="rId156" Type="http://schemas.openxmlformats.org/officeDocument/2006/relationships/hyperlink" Target="https://www.oecd.org/education/education-at-a-glance/EAG2019_CN_AUS.pdf" TargetMode="External"/><Relationship Id="rId177" Type="http://schemas.openxmlformats.org/officeDocument/2006/relationships/hyperlink" Target="https://www.vu.edu.au/sites/default/files/victoria-institute/pdfs/27335_2%20VicInstitute_FinalReport(LR).pdf" TargetMode="External"/><Relationship Id="rId18" Type="http://schemas.openxmlformats.org/officeDocument/2006/relationships/footer" Target="footer2.xml"/><Relationship Id="rId39" Type="http://schemas.openxmlformats.org/officeDocument/2006/relationships/hyperlink" Target="https://nap.edu.au/docs/default-source/default-document-library/2019-naplan-national-report.pdf?Status=Temp&amp;sfvrsn=2"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23502FD-5B3E-4407-80A9-2127254BBA86}" type="doc">
      <dgm:prSet loTypeId="urn:microsoft.com/office/officeart/2005/8/layout/process1" loCatId="process" qsTypeId="urn:microsoft.com/office/officeart/2005/8/quickstyle/simple1" qsCatId="simple" csTypeId="urn:microsoft.com/office/officeart/2005/8/colors/accent1_2" csCatId="accent1" phldr="1"/>
      <dgm:spPr/>
    </dgm:pt>
    <dgm:pt modelId="{9866E3D6-3E59-48E7-B5FD-87BDAE62FD76}">
      <dgm:prSet phldrT="[Text]" custT="1"/>
      <dgm:spPr>
        <a:solidFill>
          <a:schemeClr val="bg2"/>
        </a:solidFill>
      </dgm:spPr>
      <dgm:t>
        <a:bodyPr/>
        <a:lstStyle/>
        <a:p>
          <a:r>
            <a:rPr lang="en-AU" sz="1400">
              <a:solidFill>
                <a:schemeClr val="tx1"/>
              </a:solidFill>
            </a:rPr>
            <a:t>Improved delivery support to schools and non-school providers</a:t>
          </a:r>
        </a:p>
      </dgm:t>
      <dgm:extLst>
        <a:ext uri="{E40237B7-FDA0-4F09-8148-C483321AD2D9}">
          <dgm14:cNvPr xmlns:dgm14="http://schemas.microsoft.com/office/drawing/2010/diagram" id="0" name="" descr="Improved delivery support to schools and non-school providers&#10;"/>
        </a:ext>
      </dgm:extLst>
    </dgm:pt>
    <dgm:pt modelId="{B6783804-E21E-4C15-88D5-F27AE2F7065B}" type="parTrans" cxnId="{0372B445-87F2-43D2-85DA-DC0936EF3910}">
      <dgm:prSet/>
      <dgm:spPr/>
      <dgm:t>
        <a:bodyPr/>
        <a:lstStyle/>
        <a:p>
          <a:endParaRPr lang="en-AU" sz="1600"/>
        </a:p>
      </dgm:t>
    </dgm:pt>
    <dgm:pt modelId="{52A21932-5CDA-468A-841D-829FE8A91AA8}" type="sibTrans" cxnId="{0372B445-87F2-43D2-85DA-DC0936EF3910}">
      <dgm:prSet custT="1"/>
      <dgm:spPr>
        <a:solidFill>
          <a:schemeClr val="tx1"/>
        </a:solidFill>
      </dgm:spPr>
      <dgm:t>
        <a:bodyPr/>
        <a:lstStyle/>
        <a:p>
          <a:endParaRPr lang="en-AU" sz="1200"/>
        </a:p>
      </dgm:t>
      <dgm:extLst>
        <a:ext uri="{E40237B7-FDA0-4F09-8148-C483321AD2D9}">
          <dgm14:cNvPr xmlns:dgm14="http://schemas.microsoft.com/office/drawing/2010/diagram" id="0" name="" descr="arrow"/>
        </a:ext>
      </dgm:extLst>
    </dgm:pt>
    <dgm:pt modelId="{21ABA757-3090-47FA-9F91-08C9A628B509}">
      <dgm:prSet phldrT="[Text]" custT="1"/>
      <dgm:spPr>
        <a:solidFill>
          <a:schemeClr val="bg2"/>
        </a:solidFill>
      </dgm:spPr>
      <dgm:t>
        <a:bodyPr/>
        <a:lstStyle/>
        <a:p>
          <a:r>
            <a:rPr lang="en-AU" sz="1400">
              <a:solidFill>
                <a:schemeClr val="tx1"/>
              </a:solidFill>
            </a:rPr>
            <a:t>New vocational specialisation within the VCE</a:t>
          </a:r>
        </a:p>
      </dgm:t>
      <dgm:extLst>
        <a:ext uri="{E40237B7-FDA0-4F09-8148-C483321AD2D9}">
          <dgm14:cNvPr xmlns:dgm14="http://schemas.microsoft.com/office/drawing/2010/diagram" id="0" name="" descr="Improved delivery support to schools and non-school providers&#10;"/>
        </a:ext>
      </dgm:extLst>
    </dgm:pt>
    <dgm:pt modelId="{74E5921A-0A48-41B6-98E2-71F487DE67BF}" type="parTrans" cxnId="{B53D5B20-0015-4427-B9A4-2FBBF9D929CD}">
      <dgm:prSet/>
      <dgm:spPr/>
      <dgm:t>
        <a:bodyPr/>
        <a:lstStyle/>
        <a:p>
          <a:endParaRPr lang="en-AU" sz="1600"/>
        </a:p>
      </dgm:t>
    </dgm:pt>
    <dgm:pt modelId="{F2D9B8DF-29DB-45E3-91BB-41E892D4938A}" type="sibTrans" cxnId="{B53D5B20-0015-4427-B9A4-2FBBF9D929CD}">
      <dgm:prSet custT="1"/>
      <dgm:spPr>
        <a:solidFill>
          <a:schemeClr val="tx1"/>
        </a:solidFill>
      </dgm:spPr>
      <dgm:t>
        <a:bodyPr/>
        <a:lstStyle/>
        <a:p>
          <a:endParaRPr lang="en-AU" sz="1200"/>
        </a:p>
      </dgm:t>
      <dgm:extLst>
        <a:ext uri="{E40237B7-FDA0-4F09-8148-C483321AD2D9}">
          <dgm14:cNvPr xmlns:dgm14="http://schemas.microsoft.com/office/drawing/2010/diagram" id="0" name="" descr="arrow"/>
        </a:ext>
      </dgm:extLst>
    </dgm:pt>
    <dgm:pt modelId="{51AF8FEA-36E3-46B6-AD5B-3F2FACE962A2}">
      <dgm:prSet phldrT="[Text]" custT="1"/>
      <dgm:spPr>
        <a:solidFill>
          <a:schemeClr val="bg2"/>
        </a:solidFill>
      </dgm:spPr>
      <dgm:t>
        <a:bodyPr/>
        <a:lstStyle/>
        <a:p>
          <a:r>
            <a:rPr lang="en-AU" sz="1400">
              <a:solidFill>
                <a:schemeClr val="tx1"/>
              </a:solidFill>
            </a:rPr>
            <a:t>Improved delivery support to schools and non-school providers</a:t>
          </a:r>
        </a:p>
      </dgm:t>
      <dgm:extLst>
        <a:ext uri="{E40237B7-FDA0-4F09-8148-C483321AD2D9}">
          <dgm14:cNvPr xmlns:dgm14="http://schemas.microsoft.com/office/drawing/2010/diagram" id="0" name="" descr="Improved delivery support to schools and non-school providers&#10;"/>
        </a:ext>
      </dgm:extLst>
    </dgm:pt>
    <dgm:pt modelId="{641C3A19-F30C-4F26-83CD-39B91CE4F62A}" type="parTrans" cxnId="{C813ECC1-C469-416B-9652-EAD089C92C34}">
      <dgm:prSet/>
      <dgm:spPr/>
      <dgm:t>
        <a:bodyPr/>
        <a:lstStyle/>
        <a:p>
          <a:endParaRPr lang="en-AU" sz="1600"/>
        </a:p>
      </dgm:t>
    </dgm:pt>
    <dgm:pt modelId="{BD7F4DFD-1491-4B83-9955-479B1D12A710}" type="sibTrans" cxnId="{C813ECC1-C469-416B-9652-EAD089C92C34}">
      <dgm:prSet/>
      <dgm:spPr/>
      <dgm:t>
        <a:bodyPr/>
        <a:lstStyle/>
        <a:p>
          <a:endParaRPr lang="en-AU" sz="1600"/>
        </a:p>
      </dgm:t>
    </dgm:pt>
    <dgm:pt modelId="{3F444A0D-AA5A-4936-9E66-D5AAA5369C6B}" type="pres">
      <dgm:prSet presAssocID="{F23502FD-5B3E-4407-80A9-2127254BBA86}" presName="Name0" presStyleCnt="0">
        <dgm:presLayoutVars>
          <dgm:dir/>
          <dgm:resizeHandles val="exact"/>
        </dgm:presLayoutVars>
      </dgm:prSet>
      <dgm:spPr/>
    </dgm:pt>
    <dgm:pt modelId="{6CB77359-A8F0-4687-B589-C8290A3A9EA8}" type="pres">
      <dgm:prSet presAssocID="{9866E3D6-3E59-48E7-B5FD-87BDAE62FD76}" presName="node" presStyleLbl="node1" presStyleIdx="0" presStyleCnt="3">
        <dgm:presLayoutVars>
          <dgm:bulletEnabled val="1"/>
        </dgm:presLayoutVars>
      </dgm:prSet>
      <dgm:spPr/>
    </dgm:pt>
    <dgm:pt modelId="{0E8ED003-5E7E-43B4-AAFB-5E8F4B1DFE00}" type="pres">
      <dgm:prSet presAssocID="{52A21932-5CDA-468A-841D-829FE8A91AA8}" presName="sibTrans" presStyleLbl="sibTrans2D1" presStyleIdx="0" presStyleCnt="2"/>
      <dgm:spPr/>
    </dgm:pt>
    <dgm:pt modelId="{EF2C09B8-ED24-4548-9096-624F3C4C1EEF}" type="pres">
      <dgm:prSet presAssocID="{52A21932-5CDA-468A-841D-829FE8A91AA8}" presName="connectorText" presStyleLbl="sibTrans2D1" presStyleIdx="0" presStyleCnt="2"/>
      <dgm:spPr/>
    </dgm:pt>
    <dgm:pt modelId="{0F9CF66D-58FE-4813-ABE1-9B6BEC52E7AC}" type="pres">
      <dgm:prSet presAssocID="{21ABA757-3090-47FA-9F91-08C9A628B509}" presName="node" presStyleLbl="node1" presStyleIdx="1" presStyleCnt="3">
        <dgm:presLayoutVars>
          <dgm:bulletEnabled val="1"/>
        </dgm:presLayoutVars>
      </dgm:prSet>
      <dgm:spPr/>
    </dgm:pt>
    <dgm:pt modelId="{D1AD33F6-B41E-4FE8-B451-73C5562F9983}" type="pres">
      <dgm:prSet presAssocID="{F2D9B8DF-29DB-45E3-91BB-41E892D4938A}" presName="sibTrans" presStyleLbl="sibTrans2D1" presStyleIdx="1" presStyleCnt="2"/>
      <dgm:spPr/>
    </dgm:pt>
    <dgm:pt modelId="{C086C65E-1467-44B1-8823-80E795F30CE4}" type="pres">
      <dgm:prSet presAssocID="{F2D9B8DF-29DB-45E3-91BB-41E892D4938A}" presName="connectorText" presStyleLbl="sibTrans2D1" presStyleIdx="1" presStyleCnt="2"/>
      <dgm:spPr/>
    </dgm:pt>
    <dgm:pt modelId="{042FAE84-E4FC-4142-8C39-F8698CAF27D1}" type="pres">
      <dgm:prSet presAssocID="{51AF8FEA-36E3-46B6-AD5B-3F2FACE962A2}" presName="node" presStyleLbl="node1" presStyleIdx="2" presStyleCnt="3">
        <dgm:presLayoutVars>
          <dgm:bulletEnabled val="1"/>
        </dgm:presLayoutVars>
      </dgm:prSet>
      <dgm:spPr/>
    </dgm:pt>
  </dgm:ptLst>
  <dgm:cxnLst>
    <dgm:cxn modelId="{B53D5B20-0015-4427-B9A4-2FBBF9D929CD}" srcId="{F23502FD-5B3E-4407-80A9-2127254BBA86}" destId="{21ABA757-3090-47FA-9F91-08C9A628B509}" srcOrd="1" destOrd="0" parTransId="{74E5921A-0A48-41B6-98E2-71F487DE67BF}" sibTransId="{F2D9B8DF-29DB-45E3-91BB-41E892D4938A}"/>
    <dgm:cxn modelId="{2B19EF3A-E0C1-438B-9D83-0BFC42E5B7C7}" type="presOf" srcId="{F2D9B8DF-29DB-45E3-91BB-41E892D4938A}" destId="{C086C65E-1467-44B1-8823-80E795F30CE4}" srcOrd="1" destOrd="0" presId="urn:microsoft.com/office/officeart/2005/8/layout/process1"/>
    <dgm:cxn modelId="{7503BE5B-25CE-4EBA-92EC-E831B39EAC32}" type="presOf" srcId="{52A21932-5CDA-468A-841D-829FE8A91AA8}" destId="{EF2C09B8-ED24-4548-9096-624F3C4C1EEF}" srcOrd="1" destOrd="0" presId="urn:microsoft.com/office/officeart/2005/8/layout/process1"/>
    <dgm:cxn modelId="{0372B445-87F2-43D2-85DA-DC0936EF3910}" srcId="{F23502FD-5B3E-4407-80A9-2127254BBA86}" destId="{9866E3D6-3E59-48E7-B5FD-87BDAE62FD76}" srcOrd="0" destOrd="0" parTransId="{B6783804-E21E-4C15-88D5-F27AE2F7065B}" sibTransId="{52A21932-5CDA-468A-841D-829FE8A91AA8}"/>
    <dgm:cxn modelId="{5295DB52-5001-44EA-BB2B-A005D7E95F79}" type="presOf" srcId="{F23502FD-5B3E-4407-80A9-2127254BBA86}" destId="{3F444A0D-AA5A-4936-9E66-D5AAA5369C6B}" srcOrd="0" destOrd="0" presId="urn:microsoft.com/office/officeart/2005/8/layout/process1"/>
    <dgm:cxn modelId="{B33CC457-F5CD-4294-932A-42B5410C5879}" type="presOf" srcId="{52A21932-5CDA-468A-841D-829FE8A91AA8}" destId="{0E8ED003-5E7E-43B4-AAFB-5E8F4B1DFE00}" srcOrd="0" destOrd="0" presId="urn:microsoft.com/office/officeart/2005/8/layout/process1"/>
    <dgm:cxn modelId="{2476A688-8749-4BB4-B9CB-2CE8D02F940E}" type="presOf" srcId="{51AF8FEA-36E3-46B6-AD5B-3F2FACE962A2}" destId="{042FAE84-E4FC-4142-8C39-F8698CAF27D1}" srcOrd="0" destOrd="0" presId="urn:microsoft.com/office/officeart/2005/8/layout/process1"/>
    <dgm:cxn modelId="{C813ECC1-C469-416B-9652-EAD089C92C34}" srcId="{F23502FD-5B3E-4407-80A9-2127254BBA86}" destId="{51AF8FEA-36E3-46B6-AD5B-3F2FACE962A2}" srcOrd="2" destOrd="0" parTransId="{641C3A19-F30C-4F26-83CD-39B91CE4F62A}" sibTransId="{BD7F4DFD-1491-4B83-9955-479B1D12A710}"/>
    <dgm:cxn modelId="{330107D4-2A17-4B25-ADC1-4FFFA402F1F5}" type="presOf" srcId="{F2D9B8DF-29DB-45E3-91BB-41E892D4938A}" destId="{D1AD33F6-B41E-4FE8-B451-73C5562F9983}" srcOrd="0" destOrd="0" presId="urn:microsoft.com/office/officeart/2005/8/layout/process1"/>
    <dgm:cxn modelId="{96BD2DDA-A464-4584-8A00-A0DB51CB39A5}" type="presOf" srcId="{9866E3D6-3E59-48E7-B5FD-87BDAE62FD76}" destId="{6CB77359-A8F0-4687-B589-C8290A3A9EA8}" srcOrd="0" destOrd="0" presId="urn:microsoft.com/office/officeart/2005/8/layout/process1"/>
    <dgm:cxn modelId="{876FC1F2-2304-4EC4-ACC5-A6889F4F0DF0}" type="presOf" srcId="{21ABA757-3090-47FA-9F91-08C9A628B509}" destId="{0F9CF66D-58FE-4813-ABE1-9B6BEC52E7AC}" srcOrd="0" destOrd="0" presId="urn:microsoft.com/office/officeart/2005/8/layout/process1"/>
    <dgm:cxn modelId="{C512B273-A361-4635-99B0-99F58C525A73}" type="presParOf" srcId="{3F444A0D-AA5A-4936-9E66-D5AAA5369C6B}" destId="{6CB77359-A8F0-4687-B589-C8290A3A9EA8}" srcOrd="0" destOrd="0" presId="urn:microsoft.com/office/officeart/2005/8/layout/process1"/>
    <dgm:cxn modelId="{B34CB333-20B8-4436-9D84-11947ABD38AF}" type="presParOf" srcId="{3F444A0D-AA5A-4936-9E66-D5AAA5369C6B}" destId="{0E8ED003-5E7E-43B4-AAFB-5E8F4B1DFE00}" srcOrd="1" destOrd="0" presId="urn:microsoft.com/office/officeart/2005/8/layout/process1"/>
    <dgm:cxn modelId="{32D8394E-5D7A-4CC8-83A4-C7030E8E7F72}" type="presParOf" srcId="{0E8ED003-5E7E-43B4-AAFB-5E8F4B1DFE00}" destId="{EF2C09B8-ED24-4548-9096-624F3C4C1EEF}" srcOrd="0" destOrd="0" presId="urn:microsoft.com/office/officeart/2005/8/layout/process1"/>
    <dgm:cxn modelId="{44C5030F-C32C-4ED1-8842-D60561ACE608}" type="presParOf" srcId="{3F444A0D-AA5A-4936-9E66-D5AAA5369C6B}" destId="{0F9CF66D-58FE-4813-ABE1-9B6BEC52E7AC}" srcOrd="2" destOrd="0" presId="urn:microsoft.com/office/officeart/2005/8/layout/process1"/>
    <dgm:cxn modelId="{BB6BAF6F-9ECE-475E-BE82-BF894078304C}" type="presParOf" srcId="{3F444A0D-AA5A-4936-9E66-D5AAA5369C6B}" destId="{D1AD33F6-B41E-4FE8-B451-73C5562F9983}" srcOrd="3" destOrd="0" presId="urn:microsoft.com/office/officeart/2005/8/layout/process1"/>
    <dgm:cxn modelId="{B50187A3-ACB9-4078-B1FE-2AFC4F6D92A7}" type="presParOf" srcId="{D1AD33F6-B41E-4FE8-B451-73C5562F9983}" destId="{C086C65E-1467-44B1-8823-80E795F30CE4}" srcOrd="0" destOrd="0" presId="urn:microsoft.com/office/officeart/2005/8/layout/process1"/>
    <dgm:cxn modelId="{63C5D6A3-89F5-48C4-A158-DC239EA2ACC0}" type="presParOf" srcId="{3F444A0D-AA5A-4936-9E66-D5AAA5369C6B}" destId="{042FAE84-E4FC-4142-8C39-F8698CAF27D1}" srcOrd="4" destOrd="0" presId="urn:microsoft.com/office/officeart/2005/8/layout/process1"/>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CB77359-A8F0-4687-B589-C8290A3A9EA8}">
      <dsp:nvSpPr>
        <dsp:cNvPr id="0" name=""/>
        <dsp:cNvSpPr/>
      </dsp:nvSpPr>
      <dsp:spPr>
        <a:xfrm>
          <a:off x="5240" y="268279"/>
          <a:ext cx="1566360" cy="939816"/>
        </a:xfrm>
        <a:prstGeom prst="roundRect">
          <a:avLst>
            <a:gd name="adj" fmla="val 10000"/>
          </a:avLst>
        </a:prstGeom>
        <a:solidFill>
          <a:schemeClr val="bg2"/>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AU" sz="1400" kern="1200">
              <a:solidFill>
                <a:schemeClr val="tx1"/>
              </a:solidFill>
            </a:rPr>
            <a:t>Improved delivery support to schools and non-school providers</a:t>
          </a:r>
        </a:p>
      </dsp:txBody>
      <dsp:txXfrm>
        <a:off x="32766" y="295805"/>
        <a:ext cx="1511308" cy="884764"/>
      </dsp:txXfrm>
    </dsp:sp>
    <dsp:sp modelId="{0E8ED003-5E7E-43B4-AAFB-5E8F4B1DFE00}">
      <dsp:nvSpPr>
        <dsp:cNvPr id="0" name=""/>
        <dsp:cNvSpPr/>
      </dsp:nvSpPr>
      <dsp:spPr>
        <a:xfrm>
          <a:off x="1728236" y="543958"/>
          <a:ext cx="332068" cy="388457"/>
        </a:xfrm>
        <a:prstGeom prst="rightArrow">
          <a:avLst>
            <a:gd name="adj1" fmla="val 60000"/>
            <a:gd name="adj2" fmla="val 50000"/>
          </a:avLst>
        </a:prstGeom>
        <a:solidFill>
          <a:schemeClr val="tx1"/>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33400">
            <a:lnSpc>
              <a:spcPct val="90000"/>
            </a:lnSpc>
            <a:spcBef>
              <a:spcPct val="0"/>
            </a:spcBef>
            <a:spcAft>
              <a:spcPct val="35000"/>
            </a:spcAft>
            <a:buNone/>
          </a:pPr>
          <a:endParaRPr lang="en-AU" sz="1200" kern="1200"/>
        </a:p>
      </dsp:txBody>
      <dsp:txXfrm>
        <a:off x="1728236" y="621649"/>
        <a:ext cx="232448" cy="233075"/>
      </dsp:txXfrm>
    </dsp:sp>
    <dsp:sp modelId="{0F9CF66D-58FE-4813-ABE1-9B6BEC52E7AC}">
      <dsp:nvSpPr>
        <dsp:cNvPr id="0" name=""/>
        <dsp:cNvSpPr/>
      </dsp:nvSpPr>
      <dsp:spPr>
        <a:xfrm>
          <a:off x="2198144" y="268279"/>
          <a:ext cx="1566360" cy="939816"/>
        </a:xfrm>
        <a:prstGeom prst="roundRect">
          <a:avLst>
            <a:gd name="adj" fmla="val 10000"/>
          </a:avLst>
        </a:prstGeom>
        <a:solidFill>
          <a:schemeClr val="bg2"/>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AU" sz="1400" kern="1200">
              <a:solidFill>
                <a:schemeClr val="tx1"/>
              </a:solidFill>
            </a:rPr>
            <a:t>New vocational specialisation within the VCE</a:t>
          </a:r>
        </a:p>
      </dsp:txBody>
      <dsp:txXfrm>
        <a:off x="2225670" y="295805"/>
        <a:ext cx="1511308" cy="884764"/>
      </dsp:txXfrm>
    </dsp:sp>
    <dsp:sp modelId="{D1AD33F6-B41E-4FE8-B451-73C5562F9983}">
      <dsp:nvSpPr>
        <dsp:cNvPr id="0" name=""/>
        <dsp:cNvSpPr/>
      </dsp:nvSpPr>
      <dsp:spPr>
        <a:xfrm>
          <a:off x="3921141" y="543958"/>
          <a:ext cx="332068" cy="388457"/>
        </a:xfrm>
        <a:prstGeom prst="rightArrow">
          <a:avLst>
            <a:gd name="adj1" fmla="val 60000"/>
            <a:gd name="adj2" fmla="val 50000"/>
          </a:avLst>
        </a:prstGeom>
        <a:solidFill>
          <a:schemeClr val="tx1"/>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33400">
            <a:lnSpc>
              <a:spcPct val="90000"/>
            </a:lnSpc>
            <a:spcBef>
              <a:spcPct val="0"/>
            </a:spcBef>
            <a:spcAft>
              <a:spcPct val="35000"/>
            </a:spcAft>
            <a:buNone/>
          </a:pPr>
          <a:endParaRPr lang="en-AU" sz="1200" kern="1200"/>
        </a:p>
      </dsp:txBody>
      <dsp:txXfrm>
        <a:off x="3921141" y="621649"/>
        <a:ext cx="232448" cy="233075"/>
      </dsp:txXfrm>
    </dsp:sp>
    <dsp:sp modelId="{042FAE84-E4FC-4142-8C39-F8698CAF27D1}">
      <dsp:nvSpPr>
        <dsp:cNvPr id="0" name=""/>
        <dsp:cNvSpPr/>
      </dsp:nvSpPr>
      <dsp:spPr>
        <a:xfrm>
          <a:off x="4391049" y="268279"/>
          <a:ext cx="1566360" cy="939816"/>
        </a:xfrm>
        <a:prstGeom prst="roundRect">
          <a:avLst>
            <a:gd name="adj" fmla="val 10000"/>
          </a:avLst>
        </a:prstGeom>
        <a:solidFill>
          <a:schemeClr val="bg2"/>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AU" sz="1400" kern="1200">
              <a:solidFill>
                <a:schemeClr val="tx1"/>
              </a:solidFill>
            </a:rPr>
            <a:t>Improved delivery support to schools and non-school providers</a:t>
          </a:r>
        </a:p>
      </dsp:txBody>
      <dsp:txXfrm>
        <a:off x="4418575" y="295805"/>
        <a:ext cx="1511308" cy="884764"/>
      </dsp:txXfrm>
    </dsp:sp>
  </dsp:spTree>
</dsp:drawing>
</file>

<file path=word/diagrams/layout1.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DET teal">
      <a:dk1>
        <a:srgbClr val="000000"/>
      </a:dk1>
      <a:lt1>
        <a:srgbClr val="FFFFFF"/>
      </a:lt1>
      <a:dk2>
        <a:srgbClr val="53565A"/>
      </a:dk2>
      <a:lt2>
        <a:srgbClr val="D9D9D6"/>
      </a:lt2>
      <a:accent1>
        <a:srgbClr val="004EA8"/>
      </a:accent1>
      <a:accent2>
        <a:srgbClr val="87189D"/>
      </a:accent2>
      <a:accent3>
        <a:srgbClr val="00B7BD"/>
      </a:accent3>
      <a:accent4>
        <a:srgbClr val="201547"/>
      </a:accent4>
      <a:accent5>
        <a:srgbClr val="AF272F"/>
      </a:accent5>
      <a:accent6>
        <a:srgbClr val="201547"/>
      </a:accent6>
      <a:hlink>
        <a:srgbClr val="004EA8"/>
      </a:hlink>
      <a:folHlink>
        <a:srgbClr val="87189D"/>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
    <Synchronization>Asynchronous</Synchronization>
    <Type>10003</Type>
    <SequenceNumber>10000</SequenceNumber>
    <Url/>
    <Assembly>RecordPoint.Active.UI, Version=1.0.0.0, Culture=neutral, PublicKeyToken=d49476ae5b650bf3</Assembly>
    <Class>RecordPoint.Active.UI.Events.WorkflowItemEventReceiver</Class>
    <Data/>
    <Filter/>
  </Receiver>
  <Receiver>
    <Name/>
    <Synchronization>Synchronous</Synchronization>
    <Type>3</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Url/>
    <Assembly>RecordPoint.Active.UI, Version=1.0.0.0, Culture=neutral, PublicKeyToken=d49476ae5b650bf3</Assembly>
    <Class>RecordPoint.Active.UI.Events.WorkflowItemEventReceiver</Class>
    <Data/>
    <Filter/>
  </Receiver>
  <Receiver>
    <Name/>
    <Synchronization>Synchronous</Synchronization>
    <Type>9</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102</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105</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Url/>
    <Assembly>RecordPoint.Active.UI, Version=1.0.0.0, Culture=neutral, PublicKeyToken=d49476ae5b650bf3</Assembly>
    <Class>RecordPoint.Active.UI.Events.WorkflowItemEventReceiver</Class>
    <Data/>
    <Filter/>
  </Receiver>
  <Receiver>
    <Name/>
    <Synchronization>Synchronous</Synchronization>
    <Type>2</Type>
    <SequenceNumber>10000</SequenceNumber>
    <Url/>
    <Assembly>RecordPoint.Active.UI, Version=1.0.0.0, Culture=neutral, PublicKeyToken=d49476ae5b650bf3</Assembly>
    <Class>RecordPoint.Active.UI.Events.WorkflowItemEventReceiver</Class>
    <Data/>
    <Filter/>
  </Receiver>
</spe:Receivers>
</file>

<file path=customXml/item2.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A01D47DD30CBB54F95863B7DC80A2CEC" ma:contentTypeVersion="12" ma:contentTypeDescription="WebCM Documents Content Type" ma:contentTypeScope="" ma:versionID="e4139b3a0e7d3d8cb92e2992b6712403">
  <xsd:schema xmlns:xsd="http://www.w3.org/2001/XMLSchema" xmlns:xs="http://www.w3.org/2001/XMLSchema" xmlns:p="http://schemas.microsoft.com/office/2006/metadata/properties" xmlns:ns1="http://schemas.microsoft.com/sharepoint/v3" xmlns:ns2="76b566cd-adb9-46c2-964b-22eba181fd0b" xmlns:ns3="cb9114c1-daad-44dd-acad-30f4246641f2" targetNamespace="http://schemas.microsoft.com/office/2006/metadata/properties" ma:root="true" ma:fieldsID="df9e21a9d9be030ba6d9139b7d031c32" ns1:_="" ns2:_="" ns3:_="">
    <xsd:import namespace="http://schemas.microsoft.com/sharepoint/v3"/>
    <xsd:import namespace="76b566cd-adb9-46c2-964b-22eba181fd0b"/>
    <xsd:import namespace="cb9114c1-daad-44dd-acad-30f4246641f2"/>
    <xsd:element name="properties">
      <xsd:complexType>
        <xsd:sequence>
          <xsd:element name="documentManagement">
            <xsd:complexType>
              <xsd:all>
                <xsd:element ref="ns1:DEECD_Description" minOccurs="0"/>
                <xsd:element ref="ns1:DEECD_Publisher" minOccurs="0"/>
                <xsd:element ref="ns1:DEECD_Keywords" minOccurs="0"/>
                <xsd:element ref="ns1:DEECD_Expired" minOccurs="0"/>
                <xsd:element ref="ns2:PublishingStartDate" minOccurs="0"/>
                <xsd:element ref="ns1:PublishingExpirationDate" minOccurs="0"/>
                <xsd:element ref="ns3:TaxCatchAll" minOccurs="0"/>
                <xsd:element ref="ns2:pfad5814e62747ed9f131defefc62dac" minOccurs="0"/>
                <xsd:element ref="ns2:a319977fc8504e09982f090ae1d7c602" minOccurs="0"/>
                <xsd:element ref="ns2:ofbb8b9a280a423a91cf717fb81349cd" minOccurs="0"/>
                <xsd:element ref="ns2:b1688cb4a3a940449dc8286705012a42" minOccurs="0"/>
                <xsd:element ref="ns2:hyperlink" minOccurs="0"/>
                <xsd:element ref="ns2:hyperlink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2" nillable="true" ma:displayName="Description" ma:description="" ma:internalName="DEECD_Description">
      <xsd:simpleType>
        <xsd:restriction base="dms:Note">
          <xsd:maxLength value="255"/>
        </xsd:restriction>
      </xsd:simpleType>
    </xsd:element>
    <xsd:element name="DEECD_Publisher" ma:index="3" nillable="true" ma:displayName="Publisher" ma:default="Department of Education and Training" ma:internalName="DEECD_Publisher">
      <xsd:simpleType>
        <xsd:restriction base="dms:Text">
          <xsd:maxLength value="255"/>
        </xsd:restriction>
      </xsd:simpleType>
    </xsd:element>
    <xsd:element name="DEECD_Keywords" ma:index="7" nillable="true" ma:displayName="Keywords" ma:internalName="DEECD_Keywords">
      <xsd:simpleType>
        <xsd:restriction base="dms:Note">
          <xsd:maxLength value="255"/>
        </xsd:restriction>
      </xsd:simpleType>
    </xsd:element>
    <xsd:element name="DEECD_Expired" ma:index="8" nillable="true" ma:displayName="Expired" ma:default="0" ma:internalName="DEECD_Expired">
      <xsd:simpleType>
        <xsd:restriction base="dms:Boolean"/>
      </xsd:simpleType>
    </xsd:element>
    <xsd:element name="PublishingExpirationDate" ma:index="10"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6b566cd-adb9-46c2-964b-22eba181fd0b" elementFormDefault="qualified">
    <xsd:import namespace="http://schemas.microsoft.com/office/2006/documentManagement/types"/>
    <xsd:import namespace="http://schemas.microsoft.com/office/infopath/2007/PartnerControls"/>
    <xsd:element name="PublishingStartDate" ma:index="9" nillable="true" ma:displayName="Scheduling Start Date" ma:internalName="PublishingStartDate">
      <xsd:simpleType>
        <xsd:restriction base="dms:Unknown"/>
      </xsd:simpleType>
    </xsd:element>
    <xsd:element name="pfad5814e62747ed9f131defefc62dac" ma:index="19" nillable="true" ma:taxonomy="true" ma:internalName="pfad5814e62747ed9f131defefc62dac" ma:taxonomyFieldName="DEECD_SubjectCategory" ma:displayName="Subject Category" ma:readOnly="false"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20" nillable="true" ma:taxonomy="true" ma:internalName="a319977fc8504e09982f090ae1d7c602" ma:taxonomyFieldName="DEECD_ItemType" ma:displayName="Item Type" ma:default="101;#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1" nillable="true" ma:taxonomy="true" ma:internalName="ofbb8b9a280a423a91cf717fb81349cd" ma:taxonomyFieldName="DEECD_Author" ma:displayName="Author" ma:default="94;#Education|5232e41c-5101-41fe-b638-7d41d1371531"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2"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element name="hyperlink" ma:index="24"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element name="hyperlink2" ma:index="25" nillable="true" ma:displayName="hyperlink2" ma:format="Hyperlink" ma:internalName="hyperlink2"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9114c1-daad-44dd-acad-30f4246641f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7017a8d-dd8f-40f0-bbcf-d0d7f718f6eb}" ma:internalName="TaxCatchAll" ma:showField="CatchAllData" ma:web="cb9114c1-daad-44dd-acad-30f4246641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cb9114c1-daad-44dd-acad-30f4246641f2"/>
    <DEECD_Publisher xmlns="http://schemas.microsoft.com/sharepoint/v3" xsi:nil="true"/>
    <a319977fc8504e09982f090ae1d7c602 xmlns="76b566cd-adb9-46c2-964b-22eba181fd0b">
      <Terms xmlns="http://schemas.microsoft.com/office/infopath/2007/PartnerControls"/>
    </a319977fc8504e09982f090ae1d7c602>
    <DEECD_Expired xmlns="http://schemas.microsoft.com/sharepoint/v3">false</DEECD_Expired>
    <DEECD_Keywords xmlns="http://schemas.microsoft.com/sharepoint/v3" xsi:nil="true"/>
    <PublishingExpirationDate xmlns="http://schemas.microsoft.com/sharepoint/v3" xsi:nil="true"/>
    <DEECD_Description xmlns="http://schemas.microsoft.com/sharepoint/v3">Review into vocational and applied learning pathways in senior secondary schooling</DEECD_Description>
    <b1688cb4a3a940449dc8286705012a42 xmlns="76b566cd-adb9-46c2-964b-22eba181fd0b">
      <Terms xmlns="http://schemas.microsoft.com/office/infopath/2007/PartnerControls"/>
    </b1688cb4a3a940449dc8286705012a42>
    <PublishingStartDate xmlns="76b566cd-adb9-46c2-964b-22eba181fd0b" xsi:nil="true"/>
    <ofbb8b9a280a423a91cf717fb81349cd xmlns="76b566cd-adb9-46c2-964b-22eba181fd0b">
      <Terms xmlns="http://schemas.microsoft.com/office/infopath/2007/PartnerControls"/>
    </ofbb8b9a280a423a91cf717fb81349cd>
    <pfad5814e62747ed9f131defefc62dac xmlns="76b566cd-adb9-46c2-964b-22eba181fd0b">
      <Terms xmlns="http://schemas.microsoft.com/office/infopath/2007/PartnerControls"/>
    </pfad5814e62747ed9f131defefc62dac>
    <hyperlink xmlns="76b566cd-adb9-46c2-964b-22eba181fd0b">
      <Url xsi:nil="true"/>
      <Description xsi:nil="true"/>
    </hyperlink>
    <hyperlink2 xmlns="76b566cd-adb9-46c2-964b-22eba181fd0b">
      <Url xsi:nil="true"/>
      <Description xsi:nil="true"/>
    </hyperlink2>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9EB534-58B7-46DE-B98F-15FD77486575}">
  <ds:schemaRefs>
    <ds:schemaRef ds:uri="http://schemas.microsoft.com/sharepoint/events"/>
  </ds:schemaRefs>
</ds:datastoreItem>
</file>

<file path=customXml/itemProps2.xml><?xml version="1.0" encoding="utf-8"?>
<ds:datastoreItem xmlns:ds="http://schemas.openxmlformats.org/officeDocument/2006/customXml" ds:itemID="{10001816-E700-4C8C-BA42-622774F98357}"/>
</file>

<file path=customXml/itemProps3.xml><?xml version="1.0" encoding="utf-8"?>
<ds:datastoreItem xmlns:ds="http://schemas.openxmlformats.org/officeDocument/2006/customXml" ds:itemID="{BB1F65CF-7379-413E-B670-DBAB94289D0E}">
  <ds:schemaRefs>
    <ds:schemaRef ds:uri="http://schemas.microsoft.com/office/2006/metadata/properties"/>
    <ds:schemaRef ds:uri="http://schemas.microsoft.com/office/infopath/2007/PartnerControls"/>
    <ds:schemaRef ds:uri="http://schemas.microsoft.com/Sharepoint/v3"/>
    <ds:schemaRef ds:uri="http://schemas.microsoft.com/sharepoint/v3"/>
    <ds:schemaRef ds:uri="0c36ff92-d041-4586-a8be-cc68f7f52222"/>
    <ds:schemaRef ds:uri="http://schemas.microsoft.com/sharepoint/v4"/>
  </ds:schemaRefs>
</ds:datastoreItem>
</file>

<file path=customXml/itemProps4.xml><?xml version="1.0" encoding="utf-8"?>
<ds:datastoreItem xmlns:ds="http://schemas.openxmlformats.org/officeDocument/2006/customXml" ds:itemID="{41DCA769-8930-4464-B34B-51998B4C3794}">
  <ds:schemaRefs>
    <ds:schemaRef ds:uri="http://schemas.microsoft.com/sharepoint/v3/contenttype/forms"/>
  </ds:schemaRefs>
</ds:datastoreItem>
</file>

<file path=customXml/itemProps5.xml><?xml version="1.0" encoding="utf-8"?>
<ds:datastoreItem xmlns:ds="http://schemas.openxmlformats.org/officeDocument/2006/customXml" ds:itemID="{05E0C350-9B59-4AB5-AE95-FB89F12AA2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19</Pages>
  <Words>117037</Words>
  <Characters>667111</Characters>
  <Application>Microsoft Office Word</Application>
  <DocSecurity>0</DocSecurity>
  <Lines>5559</Lines>
  <Paragraphs>1565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782583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Isabel Lim</dc:creator>
  <cp:keywords/>
  <dc:description/>
  <cp:lastModifiedBy>Salgado, Joshua R</cp:lastModifiedBy>
  <cp:revision>2</cp:revision>
  <cp:lastPrinted>2020-10-07T07:04:00Z</cp:lastPrinted>
  <dcterms:created xsi:type="dcterms:W3CDTF">2020-12-08T00:44:00Z</dcterms:created>
  <dcterms:modified xsi:type="dcterms:W3CDTF">2020-12-08T00:44:00Z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0x0101008840106FE30D4F50BC61A726A7CA6E3800A01D47DD30CBB54F95863B7DC80A2CEC</vt:lpwstr>
  </property>
  <property fmtid="{D5CDD505-2E9C-101B-9397-08002B2CF9AE}" pid="3" name="DET_EDRMS_RCS">
    <vt:lpwstr/>
  </property>
  <property fmtid="{D5CDD505-2E9C-101B-9397-08002B2CF9AE}" pid="4" name="DET_EDRMS_BusUnit">
    <vt:lpwstr/>
  </property>
  <property fmtid="{D5CDD505-2E9C-101B-9397-08002B2CF9AE}" pid="5" name="DET_EDRMS_SecClass">
    <vt:lpwstr/>
  </property>
  <property fmtid="{D5CDD505-2E9C-101B-9397-08002B2CF9AE}" pid="6" name="RecordPoint_WorkflowType">
    <vt:lpwstr>ActiveSubmitStub</vt:lpwstr>
  </property>
  <property fmtid="{D5CDD505-2E9C-101B-9397-08002B2CF9AE}" pid="7" name="RecordPoint_ActiveItemWebId">
    <vt:lpwstr>{d8562a3d-26b1-45f8-b7ad-9d70d2757376}</vt:lpwstr>
  </property>
  <property fmtid="{D5CDD505-2E9C-101B-9397-08002B2CF9AE}" pid="8" name="RecordPoint_ActiveItemSiteId">
    <vt:lpwstr>{03dc8113-b288-4f44-a289-6e7ea0196235}</vt:lpwstr>
  </property>
  <property fmtid="{D5CDD505-2E9C-101B-9397-08002B2CF9AE}" pid="9" name="RecordPoint_ActiveItemListId">
    <vt:lpwstr>{89e75010-6cf5-4d67-a0d7-e98df7c3e039}</vt:lpwstr>
  </property>
  <property fmtid="{D5CDD505-2E9C-101B-9397-08002B2CF9AE}" pid="10" name="RecordPoint_SubmissionDate">
    <vt:lpwstr/>
  </property>
  <property fmtid="{D5CDD505-2E9C-101B-9397-08002B2CF9AE}" pid="11" name="RecordPoint_ActiveItemMoved">
    <vt:lpwstr/>
  </property>
  <property fmtid="{D5CDD505-2E9C-101B-9397-08002B2CF9AE}" pid="12" name="RecordPoint_RecordFormat">
    <vt:lpwstr/>
  </property>
  <property fmtid="{D5CDD505-2E9C-101B-9397-08002B2CF9AE}" pid="13" name="RecordPoint_ActiveItemUniqueId">
    <vt:lpwstr>{3019b140-46d8-4f55-abe1-6ab01b7e9182}</vt:lpwstr>
  </property>
  <property fmtid="{D5CDD505-2E9C-101B-9397-08002B2CF9AE}" pid="14" name="RecordPoint_RecordNumberSubmitted">
    <vt:lpwstr>R20200717501</vt:lpwstr>
  </property>
  <property fmtid="{D5CDD505-2E9C-101B-9397-08002B2CF9AE}" pid="15" name="RecordPoint_SubmissionCompleted">
    <vt:lpwstr>2020-08-14T16:29:30.0168181+10:00</vt:lpwstr>
  </property>
  <property fmtid="{D5CDD505-2E9C-101B-9397-08002B2CF9AE}" pid="16" name="Mendeley Recent Style Id 0_1">
    <vt:lpwstr>http://www.zotero.org/styles/1413-sage-vancouver</vt:lpwstr>
  </property>
  <property fmtid="{D5CDD505-2E9C-101B-9397-08002B2CF9AE}" pid="17" name="Mendeley Recent Style Name 0_1">
    <vt:lpwstr>1413 - SAGE - Vancouver</vt:lpwstr>
  </property>
  <property fmtid="{D5CDD505-2E9C-101B-9397-08002B2CF9AE}" pid="18" name="Mendeley Recent Style Id 1_1">
    <vt:lpwstr>http://www.zotero.org/styles/american-medical-association</vt:lpwstr>
  </property>
  <property fmtid="{D5CDD505-2E9C-101B-9397-08002B2CF9AE}" pid="19" name="Mendeley Recent Style Name 1_1">
    <vt:lpwstr>American Medical Association</vt:lpwstr>
  </property>
  <property fmtid="{D5CDD505-2E9C-101B-9397-08002B2CF9AE}" pid="20" name="Mendeley Recent Style Id 2_1">
    <vt:lpwstr>http://www.zotero.org/styles/american-political-science-association</vt:lpwstr>
  </property>
  <property fmtid="{D5CDD505-2E9C-101B-9397-08002B2CF9AE}" pid="21" name="Mendeley Recent Style Name 2_1">
    <vt:lpwstr>American Political Science Association</vt:lpwstr>
  </property>
  <property fmtid="{D5CDD505-2E9C-101B-9397-08002B2CF9AE}" pid="22" name="Mendeley Recent Style Id 3_1">
    <vt:lpwstr>http://www.zotero.org/styles/apa</vt:lpwstr>
  </property>
  <property fmtid="{D5CDD505-2E9C-101B-9397-08002B2CF9AE}" pid="23" name="Mendeley Recent Style Name 3_1">
    <vt:lpwstr>American Psychological Association 7th edition</vt:lpwstr>
  </property>
  <property fmtid="{D5CDD505-2E9C-101B-9397-08002B2CF9AE}" pid="24" name="Mendeley Recent Style Id 4_1">
    <vt:lpwstr>http://www.zotero.org/styles/american-sociological-association</vt:lpwstr>
  </property>
  <property fmtid="{D5CDD505-2E9C-101B-9397-08002B2CF9AE}" pid="25" name="Mendeley Recent Style Name 4_1">
    <vt:lpwstr>American Sociological Association</vt:lpwstr>
  </property>
  <property fmtid="{D5CDD505-2E9C-101B-9397-08002B2CF9AE}" pid="26" name="Mendeley Recent Style Id 5_1">
    <vt:lpwstr>http://www.zotero.org/styles/harvard-cite-them-right</vt:lpwstr>
  </property>
  <property fmtid="{D5CDD505-2E9C-101B-9397-08002B2CF9AE}" pid="27" name="Mendeley Recent Style Name 5_1">
    <vt:lpwstr>Cite Them Right 10th edition - Harvard</vt:lpwstr>
  </property>
  <property fmtid="{D5CDD505-2E9C-101B-9397-08002B2CF9AE}" pid="28" name="Mendeley Recent Style Id 6_1">
    <vt:lpwstr>http://www.zotero.org/styles/ieee</vt:lpwstr>
  </property>
  <property fmtid="{D5CDD505-2E9C-101B-9397-08002B2CF9AE}" pid="29" name="Mendeley Recent Style Name 6_1">
    <vt:lpwstr>IEEE</vt:lpwstr>
  </property>
  <property fmtid="{D5CDD505-2E9C-101B-9397-08002B2CF9AE}" pid="30" name="Mendeley Recent Style Id 7_1">
    <vt:lpwstr>http://www.zotero.org/styles/modern-humanities-research-association</vt:lpwstr>
  </property>
  <property fmtid="{D5CDD505-2E9C-101B-9397-08002B2CF9AE}" pid="31" name="Mendeley Recent Style Name 7_1">
    <vt:lpwstr>Modern Humanities Research Association 3rd edition (note with bibliography)</vt:lpwstr>
  </property>
  <property fmtid="{D5CDD505-2E9C-101B-9397-08002B2CF9AE}" pid="32" name="Mendeley Recent Style Id 8_1">
    <vt:lpwstr>http://www.zotero.org/styles/modern-language-association</vt:lpwstr>
  </property>
  <property fmtid="{D5CDD505-2E9C-101B-9397-08002B2CF9AE}" pid="33" name="Mendeley Recent Style Name 8_1">
    <vt:lpwstr>Modern Language Association 8th edition</vt:lpwstr>
  </property>
  <property fmtid="{D5CDD505-2E9C-101B-9397-08002B2CF9AE}" pid="34" name="Mendeley Recent Style Id 9_1">
    <vt:lpwstr>http://www.zotero.org/styles/uom-vancouver</vt:lpwstr>
  </property>
  <property fmtid="{D5CDD505-2E9C-101B-9397-08002B2CF9AE}" pid="35" name="Mendeley Recent Style Name 9_1">
    <vt:lpwstr>UoM Vancouver</vt:lpwstr>
  </property>
  <property fmtid="{D5CDD505-2E9C-101B-9397-08002B2CF9AE}" pid="36" name="DEECD_SubjectCategory">
    <vt:lpwstr/>
  </property>
  <property fmtid="{D5CDD505-2E9C-101B-9397-08002B2CF9AE}" pid="37" name="DEECD_ItemType">
    <vt:lpwstr/>
  </property>
  <property fmtid="{D5CDD505-2E9C-101B-9397-08002B2CF9AE}" pid="38" name="DEECD_Audience">
    <vt:lpwstr/>
  </property>
  <property fmtid="{D5CDD505-2E9C-101B-9397-08002B2CF9AE}" pid="39" name="DEECD_Author">
    <vt:lpwstr/>
  </property>
</Properties>
</file>