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80F5" w14:textId="0A2CE9E3" w:rsidR="00624A55" w:rsidRPr="00BC7640" w:rsidRDefault="00BC7640" w:rsidP="00DF0EA9">
      <w:pPr>
        <w:pStyle w:val="Heading1"/>
        <w:spacing w:before="0"/>
        <w:rPr>
          <w:sz w:val="40"/>
          <w:szCs w:val="40"/>
          <w:lang w:val="en-AU"/>
        </w:rPr>
      </w:pPr>
      <w:r w:rsidRPr="00BC7640">
        <w:rPr>
          <w:sz w:val="40"/>
          <w:szCs w:val="40"/>
          <w:lang w:val="en-AU"/>
        </w:rPr>
        <w:t>Disability Action Plan 2018-2021 summary</w:t>
      </w:r>
    </w:p>
    <w:p w14:paraId="7BD66E4B" w14:textId="77777777" w:rsidR="007E692A" w:rsidRDefault="007E692A" w:rsidP="00624A55">
      <w:pPr>
        <w:pStyle w:val="Heading2"/>
        <w:rPr>
          <w:lang w:val="en-AU"/>
        </w:rPr>
        <w:sectPr w:rsidR="007E692A" w:rsidSect="009E5A5D">
          <w:headerReference w:type="default" r:id="rId7"/>
          <w:footerReference w:type="even" r:id="rId8"/>
          <w:footerReference w:type="default" r:id="rId9"/>
          <w:pgSz w:w="11900" w:h="16840"/>
          <w:pgMar w:top="2155" w:right="1134" w:bottom="1701" w:left="1134" w:header="284" w:footer="284" w:gutter="0"/>
          <w:cols w:space="708"/>
          <w:docGrid w:linePitch="360"/>
        </w:sectPr>
      </w:pPr>
    </w:p>
    <w:p w14:paraId="430382FC" w14:textId="0F0EAEDB" w:rsidR="00BC7640" w:rsidRDefault="00BC7640" w:rsidP="00624A55">
      <w:pPr>
        <w:pStyle w:val="Heading3"/>
        <w:rPr>
          <w:caps/>
          <w:color w:val="AF272F" w:themeColor="accent1"/>
          <w:sz w:val="26"/>
          <w:szCs w:val="26"/>
          <w:lang w:val="en-AU"/>
        </w:rPr>
      </w:pPr>
      <w:r w:rsidRPr="00BC7640">
        <w:rPr>
          <w:caps/>
          <w:color w:val="AF272F" w:themeColor="accent1"/>
          <w:sz w:val="26"/>
          <w:szCs w:val="26"/>
          <w:lang w:val="en-AU"/>
        </w:rPr>
        <w:t xml:space="preserve">What is the Disability </w:t>
      </w:r>
      <w:r w:rsidR="00DF0EA9">
        <w:rPr>
          <w:caps/>
          <w:color w:val="AF272F" w:themeColor="accent1"/>
          <w:sz w:val="26"/>
          <w:szCs w:val="26"/>
          <w:lang w:val="en-AU"/>
        </w:rPr>
        <w:br/>
      </w:r>
      <w:r w:rsidRPr="00BC7640">
        <w:rPr>
          <w:caps/>
          <w:color w:val="AF272F" w:themeColor="accent1"/>
          <w:sz w:val="26"/>
          <w:szCs w:val="26"/>
          <w:lang w:val="en-AU"/>
        </w:rPr>
        <w:t>Action Plan?</w:t>
      </w:r>
    </w:p>
    <w:p w14:paraId="7DD06171" w14:textId="77777777" w:rsidR="00BC7640" w:rsidRPr="00BC7640" w:rsidRDefault="00BC7640" w:rsidP="00BC7640">
      <w:pPr>
        <w:pStyle w:val="Heading2"/>
        <w:rPr>
          <w:rFonts w:asciiTheme="minorHAnsi" w:eastAsiaTheme="minorHAnsi" w:hAnsiTheme="minorHAnsi" w:cstheme="minorBidi"/>
          <w:b w:val="0"/>
          <w:caps w:val="0"/>
          <w:color w:val="auto"/>
          <w:sz w:val="20"/>
          <w:szCs w:val="20"/>
          <w:lang w:val="en-AU"/>
        </w:rPr>
      </w:pPr>
      <w:r w:rsidRPr="00BC7640">
        <w:rPr>
          <w:rFonts w:asciiTheme="minorHAnsi" w:eastAsiaTheme="minorHAnsi" w:hAnsiTheme="minorHAnsi" w:cstheme="minorBidi"/>
          <w:b w:val="0"/>
          <w:caps w:val="0"/>
          <w:color w:val="auto"/>
          <w:sz w:val="20"/>
          <w:szCs w:val="20"/>
          <w:lang w:val="en-AU"/>
        </w:rPr>
        <w:t>The Victorian Government has a vision for an inclusive Victoria: where people with disability are given the opportunities and support they need to be fully included in the community, and better able to contribute to it.</w:t>
      </w:r>
    </w:p>
    <w:p w14:paraId="3E37328C" w14:textId="77777777" w:rsidR="00BC7640" w:rsidRPr="00BC7640" w:rsidRDefault="00BC7640" w:rsidP="00BC7640">
      <w:pPr>
        <w:pStyle w:val="Heading2"/>
        <w:rPr>
          <w:rFonts w:asciiTheme="minorHAnsi" w:eastAsiaTheme="minorHAnsi" w:hAnsiTheme="minorHAnsi" w:cstheme="minorBidi"/>
          <w:b w:val="0"/>
          <w:caps w:val="0"/>
          <w:color w:val="auto"/>
          <w:sz w:val="20"/>
          <w:szCs w:val="20"/>
          <w:lang w:val="en-AU"/>
        </w:rPr>
      </w:pPr>
      <w:bookmarkStart w:id="0" w:name="_GoBack"/>
      <w:r w:rsidRPr="00BC7640">
        <w:rPr>
          <w:rFonts w:asciiTheme="minorHAnsi" w:eastAsiaTheme="minorHAnsi" w:hAnsiTheme="minorHAnsi" w:cstheme="minorBidi"/>
          <w:b w:val="0"/>
          <w:caps w:val="0"/>
          <w:color w:val="auto"/>
          <w:sz w:val="20"/>
          <w:szCs w:val="20"/>
          <w:lang w:val="en-AU"/>
        </w:rPr>
        <w:t xml:space="preserve">The Department of Education and Training’s </w:t>
      </w:r>
      <w:bookmarkEnd w:id="0"/>
      <w:r w:rsidRPr="00BC7640">
        <w:rPr>
          <w:rFonts w:asciiTheme="minorHAnsi" w:eastAsiaTheme="minorHAnsi" w:hAnsiTheme="minorHAnsi" w:cstheme="minorBidi"/>
          <w:b w:val="0"/>
          <w:caps w:val="0"/>
          <w:color w:val="auto"/>
          <w:sz w:val="20"/>
          <w:szCs w:val="20"/>
          <w:lang w:val="en-AU"/>
        </w:rPr>
        <w:t xml:space="preserve">Disability Action Plan (DAP) demonstrates the Department’s commitment to supporting the Victorian Government’s vision of an inclusive Victoria. It sets out the actions the Department will take to support people with disability who are engaging in our education systems or part of our workforce. The DAP acknowledges everyone will experience disability in a different way, depending on their individual circumstances, life experiences, and the nature of their needs and abilities. It also recognises that our early childhood education, schools, training and skills systems – and the Department itself as an employer – need to be able to respond to these individual needs in order to support every Victorian to reach their potential. </w:t>
      </w:r>
    </w:p>
    <w:p w14:paraId="30B79BCB" w14:textId="77777777" w:rsidR="00BC7640" w:rsidRPr="00BC7640" w:rsidRDefault="00BC7640" w:rsidP="00BC7640">
      <w:pPr>
        <w:pStyle w:val="Heading2"/>
        <w:rPr>
          <w:rFonts w:asciiTheme="minorHAnsi" w:eastAsiaTheme="minorHAnsi" w:hAnsiTheme="minorHAnsi" w:cstheme="minorBidi"/>
          <w:b w:val="0"/>
          <w:caps w:val="0"/>
          <w:color w:val="auto"/>
          <w:sz w:val="20"/>
          <w:szCs w:val="20"/>
          <w:lang w:val="en-AU"/>
        </w:rPr>
      </w:pPr>
      <w:r w:rsidRPr="00BC7640">
        <w:rPr>
          <w:rFonts w:asciiTheme="minorHAnsi" w:eastAsiaTheme="minorHAnsi" w:hAnsiTheme="minorHAnsi" w:cstheme="minorBidi"/>
          <w:b w:val="0"/>
          <w:caps w:val="0"/>
          <w:color w:val="auto"/>
          <w:sz w:val="20"/>
          <w:szCs w:val="20"/>
          <w:lang w:val="en-AU"/>
        </w:rPr>
        <w:t xml:space="preserve">Every opportunity: Victorian economic participation plan for people with disability 2018–2020 outlines the Government’s commitment to enhancing the economic participation of people with disability in Victoria. Ensuring that our education system prepares all students for further study and employment is critical. </w:t>
      </w:r>
    </w:p>
    <w:p w14:paraId="6B714828" w14:textId="66258AD4" w:rsidR="00624A55" w:rsidRPr="00624A55" w:rsidRDefault="00BC7640" w:rsidP="00BC7640">
      <w:pPr>
        <w:pStyle w:val="Heading2"/>
        <w:rPr>
          <w:lang w:val="en-AU"/>
        </w:rPr>
      </w:pPr>
      <w:r>
        <w:rPr>
          <w:rFonts w:asciiTheme="minorHAnsi" w:eastAsiaTheme="minorHAnsi" w:hAnsiTheme="minorHAnsi" w:cstheme="minorBidi"/>
          <w:b w:val="0"/>
          <w:caps w:val="0"/>
          <w:color w:val="auto"/>
          <w:sz w:val="22"/>
          <w:szCs w:val="24"/>
          <w:lang w:val="en-AU"/>
        </w:rPr>
        <w:br w:type="column"/>
      </w:r>
      <w:r>
        <w:rPr>
          <w:lang w:val="en-AU"/>
        </w:rPr>
        <w:t>Why is it important</w:t>
      </w:r>
    </w:p>
    <w:p w14:paraId="456AA7DD" w14:textId="7E0E2669" w:rsidR="00BC7640" w:rsidRPr="00BC7640" w:rsidRDefault="00BC7640" w:rsidP="00BC7640">
      <w:pPr>
        <w:pStyle w:val="TableHead"/>
        <w:rPr>
          <w:b w:val="0"/>
          <w:color w:val="auto"/>
          <w:sz w:val="20"/>
          <w:szCs w:val="20"/>
        </w:rPr>
      </w:pPr>
      <w:r w:rsidRPr="00BC7640">
        <w:rPr>
          <w:b w:val="0"/>
          <w:color w:val="auto"/>
          <w:sz w:val="20"/>
          <w:szCs w:val="20"/>
        </w:rPr>
        <w:t xml:space="preserve">The Department delivers and regulates state-wide learning and development services for at least one-third of all Victorians every year. The Department has a responsibility to do this well, but it must do it even better for learners with disability. </w:t>
      </w:r>
    </w:p>
    <w:p w14:paraId="27B6B316" w14:textId="77777777" w:rsidR="00BC7640" w:rsidRPr="00BC7640" w:rsidRDefault="00BC7640" w:rsidP="00BC7640">
      <w:pPr>
        <w:pStyle w:val="TableHead"/>
        <w:rPr>
          <w:b w:val="0"/>
          <w:color w:val="auto"/>
          <w:sz w:val="20"/>
          <w:szCs w:val="20"/>
        </w:rPr>
      </w:pPr>
      <w:r w:rsidRPr="00BC7640">
        <w:rPr>
          <w:b w:val="0"/>
          <w:color w:val="auto"/>
          <w:sz w:val="20"/>
          <w:szCs w:val="20"/>
        </w:rPr>
        <w:t>Every child and young person should have access to a high-quality education that celebrates their unique abilities and meets their individual needs, no matter their circumstances in life. We are building an inclusive education system that allows all students to learn and thrive on the same basis as their peers.</w:t>
      </w:r>
    </w:p>
    <w:p w14:paraId="270118C1" w14:textId="77777777" w:rsidR="00BC7640" w:rsidRPr="00BC7640" w:rsidRDefault="00BC7640" w:rsidP="00BC7640">
      <w:pPr>
        <w:pStyle w:val="TableHead"/>
        <w:rPr>
          <w:b w:val="0"/>
          <w:color w:val="auto"/>
          <w:sz w:val="20"/>
          <w:szCs w:val="20"/>
        </w:rPr>
      </w:pPr>
      <w:r w:rsidRPr="00BC7640">
        <w:rPr>
          <w:b w:val="0"/>
          <w:color w:val="auto"/>
          <w:sz w:val="20"/>
          <w:szCs w:val="20"/>
        </w:rPr>
        <w:t>The DAP helps us achieve this by bringing together information about the many initiatives we are undertaking to build inclusive education for people with disability across Victoria – in our early childhood centres, in schools, in higher education settings and across the Department workforces.</w:t>
      </w:r>
    </w:p>
    <w:p w14:paraId="24FA7DA7" w14:textId="70F9BF20" w:rsidR="007E692A" w:rsidRPr="00BC7640" w:rsidRDefault="00BC7640" w:rsidP="00BC7640">
      <w:pPr>
        <w:pStyle w:val="TableHead"/>
        <w:rPr>
          <w:b w:val="0"/>
          <w:sz w:val="20"/>
          <w:szCs w:val="20"/>
        </w:rPr>
      </w:pPr>
      <w:r w:rsidRPr="00BC7640">
        <w:rPr>
          <w:b w:val="0"/>
          <w:color w:val="auto"/>
          <w:sz w:val="20"/>
          <w:szCs w:val="20"/>
        </w:rPr>
        <w:t>As one of the largest employers in Victoria, the Department is working to build inclusive workplaces so that our employees, no matter their circumstances, are welcomed, included and supported. We are working towards boosting the representation of people with disability among our workforce, building the disability confidence of our managers and employees, and strengthening employment pathways for people with disability.</w:t>
      </w:r>
    </w:p>
    <w:p w14:paraId="38B32FE2" w14:textId="77777777" w:rsidR="007E692A" w:rsidRDefault="007E692A" w:rsidP="007B556E">
      <w:pPr>
        <w:pStyle w:val="TableHead"/>
        <w:rPr>
          <w:b w:val="0"/>
        </w:rPr>
        <w:sectPr w:rsidR="007E692A" w:rsidSect="007E692A">
          <w:type w:val="continuous"/>
          <w:pgSz w:w="11900" w:h="16840"/>
          <w:pgMar w:top="2155" w:right="1134" w:bottom="1701" w:left="1134" w:header="709" w:footer="709" w:gutter="0"/>
          <w:cols w:num="2" w:space="708"/>
          <w:docGrid w:linePitch="360"/>
        </w:sectPr>
      </w:pPr>
    </w:p>
    <w:p w14:paraId="3950F060" w14:textId="77777777" w:rsidR="00122369" w:rsidRPr="00DF0EA9" w:rsidRDefault="00DF0EA9" w:rsidP="00DF0EA9">
      <w:pPr>
        <w:rPr>
          <w:b/>
          <w:color w:val="C00000"/>
          <w:lang w:val="en-AU"/>
        </w:rPr>
      </w:pPr>
      <w:r w:rsidRPr="00DF0EA9">
        <w:rPr>
          <w:b/>
          <w:color w:val="C00000"/>
          <w:lang w:val="en-AU"/>
        </w:rPr>
        <w:t>The Department’s Strategic Intent. Together we give every Victorian the best learning and development experience, making our state a smarter, fairer, more prosperous place</w:t>
      </w:r>
    </w:p>
    <w:tbl>
      <w:tblPr>
        <w:tblStyle w:val="TableGrid"/>
        <w:tblW w:w="0" w:type="auto"/>
        <w:tblLook w:val="04A0" w:firstRow="1" w:lastRow="0" w:firstColumn="1" w:lastColumn="0" w:noHBand="0" w:noVBand="1"/>
        <w:tblCaption w:val="table of Disability Action Plan"/>
        <w:tblDescription w:val="The Department's strategic plan Outcomes:&#10;&#10;Achievement&#10;State disability plan pillar 1, Inclusive communities&#10;Individual's experience, I feel included&#10;The Department’s Actions:&#13;&#10;• Universal design&#13;&#10;• Inclusive schools &#13;&#10;• Building requirements&#13;&#10;&#13;&#10;Wellbeing"/>
      </w:tblPr>
      <w:tblGrid>
        <w:gridCol w:w="1495"/>
        <w:gridCol w:w="2031"/>
        <w:gridCol w:w="2281"/>
        <w:gridCol w:w="1907"/>
        <w:gridCol w:w="1908"/>
      </w:tblGrid>
      <w:tr w:rsidR="00083315" w:rsidRPr="00083315" w14:paraId="6584B831" w14:textId="77777777" w:rsidTr="00D50B57">
        <w:trPr>
          <w:cnfStyle w:val="100000000000" w:firstRow="1" w:lastRow="0" w:firstColumn="0" w:lastColumn="0" w:oddVBand="0" w:evenVBand="0" w:oddHBand="0" w:evenHBand="0" w:firstRowFirstColumn="0" w:firstRowLastColumn="0" w:lastRowFirstColumn="0" w:lastRowLastColumn="0"/>
          <w:cantSplit/>
          <w:trHeight w:val="113"/>
          <w:tblHeader/>
        </w:trPr>
        <w:tc>
          <w:tcPr>
            <w:cnfStyle w:val="001000000000" w:firstRow="0" w:lastRow="0" w:firstColumn="1" w:lastColumn="0" w:oddVBand="0" w:evenVBand="0" w:oddHBand="0" w:evenHBand="0" w:firstRowFirstColumn="0" w:firstRowLastColumn="0" w:lastRowFirstColumn="0" w:lastRowLastColumn="0"/>
            <w:tcW w:w="1495" w:type="dxa"/>
            <w:shd w:val="clear" w:color="auto" w:fill="F2F2F2" w:themeFill="background1" w:themeFillShade="F2"/>
            <w:tcMar>
              <w:top w:w="68" w:type="dxa"/>
              <w:bottom w:w="68" w:type="dxa"/>
            </w:tcMar>
          </w:tcPr>
          <w:p w14:paraId="2561C8F0" w14:textId="77777777" w:rsidR="00DF0EA9" w:rsidRPr="00083315" w:rsidRDefault="00DF0EA9" w:rsidP="004D733C">
            <w:pPr>
              <w:pStyle w:val="TableHead"/>
              <w:spacing w:after="0"/>
              <w:rPr>
                <w:b/>
                <w:color w:val="C00000"/>
                <w:sz w:val="18"/>
                <w:szCs w:val="18"/>
              </w:rPr>
            </w:pPr>
            <w:r w:rsidRPr="00083315">
              <w:rPr>
                <w:b/>
                <w:color w:val="C00000"/>
                <w:sz w:val="18"/>
                <w:szCs w:val="18"/>
              </w:rPr>
              <w:t>The Department’s Strategic Plan Outcomes:</w:t>
            </w:r>
          </w:p>
        </w:tc>
        <w:tc>
          <w:tcPr>
            <w:tcW w:w="2031" w:type="dxa"/>
            <w:shd w:val="clear" w:color="auto" w:fill="F2F2F2" w:themeFill="background1" w:themeFillShade="F2"/>
            <w:tcMar>
              <w:top w:w="68" w:type="dxa"/>
              <w:bottom w:w="68" w:type="dxa"/>
            </w:tcMar>
            <w:vAlign w:val="center"/>
          </w:tcPr>
          <w:p w14:paraId="336655A9" w14:textId="77777777" w:rsidR="00DF0EA9" w:rsidRPr="00083315" w:rsidRDefault="00DF0EA9" w:rsidP="00D50B57">
            <w:pPr>
              <w:pStyle w:val="TableHead"/>
              <w:spacing w:after="0"/>
              <w:jc w:val="center"/>
              <w:cnfStyle w:val="100000000000" w:firstRow="1" w:lastRow="0" w:firstColumn="0" w:lastColumn="0" w:oddVBand="0" w:evenVBand="0" w:oddHBand="0" w:evenHBand="0" w:firstRowFirstColumn="0" w:firstRowLastColumn="0" w:lastRowFirstColumn="0" w:lastRowLastColumn="0"/>
              <w:rPr>
                <w:b/>
                <w:color w:val="C00000"/>
                <w:sz w:val="20"/>
                <w:szCs w:val="20"/>
              </w:rPr>
            </w:pPr>
            <w:r w:rsidRPr="00083315">
              <w:rPr>
                <w:b/>
                <w:color w:val="C00000"/>
                <w:sz w:val="20"/>
                <w:szCs w:val="20"/>
              </w:rPr>
              <w:t>Achievement</w:t>
            </w:r>
          </w:p>
        </w:tc>
        <w:tc>
          <w:tcPr>
            <w:tcW w:w="2281" w:type="dxa"/>
            <w:shd w:val="clear" w:color="auto" w:fill="F2F2F2" w:themeFill="background1" w:themeFillShade="F2"/>
            <w:tcMar>
              <w:top w:w="68" w:type="dxa"/>
              <w:bottom w:w="68" w:type="dxa"/>
            </w:tcMar>
            <w:vAlign w:val="center"/>
          </w:tcPr>
          <w:p w14:paraId="77F11041" w14:textId="77777777" w:rsidR="00DF0EA9" w:rsidRPr="00083315" w:rsidRDefault="00DF0EA9" w:rsidP="00D50B57">
            <w:pPr>
              <w:pStyle w:val="TableHead"/>
              <w:spacing w:after="0"/>
              <w:jc w:val="center"/>
              <w:cnfStyle w:val="100000000000" w:firstRow="1" w:lastRow="0" w:firstColumn="0" w:lastColumn="0" w:oddVBand="0" w:evenVBand="0" w:oddHBand="0" w:evenHBand="0" w:firstRowFirstColumn="0" w:firstRowLastColumn="0" w:lastRowFirstColumn="0" w:lastRowLastColumn="0"/>
              <w:rPr>
                <w:b/>
                <w:color w:val="C00000"/>
                <w:sz w:val="20"/>
                <w:szCs w:val="20"/>
              </w:rPr>
            </w:pPr>
            <w:r w:rsidRPr="00083315">
              <w:rPr>
                <w:b/>
                <w:color w:val="C00000"/>
                <w:sz w:val="20"/>
                <w:szCs w:val="20"/>
              </w:rPr>
              <w:t>Wellbeing</w:t>
            </w:r>
          </w:p>
        </w:tc>
        <w:tc>
          <w:tcPr>
            <w:tcW w:w="1907" w:type="dxa"/>
            <w:shd w:val="clear" w:color="auto" w:fill="F2F2F2" w:themeFill="background1" w:themeFillShade="F2"/>
            <w:tcMar>
              <w:top w:w="68" w:type="dxa"/>
              <w:bottom w:w="68" w:type="dxa"/>
            </w:tcMar>
            <w:vAlign w:val="center"/>
          </w:tcPr>
          <w:p w14:paraId="760981F9" w14:textId="77777777" w:rsidR="00DF0EA9" w:rsidRPr="00083315" w:rsidRDefault="00DF0EA9" w:rsidP="00D50B57">
            <w:pPr>
              <w:pStyle w:val="TableHead"/>
              <w:spacing w:after="0"/>
              <w:jc w:val="center"/>
              <w:cnfStyle w:val="100000000000" w:firstRow="1" w:lastRow="0" w:firstColumn="0" w:lastColumn="0" w:oddVBand="0" w:evenVBand="0" w:oddHBand="0" w:evenHBand="0" w:firstRowFirstColumn="0" w:firstRowLastColumn="0" w:lastRowFirstColumn="0" w:lastRowLastColumn="0"/>
              <w:rPr>
                <w:b/>
                <w:color w:val="C00000"/>
                <w:sz w:val="20"/>
                <w:szCs w:val="20"/>
              </w:rPr>
            </w:pPr>
            <w:r w:rsidRPr="00083315">
              <w:rPr>
                <w:b/>
                <w:color w:val="C00000"/>
                <w:sz w:val="20"/>
                <w:szCs w:val="20"/>
              </w:rPr>
              <w:t>Engagement</w:t>
            </w:r>
          </w:p>
        </w:tc>
        <w:tc>
          <w:tcPr>
            <w:tcW w:w="1908" w:type="dxa"/>
            <w:shd w:val="clear" w:color="auto" w:fill="F2F2F2" w:themeFill="background1" w:themeFillShade="F2"/>
            <w:tcMar>
              <w:top w:w="68" w:type="dxa"/>
              <w:bottom w:w="68" w:type="dxa"/>
            </w:tcMar>
            <w:vAlign w:val="center"/>
          </w:tcPr>
          <w:p w14:paraId="65CC311B" w14:textId="77777777" w:rsidR="00DF0EA9" w:rsidRPr="00083315" w:rsidRDefault="00DF0EA9" w:rsidP="00D50B57">
            <w:pPr>
              <w:pStyle w:val="TableHead"/>
              <w:spacing w:after="0"/>
              <w:jc w:val="center"/>
              <w:cnfStyle w:val="100000000000" w:firstRow="1" w:lastRow="0" w:firstColumn="0" w:lastColumn="0" w:oddVBand="0" w:evenVBand="0" w:oddHBand="0" w:evenHBand="0" w:firstRowFirstColumn="0" w:firstRowLastColumn="0" w:lastRowFirstColumn="0" w:lastRowLastColumn="0"/>
              <w:rPr>
                <w:b/>
                <w:color w:val="C00000"/>
                <w:sz w:val="20"/>
                <w:szCs w:val="20"/>
              </w:rPr>
            </w:pPr>
            <w:r w:rsidRPr="00083315">
              <w:rPr>
                <w:b/>
                <w:color w:val="C00000"/>
                <w:sz w:val="20"/>
                <w:szCs w:val="20"/>
              </w:rPr>
              <w:t>Productivity</w:t>
            </w:r>
          </w:p>
        </w:tc>
      </w:tr>
      <w:tr w:rsidR="00DF0EA9" w:rsidRPr="00BC7640" w14:paraId="01B90307" w14:textId="77777777" w:rsidTr="0026353A">
        <w:trPr>
          <w:trHeight w:val="113"/>
        </w:trPr>
        <w:tc>
          <w:tcPr>
            <w:cnfStyle w:val="001000000000" w:firstRow="0" w:lastRow="0" w:firstColumn="1" w:lastColumn="0" w:oddVBand="0" w:evenVBand="0" w:oddHBand="0" w:evenHBand="0" w:firstRowFirstColumn="0" w:firstRowLastColumn="0" w:lastRowFirstColumn="0" w:lastRowLastColumn="0"/>
            <w:tcW w:w="1495" w:type="dxa"/>
            <w:shd w:val="clear" w:color="auto" w:fill="3E93A6"/>
            <w:tcMar>
              <w:top w:w="68" w:type="dxa"/>
              <w:bottom w:w="68" w:type="dxa"/>
            </w:tcMar>
          </w:tcPr>
          <w:p w14:paraId="2F9B1268" w14:textId="77777777" w:rsidR="00DF0EA9" w:rsidRPr="00083315" w:rsidRDefault="00DF0EA9" w:rsidP="004D733C">
            <w:pPr>
              <w:pStyle w:val="TableHead"/>
              <w:spacing w:after="0"/>
              <w:rPr>
                <w:sz w:val="20"/>
                <w:szCs w:val="20"/>
              </w:rPr>
            </w:pPr>
            <w:r w:rsidRPr="00083315">
              <w:rPr>
                <w:sz w:val="20"/>
                <w:szCs w:val="20"/>
              </w:rPr>
              <w:t>State Disability Plan Pillars</w:t>
            </w:r>
          </w:p>
        </w:tc>
        <w:tc>
          <w:tcPr>
            <w:tcW w:w="2031" w:type="dxa"/>
            <w:shd w:val="clear" w:color="auto" w:fill="3E93A6"/>
            <w:tcMar>
              <w:top w:w="68" w:type="dxa"/>
              <w:bottom w:w="68" w:type="dxa"/>
            </w:tcMar>
          </w:tcPr>
          <w:p w14:paraId="6B1DFB1E" w14:textId="77777777" w:rsidR="00DF0EA9" w:rsidRPr="00083315" w:rsidRDefault="00DF0EA9" w:rsidP="004D733C">
            <w:pPr>
              <w:spacing w:after="0"/>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lang w:val="en-AU"/>
              </w:rPr>
            </w:pPr>
            <w:r w:rsidRPr="00083315">
              <w:rPr>
                <w:b/>
                <w:color w:val="FFFFFF" w:themeColor="background1"/>
                <w:sz w:val="20"/>
                <w:szCs w:val="20"/>
                <w:lang w:val="en-AU"/>
              </w:rPr>
              <w:t>Pillar 1</w:t>
            </w:r>
          </w:p>
          <w:p w14:paraId="783797D8" w14:textId="77777777" w:rsidR="00DF0EA9" w:rsidRPr="00083315" w:rsidRDefault="00DF0EA9" w:rsidP="004D733C">
            <w:pPr>
              <w:spacing w:after="0"/>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lang w:val="en-AU"/>
              </w:rPr>
            </w:pPr>
            <w:r w:rsidRPr="00083315">
              <w:rPr>
                <w:color w:val="FFFFFF" w:themeColor="background1"/>
                <w:sz w:val="20"/>
                <w:szCs w:val="20"/>
                <w:lang w:val="en-AU"/>
              </w:rPr>
              <w:t>Inclusive communities</w:t>
            </w:r>
          </w:p>
        </w:tc>
        <w:tc>
          <w:tcPr>
            <w:tcW w:w="2281" w:type="dxa"/>
            <w:shd w:val="clear" w:color="auto" w:fill="3E93A6"/>
            <w:tcMar>
              <w:top w:w="68" w:type="dxa"/>
              <w:bottom w:w="68" w:type="dxa"/>
            </w:tcMar>
          </w:tcPr>
          <w:p w14:paraId="07C933AE" w14:textId="77777777" w:rsidR="00DF0EA9" w:rsidRPr="00083315" w:rsidRDefault="00DF0EA9" w:rsidP="004D733C">
            <w:pPr>
              <w:spacing w:after="0"/>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lang w:val="en-AU"/>
              </w:rPr>
            </w:pPr>
            <w:r w:rsidRPr="00083315">
              <w:rPr>
                <w:b/>
                <w:color w:val="FFFFFF" w:themeColor="background1"/>
                <w:sz w:val="20"/>
                <w:szCs w:val="20"/>
                <w:lang w:val="en-AU"/>
              </w:rPr>
              <w:t>Pillar 2</w:t>
            </w:r>
          </w:p>
          <w:p w14:paraId="4CD05794" w14:textId="77777777" w:rsidR="00DF0EA9" w:rsidRPr="00083315" w:rsidRDefault="00DF0EA9" w:rsidP="004D733C">
            <w:pPr>
              <w:spacing w:after="0"/>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lang w:val="en-AU"/>
              </w:rPr>
            </w:pPr>
            <w:r w:rsidRPr="00083315">
              <w:rPr>
                <w:color w:val="FFFFFF" w:themeColor="background1"/>
                <w:sz w:val="20"/>
                <w:szCs w:val="20"/>
                <w:lang w:val="en-AU"/>
              </w:rPr>
              <w:t>Health, housing</w:t>
            </w:r>
          </w:p>
          <w:p w14:paraId="6FBC9989" w14:textId="77777777" w:rsidR="00DF0EA9" w:rsidRPr="00083315" w:rsidRDefault="00DF0EA9" w:rsidP="004D733C">
            <w:pPr>
              <w:spacing w:after="0"/>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lang w:val="en-AU"/>
              </w:rPr>
            </w:pPr>
            <w:r w:rsidRPr="00083315">
              <w:rPr>
                <w:color w:val="FFFFFF" w:themeColor="background1"/>
                <w:sz w:val="20"/>
                <w:szCs w:val="20"/>
                <w:lang w:val="en-AU"/>
              </w:rPr>
              <w:t>and wellbeing</w:t>
            </w:r>
          </w:p>
        </w:tc>
        <w:tc>
          <w:tcPr>
            <w:tcW w:w="1907" w:type="dxa"/>
            <w:shd w:val="clear" w:color="auto" w:fill="3E93A6"/>
            <w:tcMar>
              <w:top w:w="68" w:type="dxa"/>
              <w:bottom w:w="68" w:type="dxa"/>
            </w:tcMar>
          </w:tcPr>
          <w:p w14:paraId="315B15A1" w14:textId="77777777" w:rsidR="00DF0EA9" w:rsidRPr="00083315" w:rsidRDefault="00DF0EA9" w:rsidP="004D733C">
            <w:pPr>
              <w:spacing w:after="0"/>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lang w:val="en-AU"/>
              </w:rPr>
            </w:pPr>
            <w:r w:rsidRPr="00083315">
              <w:rPr>
                <w:b/>
                <w:color w:val="FFFFFF" w:themeColor="background1"/>
                <w:sz w:val="20"/>
                <w:szCs w:val="20"/>
                <w:lang w:val="en-AU"/>
              </w:rPr>
              <w:t>Pillar 3</w:t>
            </w:r>
          </w:p>
          <w:p w14:paraId="0E599AE2" w14:textId="77777777" w:rsidR="00DF0EA9" w:rsidRPr="00083315" w:rsidRDefault="00DF0EA9" w:rsidP="004D733C">
            <w:pPr>
              <w:spacing w:after="0"/>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lang w:val="en-AU"/>
              </w:rPr>
            </w:pPr>
            <w:r w:rsidRPr="00083315">
              <w:rPr>
                <w:color w:val="FFFFFF" w:themeColor="background1"/>
                <w:sz w:val="20"/>
                <w:szCs w:val="20"/>
                <w:lang w:val="en-AU"/>
              </w:rPr>
              <w:t>Fairness and safety</w:t>
            </w:r>
          </w:p>
        </w:tc>
        <w:tc>
          <w:tcPr>
            <w:tcW w:w="1908" w:type="dxa"/>
            <w:shd w:val="clear" w:color="auto" w:fill="3E93A6"/>
            <w:tcMar>
              <w:top w:w="68" w:type="dxa"/>
              <w:bottom w:w="68" w:type="dxa"/>
            </w:tcMar>
          </w:tcPr>
          <w:p w14:paraId="1E9777F7" w14:textId="77777777" w:rsidR="00DF0EA9" w:rsidRPr="00083315" w:rsidRDefault="00DF0EA9" w:rsidP="004D733C">
            <w:pPr>
              <w:spacing w:after="0"/>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lang w:val="en-AU"/>
              </w:rPr>
            </w:pPr>
            <w:r w:rsidRPr="00083315">
              <w:rPr>
                <w:b/>
                <w:color w:val="FFFFFF" w:themeColor="background1"/>
                <w:sz w:val="20"/>
                <w:szCs w:val="20"/>
                <w:lang w:val="en-AU"/>
              </w:rPr>
              <w:t>Pillar 4</w:t>
            </w:r>
          </w:p>
          <w:p w14:paraId="33E20A7C" w14:textId="77777777" w:rsidR="00DF0EA9" w:rsidRPr="00083315" w:rsidRDefault="00DF0EA9" w:rsidP="004D733C">
            <w:pPr>
              <w:spacing w:after="0"/>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lang w:val="en-AU"/>
              </w:rPr>
            </w:pPr>
            <w:r w:rsidRPr="00083315">
              <w:rPr>
                <w:color w:val="FFFFFF" w:themeColor="background1"/>
                <w:sz w:val="20"/>
                <w:szCs w:val="20"/>
                <w:lang w:val="en-AU"/>
              </w:rPr>
              <w:t>Contributing</w:t>
            </w:r>
            <w:r w:rsidRPr="00083315">
              <w:rPr>
                <w:color w:val="FFFFFF" w:themeColor="background1"/>
                <w:sz w:val="20"/>
                <w:szCs w:val="20"/>
                <w:lang w:val="en-AU"/>
              </w:rPr>
              <w:br/>
              <w:t>lives</w:t>
            </w:r>
          </w:p>
        </w:tc>
      </w:tr>
      <w:tr w:rsidR="00083315" w:rsidRPr="00BC7640" w14:paraId="61127016" w14:textId="77777777" w:rsidTr="0026353A">
        <w:trPr>
          <w:trHeight w:val="113"/>
        </w:trPr>
        <w:tc>
          <w:tcPr>
            <w:cnfStyle w:val="001000000000" w:firstRow="0" w:lastRow="0" w:firstColumn="1" w:lastColumn="0" w:oddVBand="0" w:evenVBand="0" w:oddHBand="0" w:evenHBand="0" w:firstRowFirstColumn="0" w:firstRowLastColumn="0" w:lastRowFirstColumn="0" w:lastRowLastColumn="0"/>
            <w:tcW w:w="1495" w:type="dxa"/>
            <w:shd w:val="clear" w:color="auto" w:fill="DDE8EC"/>
            <w:tcMar>
              <w:top w:w="68" w:type="dxa"/>
              <w:bottom w:w="68" w:type="dxa"/>
            </w:tcMar>
          </w:tcPr>
          <w:p w14:paraId="31B5DE10" w14:textId="77777777" w:rsidR="00DF0EA9" w:rsidRPr="00083315" w:rsidRDefault="00DF0EA9" w:rsidP="004D733C">
            <w:pPr>
              <w:spacing w:after="0"/>
              <w:rPr>
                <w:b/>
                <w:color w:val="3E93A6"/>
                <w:sz w:val="20"/>
                <w:szCs w:val="20"/>
                <w:lang w:val="en-AU"/>
              </w:rPr>
            </w:pPr>
            <w:r w:rsidRPr="00083315">
              <w:rPr>
                <w:b/>
                <w:color w:val="3E93A6"/>
                <w:sz w:val="20"/>
                <w:szCs w:val="20"/>
                <w:lang w:val="en-AU"/>
              </w:rPr>
              <w:t>Individual’s experience</w:t>
            </w:r>
          </w:p>
        </w:tc>
        <w:tc>
          <w:tcPr>
            <w:tcW w:w="2031" w:type="dxa"/>
            <w:shd w:val="clear" w:color="auto" w:fill="DDE8EC"/>
            <w:tcMar>
              <w:top w:w="68" w:type="dxa"/>
              <w:bottom w:w="68" w:type="dxa"/>
            </w:tcMar>
          </w:tcPr>
          <w:p w14:paraId="2914E056" w14:textId="77777777" w:rsidR="00DF0EA9" w:rsidRPr="00083315" w:rsidRDefault="00DF0EA9" w:rsidP="004D733C">
            <w:pPr>
              <w:spacing w:after="0"/>
              <w:jc w:val="center"/>
              <w:cnfStyle w:val="000000000000" w:firstRow="0" w:lastRow="0" w:firstColumn="0" w:lastColumn="0" w:oddVBand="0" w:evenVBand="0" w:oddHBand="0" w:evenHBand="0" w:firstRowFirstColumn="0" w:firstRowLastColumn="0" w:lastRowFirstColumn="0" w:lastRowLastColumn="0"/>
              <w:rPr>
                <w:color w:val="3E93A6"/>
                <w:sz w:val="20"/>
                <w:szCs w:val="20"/>
                <w:lang w:val="en-AU"/>
              </w:rPr>
            </w:pPr>
            <w:r w:rsidRPr="00083315">
              <w:rPr>
                <w:color w:val="3E93A6"/>
                <w:sz w:val="20"/>
                <w:szCs w:val="20"/>
                <w:lang w:val="en-AU"/>
              </w:rPr>
              <w:t>I feel included</w:t>
            </w:r>
          </w:p>
        </w:tc>
        <w:tc>
          <w:tcPr>
            <w:tcW w:w="2281" w:type="dxa"/>
            <w:shd w:val="clear" w:color="auto" w:fill="DDE8EC"/>
            <w:tcMar>
              <w:top w:w="68" w:type="dxa"/>
              <w:bottom w:w="68" w:type="dxa"/>
            </w:tcMar>
          </w:tcPr>
          <w:p w14:paraId="20EF0987" w14:textId="77777777" w:rsidR="00DF0EA9" w:rsidRPr="00083315" w:rsidRDefault="00DF0EA9" w:rsidP="004D733C">
            <w:pPr>
              <w:spacing w:after="0"/>
              <w:jc w:val="center"/>
              <w:cnfStyle w:val="000000000000" w:firstRow="0" w:lastRow="0" w:firstColumn="0" w:lastColumn="0" w:oddVBand="0" w:evenVBand="0" w:oddHBand="0" w:evenHBand="0" w:firstRowFirstColumn="0" w:firstRowLastColumn="0" w:lastRowFirstColumn="0" w:lastRowLastColumn="0"/>
              <w:rPr>
                <w:color w:val="3E93A6"/>
                <w:sz w:val="20"/>
                <w:szCs w:val="20"/>
                <w:lang w:val="en-AU"/>
              </w:rPr>
            </w:pPr>
            <w:r w:rsidRPr="00083315">
              <w:rPr>
                <w:color w:val="3E93A6"/>
                <w:sz w:val="20"/>
                <w:szCs w:val="20"/>
                <w:lang w:val="en-AU"/>
              </w:rPr>
              <w:t>I live well</w:t>
            </w:r>
          </w:p>
        </w:tc>
        <w:tc>
          <w:tcPr>
            <w:tcW w:w="1907" w:type="dxa"/>
            <w:shd w:val="clear" w:color="auto" w:fill="DDE8EC"/>
            <w:tcMar>
              <w:top w:w="68" w:type="dxa"/>
              <w:bottom w:w="68" w:type="dxa"/>
            </w:tcMar>
          </w:tcPr>
          <w:p w14:paraId="0D4D420F" w14:textId="77777777" w:rsidR="00DF0EA9" w:rsidRPr="00083315" w:rsidRDefault="00DF0EA9" w:rsidP="004D733C">
            <w:pPr>
              <w:spacing w:after="0"/>
              <w:jc w:val="center"/>
              <w:cnfStyle w:val="000000000000" w:firstRow="0" w:lastRow="0" w:firstColumn="0" w:lastColumn="0" w:oddVBand="0" w:evenVBand="0" w:oddHBand="0" w:evenHBand="0" w:firstRowFirstColumn="0" w:firstRowLastColumn="0" w:lastRowFirstColumn="0" w:lastRowLastColumn="0"/>
              <w:rPr>
                <w:color w:val="3E93A6"/>
                <w:sz w:val="20"/>
                <w:szCs w:val="20"/>
                <w:lang w:val="en-AU"/>
              </w:rPr>
            </w:pPr>
            <w:r w:rsidRPr="00083315">
              <w:rPr>
                <w:color w:val="3E93A6"/>
                <w:sz w:val="20"/>
                <w:szCs w:val="20"/>
                <w:lang w:val="en-AU"/>
              </w:rPr>
              <w:t>I get a fair go</w:t>
            </w:r>
          </w:p>
        </w:tc>
        <w:tc>
          <w:tcPr>
            <w:tcW w:w="1908" w:type="dxa"/>
            <w:shd w:val="clear" w:color="auto" w:fill="DDE8EC"/>
            <w:tcMar>
              <w:top w:w="68" w:type="dxa"/>
              <w:bottom w:w="68" w:type="dxa"/>
            </w:tcMar>
          </w:tcPr>
          <w:p w14:paraId="67EBEDE6" w14:textId="77777777" w:rsidR="00DF0EA9" w:rsidRPr="00083315" w:rsidRDefault="00DF0EA9" w:rsidP="004D733C">
            <w:pPr>
              <w:spacing w:after="0"/>
              <w:jc w:val="center"/>
              <w:cnfStyle w:val="000000000000" w:firstRow="0" w:lastRow="0" w:firstColumn="0" w:lastColumn="0" w:oddVBand="0" w:evenVBand="0" w:oddHBand="0" w:evenHBand="0" w:firstRowFirstColumn="0" w:firstRowLastColumn="0" w:lastRowFirstColumn="0" w:lastRowLastColumn="0"/>
              <w:rPr>
                <w:color w:val="3E93A6"/>
                <w:sz w:val="20"/>
                <w:szCs w:val="20"/>
                <w:lang w:val="en-AU"/>
              </w:rPr>
            </w:pPr>
            <w:r w:rsidRPr="00083315">
              <w:rPr>
                <w:color w:val="3E93A6"/>
                <w:sz w:val="20"/>
                <w:szCs w:val="20"/>
                <w:lang w:val="en-AU"/>
              </w:rPr>
              <w:t>I contribute</w:t>
            </w:r>
          </w:p>
        </w:tc>
      </w:tr>
      <w:tr w:rsidR="00083315" w:rsidRPr="00BC7640" w14:paraId="086A46CE" w14:textId="77777777" w:rsidTr="0026353A">
        <w:trPr>
          <w:trHeight w:val="113"/>
        </w:trPr>
        <w:tc>
          <w:tcPr>
            <w:cnfStyle w:val="001000000000" w:firstRow="0" w:lastRow="0" w:firstColumn="1" w:lastColumn="0" w:oddVBand="0" w:evenVBand="0" w:oddHBand="0" w:evenHBand="0" w:firstRowFirstColumn="0" w:firstRowLastColumn="0" w:lastRowFirstColumn="0" w:lastRowLastColumn="0"/>
            <w:tcW w:w="1495" w:type="dxa"/>
            <w:shd w:val="clear" w:color="auto" w:fill="C00000"/>
            <w:tcMar>
              <w:top w:w="68" w:type="dxa"/>
              <w:bottom w:w="68" w:type="dxa"/>
            </w:tcMar>
          </w:tcPr>
          <w:p w14:paraId="1B62EC89" w14:textId="77777777" w:rsidR="00DF0EA9" w:rsidRPr="00083315" w:rsidRDefault="00DF0EA9" w:rsidP="004D733C">
            <w:pPr>
              <w:spacing w:after="0"/>
              <w:rPr>
                <w:b/>
                <w:color w:val="FFFFFF" w:themeColor="background1"/>
                <w:sz w:val="20"/>
                <w:szCs w:val="20"/>
                <w:lang w:val="en-AU"/>
              </w:rPr>
            </w:pPr>
            <w:r w:rsidRPr="00083315">
              <w:rPr>
                <w:b/>
                <w:color w:val="FFFFFF" w:themeColor="background1"/>
                <w:sz w:val="20"/>
                <w:szCs w:val="20"/>
                <w:lang w:val="en-AU"/>
              </w:rPr>
              <w:t>The Department’s Actions:</w:t>
            </w:r>
          </w:p>
        </w:tc>
        <w:tc>
          <w:tcPr>
            <w:tcW w:w="2031" w:type="dxa"/>
            <w:shd w:val="clear" w:color="auto" w:fill="C00000"/>
            <w:tcMar>
              <w:top w:w="68" w:type="dxa"/>
              <w:bottom w:w="68" w:type="dxa"/>
            </w:tcMar>
          </w:tcPr>
          <w:p w14:paraId="3D1916DE" w14:textId="77777777" w:rsidR="00DF0EA9" w:rsidRPr="00083315" w:rsidRDefault="00DF0EA9" w:rsidP="004D733C">
            <w:pPr>
              <w:pStyle w:val="Bullet1"/>
              <w:spacing w:after="0"/>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sidRPr="00083315">
              <w:rPr>
                <w:color w:val="FFFFFF" w:themeColor="background1"/>
                <w:sz w:val="20"/>
                <w:szCs w:val="20"/>
              </w:rPr>
              <w:t>Universal design</w:t>
            </w:r>
          </w:p>
          <w:p w14:paraId="068F06FD" w14:textId="77777777" w:rsidR="00DF0EA9" w:rsidRPr="00083315" w:rsidRDefault="00DF0EA9" w:rsidP="004D733C">
            <w:pPr>
              <w:pStyle w:val="Bullet1"/>
              <w:spacing w:after="0"/>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sidRPr="00083315">
              <w:rPr>
                <w:color w:val="FFFFFF" w:themeColor="background1"/>
                <w:sz w:val="20"/>
                <w:szCs w:val="20"/>
              </w:rPr>
              <w:t xml:space="preserve">Inclusive schools </w:t>
            </w:r>
          </w:p>
          <w:p w14:paraId="380BBE33" w14:textId="77777777" w:rsidR="00DF0EA9" w:rsidRPr="00083315" w:rsidRDefault="00DF0EA9" w:rsidP="004D733C">
            <w:pPr>
              <w:pStyle w:val="Bullet1"/>
              <w:spacing w:after="0"/>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sidRPr="00083315">
              <w:rPr>
                <w:color w:val="FFFFFF" w:themeColor="background1"/>
                <w:sz w:val="20"/>
                <w:szCs w:val="20"/>
              </w:rPr>
              <w:t>Building requirements</w:t>
            </w:r>
          </w:p>
        </w:tc>
        <w:tc>
          <w:tcPr>
            <w:tcW w:w="2281" w:type="dxa"/>
            <w:shd w:val="clear" w:color="auto" w:fill="C00000"/>
            <w:tcMar>
              <w:top w:w="68" w:type="dxa"/>
              <w:bottom w:w="68" w:type="dxa"/>
            </w:tcMar>
          </w:tcPr>
          <w:p w14:paraId="358C7D66" w14:textId="77777777" w:rsidR="00DF0EA9" w:rsidRPr="00083315" w:rsidRDefault="00DF0EA9" w:rsidP="004D733C">
            <w:pPr>
              <w:pStyle w:val="Bullet1"/>
              <w:spacing w:after="0"/>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sidRPr="00083315">
              <w:rPr>
                <w:color w:val="FFFFFF" w:themeColor="background1"/>
                <w:sz w:val="20"/>
                <w:szCs w:val="20"/>
              </w:rPr>
              <w:t xml:space="preserve">NDIS transition </w:t>
            </w:r>
          </w:p>
          <w:p w14:paraId="69B387D8" w14:textId="77777777" w:rsidR="00DF0EA9" w:rsidRPr="00083315" w:rsidRDefault="00DF0EA9" w:rsidP="004D733C">
            <w:pPr>
              <w:pStyle w:val="Bullet1"/>
              <w:spacing w:after="0"/>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sidRPr="00083315">
              <w:rPr>
                <w:color w:val="FFFFFF" w:themeColor="background1"/>
                <w:sz w:val="20"/>
                <w:szCs w:val="20"/>
              </w:rPr>
              <w:t xml:space="preserve">Vulnerable children and families </w:t>
            </w:r>
          </w:p>
          <w:p w14:paraId="276F68D9" w14:textId="77777777" w:rsidR="00DF0EA9" w:rsidRPr="00083315" w:rsidRDefault="00DF0EA9" w:rsidP="004D733C">
            <w:pPr>
              <w:pStyle w:val="Bullet1"/>
              <w:spacing w:after="0"/>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sidRPr="00083315">
              <w:rPr>
                <w:color w:val="FFFFFF" w:themeColor="background1"/>
                <w:sz w:val="20"/>
                <w:szCs w:val="20"/>
              </w:rPr>
              <w:t>Disability workforce</w:t>
            </w:r>
          </w:p>
        </w:tc>
        <w:tc>
          <w:tcPr>
            <w:tcW w:w="1907" w:type="dxa"/>
            <w:shd w:val="clear" w:color="auto" w:fill="C00000"/>
            <w:tcMar>
              <w:top w:w="68" w:type="dxa"/>
              <w:bottom w:w="68" w:type="dxa"/>
            </w:tcMar>
          </w:tcPr>
          <w:p w14:paraId="78161E93" w14:textId="77777777" w:rsidR="00DF0EA9" w:rsidRPr="00083315" w:rsidRDefault="00DF0EA9" w:rsidP="004D733C">
            <w:pPr>
              <w:pStyle w:val="Bullet1"/>
              <w:spacing w:after="0"/>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sidRPr="00083315">
              <w:rPr>
                <w:color w:val="FFFFFF" w:themeColor="background1"/>
                <w:sz w:val="20"/>
                <w:szCs w:val="20"/>
              </w:rPr>
              <w:t>Disability advocacy</w:t>
            </w:r>
          </w:p>
        </w:tc>
        <w:tc>
          <w:tcPr>
            <w:tcW w:w="1908" w:type="dxa"/>
            <w:shd w:val="clear" w:color="auto" w:fill="C00000"/>
            <w:tcMar>
              <w:top w:w="68" w:type="dxa"/>
              <w:bottom w:w="68" w:type="dxa"/>
            </w:tcMar>
          </w:tcPr>
          <w:p w14:paraId="039FF421" w14:textId="77777777" w:rsidR="00DF0EA9" w:rsidRPr="00083315" w:rsidRDefault="00DF0EA9" w:rsidP="004D733C">
            <w:pPr>
              <w:pStyle w:val="Bullet1"/>
              <w:spacing w:after="0"/>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sidRPr="00083315">
              <w:rPr>
                <w:color w:val="FFFFFF" w:themeColor="background1"/>
                <w:sz w:val="20"/>
                <w:szCs w:val="20"/>
              </w:rPr>
              <w:t xml:space="preserve">Inclusive education </w:t>
            </w:r>
          </w:p>
          <w:p w14:paraId="2A6539E1" w14:textId="77777777" w:rsidR="00DF0EA9" w:rsidRPr="00083315" w:rsidRDefault="00DF0EA9" w:rsidP="004D733C">
            <w:pPr>
              <w:pStyle w:val="Bullet1"/>
              <w:spacing w:after="0"/>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sidRPr="00083315">
              <w:rPr>
                <w:color w:val="FFFFFF" w:themeColor="background1"/>
                <w:sz w:val="20"/>
                <w:szCs w:val="20"/>
              </w:rPr>
              <w:t>Employment</w:t>
            </w:r>
          </w:p>
        </w:tc>
      </w:tr>
    </w:tbl>
    <w:p w14:paraId="5140AB0E" w14:textId="77777777" w:rsidR="00DF0EA9" w:rsidRPr="00624A55" w:rsidRDefault="00DF0EA9" w:rsidP="00DF0EA9">
      <w:pPr>
        <w:rPr>
          <w:lang w:val="en-AU"/>
        </w:rPr>
      </w:pPr>
    </w:p>
    <w:sectPr w:rsidR="00DF0EA9" w:rsidRPr="00624A55" w:rsidSect="007E692A">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58C4D" w14:textId="77777777" w:rsidR="00123F39" w:rsidRDefault="00123F39" w:rsidP="003967DD">
      <w:pPr>
        <w:spacing w:after="0"/>
      </w:pPr>
      <w:r>
        <w:separator/>
      </w:r>
    </w:p>
  </w:endnote>
  <w:endnote w:type="continuationSeparator" w:id="0">
    <w:p w14:paraId="7F4FA102" w14:textId="77777777" w:rsidR="00123F39" w:rsidRDefault="00123F3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10655A7C" w:rsidR="00A31926" w:rsidRDefault="009E5A5D" w:rsidP="009E5A5D">
    <w:pPr>
      <w:pStyle w:val="Footer"/>
      <w:ind w:right="-574" w:firstLine="360"/>
      <w:jc w:val="right"/>
    </w:pPr>
    <w:r>
      <w:rPr>
        <w:noProof/>
      </w:rPr>
      <w:drawing>
        <wp:inline distT="0" distB="0" distL="0" distR="0" wp14:anchorId="1B4CFA4D" wp14:editId="35A3B952">
          <wp:extent cx="1841500" cy="584200"/>
          <wp:effectExtent l="0" t="0" r="0" b="0"/>
          <wp:docPr id="4" name="Picture 4" descr="Department of Education and Training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a:extLst>
                      <a:ext uri="{28A0092B-C50C-407E-A947-70E740481C1C}">
                        <a14:useLocalDpi xmlns:a14="http://schemas.microsoft.com/office/drawing/2010/main" val="0"/>
                      </a:ext>
                    </a:extLst>
                  </a:blip>
                  <a:stretch>
                    <a:fillRect/>
                  </a:stretch>
                </pic:blipFill>
                <pic:spPr>
                  <a:xfrm>
                    <a:off x="0" y="0"/>
                    <a:ext cx="1841500" cy="584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F9FE7" w14:textId="77777777" w:rsidR="00123F39" w:rsidRDefault="00123F39" w:rsidP="003967DD">
      <w:pPr>
        <w:spacing w:after="0"/>
      </w:pPr>
      <w:r>
        <w:separator/>
      </w:r>
    </w:p>
  </w:footnote>
  <w:footnote w:type="continuationSeparator" w:id="0">
    <w:p w14:paraId="34948C56" w14:textId="77777777" w:rsidR="00123F39" w:rsidRDefault="00123F3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6BCE7463" w:rsidR="003967DD" w:rsidRDefault="009E5A5D" w:rsidP="009E5A5D">
    <w:pPr>
      <w:pStyle w:val="Header"/>
      <w:tabs>
        <w:tab w:val="clear" w:pos="9026"/>
      </w:tabs>
      <w:ind w:left="-1134" w:right="-1134"/>
    </w:pPr>
    <w:r>
      <w:rPr>
        <w:noProof/>
      </w:rPr>
      <w:drawing>
        <wp:inline distT="0" distB="0" distL="0" distR="0" wp14:anchorId="6A53E975" wp14:editId="37098E8C">
          <wp:extent cx="7850214" cy="781050"/>
          <wp:effectExtent l="0" t="0" r="0" b="0"/>
          <wp:docPr id="3" name="Picture 3" descr="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858973" cy="7819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3C0F68"/>
    <w:multiLevelType w:val="multilevel"/>
    <w:tmpl w:val="D1A8A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62D6"/>
    <w:rsid w:val="000373CB"/>
    <w:rsid w:val="00077347"/>
    <w:rsid w:val="00083315"/>
    <w:rsid w:val="000A47D4"/>
    <w:rsid w:val="000A4C9E"/>
    <w:rsid w:val="00122369"/>
    <w:rsid w:val="00123F39"/>
    <w:rsid w:val="00150E0F"/>
    <w:rsid w:val="001D13F9"/>
    <w:rsid w:val="00247810"/>
    <w:rsid w:val="0026353A"/>
    <w:rsid w:val="002A4A96"/>
    <w:rsid w:val="002B22FF"/>
    <w:rsid w:val="002E3BED"/>
    <w:rsid w:val="00312720"/>
    <w:rsid w:val="00315FEA"/>
    <w:rsid w:val="0033063F"/>
    <w:rsid w:val="003967DD"/>
    <w:rsid w:val="003B76DD"/>
    <w:rsid w:val="003E455F"/>
    <w:rsid w:val="004B2ED6"/>
    <w:rsid w:val="00541362"/>
    <w:rsid w:val="005625E0"/>
    <w:rsid w:val="00584366"/>
    <w:rsid w:val="005A4F12"/>
    <w:rsid w:val="005F49CB"/>
    <w:rsid w:val="00624A55"/>
    <w:rsid w:val="0063556E"/>
    <w:rsid w:val="00635B83"/>
    <w:rsid w:val="00664223"/>
    <w:rsid w:val="006671CE"/>
    <w:rsid w:val="006A25AC"/>
    <w:rsid w:val="006A3F82"/>
    <w:rsid w:val="006E1706"/>
    <w:rsid w:val="006E2B9A"/>
    <w:rsid w:val="00742F71"/>
    <w:rsid w:val="007B556E"/>
    <w:rsid w:val="007D3E38"/>
    <w:rsid w:val="007E692A"/>
    <w:rsid w:val="0080151E"/>
    <w:rsid w:val="008065DA"/>
    <w:rsid w:val="008B1737"/>
    <w:rsid w:val="009E47AE"/>
    <w:rsid w:val="009E5A5D"/>
    <w:rsid w:val="00A31926"/>
    <w:rsid w:val="00A710DF"/>
    <w:rsid w:val="00BC7640"/>
    <w:rsid w:val="00C10F74"/>
    <w:rsid w:val="00C31543"/>
    <w:rsid w:val="00C66984"/>
    <w:rsid w:val="00D50B57"/>
    <w:rsid w:val="00DC566F"/>
    <w:rsid w:val="00DF0EA9"/>
    <w:rsid w:val="00E045B3"/>
    <w:rsid w:val="00E34263"/>
    <w:rsid w:val="00EA5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Disability action plan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7799B-FE2F-44A8-ADAF-01B3A19E298C}"/>
</file>

<file path=customXml/itemProps2.xml><?xml version="1.0" encoding="utf-8"?>
<ds:datastoreItem xmlns:ds="http://schemas.openxmlformats.org/officeDocument/2006/customXml" ds:itemID="{F356AF06-78D7-4D4F-B256-F89915E928D3}"/>
</file>

<file path=customXml/itemProps3.xml><?xml version="1.0" encoding="utf-8"?>
<ds:datastoreItem xmlns:ds="http://schemas.openxmlformats.org/officeDocument/2006/customXml" ds:itemID="{BB4DA391-0C83-4395-ADD4-4A066E67F1BF}"/>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Disability Action Plan 2018-2021 Summary</vt:lpstr>
    </vt:vector>
  </TitlesOfParts>
  <Manager/>
  <Company/>
  <LinksUpToDate>false</LinksUpToDate>
  <CharactersWithSpaces>3396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Action Plan 2018-2021 Summary</dc:title>
  <dc:subject>Actions and initiatives that the Department is committed to over the next four years to create an inclusive community for people with disability.</dc:subject>
  <dc:creator>Department of Education and Training</dc:creator>
  <cp:keywords/>
  <dc:description/>
  <cp:lastModifiedBy>Microsoft Office User</cp:lastModifiedBy>
  <cp:revision>3</cp:revision>
  <dcterms:created xsi:type="dcterms:W3CDTF">2018-11-28T01:57:00Z</dcterms:created>
  <dcterms:modified xsi:type="dcterms:W3CDTF">2018-11-29T06:01:00Z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