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6500" w14:textId="6F2D9502" w:rsidR="004B1A3B" w:rsidRPr="007E1445" w:rsidRDefault="004E5F68" w:rsidP="004B1A3B">
      <w:pPr>
        <w:pStyle w:val="Heading1"/>
        <w:ind w:left="0"/>
        <w:rPr>
          <w:color w:val="591769"/>
          <w:sz w:val="60"/>
          <w:szCs w:val="60"/>
        </w:rPr>
      </w:pPr>
      <w:r>
        <w:rPr>
          <w:color w:val="591769"/>
          <w:sz w:val="60"/>
          <w:szCs w:val="60"/>
        </w:rPr>
        <w:t>Your Side Quests – Preparing for VCE or VCAL</w:t>
      </w:r>
    </w:p>
    <w:p w14:paraId="5A3C73BD" w14:textId="77777777" w:rsidR="004E5F68" w:rsidRDefault="004E5F68" w:rsidP="0057715F">
      <w:pPr>
        <w:widowControl/>
        <w:adjustRightInd w:val="0"/>
      </w:pPr>
      <w:r>
        <w:t xml:space="preserve">Approaching your final years of high school might bring up some complex feelings. It might feel exciting and daunting. After all, these years will likely be quite different from your schooling so far. Some big decisions about your future are drawing closer too. </w:t>
      </w:r>
    </w:p>
    <w:p w14:paraId="5E7B75D7" w14:textId="77777777" w:rsidR="004E5F68" w:rsidRDefault="004E5F68" w:rsidP="0057715F">
      <w:pPr>
        <w:widowControl/>
        <w:adjustRightInd w:val="0"/>
      </w:pPr>
    </w:p>
    <w:p w14:paraId="55567D3C" w14:textId="5C30FD8A" w:rsidR="004E5F68" w:rsidRDefault="004E5F68" w:rsidP="0057715F">
      <w:pPr>
        <w:widowControl/>
        <w:adjustRightInd w:val="0"/>
      </w:pPr>
      <w:r>
        <w:t>There will be exciting things to look forward to, but also some things you might be feeling a bit nervous about. It’s normal to feel mixed emotions, and it’s normal for some of these emotions to be conflicting—transitioning to and completing your final years of school is no small matter!</w:t>
      </w:r>
    </w:p>
    <w:p w14:paraId="3AF417D5" w14:textId="77777777" w:rsidR="007E1445" w:rsidRDefault="007E1445" w:rsidP="0057715F">
      <w:pPr>
        <w:widowControl/>
        <w:adjustRightInd w:val="0"/>
      </w:pPr>
    </w:p>
    <w:p w14:paraId="725BE170" w14:textId="09ED1126" w:rsidR="004B1A3B" w:rsidRPr="004E5F68" w:rsidRDefault="004E5F68" w:rsidP="004B1A3B">
      <w:pPr>
        <w:pStyle w:val="Heading2"/>
        <w:rPr>
          <w:rFonts w:asciiTheme="minorHAnsi" w:hAnsiTheme="minorHAnsi"/>
          <w:b/>
          <w:bCs/>
          <w:color w:val="591769"/>
          <w:sz w:val="48"/>
          <w:szCs w:val="48"/>
        </w:rPr>
      </w:pPr>
      <w:r w:rsidRPr="004E5F68">
        <w:rPr>
          <w:rFonts w:asciiTheme="minorHAnsi" w:hAnsiTheme="minorHAnsi"/>
          <w:b/>
          <w:bCs/>
          <w:color w:val="591769"/>
          <w:sz w:val="48"/>
          <w:szCs w:val="48"/>
        </w:rPr>
        <w:t>New side quests, new opportunities</w:t>
      </w:r>
    </w:p>
    <w:p w14:paraId="64BB39B1" w14:textId="77777777" w:rsidR="004E5F68" w:rsidRDefault="004E5F68" w:rsidP="0057715F">
      <w:pPr>
        <w:widowControl/>
        <w:adjustRightInd w:val="0"/>
      </w:pPr>
      <w:r>
        <w:t xml:space="preserve">Completing Years 11 and 12 may be your main mission, and it’s an important one. But, if it’s your one and only focus, your experience overall might feel a little incomplete or unsatisfying. That’s where side quests come in! </w:t>
      </w:r>
    </w:p>
    <w:p w14:paraId="2B3B6F25" w14:textId="77777777" w:rsidR="004E5F68" w:rsidRDefault="004E5F68" w:rsidP="0057715F">
      <w:pPr>
        <w:widowControl/>
        <w:adjustRightInd w:val="0"/>
      </w:pPr>
    </w:p>
    <w:p w14:paraId="4B1D24F9" w14:textId="77777777" w:rsidR="004E5F68" w:rsidRDefault="004E5F68" w:rsidP="0057715F">
      <w:pPr>
        <w:widowControl/>
        <w:adjustRightInd w:val="0"/>
      </w:pPr>
      <w:r>
        <w:t xml:space="preserve">Side quests—like in a video game—are extra experiences beyond your main mission. They can be big, like joining a club, volunteering for a cause you’re passionate about, trying a new creative pursuit or learning a new sport. They can also be small, like saying ‘hi’ to a classmate you haven’t spoken with before, or deepening your appreciation for something you already do and love. While they may not directly relate to completing school, they offer us additional opportunities and experiences. You might discover a new interest, a new passion, or gain a new skill. </w:t>
      </w:r>
    </w:p>
    <w:p w14:paraId="46E907F4" w14:textId="77777777" w:rsidR="004E5F68" w:rsidRDefault="004E5F68" w:rsidP="0057715F">
      <w:pPr>
        <w:widowControl/>
        <w:adjustRightInd w:val="0"/>
      </w:pPr>
    </w:p>
    <w:p w14:paraId="44E71F37" w14:textId="77777777" w:rsidR="004E5F68" w:rsidRDefault="004E5F68" w:rsidP="0057715F">
      <w:pPr>
        <w:widowControl/>
        <w:adjustRightInd w:val="0"/>
      </w:pPr>
      <w:r>
        <w:t xml:space="preserve">Now is a great time in life to be exploring your side quests and discovering new things - you might just surprise yourself! </w:t>
      </w:r>
    </w:p>
    <w:p w14:paraId="6D7D9446" w14:textId="77777777" w:rsidR="004E5F68" w:rsidRDefault="004E5F68" w:rsidP="0057715F">
      <w:pPr>
        <w:widowControl/>
        <w:adjustRightInd w:val="0"/>
      </w:pPr>
    </w:p>
    <w:p w14:paraId="37C4DE5D" w14:textId="79D66001" w:rsidR="004E5F68" w:rsidRDefault="004E5F68" w:rsidP="0057715F">
      <w:pPr>
        <w:widowControl/>
        <w:adjustRightInd w:val="0"/>
      </w:pPr>
      <w:r>
        <w:t>If you’re not sure what you’re interested in or passionate about, or if you haven’t decided what your plan is after school ends, side quests can help. They provide the opportunity to try out new things. You might gain a clearer idea of who you are and what you might like to do in the next few years.</w:t>
      </w:r>
    </w:p>
    <w:p w14:paraId="302DFC87" w14:textId="77777777" w:rsidR="004E5F68" w:rsidRDefault="004E5F68" w:rsidP="0057715F">
      <w:pPr>
        <w:widowControl/>
        <w:adjustRightInd w:val="0"/>
      </w:pPr>
    </w:p>
    <w:p w14:paraId="05E43468" w14:textId="1D62FED1" w:rsidR="007E1445" w:rsidRPr="004E5F68" w:rsidRDefault="004E5F68" w:rsidP="007E1445">
      <w:pPr>
        <w:pStyle w:val="Heading2"/>
        <w:rPr>
          <w:rFonts w:asciiTheme="minorHAnsi" w:hAnsiTheme="minorHAnsi"/>
          <w:b/>
          <w:bCs/>
          <w:color w:val="591769"/>
          <w:sz w:val="48"/>
          <w:szCs w:val="48"/>
        </w:rPr>
      </w:pPr>
      <w:r w:rsidRPr="004E5F68">
        <w:rPr>
          <w:rFonts w:asciiTheme="minorHAnsi" w:hAnsiTheme="minorHAnsi"/>
          <w:b/>
          <w:bCs/>
          <w:color w:val="591769"/>
          <w:sz w:val="48"/>
          <w:szCs w:val="48"/>
        </w:rPr>
        <w:t>Wait, but completing VCE or VCAL is still important, right?</w:t>
      </w:r>
    </w:p>
    <w:p w14:paraId="65E96111" w14:textId="77777777" w:rsidR="004E5F68" w:rsidRDefault="004E5F68" w:rsidP="007E1445">
      <w:r>
        <w:t xml:space="preserve">Definitely! Doing your best in your last years of high school is important. It might even be your main goal. The experience can be enjoyable and rewarding if you allow it to be. </w:t>
      </w:r>
    </w:p>
    <w:p w14:paraId="6B4FC358" w14:textId="77777777" w:rsidR="004E5F68" w:rsidRDefault="004E5F68" w:rsidP="007E1445"/>
    <w:p w14:paraId="74FB1B02" w14:textId="77777777" w:rsidR="004E5F68" w:rsidRDefault="004E5F68" w:rsidP="007E1445">
      <w:r>
        <w:t xml:space="preserve">But while it’s important to knuckle down and get into the dedicated study zone when you need to, remember that your VCE/VCAL score or final result is not the be-all and end-all. There are plenty of pathways after school to get to where you want to go—to enrol in an exciting course, or get an apprenticeship, or even land a dream job. So, if you don’t land your first choice right away, be open to seeing what other doors might take you to the same destination, or even a new destination that you hadn’t previously considered. </w:t>
      </w:r>
    </w:p>
    <w:p w14:paraId="49364D47" w14:textId="77777777" w:rsidR="004E5F68" w:rsidRDefault="004E5F68" w:rsidP="007E1445"/>
    <w:p w14:paraId="2727343F" w14:textId="60481ABA" w:rsidR="004E5F68" w:rsidRDefault="004E5F68" w:rsidP="007E1445">
      <w:r>
        <w:t xml:space="preserve">You might even need some dedicated time to devote to side quests right after completing school, to give you more time to explore your options. If you feel like you need to explore your interests and passions even more before committing to a direction, that’s perfectly normal too! Take your time </w:t>
      </w:r>
      <w:r>
        <w:lastRenderedPageBreak/>
        <w:t>and enjoy the process.</w:t>
      </w:r>
    </w:p>
    <w:p w14:paraId="384796D6" w14:textId="77777777" w:rsidR="004E5F68" w:rsidRDefault="004E5F68" w:rsidP="007E1445"/>
    <w:p w14:paraId="4D488600" w14:textId="744E810D" w:rsidR="004B1A3B" w:rsidRPr="004B1A3B" w:rsidRDefault="00B65BC0" w:rsidP="004B1A3B">
      <w:pPr>
        <w:pStyle w:val="Heading3"/>
        <w:rPr>
          <w:rFonts w:asciiTheme="minorHAnsi" w:hAnsiTheme="minorHAnsi"/>
          <w:color w:val="591769"/>
        </w:rPr>
      </w:pPr>
      <w:r>
        <w:rPr>
          <w:rFonts w:asciiTheme="minorHAnsi" w:hAnsiTheme="minorHAnsi"/>
          <w:color w:val="591769"/>
        </w:rPr>
        <w:t>Try It</w:t>
      </w:r>
    </w:p>
    <w:p w14:paraId="3B3192D2" w14:textId="625BFF9E" w:rsidR="00BF3B1B" w:rsidRDefault="004E5F68" w:rsidP="008B7946">
      <w:pPr>
        <w:pStyle w:val="ListParagraph"/>
        <w:widowControl/>
        <w:numPr>
          <w:ilvl w:val="0"/>
          <w:numId w:val="7"/>
        </w:numPr>
        <w:autoSpaceDE/>
        <w:autoSpaceDN/>
        <w:spacing w:after="160" w:line="259" w:lineRule="auto"/>
        <w:rPr>
          <w:rFonts w:eastAsia="Times New Roman"/>
        </w:rPr>
      </w:pPr>
      <w:r>
        <w:rPr>
          <w:rFonts w:eastAsia="Times New Roman"/>
        </w:rPr>
        <w:t>Set aside 5-10 minutes to write down a few potential side quests that you’re currently working on or might be interested in exploring in the future. Remember, you can take as many as you like.</w:t>
      </w:r>
    </w:p>
    <w:p w14:paraId="7E6A395F" w14:textId="6A4BDB98" w:rsidR="004E5F68" w:rsidRDefault="004E5F68" w:rsidP="008B7946">
      <w:pPr>
        <w:pStyle w:val="ListParagraph"/>
        <w:widowControl/>
        <w:numPr>
          <w:ilvl w:val="0"/>
          <w:numId w:val="7"/>
        </w:numPr>
        <w:autoSpaceDE/>
        <w:autoSpaceDN/>
        <w:spacing w:after="160" w:line="259" w:lineRule="auto"/>
        <w:rPr>
          <w:rFonts w:eastAsia="Times New Roman"/>
        </w:rPr>
      </w:pPr>
      <w:r>
        <w:rPr>
          <w:rFonts w:eastAsia="Times New Roman"/>
        </w:rPr>
        <w:t>What are you hoping to get from them?</w:t>
      </w:r>
    </w:p>
    <w:p w14:paraId="7B344509" w14:textId="2C0577E1" w:rsidR="004E5F68" w:rsidRDefault="004E5F68" w:rsidP="008B7946">
      <w:pPr>
        <w:pStyle w:val="ListParagraph"/>
        <w:widowControl/>
        <w:numPr>
          <w:ilvl w:val="0"/>
          <w:numId w:val="7"/>
        </w:numPr>
        <w:autoSpaceDE/>
        <w:autoSpaceDN/>
        <w:spacing w:after="160" w:line="259" w:lineRule="auto"/>
        <w:rPr>
          <w:rFonts w:eastAsia="Times New Roman"/>
        </w:rPr>
      </w:pPr>
      <w:r>
        <w:rPr>
          <w:rFonts w:eastAsia="Times New Roman"/>
        </w:rPr>
        <w:t>What’s the first step to taking each side quest?</w:t>
      </w:r>
    </w:p>
    <w:p w14:paraId="07560B3C" w14:textId="43F1FA97" w:rsidR="004B1A3B" w:rsidRPr="004B1A3B" w:rsidRDefault="008B7946" w:rsidP="004B1A3B">
      <w:pPr>
        <w:pStyle w:val="Heading3"/>
        <w:rPr>
          <w:rFonts w:asciiTheme="minorHAnsi" w:hAnsiTheme="minorHAnsi"/>
          <w:color w:val="591769"/>
        </w:rPr>
      </w:pPr>
      <w:r>
        <w:rPr>
          <w:rFonts w:asciiTheme="minorHAnsi" w:hAnsiTheme="minorHAnsi"/>
          <w:color w:val="591769"/>
        </w:rPr>
        <w:t>Reflect</w:t>
      </w:r>
    </w:p>
    <w:p w14:paraId="679A082A" w14:textId="1C3C7EEC" w:rsidR="00BF3B1B" w:rsidRDefault="004E5F68" w:rsidP="008B7946">
      <w:pPr>
        <w:pStyle w:val="ListParagraph"/>
        <w:widowControl/>
        <w:numPr>
          <w:ilvl w:val="0"/>
          <w:numId w:val="1"/>
        </w:numPr>
        <w:autoSpaceDE/>
        <w:autoSpaceDN/>
        <w:spacing w:after="160" w:line="259" w:lineRule="auto"/>
        <w:rPr>
          <w:rFonts w:eastAsia="Times New Roman"/>
        </w:rPr>
      </w:pPr>
      <w:r>
        <w:rPr>
          <w:rFonts w:eastAsia="Times New Roman"/>
        </w:rPr>
        <w:t>Now that you’ve thought about your quests, which ones make you the most excited?</w:t>
      </w:r>
    </w:p>
    <w:p w14:paraId="57DDE2AC" w14:textId="7EF75119" w:rsidR="004E5F68" w:rsidRDefault="004E5F68" w:rsidP="008B7946">
      <w:pPr>
        <w:pStyle w:val="ListParagraph"/>
        <w:widowControl/>
        <w:numPr>
          <w:ilvl w:val="0"/>
          <w:numId w:val="1"/>
        </w:numPr>
        <w:autoSpaceDE/>
        <w:autoSpaceDN/>
        <w:spacing w:after="160" w:line="259" w:lineRule="auto"/>
        <w:rPr>
          <w:rFonts w:eastAsia="Times New Roman"/>
        </w:rPr>
      </w:pPr>
      <w:r>
        <w:rPr>
          <w:rFonts w:eastAsia="Times New Roman"/>
        </w:rPr>
        <w:t>Did any of your side quest ideas surprise you?</w:t>
      </w:r>
    </w:p>
    <w:p w14:paraId="70EF156E" w14:textId="096280EB" w:rsidR="004E5F68" w:rsidRDefault="004E5F68" w:rsidP="008B7946">
      <w:pPr>
        <w:pStyle w:val="ListParagraph"/>
        <w:widowControl/>
        <w:numPr>
          <w:ilvl w:val="0"/>
          <w:numId w:val="1"/>
        </w:numPr>
        <w:autoSpaceDE/>
        <w:autoSpaceDN/>
        <w:spacing w:after="160" w:line="259" w:lineRule="auto"/>
        <w:rPr>
          <w:rFonts w:eastAsia="Times New Roman"/>
        </w:rPr>
      </w:pPr>
      <w:r>
        <w:rPr>
          <w:rFonts w:eastAsia="Times New Roman"/>
        </w:rPr>
        <w:t>How might your side quests support – or perhaps change – you main goal?</w:t>
      </w:r>
    </w:p>
    <w:p w14:paraId="6427EE8D" w14:textId="77777777" w:rsidR="008B7946" w:rsidRPr="008B7946" w:rsidRDefault="008B7946" w:rsidP="008B7946">
      <w:pPr>
        <w:pStyle w:val="ListParagraph"/>
        <w:tabs>
          <w:tab w:val="left" w:pos="830"/>
          <w:tab w:val="left" w:pos="831"/>
        </w:tabs>
        <w:spacing w:before="113" w:line="196" w:lineRule="auto"/>
        <w:ind w:right="627"/>
        <w:contextualSpacing w:val="0"/>
        <w:rPr>
          <w:sz w:val="18"/>
        </w:rPr>
      </w:pPr>
    </w:p>
    <w:p w14:paraId="0BFAAAF8" w14:textId="2341C2CC" w:rsidR="004B1A3B" w:rsidRDefault="008B7946" w:rsidP="004B1A3B">
      <w:pPr>
        <w:pStyle w:val="Heading3"/>
        <w:rPr>
          <w:rFonts w:asciiTheme="minorHAnsi" w:hAnsiTheme="minorHAnsi"/>
          <w:color w:val="591769"/>
        </w:rPr>
      </w:pPr>
      <w:r>
        <w:rPr>
          <w:rFonts w:asciiTheme="minorHAnsi" w:hAnsiTheme="minorHAnsi"/>
          <w:color w:val="591769"/>
        </w:rPr>
        <w:t xml:space="preserve">Want more? Check these </w:t>
      </w:r>
      <w:r w:rsidRPr="008B7946">
        <w:rPr>
          <w:rFonts w:asciiTheme="minorHAnsi" w:hAnsiTheme="minorHAnsi"/>
          <w:color w:val="591769"/>
        </w:rPr>
        <w:t>out</w:t>
      </w:r>
      <w:r>
        <w:rPr>
          <w:rFonts w:asciiTheme="minorHAnsi" w:hAnsiTheme="minorHAnsi"/>
          <w:color w:val="591769"/>
        </w:rPr>
        <w:t>!</w:t>
      </w:r>
    </w:p>
    <w:p w14:paraId="1F38A7A4" w14:textId="053C49B9" w:rsidR="008B7946" w:rsidRPr="00414C3F" w:rsidRDefault="004E5F68" w:rsidP="00547742">
      <w:pPr>
        <w:pStyle w:val="Default"/>
        <w:numPr>
          <w:ilvl w:val="0"/>
          <w:numId w:val="9"/>
        </w:numPr>
        <w:rPr>
          <w:sz w:val="22"/>
          <w:szCs w:val="22"/>
        </w:rPr>
      </w:pPr>
      <w:r>
        <w:rPr>
          <w:sz w:val="22"/>
          <w:szCs w:val="22"/>
        </w:rPr>
        <w:t>Article: Purposeful activity: hobbies</w:t>
      </w:r>
      <w:r w:rsidR="00547742" w:rsidRPr="00414C3F">
        <w:rPr>
          <w:sz w:val="22"/>
          <w:szCs w:val="22"/>
        </w:rPr>
        <w:t xml:space="preserve"> </w:t>
      </w:r>
      <w:hyperlink r:id="rId10" w:history="1">
        <w:r w:rsidR="00803728" w:rsidRPr="001061D4">
          <w:rPr>
            <w:rStyle w:val="Hyperlink"/>
            <w:rFonts w:ascii="Calibre-Light" w:hAnsi="Calibre-Light" w:cs="Calibre-Light"/>
            <w:sz w:val="22"/>
            <w:szCs w:val="2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https://www.headtohealth.gov.au/meaningful-life/purposeful-activity/hobbies</w:t>
        </w:r>
      </w:hyperlink>
    </w:p>
    <w:p w14:paraId="50F383C0" w14:textId="04BD9E35" w:rsidR="00184FED" w:rsidRPr="00803728" w:rsidRDefault="00803728" w:rsidP="00184FED">
      <w:pPr>
        <w:pStyle w:val="Default"/>
        <w:numPr>
          <w:ilvl w:val="0"/>
          <w:numId w:val="9"/>
        </w:numPr>
        <w:rPr>
          <w:rStyle w:val="Hyperlink"/>
          <w:rFonts w:cstheme="minorBidi"/>
        </w:rPr>
      </w:pPr>
      <w:r>
        <w:rPr>
          <w:sz w:val="22"/>
          <w:szCs w:val="22"/>
        </w:rPr>
        <w:t xml:space="preserve">Felling It, Your Mission: Finding Purpose and Values in life </w:t>
      </w:r>
      <w:r>
        <w:rPr>
          <w:rFonts w:cstheme="minorBidi"/>
          <w:sz w:val="22"/>
          <w:szCs w:val="22"/>
        </w:rPr>
        <w:fldChar w:fldCharType="begin"/>
      </w:r>
      <w:r>
        <w:rPr>
          <w:rFonts w:cstheme="minorBidi"/>
          <w:sz w:val="22"/>
          <w:szCs w:val="22"/>
        </w:rPr>
        <w:instrText xml:space="preserve"> HYPERLINK "https://www.smilingmind.com.au/feeling-it-year7-to-10" </w:instrText>
      </w:r>
      <w:r>
        <w:rPr>
          <w:rFonts w:cstheme="minorBidi"/>
          <w:sz w:val="22"/>
          <w:szCs w:val="22"/>
        </w:rPr>
        <w:fldChar w:fldCharType="separate"/>
      </w:r>
      <w:r w:rsidRPr="00803728">
        <w:rPr>
          <w:rStyle w:val="Hyperlink"/>
          <w:rFonts w:cstheme="minorBidi"/>
          <w:sz w:val="22"/>
          <w:szCs w:val="22"/>
        </w:rPr>
        <w:t>https://www.smilingmind.com.au/feeling-it-year7-to-10</w:t>
      </w:r>
    </w:p>
    <w:p w14:paraId="1B7ABE0B" w14:textId="733A0725" w:rsidR="00414C3F" w:rsidRPr="00414C3F" w:rsidRDefault="00803728" w:rsidP="00414C3F">
      <w:pPr>
        <w:pStyle w:val="Default"/>
        <w:numPr>
          <w:ilvl w:val="0"/>
          <w:numId w:val="9"/>
        </w:numPr>
        <w:rPr>
          <w:rFonts w:cstheme="minorBidi"/>
          <w:color w:val="571569"/>
          <w:u w:val="single"/>
        </w:rPr>
      </w:pPr>
      <w:r>
        <w:rPr>
          <w:rFonts w:cstheme="minorBidi"/>
          <w:sz w:val="22"/>
          <w:szCs w:val="22"/>
        </w:rPr>
        <w:fldChar w:fldCharType="end"/>
      </w:r>
      <w:r>
        <w:rPr>
          <w:sz w:val="22"/>
          <w:szCs w:val="22"/>
        </w:rPr>
        <w:t>10 ways to get stuff done:</w:t>
      </w:r>
      <w:r w:rsidR="00414C3F" w:rsidRPr="00414C3F">
        <w:rPr>
          <w:sz w:val="22"/>
          <w:szCs w:val="22"/>
        </w:rPr>
        <w:t xml:space="preserve"> </w:t>
      </w:r>
      <w:hyperlink r:id="rId11" w:history="1">
        <w:r w:rsidRPr="00803728">
          <w:rPr>
            <w:rStyle w:val="Hyperlink"/>
            <w:sz w:val="22"/>
            <w:szCs w:val="22"/>
          </w:rPr>
          <w:t>https://au.reachout.com/articles/10-ways-to-get-stuff-done</w:t>
        </w:r>
      </w:hyperlink>
      <w:r w:rsidR="00414C3F">
        <w:rPr>
          <w:rFonts w:cstheme="minorBidi"/>
          <w:color w:val="571569"/>
          <w:u w:val="single"/>
        </w:rPr>
        <w:t xml:space="preserve"> </w:t>
      </w:r>
    </w:p>
    <w:p w14:paraId="17059C13" w14:textId="77777777" w:rsidR="00414C3F" w:rsidRPr="00414C3F" w:rsidRDefault="00414C3F" w:rsidP="00414C3F">
      <w:pPr>
        <w:pStyle w:val="Default"/>
        <w:rPr>
          <w:rStyle w:val="Hyperlink"/>
          <w:rFonts w:cstheme="minorBidi"/>
          <w:color w:val="571569"/>
        </w:rPr>
      </w:pPr>
    </w:p>
    <w:p w14:paraId="6B75D62C" w14:textId="1CE6D01C" w:rsidR="004B1A3B" w:rsidRPr="004B1A3B" w:rsidRDefault="00184FED" w:rsidP="004B1A3B">
      <w:pPr>
        <w:pStyle w:val="Heading3"/>
        <w:rPr>
          <w:rFonts w:asciiTheme="minorHAnsi" w:hAnsiTheme="minorHAnsi"/>
          <w:color w:val="591769"/>
        </w:rPr>
      </w:pPr>
      <w:r>
        <w:rPr>
          <w:rFonts w:asciiTheme="minorHAnsi" w:hAnsiTheme="minorHAnsi"/>
          <w:color w:val="591769"/>
        </w:rPr>
        <w:t>Check out the feeling it series here!</w:t>
      </w:r>
    </w:p>
    <w:p w14:paraId="09910F21" w14:textId="244EAD0C" w:rsidR="00184FED" w:rsidRPr="00307C2F" w:rsidRDefault="00184FED" w:rsidP="00307C2F">
      <w:pPr>
        <w:pStyle w:val="ListParagraph"/>
        <w:widowControl/>
        <w:numPr>
          <w:ilvl w:val="0"/>
          <w:numId w:val="10"/>
        </w:numPr>
        <w:autoSpaceDE/>
        <w:autoSpaceDN/>
        <w:spacing w:after="160" w:line="259" w:lineRule="auto"/>
        <w:rPr>
          <w:color w:val="591668"/>
        </w:rPr>
      </w:pPr>
      <w:r>
        <w:rPr>
          <w:rFonts w:eastAsia="Times New Roman"/>
        </w:rPr>
        <w:t>Web app link:</w:t>
      </w:r>
      <w:r w:rsidRPr="00307C2F">
        <w:rPr>
          <w:rFonts w:eastAsia="Times New Roman"/>
          <w:color w:val="591668"/>
        </w:rPr>
        <w:t xml:space="preserve"> </w:t>
      </w:r>
      <w:hyperlink r:id="rId12" w:history="1">
        <w:r w:rsidR="00307C2F" w:rsidRPr="00307C2F">
          <w:rPr>
            <w:rStyle w:val="Hyperlink"/>
            <w:color w:val="591668"/>
          </w:rPr>
          <w:t>https://app.smilingmind.com.au/explore/youth/feeling-it-year-7-10</w:t>
        </w:r>
      </w:hyperlink>
    </w:p>
    <w:p w14:paraId="16E25900" w14:textId="6723B052" w:rsidR="00184FED" w:rsidRPr="00184FED" w:rsidRDefault="00184FED" w:rsidP="00AB75F7">
      <w:pPr>
        <w:pStyle w:val="ListParagraph"/>
        <w:widowControl/>
        <w:numPr>
          <w:ilvl w:val="0"/>
          <w:numId w:val="10"/>
        </w:numPr>
        <w:autoSpaceDE/>
        <w:autoSpaceDN/>
        <w:spacing w:after="160" w:line="259" w:lineRule="auto"/>
        <w:rPr>
          <w:rFonts w:eastAsia="Times New Roman"/>
        </w:rPr>
      </w:pPr>
      <w:r w:rsidRPr="00184FED">
        <w:rPr>
          <w:rFonts w:eastAsia="Times New Roman"/>
        </w:rPr>
        <w:t xml:space="preserve">Smiling Mind app location: </w:t>
      </w:r>
      <w:r w:rsidRPr="00184FED">
        <w:rPr>
          <w:color w:val="591668"/>
        </w:rPr>
        <w:t>All programs &gt; Youth &gt; Feeling It</w:t>
      </w:r>
      <w:r w:rsidR="00307C2F">
        <w:rPr>
          <w:color w:val="591668"/>
        </w:rPr>
        <w:t>, Year 7-10</w:t>
      </w:r>
    </w:p>
    <w:p w14:paraId="1BA0132F" w14:textId="6457DE54" w:rsidR="004B1A3B" w:rsidRPr="004B1A3B" w:rsidRDefault="00BE5E48" w:rsidP="004B1A3B">
      <w:pPr>
        <w:pStyle w:val="Heading3"/>
        <w:rPr>
          <w:rFonts w:asciiTheme="minorHAnsi" w:hAnsiTheme="minorHAnsi"/>
          <w:color w:val="591769"/>
        </w:rPr>
      </w:pPr>
      <w:r>
        <w:rPr>
          <w:rFonts w:asciiTheme="minorHAnsi" w:hAnsiTheme="minorHAnsi"/>
          <w:color w:val="591769"/>
        </w:rPr>
        <w:t>Where to find support</w:t>
      </w:r>
    </w:p>
    <w:p w14:paraId="4280B23C"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Immediate danger</w:t>
      </w:r>
    </w:p>
    <w:p w14:paraId="5AEFC2DC" w14:textId="77777777" w:rsidR="00AB75F7" w:rsidRDefault="00AB75F7" w:rsidP="00AB75F7">
      <w:pPr>
        <w:spacing w:after="240"/>
        <w:rPr>
          <w:rFonts w:eastAsia="Times New Roman"/>
        </w:rPr>
      </w:pPr>
      <w:r w:rsidRPr="00933812">
        <w:rPr>
          <w:rFonts w:eastAsia="Times New Roman"/>
        </w:rPr>
        <w:t xml:space="preserve">If you’re in a life-threatening situation and need immediate help call </w:t>
      </w:r>
      <w:r w:rsidRPr="00937040">
        <w:rPr>
          <w:rFonts w:eastAsia="Times New Roman"/>
          <w:b/>
          <w:bCs/>
          <w:color w:val="591769"/>
        </w:rPr>
        <w:t>000</w:t>
      </w:r>
      <w:r w:rsidRPr="00933812">
        <w:rPr>
          <w:rFonts w:eastAsia="Times New Roman"/>
        </w:rPr>
        <w:t xml:space="preserve">. </w:t>
      </w:r>
    </w:p>
    <w:p w14:paraId="1C99306A" w14:textId="0FBCD979"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Want to talk to someone?</w:t>
      </w:r>
    </w:p>
    <w:p w14:paraId="1E3F0420" w14:textId="02F8C48E" w:rsidR="00AB75F7" w:rsidRPr="00AB75F7" w:rsidRDefault="00AB75F7" w:rsidP="00AB75F7">
      <w:pPr>
        <w:spacing w:after="240"/>
        <w:rPr>
          <w:rFonts w:eastAsia="Times New Roman"/>
        </w:rPr>
      </w:pPr>
      <w:r w:rsidRPr="00933812">
        <w:rPr>
          <w:rFonts w:eastAsia="Times New Roman"/>
        </w:rPr>
        <w:t>Your School: Reach out to a teacher or wellbeing coordinator at your school</w:t>
      </w:r>
    </w:p>
    <w:p w14:paraId="728DF0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During business hours</w:t>
      </w:r>
    </w:p>
    <w:p w14:paraId="4A5DC1FF" w14:textId="77777777" w:rsidR="00AB75F7" w:rsidRDefault="00AB75F7" w:rsidP="00AB75F7">
      <w:pPr>
        <w:rPr>
          <w:rFonts w:eastAsia="Times New Roman"/>
        </w:rPr>
      </w:pPr>
      <w:r w:rsidRPr="00933812">
        <w:rPr>
          <w:rFonts w:eastAsia="Times New Roman"/>
        </w:rPr>
        <w:t>If you’re having difficulty coping during business hours you can also contact:</w:t>
      </w:r>
    </w:p>
    <w:p w14:paraId="09E83592"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Headspace</w:t>
      </w:r>
      <w:r w:rsidRPr="00937040">
        <w:rPr>
          <w:color w:val="581669"/>
          <w:spacing w:val="-9"/>
          <w:sz w:val="18"/>
        </w:rPr>
        <w:t xml:space="preserve"> </w:t>
      </w:r>
      <w:hyperlink r:id="rId13">
        <w:r w:rsidRPr="00937040">
          <w:rPr>
            <w:color w:val="581669"/>
            <w:u w:val="single" w:color="581669"/>
          </w:rPr>
          <w:t>https://headspace.org.au</w:t>
        </w:r>
      </w:hyperlink>
    </w:p>
    <w:p w14:paraId="2C5BE507"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A local GP to arrange an appointment with them that day</w:t>
      </w:r>
    </w:p>
    <w:p w14:paraId="5C6DFF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Available 24 hours everyday</w:t>
      </w:r>
    </w:p>
    <w:p w14:paraId="02FD44E3" w14:textId="77777777" w:rsidR="00AB75F7" w:rsidRPr="00933812" w:rsidRDefault="00AB75F7" w:rsidP="00AB75F7">
      <w:pPr>
        <w:rPr>
          <w:rFonts w:eastAsia="Times New Roman"/>
        </w:rPr>
      </w:pPr>
      <w:r w:rsidRPr="00933812">
        <w:rPr>
          <w:rFonts w:eastAsia="Times New Roman"/>
        </w:rPr>
        <w:t>If you’re in crisis or are having difficulty coping call one of the following services, both of which are available 24 hours a day, 7 days a week:</w:t>
      </w:r>
    </w:p>
    <w:p w14:paraId="49486127" w14:textId="77777777" w:rsidR="00AB75F7" w:rsidRPr="00933812" w:rsidRDefault="00AB75F7" w:rsidP="00AB75F7">
      <w:pPr>
        <w:pStyle w:val="ListParagraph"/>
        <w:widowControl/>
        <w:numPr>
          <w:ilvl w:val="0"/>
          <w:numId w:val="5"/>
        </w:numPr>
        <w:autoSpaceDE/>
        <w:autoSpaceDN/>
        <w:spacing w:after="160" w:line="259" w:lineRule="auto"/>
        <w:rPr>
          <w:color w:val="591769"/>
        </w:rPr>
      </w:pPr>
      <w:r w:rsidRPr="00933812">
        <w:t>Lifeline</w:t>
      </w:r>
      <w:r w:rsidRPr="00933812">
        <w:rPr>
          <w:w w:val="90"/>
        </w:rPr>
        <w:t xml:space="preserve"> </w:t>
      </w:r>
      <w:r w:rsidRPr="00937040">
        <w:rPr>
          <w:b/>
          <w:bCs/>
          <w:color w:val="591769"/>
        </w:rPr>
        <w:t>13 11 14</w:t>
      </w:r>
    </w:p>
    <w:p w14:paraId="56CCFC02" w14:textId="30584C52" w:rsidR="004B1A3B" w:rsidRPr="00AB75F7" w:rsidRDefault="00AB75F7" w:rsidP="004B1A3B">
      <w:pPr>
        <w:pStyle w:val="ListParagraph"/>
        <w:widowControl/>
        <w:numPr>
          <w:ilvl w:val="0"/>
          <w:numId w:val="5"/>
        </w:numPr>
        <w:autoSpaceDE/>
        <w:autoSpaceDN/>
        <w:spacing w:after="160" w:line="259" w:lineRule="auto"/>
      </w:pPr>
      <w:r w:rsidRPr="00933812">
        <w:t xml:space="preserve">Kids Helpline </w:t>
      </w:r>
      <w:r w:rsidRPr="00937040">
        <w:rPr>
          <w:b/>
          <w:bCs/>
          <w:color w:val="591769"/>
        </w:rPr>
        <w:t>1800 551</w:t>
      </w:r>
      <w:r w:rsidRPr="00937040">
        <w:rPr>
          <w:b/>
          <w:bCs/>
          <w:color w:val="591769"/>
          <w:spacing w:val="-14"/>
        </w:rPr>
        <w:t xml:space="preserve"> </w:t>
      </w:r>
      <w:r w:rsidRPr="00937040">
        <w:rPr>
          <w:b/>
          <w:bCs/>
          <w:color w:val="591769"/>
        </w:rPr>
        <w:t>800</w:t>
      </w:r>
    </w:p>
    <w:p w14:paraId="2BF85421" w14:textId="77777777" w:rsidR="004B1A3B" w:rsidRPr="004B1A3B" w:rsidRDefault="004B1A3B" w:rsidP="004B1A3B">
      <w:pPr>
        <w:pStyle w:val="Heading1"/>
      </w:pPr>
    </w:p>
    <w:p w14:paraId="794C85BC" w14:textId="77777777" w:rsidR="004B1A3B" w:rsidRDefault="004B1A3B"/>
    <w:sectPr w:rsidR="004B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e Light">
    <w:altName w:val="Calibri"/>
    <w:panose1 w:val="00000000000000000000"/>
    <w:charset w:val="00"/>
    <w:family w:val="swiss"/>
    <w:notTrueType/>
    <w:pitch w:val="default"/>
    <w:sig w:usb0="00000003" w:usb1="00000000" w:usb2="00000000" w:usb3="00000000" w:csb0="00000001" w:csb1="00000000"/>
  </w:font>
  <w:font w:name="Calibre-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B2"/>
    <w:multiLevelType w:val="hybridMultilevel"/>
    <w:tmpl w:val="178C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180391"/>
    <w:multiLevelType w:val="hybridMultilevel"/>
    <w:tmpl w:val="13004096"/>
    <w:lvl w:ilvl="0" w:tplc="47840754">
      <w:numFmt w:val="bullet"/>
      <w:lvlText w:val="•"/>
      <w:lvlJc w:val="left"/>
      <w:pPr>
        <w:ind w:left="830" w:hanging="360"/>
      </w:pPr>
      <w:rPr>
        <w:rFonts w:ascii="Calibri" w:eastAsia="Calibri" w:hAnsi="Calibri" w:cs="Calibri" w:hint="default"/>
        <w:b w:val="0"/>
        <w:bCs w:val="0"/>
        <w:i w:val="0"/>
        <w:iCs w:val="0"/>
        <w:color w:val="231F20"/>
        <w:w w:val="66"/>
        <w:sz w:val="18"/>
        <w:szCs w:val="18"/>
        <w:lang w:val="en-US" w:eastAsia="en-US" w:bidi="ar-SA"/>
      </w:rPr>
    </w:lvl>
    <w:lvl w:ilvl="1" w:tplc="80E43934">
      <w:numFmt w:val="bullet"/>
      <w:lvlText w:val="•"/>
      <w:lvlJc w:val="left"/>
      <w:pPr>
        <w:ind w:left="926" w:hanging="360"/>
      </w:pPr>
      <w:rPr>
        <w:rFonts w:ascii="Calibri" w:eastAsia="Calibri" w:hAnsi="Calibri" w:cs="Calibri" w:hint="default"/>
        <w:b w:val="0"/>
        <w:bCs w:val="0"/>
        <w:i w:val="0"/>
        <w:iCs w:val="0"/>
        <w:w w:val="66"/>
        <w:sz w:val="18"/>
        <w:szCs w:val="18"/>
        <w:lang w:val="en-US" w:eastAsia="en-US" w:bidi="ar-SA"/>
      </w:rPr>
    </w:lvl>
    <w:lvl w:ilvl="2" w:tplc="EB36214A">
      <w:numFmt w:val="bullet"/>
      <w:lvlText w:val="•"/>
      <w:lvlJc w:val="left"/>
      <w:pPr>
        <w:ind w:left="1331" w:hanging="360"/>
      </w:pPr>
      <w:rPr>
        <w:rFonts w:hint="default"/>
        <w:lang w:val="en-US" w:eastAsia="en-US" w:bidi="ar-SA"/>
      </w:rPr>
    </w:lvl>
    <w:lvl w:ilvl="3" w:tplc="8452A1DE">
      <w:numFmt w:val="bullet"/>
      <w:lvlText w:val="•"/>
      <w:lvlJc w:val="left"/>
      <w:pPr>
        <w:ind w:left="1742" w:hanging="360"/>
      </w:pPr>
      <w:rPr>
        <w:rFonts w:hint="default"/>
        <w:lang w:val="en-US" w:eastAsia="en-US" w:bidi="ar-SA"/>
      </w:rPr>
    </w:lvl>
    <w:lvl w:ilvl="4" w:tplc="704EE67A">
      <w:numFmt w:val="bullet"/>
      <w:lvlText w:val="•"/>
      <w:lvlJc w:val="left"/>
      <w:pPr>
        <w:ind w:left="2153" w:hanging="360"/>
      </w:pPr>
      <w:rPr>
        <w:rFonts w:hint="default"/>
        <w:lang w:val="en-US" w:eastAsia="en-US" w:bidi="ar-SA"/>
      </w:rPr>
    </w:lvl>
    <w:lvl w:ilvl="5" w:tplc="91062406">
      <w:numFmt w:val="bullet"/>
      <w:lvlText w:val="•"/>
      <w:lvlJc w:val="left"/>
      <w:pPr>
        <w:ind w:left="2565" w:hanging="360"/>
      </w:pPr>
      <w:rPr>
        <w:rFonts w:hint="default"/>
        <w:lang w:val="en-US" w:eastAsia="en-US" w:bidi="ar-SA"/>
      </w:rPr>
    </w:lvl>
    <w:lvl w:ilvl="6" w:tplc="6A12ADEE">
      <w:numFmt w:val="bullet"/>
      <w:lvlText w:val="•"/>
      <w:lvlJc w:val="left"/>
      <w:pPr>
        <w:ind w:left="2976" w:hanging="360"/>
      </w:pPr>
      <w:rPr>
        <w:rFonts w:hint="default"/>
        <w:lang w:val="en-US" w:eastAsia="en-US" w:bidi="ar-SA"/>
      </w:rPr>
    </w:lvl>
    <w:lvl w:ilvl="7" w:tplc="2F74E1F2">
      <w:numFmt w:val="bullet"/>
      <w:lvlText w:val="•"/>
      <w:lvlJc w:val="left"/>
      <w:pPr>
        <w:ind w:left="3387" w:hanging="360"/>
      </w:pPr>
      <w:rPr>
        <w:rFonts w:hint="default"/>
        <w:lang w:val="en-US" w:eastAsia="en-US" w:bidi="ar-SA"/>
      </w:rPr>
    </w:lvl>
    <w:lvl w:ilvl="8" w:tplc="A928F002">
      <w:numFmt w:val="bullet"/>
      <w:lvlText w:val="•"/>
      <w:lvlJc w:val="left"/>
      <w:pPr>
        <w:ind w:left="3799" w:hanging="360"/>
      </w:pPr>
      <w:rPr>
        <w:rFonts w:hint="default"/>
        <w:lang w:val="en-US" w:eastAsia="en-US" w:bidi="ar-SA"/>
      </w:rPr>
    </w:lvl>
  </w:abstractNum>
  <w:abstractNum w:abstractNumId="2" w15:restartNumberingAfterBreak="0">
    <w:nsid w:val="3FF14773"/>
    <w:multiLevelType w:val="hybridMultilevel"/>
    <w:tmpl w:val="6FF4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61CDF"/>
    <w:multiLevelType w:val="hybridMultilevel"/>
    <w:tmpl w:val="7A58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D2FCF"/>
    <w:multiLevelType w:val="hybridMultilevel"/>
    <w:tmpl w:val="B4244D94"/>
    <w:lvl w:ilvl="0" w:tplc="AC1881DE">
      <w:numFmt w:val="bullet"/>
      <w:lvlText w:val="•"/>
      <w:lvlJc w:val="left"/>
      <w:pPr>
        <w:ind w:left="467" w:hanging="360"/>
      </w:pPr>
      <w:rPr>
        <w:rFonts w:ascii="Calibri" w:eastAsia="Calibri" w:hAnsi="Calibri" w:cs="Calibri" w:hint="default"/>
        <w:w w:val="66"/>
        <w:sz w:val="24"/>
        <w:szCs w:val="24"/>
        <w:lang w:val="en-US" w:eastAsia="en-US" w:bidi="ar-SA"/>
      </w:rPr>
    </w:lvl>
    <w:lvl w:ilvl="1" w:tplc="9F2CC26C">
      <w:numFmt w:val="bullet"/>
      <w:lvlText w:val="•"/>
      <w:lvlJc w:val="left"/>
      <w:pPr>
        <w:ind w:left="890" w:hanging="360"/>
      </w:pPr>
      <w:rPr>
        <w:rFonts w:ascii="Calibri" w:eastAsia="Calibri" w:hAnsi="Calibri" w:cs="Calibri" w:hint="default"/>
        <w:w w:val="66"/>
        <w:sz w:val="18"/>
        <w:szCs w:val="18"/>
        <w:lang w:val="en-US" w:eastAsia="en-US" w:bidi="ar-SA"/>
      </w:rPr>
    </w:lvl>
    <w:lvl w:ilvl="2" w:tplc="32183950">
      <w:numFmt w:val="bullet"/>
      <w:lvlText w:val="•"/>
      <w:lvlJc w:val="left"/>
      <w:pPr>
        <w:ind w:left="770" w:hanging="360"/>
      </w:pPr>
      <w:rPr>
        <w:rFonts w:hint="default"/>
        <w:lang w:val="en-US" w:eastAsia="en-US" w:bidi="ar-SA"/>
      </w:rPr>
    </w:lvl>
    <w:lvl w:ilvl="3" w:tplc="3A240780">
      <w:numFmt w:val="bullet"/>
      <w:lvlText w:val="•"/>
      <w:lvlJc w:val="left"/>
      <w:pPr>
        <w:ind w:left="641" w:hanging="360"/>
      </w:pPr>
      <w:rPr>
        <w:rFonts w:hint="default"/>
        <w:lang w:val="en-US" w:eastAsia="en-US" w:bidi="ar-SA"/>
      </w:rPr>
    </w:lvl>
    <w:lvl w:ilvl="4" w:tplc="2FD21C66">
      <w:numFmt w:val="bullet"/>
      <w:lvlText w:val="•"/>
      <w:lvlJc w:val="left"/>
      <w:pPr>
        <w:ind w:left="512" w:hanging="360"/>
      </w:pPr>
      <w:rPr>
        <w:rFonts w:hint="default"/>
        <w:lang w:val="en-US" w:eastAsia="en-US" w:bidi="ar-SA"/>
      </w:rPr>
    </w:lvl>
    <w:lvl w:ilvl="5" w:tplc="E562717E">
      <w:numFmt w:val="bullet"/>
      <w:lvlText w:val="•"/>
      <w:lvlJc w:val="left"/>
      <w:pPr>
        <w:ind w:left="383" w:hanging="360"/>
      </w:pPr>
      <w:rPr>
        <w:rFonts w:hint="default"/>
        <w:lang w:val="en-US" w:eastAsia="en-US" w:bidi="ar-SA"/>
      </w:rPr>
    </w:lvl>
    <w:lvl w:ilvl="6" w:tplc="8C9E1E76">
      <w:numFmt w:val="bullet"/>
      <w:lvlText w:val="•"/>
      <w:lvlJc w:val="left"/>
      <w:pPr>
        <w:ind w:left="253" w:hanging="360"/>
      </w:pPr>
      <w:rPr>
        <w:rFonts w:hint="default"/>
        <w:lang w:val="en-US" w:eastAsia="en-US" w:bidi="ar-SA"/>
      </w:rPr>
    </w:lvl>
    <w:lvl w:ilvl="7" w:tplc="DCFA1468">
      <w:numFmt w:val="bullet"/>
      <w:lvlText w:val="•"/>
      <w:lvlJc w:val="left"/>
      <w:pPr>
        <w:ind w:left="124" w:hanging="360"/>
      </w:pPr>
      <w:rPr>
        <w:rFonts w:hint="default"/>
        <w:lang w:val="en-US" w:eastAsia="en-US" w:bidi="ar-SA"/>
      </w:rPr>
    </w:lvl>
    <w:lvl w:ilvl="8" w:tplc="2FC8636C">
      <w:numFmt w:val="bullet"/>
      <w:lvlText w:val="•"/>
      <w:lvlJc w:val="left"/>
      <w:pPr>
        <w:ind w:left="-5" w:hanging="360"/>
      </w:pPr>
      <w:rPr>
        <w:rFonts w:hint="default"/>
        <w:lang w:val="en-US" w:eastAsia="en-US" w:bidi="ar-SA"/>
      </w:rPr>
    </w:lvl>
  </w:abstractNum>
  <w:abstractNum w:abstractNumId="5" w15:restartNumberingAfterBreak="0">
    <w:nsid w:val="569559FA"/>
    <w:multiLevelType w:val="hybridMultilevel"/>
    <w:tmpl w:val="4454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586CBF"/>
    <w:multiLevelType w:val="hybridMultilevel"/>
    <w:tmpl w:val="4AF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02781"/>
    <w:multiLevelType w:val="hybridMultilevel"/>
    <w:tmpl w:val="63B4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447168"/>
    <w:multiLevelType w:val="hybridMultilevel"/>
    <w:tmpl w:val="CD14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EA0005"/>
    <w:multiLevelType w:val="hybridMultilevel"/>
    <w:tmpl w:val="E5BCFF68"/>
    <w:lvl w:ilvl="0" w:tplc="EED4E664">
      <w:numFmt w:val="bullet"/>
      <w:lvlText w:val="•"/>
      <w:lvlJc w:val="left"/>
      <w:pPr>
        <w:ind w:left="926" w:hanging="360"/>
      </w:pPr>
      <w:rPr>
        <w:rFonts w:ascii="Calibri" w:eastAsia="Calibri" w:hAnsi="Calibri" w:cs="Calibri" w:hint="default"/>
        <w:b w:val="0"/>
        <w:bCs w:val="0"/>
        <w:i w:val="0"/>
        <w:iCs w:val="0"/>
        <w:color w:val="231F20"/>
        <w:w w:val="66"/>
        <w:sz w:val="18"/>
        <w:szCs w:val="18"/>
        <w:lang w:val="en-US" w:eastAsia="en-US" w:bidi="ar-SA"/>
      </w:rPr>
    </w:lvl>
    <w:lvl w:ilvl="1" w:tplc="4E544962">
      <w:numFmt w:val="bullet"/>
      <w:lvlText w:val="•"/>
      <w:lvlJc w:val="left"/>
      <w:pPr>
        <w:ind w:left="1290" w:hanging="360"/>
      </w:pPr>
      <w:rPr>
        <w:rFonts w:hint="default"/>
        <w:lang w:val="en-US" w:eastAsia="en-US" w:bidi="ar-SA"/>
      </w:rPr>
    </w:lvl>
    <w:lvl w:ilvl="2" w:tplc="B680F720">
      <w:numFmt w:val="bullet"/>
      <w:lvlText w:val="•"/>
      <w:lvlJc w:val="left"/>
      <w:pPr>
        <w:ind w:left="1660" w:hanging="360"/>
      </w:pPr>
      <w:rPr>
        <w:rFonts w:hint="default"/>
        <w:lang w:val="en-US" w:eastAsia="en-US" w:bidi="ar-SA"/>
      </w:rPr>
    </w:lvl>
    <w:lvl w:ilvl="3" w:tplc="0A360E60">
      <w:numFmt w:val="bullet"/>
      <w:lvlText w:val="•"/>
      <w:lvlJc w:val="left"/>
      <w:pPr>
        <w:ind w:left="2030" w:hanging="360"/>
      </w:pPr>
      <w:rPr>
        <w:rFonts w:hint="default"/>
        <w:lang w:val="en-US" w:eastAsia="en-US" w:bidi="ar-SA"/>
      </w:rPr>
    </w:lvl>
    <w:lvl w:ilvl="4" w:tplc="F2380E1C">
      <w:numFmt w:val="bullet"/>
      <w:lvlText w:val="•"/>
      <w:lvlJc w:val="left"/>
      <w:pPr>
        <w:ind w:left="2400" w:hanging="360"/>
      </w:pPr>
      <w:rPr>
        <w:rFonts w:hint="default"/>
        <w:lang w:val="en-US" w:eastAsia="en-US" w:bidi="ar-SA"/>
      </w:rPr>
    </w:lvl>
    <w:lvl w:ilvl="5" w:tplc="CAEEAC0E">
      <w:numFmt w:val="bullet"/>
      <w:lvlText w:val="•"/>
      <w:lvlJc w:val="left"/>
      <w:pPr>
        <w:ind w:left="2771" w:hanging="360"/>
      </w:pPr>
      <w:rPr>
        <w:rFonts w:hint="default"/>
        <w:lang w:val="en-US" w:eastAsia="en-US" w:bidi="ar-SA"/>
      </w:rPr>
    </w:lvl>
    <w:lvl w:ilvl="6" w:tplc="4012880C">
      <w:numFmt w:val="bullet"/>
      <w:lvlText w:val="•"/>
      <w:lvlJc w:val="left"/>
      <w:pPr>
        <w:ind w:left="3141" w:hanging="360"/>
      </w:pPr>
      <w:rPr>
        <w:rFonts w:hint="default"/>
        <w:lang w:val="en-US" w:eastAsia="en-US" w:bidi="ar-SA"/>
      </w:rPr>
    </w:lvl>
    <w:lvl w:ilvl="7" w:tplc="D212A9B8">
      <w:numFmt w:val="bullet"/>
      <w:lvlText w:val="•"/>
      <w:lvlJc w:val="left"/>
      <w:pPr>
        <w:ind w:left="3511" w:hanging="360"/>
      </w:pPr>
      <w:rPr>
        <w:rFonts w:hint="default"/>
        <w:lang w:val="en-US" w:eastAsia="en-US" w:bidi="ar-SA"/>
      </w:rPr>
    </w:lvl>
    <w:lvl w:ilvl="8" w:tplc="7D48BC4C">
      <w:numFmt w:val="bullet"/>
      <w:lvlText w:val="•"/>
      <w:lvlJc w:val="left"/>
      <w:pPr>
        <w:ind w:left="3881" w:hanging="360"/>
      </w:pPr>
      <w:rPr>
        <w:rFonts w:hint="default"/>
        <w:lang w:val="en-US" w:eastAsia="en-US" w:bidi="ar-SA"/>
      </w:rPr>
    </w:lvl>
  </w:abstractNum>
  <w:num w:numId="1">
    <w:abstractNumId w:val="2"/>
  </w:num>
  <w:num w:numId="2">
    <w:abstractNumId w:val="6"/>
  </w:num>
  <w:num w:numId="3">
    <w:abstractNumId w:val="0"/>
  </w:num>
  <w:num w:numId="4">
    <w:abstractNumId w:val="4"/>
  </w:num>
  <w:num w:numId="5">
    <w:abstractNumId w:val="5"/>
  </w:num>
  <w:num w:numId="6">
    <w:abstractNumId w:val="9"/>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3B"/>
    <w:rsid w:val="000545C0"/>
    <w:rsid w:val="00097D5D"/>
    <w:rsid w:val="000B775B"/>
    <w:rsid w:val="00184FED"/>
    <w:rsid w:val="002004AD"/>
    <w:rsid w:val="0025381D"/>
    <w:rsid w:val="002843A5"/>
    <w:rsid w:val="00307C2F"/>
    <w:rsid w:val="00326C88"/>
    <w:rsid w:val="003B13EB"/>
    <w:rsid w:val="003E3798"/>
    <w:rsid w:val="004127AF"/>
    <w:rsid w:val="00414C3F"/>
    <w:rsid w:val="004919BC"/>
    <w:rsid w:val="004A28DE"/>
    <w:rsid w:val="004B1A3B"/>
    <w:rsid w:val="004B3209"/>
    <w:rsid w:val="004C2D41"/>
    <w:rsid w:val="004E5F68"/>
    <w:rsid w:val="00547742"/>
    <w:rsid w:val="00565AA8"/>
    <w:rsid w:val="0057715F"/>
    <w:rsid w:val="00585351"/>
    <w:rsid w:val="006458FA"/>
    <w:rsid w:val="00672D18"/>
    <w:rsid w:val="006E2A80"/>
    <w:rsid w:val="007E1445"/>
    <w:rsid w:val="007E25E8"/>
    <w:rsid w:val="00803728"/>
    <w:rsid w:val="00870F11"/>
    <w:rsid w:val="00896817"/>
    <w:rsid w:val="008A2F56"/>
    <w:rsid w:val="008B7946"/>
    <w:rsid w:val="00A74D1D"/>
    <w:rsid w:val="00A74EB4"/>
    <w:rsid w:val="00AB75F7"/>
    <w:rsid w:val="00B14884"/>
    <w:rsid w:val="00B65BC0"/>
    <w:rsid w:val="00B96BA5"/>
    <w:rsid w:val="00BE5E48"/>
    <w:rsid w:val="00BF3B1B"/>
    <w:rsid w:val="00C35E5D"/>
    <w:rsid w:val="00C436BE"/>
    <w:rsid w:val="00C56EF5"/>
    <w:rsid w:val="00C9103C"/>
    <w:rsid w:val="00C925E9"/>
    <w:rsid w:val="00C93F8A"/>
    <w:rsid w:val="00CA00EC"/>
    <w:rsid w:val="00DC6FCA"/>
    <w:rsid w:val="00E40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466C"/>
  <w15:chartTrackingRefBased/>
  <w15:docId w15:val="{72186E69-FDD1-4820-A9AC-E6355EA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3B"/>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4B1A3B"/>
    <w:pPr>
      <w:ind w:left="107"/>
      <w:outlineLvl w:val="0"/>
    </w:pPr>
    <w:rPr>
      <w:b/>
      <w:bCs/>
      <w:sz w:val="80"/>
      <w:szCs w:val="80"/>
    </w:rPr>
  </w:style>
  <w:style w:type="paragraph" w:styleId="Heading2">
    <w:name w:val="heading 2"/>
    <w:basedOn w:val="Normal"/>
    <w:next w:val="Normal"/>
    <w:link w:val="Heading2Char"/>
    <w:uiPriority w:val="9"/>
    <w:unhideWhenUsed/>
    <w:qFormat/>
    <w:rsid w:val="004B1A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1A3B"/>
    <w:pPr>
      <w:keepNext/>
      <w:keepLines/>
      <w:widowControl/>
      <w:autoSpaceDE/>
      <w:autoSpaceDN/>
      <w:spacing w:before="40"/>
      <w:outlineLvl w:val="2"/>
    </w:pPr>
    <w:rPr>
      <w:rFonts w:asciiTheme="majorHAnsi" w:eastAsiaTheme="majorEastAsia" w:hAnsiTheme="majorHAnsi" w:cstheme="majorBidi"/>
      <w:color w:val="2F5496" w:themeColor="accent1" w:themeShade="BF"/>
      <w:sz w:val="28"/>
      <w:szCs w:val="28"/>
      <w:lang w:val="en-AU"/>
    </w:rPr>
  </w:style>
  <w:style w:type="paragraph" w:styleId="Heading4">
    <w:name w:val="heading 4"/>
    <w:basedOn w:val="Normal"/>
    <w:next w:val="Normal"/>
    <w:link w:val="Heading4Char"/>
    <w:uiPriority w:val="9"/>
    <w:unhideWhenUsed/>
    <w:qFormat/>
    <w:rsid w:val="00AB75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3B"/>
    <w:rPr>
      <w:rFonts w:ascii="Calibri" w:eastAsia="Calibri" w:hAnsi="Calibri" w:cs="Calibri"/>
      <w:b/>
      <w:bCs/>
      <w:sz w:val="80"/>
      <w:szCs w:val="80"/>
      <w:lang w:val="en-US"/>
    </w:rPr>
  </w:style>
  <w:style w:type="paragraph" w:styleId="BodyText">
    <w:name w:val="Body Text"/>
    <w:basedOn w:val="Normal"/>
    <w:link w:val="BodyTextChar"/>
    <w:uiPriority w:val="1"/>
    <w:qFormat/>
    <w:rsid w:val="004B1A3B"/>
    <w:rPr>
      <w:sz w:val="24"/>
      <w:szCs w:val="24"/>
    </w:rPr>
  </w:style>
  <w:style w:type="character" w:customStyle="1" w:styleId="BodyTextChar">
    <w:name w:val="Body Text Char"/>
    <w:basedOn w:val="DefaultParagraphFont"/>
    <w:link w:val="BodyText"/>
    <w:uiPriority w:val="1"/>
    <w:rsid w:val="004B1A3B"/>
    <w:rPr>
      <w:rFonts w:ascii="Calibri" w:eastAsia="Calibri" w:hAnsi="Calibri" w:cs="Calibri"/>
      <w:sz w:val="24"/>
      <w:szCs w:val="24"/>
      <w:lang w:val="en-US"/>
    </w:rPr>
  </w:style>
  <w:style w:type="character" w:customStyle="1" w:styleId="Heading2Char">
    <w:name w:val="Heading 2 Char"/>
    <w:basedOn w:val="DefaultParagraphFont"/>
    <w:link w:val="Heading2"/>
    <w:uiPriority w:val="9"/>
    <w:rsid w:val="004B1A3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1"/>
    <w:qFormat/>
    <w:rsid w:val="004B1A3B"/>
    <w:pPr>
      <w:ind w:left="720"/>
      <w:contextualSpacing/>
    </w:pPr>
  </w:style>
  <w:style w:type="character" w:customStyle="1" w:styleId="Heading3Char">
    <w:name w:val="Heading 3 Char"/>
    <w:basedOn w:val="DefaultParagraphFont"/>
    <w:link w:val="Heading3"/>
    <w:uiPriority w:val="9"/>
    <w:rsid w:val="004B1A3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B75F7"/>
    <w:rPr>
      <w:rFonts w:asciiTheme="majorHAnsi" w:eastAsiaTheme="majorEastAsia" w:hAnsiTheme="majorHAnsi" w:cstheme="majorBidi"/>
      <w:i/>
      <w:iCs/>
      <w:color w:val="2F5496" w:themeColor="accent1" w:themeShade="BF"/>
      <w:lang w:val="en-US"/>
    </w:rPr>
  </w:style>
  <w:style w:type="paragraph" w:customStyle="1" w:styleId="Default">
    <w:name w:val="Default"/>
    <w:rsid w:val="00B65BC0"/>
    <w:pPr>
      <w:autoSpaceDE w:val="0"/>
      <w:autoSpaceDN w:val="0"/>
      <w:adjustRightInd w:val="0"/>
      <w:spacing w:after="0" w:line="240" w:lineRule="auto"/>
    </w:pPr>
    <w:rPr>
      <w:rFonts w:ascii="Calibre Light" w:hAnsi="Calibre Light" w:cs="Calibre Light"/>
      <w:color w:val="000000"/>
      <w:sz w:val="24"/>
      <w:szCs w:val="24"/>
    </w:rPr>
  </w:style>
  <w:style w:type="character" w:customStyle="1" w:styleId="A5">
    <w:name w:val="A5"/>
    <w:uiPriority w:val="99"/>
    <w:rsid w:val="008B7946"/>
    <w:rPr>
      <w:rFonts w:cs="Calibre Light"/>
      <w:color w:val="571569"/>
      <w:sz w:val="18"/>
      <w:szCs w:val="18"/>
      <w:u w:val="single"/>
    </w:rPr>
  </w:style>
  <w:style w:type="character" w:styleId="Hyperlink">
    <w:name w:val="Hyperlink"/>
    <w:basedOn w:val="DefaultParagraphFont"/>
    <w:uiPriority w:val="99"/>
    <w:unhideWhenUsed/>
    <w:rsid w:val="008B7946"/>
    <w:rPr>
      <w:color w:val="0563C1" w:themeColor="hyperlink"/>
      <w:u w:val="single"/>
    </w:rPr>
  </w:style>
  <w:style w:type="character" w:styleId="UnresolvedMention">
    <w:name w:val="Unresolved Mention"/>
    <w:basedOn w:val="DefaultParagraphFont"/>
    <w:uiPriority w:val="99"/>
    <w:semiHidden/>
    <w:unhideWhenUsed/>
    <w:rsid w:val="008B7946"/>
    <w:rPr>
      <w:color w:val="605E5C"/>
      <w:shd w:val="clear" w:color="auto" w:fill="E1DFDD"/>
    </w:rPr>
  </w:style>
  <w:style w:type="character" w:styleId="FollowedHyperlink">
    <w:name w:val="FollowedHyperlink"/>
    <w:basedOn w:val="DefaultParagraphFont"/>
    <w:uiPriority w:val="99"/>
    <w:semiHidden/>
    <w:unhideWhenUsed/>
    <w:rsid w:val="00412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eadspace.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milingmind.com.au/explo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au.reachout.com/articles/10-ways-to-get-stuff-don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headtohealth.gov.au/meaningful-life/purposeful-activity/hobbies" TargetMode="Externa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smiling-mind-feeling-it-s2-ep5-tipsheet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FD316E9-2357-4E6A-9869-85D9B4E7C5B5}">
  <ds:schemaRefs>
    <ds:schemaRef ds:uri="http://schemas.microsoft.com/sharepoint/v3/contenttype/forms"/>
  </ds:schemaRefs>
</ds:datastoreItem>
</file>

<file path=customXml/itemProps2.xml><?xml version="1.0" encoding="utf-8"?>
<ds:datastoreItem xmlns:ds="http://schemas.openxmlformats.org/officeDocument/2006/customXml" ds:itemID="{75B39DB8-806C-47F7-AB7E-6CFCC1B40EE2}"/>
</file>

<file path=customXml/itemProps3.xml><?xml version="1.0" encoding="utf-8"?>
<ds:datastoreItem xmlns:ds="http://schemas.openxmlformats.org/officeDocument/2006/customXml" ds:itemID="{99E2DD96-1B51-467F-A958-35B147639B49}">
  <ds:schemaRefs>
    <ds:schemaRef ds:uri="http://schemas.openxmlformats.org/officeDocument/2006/bibliography"/>
  </ds:schemaRefs>
</ds:datastoreItem>
</file>

<file path=customXml/itemProps4.xml><?xml version="1.0" encoding="utf-8"?>
<ds:datastoreItem xmlns:ds="http://schemas.openxmlformats.org/officeDocument/2006/customXml" ds:itemID="{905FCDE4-628F-4E95-B8EE-C4ADC263A6C4}">
  <ds:schemaRefs>
    <ds:schemaRef ds:uri="http://schemas.microsoft.com/sharepoint/events"/>
  </ds:schemaRefs>
</ds:datastoreItem>
</file>

<file path=customXml/itemProps5.xml><?xml version="1.0" encoding="utf-8"?>
<ds:datastoreItem xmlns:ds="http://schemas.openxmlformats.org/officeDocument/2006/customXml" ds:itemID="{F4A2C48F-B18D-4ADA-A8DF-BA2E28F27B63}">
  <ds:schemaRef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e0f53ac-411f-49b8-b5fb-b40e5e5836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Colla</dc:creator>
  <cp:keywords/>
  <dc:description/>
  <cp:lastModifiedBy>Despina Ganella</cp:lastModifiedBy>
  <cp:revision>2</cp:revision>
  <dcterms:created xsi:type="dcterms:W3CDTF">2022-02-23T21:56:00Z</dcterms:created>
  <dcterms:modified xsi:type="dcterms:W3CDTF">2022-02-23T21:56:00Z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{8f461ea9-712d-42e0-987d-86773ea1773b}</vt:lpwstr>
  </property>
  <property fmtid="{D5CDD505-2E9C-101B-9397-08002B2CF9AE}" pid="8" name="RecordPoint_ActiveItemWebId">
    <vt:lpwstr>{39346ade-fc46-4aba-ad6c-807a51451200}</vt:lpwstr>
  </property>
  <property fmtid="{D5CDD505-2E9C-101B-9397-08002B2CF9AE}" pid="9" name="RecordPoint_ActiveItemSiteId">
    <vt:lpwstr>{e259d927-7c5e-401c-bd95-ed411a903af5}</vt:lpwstr>
  </property>
  <property fmtid="{D5CDD505-2E9C-101B-9397-08002B2CF9AE}" pid="10" name="RecordPoint_ActiveItemListId">
    <vt:lpwstr>{467bda8b-6a8a-40cc-9c7c-ec90c73dabc3}</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y fmtid="{D5CDD505-2E9C-101B-9397-08002B2CF9AE}" pid="15" name="RecordPoint_SubmissionDate">
    <vt:lpwstr/>
  </property>
  <property fmtid="{D5CDD505-2E9C-101B-9397-08002B2CF9AE}" pid="16" name="RecordPoint_RecordNumberSubmitted">
    <vt:lpwstr>R20220100486</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2022-02-11T17:01:14.4130353+11:00</vt:lpwstr>
  </property>
</Properties>
</file>