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52A8" w14:textId="07DB4FD3" w:rsidR="00153E50" w:rsidRPr="00E8117B" w:rsidRDefault="00153E50" w:rsidP="005B4F1A">
      <w:pPr>
        <w:pStyle w:val="Coversubtitle"/>
        <w:spacing w:after="160"/>
        <w:rPr>
          <w:b/>
          <w:bCs/>
          <w:sz w:val="48"/>
          <w:szCs w:val="48"/>
          <w:lang w:val="en-US"/>
        </w:rPr>
      </w:pPr>
      <w:r w:rsidRPr="00E8117B">
        <w:rPr>
          <w:b/>
          <w:bCs/>
          <w:sz w:val="48"/>
          <w:szCs w:val="48"/>
          <w:lang w:val="en-US"/>
        </w:rPr>
        <w:t xml:space="preserve">Strategic </w:t>
      </w:r>
      <w:r w:rsidRPr="00F30DF1">
        <w:rPr>
          <w:b/>
          <w:bCs/>
          <w:sz w:val="48"/>
          <w:szCs w:val="48"/>
          <w:lang w:val="en-US"/>
        </w:rPr>
        <w:t>P</w:t>
      </w:r>
      <w:r w:rsidRPr="00E8117B">
        <w:rPr>
          <w:b/>
          <w:bCs/>
          <w:sz w:val="48"/>
          <w:szCs w:val="48"/>
          <w:lang w:val="en-US"/>
        </w:rPr>
        <w:t xml:space="preserve">artnerships </w:t>
      </w:r>
      <w:r w:rsidRPr="00F30DF1">
        <w:rPr>
          <w:b/>
          <w:bCs/>
          <w:sz w:val="48"/>
          <w:szCs w:val="48"/>
          <w:lang w:val="en-US"/>
        </w:rPr>
        <w:t>P</w:t>
      </w:r>
      <w:r w:rsidRPr="00E8117B">
        <w:rPr>
          <w:b/>
          <w:bCs/>
          <w:sz w:val="48"/>
          <w:szCs w:val="48"/>
          <w:lang w:val="en-US"/>
        </w:rPr>
        <w:t>rogram (SPP)</w:t>
      </w:r>
    </w:p>
    <w:p w14:paraId="0B27E09C" w14:textId="235BA305" w:rsidR="00153E50" w:rsidRPr="00153E50" w:rsidRDefault="00153E50" w:rsidP="005B4F1A">
      <w:pPr>
        <w:pStyle w:val="Heading1"/>
        <w:spacing w:before="0" w:after="160"/>
        <w:rPr>
          <w:rFonts w:asciiTheme="minorHAnsi" w:eastAsiaTheme="minorHAnsi" w:hAnsiTheme="minorHAnsi" w:cs="Times New Roman (Body CS)"/>
          <w:b w:val="0"/>
          <w:sz w:val="40"/>
          <w:szCs w:val="24"/>
          <w:lang w:val="en-AU"/>
        </w:rPr>
      </w:pPr>
      <w:bookmarkStart w:id="0" w:name="_Toc126247168"/>
      <w:bookmarkStart w:id="1" w:name="_Toc126309553"/>
      <w:bookmarkStart w:id="2" w:name="_Toc128730268"/>
      <w:bookmarkStart w:id="3" w:name="_Toc129850135"/>
      <w:bookmarkStart w:id="4" w:name="_Toc130801015"/>
      <w:bookmarkStart w:id="5" w:name="_Toc130808213"/>
      <w:bookmarkStart w:id="6" w:name="_Toc130808334"/>
      <w:bookmarkStart w:id="7" w:name="_Toc130808587"/>
      <w:r w:rsidRPr="00153E50">
        <w:rPr>
          <w:rFonts w:asciiTheme="minorHAnsi" w:eastAsiaTheme="minorHAnsi" w:hAnsiTheme="minorHAnsi" w:cs="Times New Roman (Body CS)"/>
          <w:b w:val="0"/>
          <w:sz w:val="40"/>
          <w:szCs w:val="24"/>
          <w:lang w:val="en-AU"/>
        </w:rPr>
        <w:t>2</w:t>
      </w:r>
      <w:r>
        <w:rPr>
          <w:rFonts w:asciiTheme="minorHAnsi" w:eastAsiaTheme="minorHAnsi" w:hAnsiTheme="minorHAnsi" w:cs="Times New Roman (Body CS)"/>
          <w:b w:val="0"/>
          <w:sz w:val="40"/>
          <w:szCs w:val="24"/>
          <w:lang w:val="en-AU"/>
        </w:rPr>
        <w:t>0</w:t>
      </w:r>
      <w:r w:rsidRPr="00153E50">
        <w:rPr>
          <w:rFonts w:asciiTheme="minorHAnsi" w:eastAsiaTheme="minorHAnsi" w:hAnsiTheme="minorHAnsi" w:cs="Times New Roman (Body CS)"/>
          <w:b w:val="0"/>
          <w:sz w:val="40"/>
          <w:szCs w:val="24"/>
          <w:lang w:val="en-AU"/>
        </w:rPr>
        <w:t>24-2025 Funding Guidelines</w:t>
      </w:r>
      <w:bookmarkEnd w:id="0"/>
      <w:bookmarkEnd w:id="1"/>
      <w:bookmarkEnd w:id="2"/>
      <w:bookmarkEnd w:id="3"/>
      <w:bookmarkEnd w:id="4"/>
      <w:bookmarkEnd w:id="5"/>
      <w:bookmarkEnd w:id="6"/>
      <w:bookmarkEnd w:id="7"/>
    </w:p>
    <w:p w14:paraId="2BE6D8BB" w14:textId="23B4B093" w:rsidR="00DA3218" w:rsidRDefault="00142562" w:rsidP="005B4F1A">
      <w:pPr>
        <w:pStyle w:val="Heading1"/>
        <w:spacing w:before="0" w:after="160"/>
        <w:rPr>
          <w:lang w:val="en-AU"/>
        </w:rPr>
        <w:sectPr w:rsidR="00DA3218" w:rsidSect="00E252D1">
          <w:headerReference w:type="default" r:id="rId11"/>
          <w:footerReference w:type="even" r:id="rId12"/>
          <w:footerReference w:type="default" r:id="rId13"/>
          <w:pgSz w:w="11900" w:h="16840"/>
          <w:pgMar w:top="1134" w:right="1134" w:bottom="1701" w:left="1134" w:header="709" w:footer="709" w:gutter="0"/>
          <w:cols w:space="708"/>
          <w:docGrid w:linePitch="360"/>
        </w:sectPr>
      </w:pPr>
      <w:r>
        <w:rPr>
          <w:lang w:val="en-AU"/>
        </w:rPr>
        <w:t xml:space="preserve"> </w:t>
      </w:r>
    </w:p>
    <w:p w14:paraId="0692BD75" w14:textId="294771C1" w:rsidR="00DA3218" w:rsidRPr="007B3A5A" w:rsidRDefault="00144FD5" w:rsidP="005B4F1A">
      <w:pPr>
        <w:pStyle w:val="Covertitle"/>
        <w:spacing w:after="160"/>
      </w:pPr>
      <w:r w:rsidRPr="007B3A5A">
        <w:lastRenderedPageBreak/>
        <w:t>Contents</w:t>
      </w:r>
    </w:p>
    <w:p w14:paraId="467ADB9D" w14:textId="77777777" w:rsidR="00DA3218" w:rsidRDefault="00DA3218" w:rsidP="005B4F1A">
      <w:pPr>
        <w:spacing w:after="160"/>
        <w:rPr>
          <w:rFonts w:cstheme="minorHAnsi"/>
          <w:color w:val="7F7F7F" w:themeColor="text1" w:themeTint="80"/>
          <w:sz w:val="13"/>
          <w:szCs w:val="13"/>
        </w:rPr>
      </w:pPr>
    </w:p>
    <w:p w14:paraId="1C060CB9" w14:textId="160C0D3D" w:rsidR="009F6361" w:rsidRDefault="00DA3218" w:rsidP="00BD66B3">
      <w:pPr>
        <w:pStyle w:val="TOC1"/>
        <w:rPr>
          <w:rFonts w:asciiTheme="minorHAnsi" w:hAnsiTheme="minorHAnsi" w:cstheme="minorBidi"/>
          <w:noProof/>
          <w:color w:val="auto"/>
          <w:szCs w:val="22"/>
          <w:lang w:val="en-AU" w:eastAsia="en-AU"/>
        </w:rPr>
      </w:pPr>
      <w:r>
        <w:rPr>
          <w:color w:val="AF272F"/>
        </w:rPr>
        <w:fldChar w:fldCharType="begin"/>
      </w:r>
      <w:r>
        <w:instrText xml:space="preserve"> TOC \t "HEADING 1,1,HEADING 2,2,Heading 3,3" </w:instrText>
      </w:r>
      <w:r>
        <w:rPr>
          <w:color w:val="AF272F"/>
        </w:rPr>
        <w:fldChar w:fldCharType="separate"/>
      </w:r>
      <w:r w:rsidR="009F6361" w:rsidRPr="00EF2BE8">
        <w:rPr>
          <w:noProof/>
          <w:lang w:val="en-AU"/>
        </w:rPr>
        <w:t>Application dates</w:t>
      </w:r>
      <w:r w:rsidR="009F6361">
        <w:rPr>
          <w:noProof/>
        </w:rPr>
        <w:tab/>
      </w:r>
      <w:r w:rsidR="009F6361">
        <w:rPr>
          <w:noProof/>
        </w:rPr>
        <w:fldChar w:fldCharType="begin"/>
      </w:r>
      <w:r w:rsidR="009F6361">
        <w:rPr>
          <w:noProof/>
        </w:rPr>
        <w:instrText xml:space="preserve"> PAGEREF _Toc130808588 \h </w:instrText>
      </w:r>
      <w:r w:rsidR="009F6361">
        <w:rPr>
          <w:noProof/>
        </w:rPr>
      </w:r>
      <w:r w:rsidR="009F6361">
        <w:rPr>
          <w:noProof/>
        </w:rPr>
        <w:fldChar w:fldCharType="separate"/>
      </w:r>
      <w:r w:rsidR="009F6361">
        <w:rPr>
          <w:noProof/>
        </w:rPr>
        <w:t>3</w:t>
      </w:r>
      <w:r w:rsidR="009F6361">
        <w:rPr>
          <w:noProof/>
        </w:rPr>
        <w:fldChar w:fldCharType="end"/>
      </w:r>
    </w:p>
    <w:p w14:paraId="2F22E130" w14:textId="6B7BD91A" w:rsidR="009F6361" w:rsidRDefault="009F6361" w:rsidP="00BD66B3">
      <w:pPr>
        <w:pStyle w:val="TOC1"/>
        <w:rPr>
          <w:rFonts w:asciiTheme="minorHAnsi" w:hAnsiTheme="minorHAnsi" w:cstheme="minorBidi"/>
          <w:noProof/>
          <w:color w:val="auto"/>
          <w:szCs w:val="22"/>
          <w:lang w:val="en-AU" w:eastAsia="en-AU"/>
        </w:rPr>
      </w:pPr>
      <w:r w:rsidRPr="00EF2BE8">
        <w:rPr>
          <w:noProof/>
          <w:lang w:val="en-AU"/>
        </w:rPr>
        <w:t>Who can apply?</w:t>
      </w:r>
      <w:r>
        <w:rPr>
          <w:noProof/>
        </w:rPr>
        <w:tab/>
      </w:r>
      <w:r>
        <w:rPr>
          <w:noProof/>
        </w:rPr>
        <w:fldChar w:fldCharType="begin"/>
      </w:r>
      <w:r>
        <w:rPr>
          <w:noProof/>
        </w:rPr>
        <w:instrText xml:space="preserve"> PAGEREF _Toc130808589 \h </w:instrText>
      </w:r>
      <w:r>
        <w:rPr>
          <w:noProof/>
        </w:rPr>
      </w:r>
      <w:r>
        <w:rPr>
          <w:noProof/>
        </w:rPr>
        <w:fldChar w:fldCharType="separate"/>
      </w:r>
      <w:r>
        <w:rPr>
          <w:noProof/>
        </w:rPr>
        <w:t>3</w:t>
      </w:r>
      <w:r>
        <w:rPr>
          <w:noProof/>
        </w:rPr>
        <w:fldChar w:fldCharType="end"/>
      </w:r>
    </w:p>
    <w:p w14:paraId="6825A8F4" w14:textId="3D70B5B2" w:rsidR="009F6361" w:rsidRDefault="009F6361" w:rsidP="00BD66B3">
      <w:pPr>
        <w:pStyle w:val="TOC1"/>
        <w:rPr>
          <w:rFonts w:asciiTheme="minorHAnsi" w:hAnsiTheme="minorHAnsi" w:cstheme="minorBidi"/>
          <w:noProof/>
          <w:color w:val="auto"/>
          <w:szCs w:val="22"/>
          <w:lang w:val="en-AU" w:eastAsia="en-AU"/>
        </w:rPr>
      </w:pPr>
      <w:r w:rsidRPr="00EF2BE8">
        <w:rPr>
          <w:noProof/>
          <w:lang w:val="en-AU"/>
        </w:rPr>
        <w:t>Who cannot apply?</w:t>
      </w:r>
      <w:r>
        <w:rPr>
          <w:noProof/>
        </w:rPr>
        <w:tab/>
      </w:r>
      <w:r>
        <w:rPr>
          <w:noProof/>
        </w:rPr>
        <w:fldChar w:fldCharType="begin"/>
      </w:r>
      <w:r>
        <w:rPr>
          <w:noProof/>
        </w:rPr>
        <w:instrText xml:space="preserve"> PAGEREF _Toc130808590 \h </w:instrText>
      </w:r>
      <w:r>
        <w:rPr>
          <w:noProof/>
        </w:rPr>
      </w:r>
      <w:r>
        <w:rPr>
          <w:noProof/>
        </w:rPr>
        <w:fldChar w:fldCharType="separate"/>
      </w:r>
      <w:r>
        <w:rPr>
          <w:noProof/>
        </w:rPr>
        <w:t>3</w:t>
      </w:r>
      <w:r>
        <w:rPr>
          <w:noProof/>
        </w:rPr>
        <w:fldChar w:fldCharType="end"/>
      </w:r>
    </w:p>
    <w:p w14:paraId="07CF9387" w14:textId="44AA5240" w:rsidR="009F6361" w:rsidRDefault="009F6361" w:rsidP="00BD66B3">
      <w:pPr>
        <w:pStyle w:val="TOC1"/>
        <w:rPr>
          <w:rFonts w:asciiTheme="minorHAnsi" w:hAnsiTheme="minorHAnsi" w:cstheme="minorBidi"/>
          <w:noProof/>
          <w:color w:val="auto"/>
          <w:szCs w:val="22"/>
          <w:lang w:eastAsia="en-AU"/>
        </w:rPr>
      </w:pPr>
      <w:r w:rsidRPr="00EF2BE8">
        <w:rPr>
          <w:noProof/>
        </w:rPr>
        <w:t>The Strategic Partnership Program</w:t>
      </w:r>
      <w:r>
        <w:rPr>
          <w:noProof/>
        </w:rPr>
        <w:tab/>
      </w:r>
      <w:r>
        <w:rPr>
          <w:noProof/>
        </w:rPr>
        <w:fldChar w:fldCharType="begin"/>
      </w:r>
      <w:r>
        <w:rPr>
          <w:noProof/>
        </w:rPr>
        <w:instrText xml:space="preserve"> PAGEREF _Toc130808591 \h </w:instrText>
      </w:r>
      <w:r>
        <w:rPr>
          <w:noProof/>
        </w:rPr>
      </w:r>
      <w:r>
        <w:rPr>
          <w:noProof/>
        </w:rPr>
        <w:fldChar w:fldCharType="separate"/>
      </w:r>
      <w:r>
        <w:rPr>
          <w:noProof/>
        </w:rPr>
        <w:t>4</w:t>
      </w:r>
      <w:r>
        <w:rPr>
          <w:noProof/>
        </w:rPr>
        <w:fldChar w:fldCharType="end"/>
      </w:r>
    </w:p>
    <w:p w14:paraId="415B5153" w14:textId="62EA8C5A"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Aim of the SPP</w:t>
      </w:r>
      <w:r>
        <w:rPr>
          <w:noProof/>
        </w:rPr>
        <w:tab/>
      </w:r>
      <w:r>
        <w:rPr>
          <w:noProof/>
        </w:rPr>
        <w:fldChar w:fldCharType="begin"/>
      </w:r>
      <w:r>
        <w:rPr>
          <w:noProof/>
        </w:rPr>
        <w:instrText xml:space="preserve"> PAGEREF _Toc130808592 \h </w:instrText>
      </w:r>
      <w:r>
        <w:rPr>
          <w:noProof/>
        </w:rPr>
      </w:r>
      <w:r>
        <w:rPr>
          <w:noProof/>
        </w:rPr>
        <w:fldChar w:fldCharType="separate"/>
      </w:r>
      <w:r>
        <w:rPr>
          <w:noProof/>
        </w:rPr>
        <w:t>4</w:t>
      </w:r>
      <w:r>
        <w:rPr>
          <w:noProof/>
        </w:rPr>
        <w:fldChar w:fldCharType="end"/>
      </w:r>
    </w:p>
    <w:p w14:paraId="674BA83A" w14:textId="24E22784"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SPP programs</w:t>
      </w:r>
      <w:r>
        <w:rPr>
          <w:noProof/>
        </w:rPr>
        <w:tab/>
      </w:r>
      <w:r>
        <w:rPr>
          <w:noProof/>
        </w:rPr>
        <w:fldChar w:fldCharType="begin"/>
      </w:r>
      <w:r>
        <w:rPr>
          <w:noProof/>
        </w:rPr>
        <w:instrText xml:space="preserve"> PAGEREF _Toc130808593 \h </w:instrText>
      </w:r>
      <w:r>
        <w:rPr>
          <w:noProof/>
        </w:rPr>
      </w:r>
      <w:r>
        <w:rPr>
          <w:noProof/>
        </w:rPr>
        <w:fldChar w:fldCharType="separate"/>
      </w:r>
      <w:r>
        <w:rPr>
          <w:noProof/>
        </w:rPr>
        <w:t>4</w:t>
      </w:r>
      <w:r>
        <w:rPr>
          <w:noProof/>
        </w:rPr>
        <w:fldChar w:fldCharType="end"/>
      </w:r>
    </w:p>
    <w:p w14:paraId="5C81B96C" w14:textId="71B4AA84"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Funding period</w:t>
      </w:r>
      <w:r>
        <w:rPr>
          <w:noProof/>
        </w:rPr>
        <w:tab/>
      </w:r>
      <w:r>
        <w:rPr>
          <w:noProof/>
        </w:rPr>
        <w:fldChar w:fldCharType="begin"/>
      </w:r>
      <w:r>
        <w:rPr>
          <w:noProof/>
        </w:rPr>
        <w:instrText xml:space="preserve"> PAGEREF _Toc130808594 \h </w:instrText>
      </w:r>
      <w:r>
        <w:rPr>
          <w:noProof/>
        </w:rPr>
      </w:r>
      <w:r>
        <w:rPr>
          <w:noProof/>
        </w:rPr>
        <w:fldChar w:fldCharType="separate"/>
      </w:r>
      <w:r>
        <w:rPr>
          <w:noProof/>
        </w:rPr>
        <w:t>4</w:t>
      </w:r>
      <w:r>
        <w:rPr>
          <w:noProof/>
        </w:rPr>
        <w:fldChar w:fldCharType="end"/>
      </w:r>
    </w:p>
    <w:p w14:paraId="77B343D7" w14:textId="3CDF216C" w:rsidR="009F6361" w:rsidRDefault="009F6361" w:rsidP="00BD66B3">
      <w:pPr>
        <w:pStyle w:val="TOC1"/>
        <w:rPr>
          <w:noProof/>
        </w:rPr>
      </w:pPr>
      <w:r w:rsidRPr="00EF2BE8">
        <w:rPr>
          <w:noProof/>
          <w:lang w:val="en-AU"/>
        </w:rPr>
        <w:t>What we are looking for</w:t>
      </w:r>
      <w:r>
        <w:rPr>
          <w:noProof/>
        </w:rPr>
        <w:tab/>
      </w:r>
      <w:r>
        <w:rPr>
          <w:noProof/>
        </w:rPr>
        <w:fldChar w:fldCharType="begin"/>
      </w:r>
      <w:r>
        <w:rPr>
          <w:noProof/>
        </w:rPr>
        <w:instrText xml:space="preserve"> PAGEREF _Toc130808595 \h </w:instrText>
      </w:r>
      <w:r>
        <w:rPr>
          <w:noProof/>
        </w:rPr>
      </w:r>
      <w:r>
        <w:rPr>
          <w:noProof/>
        </w:rPr>
        <w:fldChar w:fldCharType="separate"/>
      </w:r>
      <w:r>
        <w:rPr>
          <w:noProof/>
        </w:rPr>
        <w:t>5</w:t>
      </w:r>
      <w:r>
        <w:rPr>
          <w:noProof/>
        </w:rPr>
        <w:fldChar w:fldCharType="end"/>
      </w:r>
    </w:p>
    <w:p w14:paraId="391709F0" w14:textId="5DD831BA" w:rsidR="008F6E69" w:rsidRPr="00D53377" w:rsidRDefault="008F6E69" w:rsidP="00BD66B3">
      <w:pPr>
        <w:pStyle w:val="TOC1"/>
      </w:pPr>
      <w:r w:rsidRPr="00DD205C">
        <w:t>Funding categories…………………………………………………………………………………………5</w:t>
      </w:r>
    </w:p>
    <w:p w14:paraId="333E869E" w14:textId="1C09542A"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Selection criteria</w:t>
      </w:r>
      <w:r>
        <w:rPr>
          <w:noProof/>
        </w:rPr>
        <w:tab/>
      </w:r>
      <w:r>
        <w:rPr>
          <w:noProof/>
        </w:rPr>
        <w:fldChar w:fldCharType="begin"/>
      </w:r>
      <w:r>
        <w:rPr>
          <w:noProof/>
        </w:rPr>
        <w:instrText xml:space="preserve"> PAGEREF _Toc130808597 \h </w:instrText>
      </w:r>
      <w:r>
        <w:rPr>
          <w:noProof/>
        </w:rPr>
      </w:r>
      <w:r>
        <w:rPr>
          <w:noProof/>
        </w:rPr>
        <w:fldChar w:fldCharType="separate"/>
      </w:r>
      <w:r>
        <w:rPr>
          <w:noProof/>
        </w:rPr>
        <w:t>5</w:t>
      </w:r>
      <w:r>
        <w:rPr>
          <w:noProof/>
        </w:rPr>
        <w:fldChar w:fldCharType="end"/>
      </w:r>
    </w:p>
    <w:p w14:paraId="00BF2A74" w14:textId="3FE05A53" w:rsidR="009F6361" w:rsidRDefault="009F6361" w:rsidP="00D53377">
      <w:pPr>
        <w:pStyle w:val="TOC1"/>
        <w:rPr>
          <w:rFonts w:asciiTheme="minorHAnsi" w:hAnsiTheme="minorHAnsi" w:cstheme="minorBidi"/>
          <w:noProof/>
          <w:color w:val="auto"/>
          <w:szCs w:val="22"/>
          <w:lang w:eastAsia="en-AU"/>
        </w:rPr>
      </w:pPr>
      <w:r w:rsidRPr="00EF2BE8">
        <w:rPr>
          <w:noProof/>
        </w:rPr>
        <w:t>Key concepts to inform your Application</w:t>
      </w:r>
      <w:r>
        <w:rPr>
          <w:noProof/>
        </w:rPr>
        <w:tab/>
      </w:r>
      <w:r>
        <w:rPr>
          <w:noProof/>
        </w:rPr>
        <w:fldChar w:fldCharType="begin"/>
      </w:r>
      <w:r>
        <w:rPr>
          <w:noProof/>
        </w:rPr>
        <w:instrText xml:space="preserve"> PAGEREF _Toc130808598 \h </w:instrText>
      </w:r>
      <w:r>
        <w:rPr>
          <w:noProof/>
        </w:rPr>
      </w:r>
      <w:r>
        <w:rPr>
          <w:noProof/>
        </w:rPr>
        <w:fldChar w:fldCharType="separate"/>
      </w:r>
      <w:r>
        <w:rPr>
          <w:noProof/>
        </w:rPr>
        <w:t>6</w:t>
      </w:r>
      <w:r>
        <w:rPr>
          <w:noProof/>
        </w:rPr>
        <w:fldChar w:fldCharType="end"/>
      </w:r>
    </w:p>
    <w:p w14:paraId="40CC4975" w14:textId="695E4366" w:rsidR="009F6361" w:rsidRDefault="009F6361" w:rsidP="00D53377">
      <w:pPr>
        <w:pStyle w:val="TOC1"/>
        <w:rPr>
          <w:rFonts w:asciiTheme="minorHAnsi" w:hAnsiTheme="minorHAnsi" w:cstheme="minorBidi"/>
          <w:noProof/>
          <w:color w:val="auto"/>
          <w:szCs w:val="22"/>
          <w:lang w:eastAsia="en-AU"/>
        </w:rPr>
      </w:pPr>
      <w:r w:rsidRPr="00EF2BE8">
        <w:rPr>
          <w:noProof/>
        </w:rPr>
        <w:t>Tips for preparing a strong Application</w:t>
      </w:r>
      <w:r>
        <w:rPr>
          <w:noProof/>
        </w:rPr>
        <w:tab/>
      </w:r>
      <w:r>
        <w:rPr>
          <w:noProof/>
        </w:rPr>
        <w:fldChar w:fldCharType="begin"/>
      </w:r>
      <w:r>
        <w:rPr>
          <w:noProof/>
        </w:rPr>
        <w:instrText xml:space="preserve"> PAGEREF _Toc130808599 \h </w:instrText>
      </w:r>
      <w:r>
        <w:rPr>
          <w:noProof/>
        </w:rPr>
      </w:r>
      <w:r>
        <w:rPr>
          <w:noProof/>
        </w:rPr>
        <w:fldChar w:fldCharType="separate"/>
      </w:r>
      <w:r>
        <w:rPr>
          <w:noProof/>
        </w:rPr>
        <w:t>8</w:t>
      </w:r>
      <w:r>
        <w:rPr>
          <w:noProof/>
        </w:rPr>
        <w:fldChar w:fldCharType="end"/>
      </w:r>
    </w:p>
    <w:p w14:paraId="782AD283" w14:textId="788B34AA" w:rsidR="009F6361" w:rsidRDefault="009F6361" w:rsidP="00BD66B3">
      <w:pPr>
        <w:pStyle w:val="TOC1"/>
        <w:rPr>
          <w:rFonts w:asciiTheme="minorHAnsi" w:hAnsiTheme="minorHAnsi" w:cstheme="minorBidi"/>
          <w:noProof/>
          <w:color w:val="auto"/>
          <w:szCs w:val="22"/>
          <w:lang w:val="en-AU" w:eastAsia="en-AU"/>
        </w:rPr>
      </w:pPr>
      <w:r w:rsidRPr="00EF2BE8">
        <w:rPr>
          <w:noProof/>
          <w:lang w:val="en-AU"/>
        </w:rPr>
        <w:t>Application process</w:t>
      </w:r>
      <w:r>
        <w:rPr>
          <w:noProof/>
        </w:rPr>
        <w:tab/>
      </w:r>
      <w:r w:rsidR="00DD205C">
        <w:rPr>
          <w:noProof/>
        </w:rPr>
        <w:t>8</w:t>
      </w:r>
    </w:p>
    <w:p w14:paraId="1DDADC0F" w14:textId="0F705532"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How to apply</w:t>
      </w:r>
      <w:r>
        <w:rPr>
          <w:noProof/>
        </w:rPr>
        <w:tab/>
      </w:r>
      <w:r w:rsidR="00DD205C">
        <w:rPr>
          <w:noProof/>
        </w:rPr>
        <w:t>8</w:t>
      </w:r>
    </w:p>
    <w:p w14:paraId="7038F7A6" w14:textId="1254E032"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Key dates</w:t>
      </w:r>
      <w:r>
        <w:rPr>
          <w:noProof/>
        </w:rPr>
        <w:tab/>
      </w:r>
      <w:r>
        <w:rPr>
          <w:noProof/>
        </w:rPr>
        <w:fldChar w:fldCharType="begin"/>
      </w:r>
      <w:r>
        <w:rPr>
          <w:noProof/>
        </w:rPr>
        <w:instrText xml:space="preserve"> PAGEREF _Toc130808602 \h </w:instrText>
      </w:r>
      <w:r>
        <w:rPr>
          <w:noProof/>
        </w:rPr>
      </w:r>
      <w:r>
        <w:rPr>
          <w:noProof/>
        </w:rPr>
        <w:fldChar w:fldCharType="separate"/>
      </w:r>
      <w:r>
        <w:rPr>
          <w:noProof/>
        </w:rPr>
        <w:t>9</w:t>
      </w:r>
      <w:r>
        <w:rPr>
          <w:noProof/>
        </w:rPr>
        <w:fldChar w:fldCharType="end"/>
      </w:r>
    </w:p>
    <w:p w14:paraId="54819117" w14:textId="06B867F0"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Assessment process</w:t>
      </w:r>
      <w:r>
        <w:rPr>
          <w:noProof/>
        </w:rPr>
        <w:tab/>
      </w:r>
      <w:r>
        <w:rPr>
          <w:noProof/>
        </w:rPr>
        <w:fldChar w:fldCharType="begin"/>
      </w:r>
      <w:r>
        <w:rPr>
          <w:noProof/>
        </w:rPr>
        <w:instrText xml:space="preserve"> PAGEREF _Toc130808603 \h </w:instrText>
      </w:r>
      <w:r>
        <w:rPr>
          <w:noProof/>
        </w:rPr>
      </w:r>
      <w:r>
        <w:rPr>
          <w:noProof/>
        </w:rPr>
        <w:fldChar w:fldCharType="separate"/>
      </w:r>
      <w:r>
        <w:rPr>
          <w:noProof/>
        </w:rPr>
        <w:t>9</w:t>
      </w:r>
      <w:r>
        <w:rPr>
          <w:noProof/>
        </w:rPr>
        <w:fldChar w:fldCharType="end"/>
      </w:r>
    </w:p>
    <w:p w14:paraId="09A80DE1" w14:textId="63812751" w:rsidR="009F6361" w:rsidRDefault="009F6361" w:rsidP="00BD66B3">
      <w:pPr>
        <w:pStyle w:val="TOC1"/>
        <w:rPr>
          <w:rFonts w:asciiTheme="minorHAnsi" w:hAnsiTheme="minorHAnsi" w:cstheme="minorBidi"/>
          <w:noProof/>
          <w:color w:val="auto"/>
          <w:szCs w:val="22"/>
          <w:lang w:val="en-AU" w:eastAsia="en-AU"/>
        </w:rPr>
      </w:pPr>
      <w:r w:rsidRPr="00EF2BE8">
        <w:rPr>
          <w:noProof/>
          <w:lang w:val="en-AU"/>
        </w:rPr>
        <w:t>Payments and reporting</w:t>
      </w:r>
      <w:r>
        <w:rPr>
          <w:noProof/>
        </w:rPr>
        <w:tab/>
      </w:r>
      <w:r w:rsidR="00DD205C">
        <w:rPr>
          <w:noProof/>
        </w:rPr>
        <w:t>9</w:t>
      </w:r>
    </w:p>
    <w:p w14:paraId="0F292125" w14:textId="6CCE4B8E"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Common Funding Agreement</w:t>
      </w:r>
      <w:r>
        <w:rPr>
          <w:noProof/>
        </w:rPr>
        <w:tab/>
      </w:r>
      <w:r w:rsidR="00DD205C">
        <w:rPr>
          <w:noProof/>
        </w:rPr>
        <w:t>9</w:t>
      </w:r>
    </w:p>
    <w:p w14:paraId="37E948F5" w14:textId="41356D76"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Payment of grants</w:t>
      </w:r>
      <w:r>
        <w:rPr>
          <w:noProof/>
        </w:rPr>
        <w:t xml:space="preserve"> and GST</w:t>
      </w:r>
      <w:r>
        <w:rPr>
          <w:noProof/>
        </w:rPr>
        <w:tab/>
      </w:r>
      <w:r w:rsidR="00DD205C">
        <w:rPr>
          <w:noProof/>
        </w:rPr>
        <w:t>9</w:t>
      </w:r>
    </w:p>
    <w:p w14:paraId="0BA0A18B" w14:textId="39B530D8" w:rsidR="009F6361" w:rsidRDefault="009F6361" w:rsidP="00D53377">
      <w:pPr>
        <w:pStyle w:val="TOC1"/>
        <w:rPr>
          <w:rFonts w:asciiTheme="minorHAnsi" w:hAnsiTheme="minorHAnsi" w:cstheme="minorBidi"/>
          <w:noProof/>
          <w:color w:val="auto"/>
          <w:szCs w:val="22"/>
          <w:lang w:eastAsia="en-AU"/>
        </w:rPr>
      </w:pPr>
      <w:r w:rsidRPr="00EF2BE8">
        <w:rPr>
          <w:noProof/>
        </w:rPr>
        <w:t>Betrayal of Trust Services to Children insurance and incorporation requirements</w:t>
      </w:r>
      <w:r>
        <w:rPr>
          <w:noProof/>
        </w:rPr>
        <w:tab/>
      </w:r>
      <w:r w:rsidR="00DD205C">
        <w:rPr>
          <w:noProof/>
        </w:rPr>
        <w:t>9</w:t>
      </w:r>
    </w:p>
    <w:p w14:paraId="2C62105D" w14:textId="5D379545"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Child Safe Standards</w:t>
      </w:r>
      <w:r>
        <w:rPr>
          <w:noProof/>
        </w:rPr>
        <w:tab/>
      </w:r>
      <w:r>
        <w:rPr>
          <w:noProof/>
        </w:rPr>
        <w:fldChar w:fldCharType="begin"/>
      </w:r>
      <w:r>
        <w:rPr>
          <w:noProof/>
        </w:rPr>
        <w:instrText xml:space="preserve"> PAGEREF _Toc130808609 \h </w:instrText>
      </w:r>
      <w:r>
        <w:rPr>
          <w:noProof/>
        </w:rPr>
      </w:r>
      <w:r>
        <w:rPr>
          <w:noProof/>
        </w:rPr>
        <w:fldChar w:fldCharType="separate"/>
      </w:r>
      <w:r>
        <w:rPr>
          <w:noProof/>
        </w:rPr>
        <w:t>10</w:t>
      </w:r>
      <w:r>
        <w:rPr>
          <w:noProof/>
        </w:rPr>
        <w:fldChar w:fldCharType="end"/>
      </w:r>
    </w:p>
    <w:p w14:paraId="491A8279" w14:textId="771F944D"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Reporting and accountability</w:t>
      </w:r>
      <w:r>
        <w:rPr>
          <w:noProof/>
        </w:rPr>
        <w:tab/>
      </w:r>
      <w:r w:rsidR="00DD205C">
        <w:rPr>
          <w:noProof/>
        </w:rPr>
        <w:t>10</w:t>
      </w:r>
    </w:p>
    <w:p w14:paraId="190C28C3" w14:textId="118932E7" w:rsidR="009F6361" w:rsidRDefault="009F6361" w:rsidP="00D53377">
      <w:pPr>
        <w:pStyle w:val="TOC1"/>
        <w:rPr>
          <w:rFonts w:asciiTheme="minorHAnsi" w:hAnsiTheme="minorHAnsi" w:cstheme="minorBidi"/>
          <w:noProof/>
          <w:color w:val="auto"/>
          <w:szCs w:val="22"/>
          <w:lang w:val="en-AU" w:eastAsia="en-AU"/>
        </w:rPr>
      </w:pPr>
      <w:r w:rsidRPr="00EF2BE8">
        <w:rPr>
          <w:noProof/>
          <w:lang w:val="en-AU"/>
        </w:rPr>
        <w:t>Funding conditions</w:t>
      </w:r>
      <w:r>
        <w:rPr>
          <w:noProof/>
        </w:rPr>
        <w:tab/>
      </w:r>
      <w:r w:rsidR="00DD205C">
        <w:rPr>
          <w:noProof/>
        </w:rPr>
        <w:t>10</w:t>
      </w:r>
    </w:p>
    <w:p w14:paraId="02847B4A" w14:textId="41321EC7" w:rsidR="009F6361" w:rsidRDefault="009F6361" w:rsidP="00BD66B3">
      <w:pPr>
        <w:pStyle w:val="TOC1"/>
        <w:rPr>
          <w:rFonts w:asciiTheme="minorHAnsi" w:hAnsiTheme="minorHAnsi" w:cstheme="minorBidi"/>
          <w:noProof/>
          <w:color w:val="auto"/>
          <w:szCs w:val="22"/>
          <w:lang w:val="en-AU" w:eastAsia="en-AU"/>
        </w:rPr>
      </w:pPr>
      <w:r w:rsidRPr="00EF2BE8">
        <w:rPr>
          <w:noProof/>
          <w:lang w:val="en-AU"/>
        </w:rPr>
        <w:t>Enquiries</w:t>
      </w:r>
      <w:r>
        <w:rPr>
          <w:noProof/>
        </w:rPr>
        <w:tab/>
      </w:r>
      <w:r>
        <w:rPr>
          <w:noProof/>
        </w:rPr>
        <w:fldChar w:fldCharType="begin"/>
      </w:r>
      <w:r>
        <w:rPr>
          <w:noProof/>
        </w:rPr>
        <w:instrText xml:space="preserve"> PAGEREF _Toc130808612 \h </w:instrText>
      </w:r>
      <w:r>
        <w:rPr>
          <w:noProof/>
        </w:rPr>
      </w:r>
      <w:r>
        <w:rPr>
          <w:noProof/>
        </w:rPr>
        <w:fldChar w:fldCharType="separate"/>
      </w:r>
      <w:r>
        <w:rPr>
          <w:noProof/>
        </w:rPr>
        <w:t>11</w:t>
      </w:r>
      <w:r>
        <w:rPr>
          <w:noProof/>
        </w:rPr>
        <w:fldChar w:fldCharType="end"/>
      </w:r>
    </w:p>
    <w:p w14:paraId="717675D3" w14:textId="534A38D0" w:rsidR="00DA3218" w:rsidRPr="00DF7020" w:rsidRDefault="00DA3218" w:rsidP="00D53377">
      <w:pPr>
        <w:pStyle w:val="TOC1"/>
        <w:rPr>
          <w:rFonts w:eastAsia="Times New Roman" w:cstheme="minorHAnsi"/>
          <w:szCs w:val="22"/>
        </w:rPr>
        <w:sectPr w:rsidR="00DA3218" w:rsidRPr="00DF7020" w:rsidSect="00144FD5">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r>
        <w:fldChar w:fldCharType="end"/>
      </w:r>
    </w:p>
    <w:p w14:paraId="730E68B3" w14:textId="5C00B0C6" w:rsidR="00646FD4" w:rsidRPr="00E130F0" w:rsidRDefault="00646FD4" w:rsidP="005B4F1A">
      <w:pPr>
        <w:pStyle w:val="Heading1"/>
        <w:spacing w:before="0" w:after="160"/>
        <w:rPr>
          <w:lang w:val="en-AU"/>
        </w:rPr>
      </w:pPr>
      <w:bookmarkStart w:id="8" w:name="_Toc126247170"/>
      <w:bookmarkStart w:id="9" w:name="_Toc130808588"/>
      <w:r>
        <w:rPr>
          <w:lang w:val="en-AU"/>
        </w:rPr>
        <w:lastRenderedPageBreak/>
        <w:t>Application dates</w:t>
      </w:r>
      <w:bookmarkEnd w:id="8"/>
      <w:bookmarkEnd w:id="9"/>
    </w:p>
    <w:p w14:paraId="0AD3892D" w14:textId="1F0ADE0F" w:rsidR="00646FD4" w:rsidRPr="00F25A23" w:rsidRDefault="00646FD4" w:rsidP="00991139">
      <w:pPr>
        <w:rPr>
          <w:rFonts w:eastAsia="Times New Roman"/>
          <w:caps/>
          <w:lang w:eastAsia="en-AU"/>
        </w:rPr>
      </w:pPr>
      <w:bookmarkStart w:id="10" w:name="_Toc455499269"/>
      <w:bookmarkStart w:id="11" w:name="_Toc455499463"/>
      <w:r w:rsidRPr="00991139">
        <w:rPr>
          <w:rFonts w:eastAsia="Times New Roman"/>
          <w:lang w:eastAsia="en-AU"/>
        </w:rPr>
        <w:t xml:space="preserve">Applications open: </w:t>
      </w:r>
      <w:r w:rsidRPr="00991139">
        <w:rPr>
          <w:rFonts w:eastAsia="Times New Roman"/>
          <w:b/>
          <w:bCs/>
          <w:lang w:eastAsia="en-AU"/>
        </w:rPr>
        <w:t>10am</w:t>
      </w:r>
      <w:r w:rsidRPr="00991139">
        <w:rPr>
          <w:rFonts w:eastAsia="Times New Roman"/>
          <w:lang w:eastAsia="en-AU"/>
        </w:rPr>
        <w:t xml:space="preserve"> </w:t>
      </w:r>
      <w:r w:rsidR="0020584A">
        <w:rPr>
          <w:rFonts w:eastAsia="Times New Roman"/>
          <w:b/>
          <w:bCs/>
          <w:lang w:eastAsia="en-AU"/>
        </w:rPr>
        <w:t>15</w:t>
      </w:r>
      <w:r w:rsidR="00E87EE3" w:rsidRPr="00F25A23">
        <w:rPr>
          <w:rFonts w:eastAsia="Times New Roman"/>
          <w:b/>
          <w:bCs/>
          <w:lang w:eastAsia="en-AU"/>
        </w:rPr>
        <w:t xml:space="preserve"> </w:t>
      </w:r>
      <w:r w:rsidR="002F20F9" w:rsidRPr="00F25A23">
        <w:rPr>
          <w:rFonts w:eastAsia="Times New Roman"/>
          <w:b/>
          <w:bCs/>
          <w:lang w:eastAsia="en-AU"/>
        </w:rPr>
        <w:t>May</w:t>
      </w:r>
      <w:r w:rsidR="00E87EE3" w:rsidRPr="00F25A23">
        <w:rPr>
          <w:rFonts w:eastAsia="Times New Roman"/>
          <w:b/>
          <w:bCs/>
          <w:lang w:eastAsia="en-AU"/>
        </w:rPr>
        <w:t xml:space="preserve"> 2023</w:t>
      </w:r>
    </w:p>
    <w:p w14:paraId="7042376C" w14:textId="3DDC9047" w:rsidR="00646FD4" w:rsidRPr="00991139" w:rsidRDefault="00646FD4" w:rsidP="00991139">
      <w:pPr>
        <w:rPr>
          <w:rFonts w:eastAsia="Times New Roman"/>
          <w:bCs/>
          <w:lang w:eastAsia="en-AU"/>
        </w:rPr>
      </w:pPr>
      <w:r w:rsidRPr="00F25A23">
        <w:rPr>
          <w:rFonts w:eastAsia="Times New Roman"/>
          <w:lang w:eastAsia="en-AU"/>
        </w:rPr>
        <w:t xml:space="preserve">Applications close: </w:t>
      </w:r>
      <w:r w:rsidRPr="00F25A23">
        <w:rPr>
          <w:rFonts w:eastAsia="Times New Roman"/>
          <w:b/>
          <w:lang w:eastAsia="en-AU"/>
        </w:rPr>
        <w:t xml:space="preserve">3pm </w:t>
      </w:r>
      <w:r w:rsidR="00A96290">
        <w:rPr>
          <w:rFonts w:eastAsia="Times New Roman"/>
          <w:b/>
          <w:lang w:eastAsia="en-AU"/>
        </w:rPr>
        <w:t>16</w:t>
      </w:r>
      <w:r w:rsidR="00E87EE3" w:rsidRPr="00F25A23">
        <w:rPr>
          <w:rFonts w:eastAsia="Times New Roman"/>
          <w:b/>
          <w:lang w:eastAsia="en-AU"/>
        </w:rPr>
        <w:t xml:space="preserve"> </w:t>
      </w:r>
      <w:r w:rsidR="002F20F9" w:rsidRPr="00F25A23">
        <w:rPr>
          <w:rFonts w:eastAsia="Times New Roman"/>
          <w:b/>
          <w:lang w:eastAsia="en-AU"/>
        </w:rPr>
        <w:t>June</w:t>
      </w:r>
      <w:r w:rsidR="00E87EE3" w:rsidRPr="00F25A23">
        <w:rPr>
          <w:rFonts w:eastAsia="Times New Roman"/>
          <w:b/>
          <w:lang w:eastAsia="en-AU"/>
        </w:rPr>
        <w:t xml:space="preserve"> 2023</w:t>
      </w:r>
    </w:p>
    <w:p w14:paraId="54EBAED1" w14:textId="4964E062" w:rsidR="00646FD4" w:rsidRPr="00543005" w:rsidRDefault="00646FD4" w:rsidP="005B4F1A">
      <w:pPr>
        <w:pStyle w:val="Heading1"/>
        <w:spacing w:before="0" w:after="160"/>
        <w:rPr>
          <w:lang w:val="en-AU"/>
        </w:rPr>
      </w:pPr>
      <w:bookmarkStart w:id="12" w:name="_Toc126247171"/>
      <w:bookmarkStart w:id="13" w:name="_Toc130808589"/>
      <w:r w:rsidRPr="00543005">
        <w:rPr>
          <w:lang w:val="en-AU"/>
        </w:rPr>
        <w:t>Who can apply?</w:t>
      </w:r>
      <w:bookmarkEnd w:id="12"/>
      <w:bookmarkEnd w:id="13"/>
    </w:p>
    <w:p w14:paraId="05A12D07" w14:textId="50E50226" w:rsidR="007E177F" w:rsidRDefault="00646FD4" w:rsidP="005B4F1A">
      <w:pPr>
        <w:autoSpaceDE w:val="0"/>
        <w:autoSpaceDN w:val="0"/>
        <w:adjustRightInd w:val="0"/>
        <w:spacing w:after="160"/>
        <w:jc w:val="both"/>
      </w:pPr>
      <w:r w:rsidRPr="00D954C5">
        <w:rPr>
          <w:szCs w:val="20"/>
          <w:lang w:eastAsia="en-AU"/>
        </w:rPr>
        <w:t xml:space="preserve">To be eligible to apply for SPP funding, </w:t>
      </w:r>
      <w:r w:rsidR="00AA7E00">
        <w:rPr>
          <w:szCs w:val="20"/>
          <w:lang w:eastAsia="en-AU"/>
        </w:rPr>
        <w:t xml:space="preserve">an </w:t>
      </w:r>
      <w:r w:rsidRPr="00D954C5">
        <w:rPr>
          <w:szCs w:val="20"/>
          <w:lang w:eastAsia="en-AU"/>
        </w:rPr>
        <w:t>organisation must</w:t>
      </w:r>
      <w:r>
        <w:rPr>
          <w:szCs w:val="20"/>
          <w:lang w:eastAsia="en-AU"/>
        </w:rPr>
        <w:t xml:space="preserve"> </w:t>
      </w:r>
      <w:r w:rsidRPr="00912BAD">
        <w:t xml:space="preserve">be </w:t>
      </w:r>
      <w:r w:rsidR="00AA7E00">
        <w:t>either</w:t>
      </w:r>
      <w:r w:rsidR="00AE0013">
        <w:t>:</w:t>
      </w:r>
      <w:r w:rsidR="007E177F">
        <w:t xml:space="preserve"> </w:t>
      </w:r>
    </w:p>
    <w:p w14:paraId="4631E1FF" w14:textId="47D7C513" w:rsidR="007E177F" w:rsidRPr="00137611" w:rsidRDefault="00AA7E00" w:rsidP="00137611">
      <w:pPr>
        <w:pStyle w:val="Bullet1"/>
        <w:numPr>
          <w:ilvl w:val="0"/>
          <w:numId w:val="39"/>
        </w:numPr>
        <w:rPr>
          <w:b w:val="0"/>
          <w:bCs w:val="0"/>
        </w:rPr>
      </w:pPr>
      <w:r w:rsidRPr="00137611">
        <w:rPr>
          <w:b w:val="0"/>
          <w:bCs w:val="0"/>
        </w:rPr>
        <w:t xml:space="preserve">a </w:t>
      </w:r>
      <w:r w:rsidR="00646FD4" w:rsidRPr="00137611">
        <w:rPr>
          <w:b w:val="0"/>
          <w:bCs w:val="0"/>
        </w:rPr>
        <w:t xml:space="preserve">not-for-profit </w:t>
      </w:r>
      <w:r w:rsidRPr="00137611">
        <w:rPr>
          <w:b w:val="0"/>
          <w:bCs w:val="0"/>
        </w:rPr>
        <w:t xml:space="preserve">organisation </w:t>
      </w:r>
      <w:r w:rsidR="00646FD4" w:rsidRPr="00137611">
        <w:rPr>
          <w:b w:val="0"/>
          <w:bCs w:val="0"/>
        </w:rPr>
        <w:t>(see below for a full definition of this)</w:t>
      </w:r>
      <w:r w:rsidR="007E177F" w:rsidRPr="00137611">
        <w:rPr>
          <w:b w:val="0"/>
          <w:bCs w:val="0"/>
        </w:rPr>
        <w:t xml:space="preserve"> </w:t>
      </w:r>
      <w:r w:rsidRPr="00137611">
        <w:rPr>
          <w:b w:val="0"/>
          <w:bCs w:val="0"/>
        </w:rPr>
        <w:t>registered under the Corporations Act 2001 (Cth) or the Associations Incorporation Reform Act 2012 (Vic), or</w:t>
      </w:r>
    </w:p>
    <w:p w14:paraId="07E584B2" w14:textId="04ACAC26" w:rsidR="00646FD4" w:rsidRPr="00137611" w:rsidRDefault="00AA7E00" w:rsidP="00137611">
      <w:pPr>
        <w:pStyle w:val="Bullet1"/>
        <w:numPr>
          <w:ilvl w:val="0"/>
          <w:numId w:val="39"/>
        </w:numPr>
        <w:rPr>
          <w:b w:val="0"/>
          <w:bCs w:val="0"/>
        </w:rPr>
      </w:pPr>
      <w:r w:rsidRPr="00137611">
        <w:rPr>
          <w:b w:val="0"/>
          <w:bCs w:val="0"/>
        </w:rPr>
        <w:t>a Victorian local council or local council</w:t>
      </w:r>
      <w:r w:rsidRPr="00137611">
        <w:rPr>
          <w:b w:val="0"/>
          <w:bCs w:val="0"/>
        </w:rPr>
        <w:noBreakHyphen/>
        <w:t xml:space="preserve">run entity, or a Victorian Government department, </w:t>
      </w:r>
      <w:proofErr w:type="gramStart"/>
      <w:r w:rsidRPr="00137611">
        <w:rPr>
          <w:b w:val="0"/>
          <w:bCs w:val="0"/>
        </w:rPr>
        <w:t>agency</w:t>
      </w:r>
      <w:proofErr w:type="gramEnd"/>
      <w:r w:rsidRPr="00137611">
        <w:rPr>
          <w:b w:val="0"/>
          <w:bCs w:val="0"/>
        </w:rPr>
        <w:t xml:space="preserve"> or statutory authority.</w:t>
      </w:r>
      <w:r w:rsidR="00646FD4" w:rsidRPr="00137611">
        <w:rPr>
          <w:b w:val="0"/>
          <w:bCs w:val="0"/>
        </w:rPr>
        <w:t xml:space="preserve"> </w:t>
      </w:r>
    </w:p>
    <w:p w14:paraId="0A5A20CE" w14:textId="10C42959" w:rsidR="00646FD4" w:rsidRPr="00662439" w:rsidRDefault="00646FD4" w:rsidP="005B4F1A">
      <w:pPr>
        <w:spacing w:after="160"/>
        <w:jc w:val="both"/>
      </w:pPr>
      <w:r>
        <w:t>According t</w:t>
      </w:r>
      <w:r w:rsidRPr="00662439">
        <w:t>o the Australian Taxation Office and the Commonwealth Government Australian Charities and Not-for-profits Commission, an organisation is not-for-profit if</w:t>
      </w:r>
      <w:r>
        <w:t xml:space="preserve"> it meets </w:t>
      </w:r>
      <w:r w:rsidRPr="00A25DF7">
        <w:rPr>
          <w:u w:val="single"/>
        </w:rPr>
        <w:t xml:space="preserve">all of the following </w:t>
      </w:r>
      <w:r w:rsidR="00EB6ED9">
        <w:rPr>
          <w:u w:val="single"/>
        </w:rPr>
        <w:t>criteria</w:t>
      </w:r>
      <w:r w:rsidRPr="00662439">
        <w:t>:</w:t>
      </w:r>
    </w:p>
    <w:p w14:paraId="3EA94618" w14:textId="77777777" w:rsidR="00646FD4" w:rsidRPr="00137611" w:rsidRDefault="00646FD4" w:rsidP="00137611">
      <w:pPr>
        <w:pStyle w:val="Bullet1"/>
        <w:numPr>
          <w:ilvl w:val="0"/>
          <w:numId w:val="40"/>
        </w:numPr>
        <w:rPr>
          <w:b w:val="0"/>
          <w:bCs w:val="0"/>
        </w:rPr>
      </w:pPr>
      <w:r w:rsidRPr="00137611">
        <w:rPr>
          <w:b w:val="0"/>
          <w:bCs w:val="0"/>
        </w:rPr>
        <w:t xml:space="preserve">It does not operate for the profit or gain of its individual members, whether these gains would have been direct or indirect. </w:t>
      </w:r>
      <w:r w:rsidRPr="00137611">
        <w:rPr>
          <w:b w:val="0"/>
          <w:bCs w:val="0"/>
          <w:lang w:val="en"/>
        </w:rPr>
        <w:t>This applies both while the organisation is operating and when it winds up.</w:t>
      </w:r>
    </w:p>
    <w:p w14:paraId="7EF2D697" w14:textId="77777777" w:rsidR="00646FD4" w:rsidRPr="00137611" w:rsidRDefault="00646FD4" w:rsidP="00137611">
      <w:pPr>
        <w:pStyle w:val="Bullet1"/>
        <w:numPr>
          <w:ilvl w:val="0"/>
          <w:numId w:val="40"/>
        </w:numPr>
        <w:rPr>
          <w:b w:val="0"/>
          <w:bCs w:val="0"/>
        </w:rPr>
      </w:pPr>
      <w:r w:rsidRPr="00137611">
        <w:rPr>
          <w:b w:val="0"/>
          <w:bCs w:val="0"/>
        </w:rPr>
        <w:t>It has a constitution or other governing document with a not-for-profit clause stating that all profits made by the organisation go back into its operation.</w:t>
      </w:r>
    </w:p>
    <w:p w14:paraId="451F50D2" w14:textId="77777777" w:rsidR="00646FD4" w:rsidRPr="00137611" w:rsidRDefault="00646FD4" w:rsidP="00137611">
      <w:pPr>
        <w:pStyle w:val="Bullet1"/>
        <w:numPr>
          <w:ilvl w:val="0"/>
          <w:numId w:val="40"/>
        </w:numPr>
        <w:rPr>
          <w:b w:val="0"/>
          <w:bCs w:val="0"/>
        </w:rPr>
      </w:pPr>
      <w:r w:rsidRPr="00137611">
        <w:rPr>
          <w:b w:val="0"/>
          <w:bCs w:val="0"/>
        </w:rPr>
        <w:t>The governing document contains a dissolution clause stating that proceeds from assets or income are not distributed to individual members of the organisation, either during operation or upon wind</w:t>
      </w:r>
      <w:r w:rsidRPr="00137611">
        <w:rPr>
          <w:b w:val="0"/>
          <w:bCs w:val="0"/>
        </w:rPr>
        <w:noBreakHyphen/>
        <w:t>up.</w:t>
      </w:r>
    </w:p>
    <w:p w14:paraId="23958B4C" w14:textId="77777777" w:rsidR="00646FD4" w:rsidRPr="007E5825" w:rsidRDefault="00646FD4" w:rsidP="005B4F1A">
      <w:pPr>
        <w:spacing w:after="160"/>
        <w:jc w:val="both"/>
      </w:pPr>
      <w:r>
        <w:t>W</w:t>
      </w:r>
      <w:r w:rsidRPr="007E5825">
        <w:t>here applicable, an organisation must:</w:t>
      </w:r>
    </w:p>
    <w:p w14:paraId="3B0DB242" w14:textId="77777777" w:rsidR="00646FD4" w:rsidRPr="00137611" w:rsidRDefault="00646FD4" w:rsidP="00137611">
      <w:pPr>
        <w:pStyle w:val="Bullet1"/>
        <w:numPr>
          <w:ilvl w:val="0"/>
          <w:numId w:val="41"/>
        </w:numPr>
        <w:rPr>
          <w:b w:val="0"/>
          <w:bCs w:val="0"/>
        </w:rPr>
      </w:pPr>
      <w:r w:rsidRPr="00137611">
        <w:rPr>
          <w:b w:val="0"/>
          <w:bCs w:val="0"/>
        </w:rPr>
        <w:t>have satisfactorily acquitted and reported on previous SPP funding; and</w:t>
      </w:r>
    </w:p>
    <w:p w14:paraId="177C6B0A" w14:textId="2A24ADBC" w:rsidR="00646FD4" w:rsidRPr="00137611" w:rsidRDefault="00646FD4" w:rsidP="00137611">
      <w:pPr>
        <w:pStyle w:val="Bullet1"/>
        <w:numPr>
          <w:ilvl w:val="0"/>
          <w:numId w:val="41"/>
        </w:numPr>
        <w:rPr>
          <w:b w:val="0"/>
          <w:bCs w:val="0"/>
        </w:rPr>
      </w:pPr>
      <w:r w:rsidRPr="00137611">
        <w:rPr>
          <w:b w:val="0"/>
          <w:bCs w:val="0"/>
        </w:rPr>
        <w:t xml:space="preserve">have or be able to secure appropriate levels of Betrayal of Trust Services to Children insurance or satisfactorily demonstrate </w:t>
      </w:r>
      <w:r w:rsidR="00EB6ED9" w:rsidRPr="00137611">
        <w:rPr>
          <w:b w:val="0"/>
          <w:bCs w:val="0"/>
        </w:rPr>
        <w:t xml:space="preserve">the </w:t>
      </w:r>
      <w:r w:rsidRPr="00137611">
        <w:rPr>
          <w:b w:val="0"/>
          <w:bCs w:val="0"/>
        </w:rPr>
        <w:t>organisation is exempt.</w:t>
      </w:r>
    </w:p>
    <w:p w14:paraId="1B23290A" w14:textId="77777777" w:rsidR="00646FD4" w:rsidRPr="003660F6" w:rsidRDefault="00646FD4" w:rsidP="005B4F1A">
      <w:pPr>
        <w:spacing w:after="160"/>
        <w:jc w:val="both"/>
        <w:rPr>
          <w:b/>
          <w:lang w:val="en"/>
        </w:rPr>
      </w:pPr>
      <w:r w:rsidRPr="00A25DF7">
        <w:rPr>
          <w:b/>
          <w:bCs/>
        </w:rPr>
        <w:t>Eligible o</w:t>
      </w:r>
      <w:r w:rsidRPr="003660F6">
        <w:rPr>
          <w:b/>
          <w:lang w:val="en"/>
        </w:rPr>
        <w:t>rganisations that have not previously received SPP funding are encouraged to apply.</w:t>
      </w:r>
    </w:p>
    <w:p w14:paraId="67CB0366" w14:textId="3A002964" w:rsidR="00646FD4" w:rsidRPr="00543005" w:rsidRDefault="00646FD4" w:rsidP="005B4F1A">
      <w:pPr>
        <w:pStyle w:val="Heading1"/>
        <w:spacing w:before="0" w:after="160"/>
        <w:jc w:val="both"/>
        <w:rPr>
          <w:lang w:val="en-AU"/>
        </w:rPr>
      </w:pPr>
      <w:bookmarkStart w:id="14" w:name="_Toc126247172"/>
      <w:bookmarkStart w:id="15" w:name="_Toc130808590"/>
      <w:r w:rsidRPr="00543005">
        <w:rPr>
          <w:lang w:val="en-AU"/>
        </w:rPr>
        <w:t xml:space="preserve">Who </w:t>
      </w:r>
      <w:r w:rsidRPr="00DD10F1">
        <w:rPr>
          <w:lang w:val="en-AU"/>
        </w:rPr>
        <w:t>cannot</w:t>
      </w:r>
      <w:r w:rsidRPr="00543005">
        <w:rPr>
          <w:lang w:val="en-AU"/>
        </w:rPr>
        <w:t xml:space="preserve"> apply?</w:t>
      </w:r>
      <w:bookmarkEnd w:id="14"/>
      <w:bookmarkEnd w:id="15"/>
    </w:p>
    <w:p w14:paraId="724E5431" w14:textId="77777777" w:rsidR="00646FD4" w:rsidRPr="000542A9" w:rsidRDefault="00646FD4" w:rsidP="006A379C">
      <w:pPr>
        <w:pStyle w:val="Bullet1"/>
        <w:numPr>
          <w:ilvl w:val="0"/>
          <w:numId w:val="47"/>
        </w:numPr>
        <w:rPr>
          <w:b w:val="0"/>
          <w:bCs w:val="0"/>
        </w:rPr>
      </w:pPr>
      <w:r w:rsidRPr="000542A9">
        <w:rPr>
          <w:b w:val="0"/>
          <w:bCs w:val="0"/>
        </w:rPr>
        <w:t>Federal government departments and agencies</w:t>
      </w:r>
    </w:p>
    <w:p w14:paraId="4200CA78" w14:textId="77777777" w:rsidR="00646FD4" w:rsidRPr="000542A9" w:rsidRDefault="00646FD4" w:rsidP="006A379C">
      <w:pPr>
        <w:pStyle w:val="Bullet1"/>
        <w:numPr>
          <w:ilvl w:val="0"/>
          <w:numId w:val="47"/>
        </w:numPr>
        <w:rPr>
          <w:b w:val="0"/>
          <w:bCs w:val="0"/>
        </w:rPr>
      </w:pPr>
      <w:r w:rsidRPr="000542A9">
        <w:rPr>
          <w:b w:val="0"/>
          <w:bCs w:val="0"/>
        </w:rPr>
        <w:t>Individuals and sole traders</w:t>
      </w:r>
    </w:p>
    <w:p w14:paraId="33644260" w14:textId="77777777" w:rsidR="00646FD4" w:rsidRPr="000542A9" w:rsidRDefault="00646FD4" w:rsidP="006A379C">
      <w:pPr>
        <w:pStyle w:val="Bullet1"/>
        <w:numPr>
          <w:ilvl w:val="0"/>
          <w:numId w:val="47"/>
        </w:numPr>
        <w:rPr>
          <w:b w:val="0"/>
          <w:bCs w:val="0"/>
        </w:rPr>
      </w:pPr>
      <w:r w:rsidRPr="000542A9">
        <w:rPr>
          <w:b w:val="0"/>
          <w:bCs w:val="0"/>
        </w:rPr>
        <w:t>Commercial/for-profit enterprises</w:t>
      </w:r>
    </w:p>
    <w:p w14:paraId="28531C1E" w14:textId="77777777" w:rsidR="00646FD4" w:rsidRPr="000542A9" w:rsidRDefault="00646FD4" w:rsidP="006A379C">
      <w:pPr>
        <w:pStyle w:val="Bullet1"/>
        <w:numPr>
          <w:ilvl w:val="0"/>
          <w:numId w:val="47"/>
        </w:numPr>
        <w:rPr>
          <w:b w:val="0"/>
          <w:bCs w:val="0"/>
        </w:rPr>
      </w:pPr>
      <w:r w:rsidRPr="000542A9">
        <w:rPr>
          <w:b w:val="0"/>
          <w:bCs w:val="0"/>
        </w:rPr>
        <w:t>Fixed trusts</w:t>
      </w:r>
    </w:p>
    <w:p w14:paraId="176A6A11" w14:textId="0BC86E79" w:rsidR="00646FD4" w:rsidRPr="000542A9" w:rsidRDefault="00646FD4" w:rsidP="006A379C">
      <w:pPr>
        <w:pStyle w:val="Bullet1"/>
        <w:numPr>
          <w:ilvl w:val="0"/>
          <w:numId w:val="47"/>
        </w:numPr>
        <w:rPr>
          <w:b w:val="0"/>
          <w:bCs w:val="0"/>
          <w:lang w:val="en"/>
        </w:rPr>
      </w:pPr>
      <w:r w:rsidRPr="000542A9">
        <w:rPr>
          <w:b w:val="0"/>
          <w:bCs w:val="0"/>
        </w:rPr>
        <w:t xml:space="preserve">Registered primary and secondary schools, </w:t>
      </w:r>
      <w:r w:rsidR="00EB6ED9" w:rsidRPr="000542A9">
        <w:rPr>
          <w:b w:val="0"/>
          <w:bCs w:val="0"/>
        </w:rPr>
        <w:t xml:space="preserve">and </w:t>
      </w:r>
      <w:r w:rsidRPr="000542A9">
        <w:rPr>
          <w:b w:val="0"/>
          <w:bCs w:val="0"/>
        </w:rPr>
        <w:t>preschools</w:t>
      </w:r>
      <w:r w:rsidR="00EB6ED9" w:rsidRPr="000542A9">
        <w:rPr>
          <w:b w:val="0"/>
          <w:bCs w:val="0"/>
        </w:rPr>
        <w:t>.</w:t>
      </w:r>
    </w:p>
    <w:p w14:paraId="3C8E0D31" w14:textId="02ABD9D5" w:rsidR="00646FD4" w:rsidRPr="00543005" w:rsidRDefault="00646FD4" w:rsidP="005B4F1A">
      <w:pPr>
        <w:pStyle w:val="Heading1"/>
        <w:spacing w:before="0" w:after="160"/>
        <w:jc w:val="both"/>
        <w:rPr>
          <w:lang w:val="en-AU"/>
        </w:rPr>
      </w:pPr>
      <w:bookmarkStart w:id="16" w:name="_Toc126247173"/>
      <w:bookmarkStart w:id="17" w:name="_Toc130808591"/>
      <w:r>
        <w:rPr>
          <w:lang w:val="en-AU"/>
        </w:rPr>
        <w:lastRenderedPageBreak/>
        <w:t>T</w:t>
      </w:r>
      <w:r w:rsidRPr="00543005">
        <w:rPr>
          <w:lang w:val="en-AU"/>
        </w:rPr>
        <w:t>he Strategic Partnership Program</w:t>
      </w:r>
      <w:bookmarkEnd w:id="16"/>
      <w:bookmarkEnd w:id="17"/>
    </w:p>
    <w:p w14:paraId="309CF31C" w14:textId="77777777" w:rsidR="00646FD4" w:rsidRPr="000869C6" w:rsidRDefault="00646FD4" w:rsidP="005B4F1A">
      <w:pPr>
        <w:pStyle w:val="Heading2"/>
        <w:spacing w:before="0" w:after="160"/>
        <w:jc w:val="both"/>
        <w:rPr>
          <w:lang w:val="en-AU"/>
        </w:rPr>
      </w:pPr>
      <w:bookmarkStart w:id="18" w:name="_Toc126247174"/>
      <w:bookmarkStart w:id="19" w:name="_Toc130808592"/>
      <w:bookmarkEnd w:id="10"/>
      <w:bookmarkEnd w:id="11"/>
      <w:r w:rsidRPr="000869C6">
        <w:rPr>
          <w:lang w:val="en-AU"/>
        </w:rPr>
        <w:t xml:space="preserve">Aim of the </w:t>
      </w:r>
      <w:r>
        <w:rPr>
          <w:lang w:val="en-AU"/>
        </w:rPr>
        <w:t>SPP</w:t>
      </w:r>
      <w:bookmarkEnd w:id="18"/>
      <w:bookmarkEnd w:id="19"/>
    </w:p>
    <w:p w14:paraId="102738A4" w14:textId="50706F28" w:rsidR="00646FD4" w:rsidRDefault="00646FD4" w:rsidP="005B4F1A">
      <w:pPr>
        <w:pStyle w:val="ESBodyText"/>
        <w:spacing w:after="160" w:line="240" w:lineRule="auto"/>
        <w:jc w:val="both"/>
        <w:rPr>
          <w:sz w:val="22"/>
        </w:rPr>
      </w:pPr>
      <w:bookmarkStart w:id="20" w:name="_Hlk125111021"/>
      <w:r w:rsidRPr="00A146F5">
        <w:rPr>
          <w:sz w:val="22"/>
        </w:rPr>
        <w:t xml:space="preserve">The </w:t>
      </w:r>
      <w:r>
        <w:rPr>
          <w:sz w:val="22"/>
        </w:rPr>
        <w:t>a</w:t>
      </w:r>
      <w:r w:rsidRPr="00A146F5">
        <w:rPr>
          <w:sz w:val="22"/>
        </w:rPr>
        <w:t xml:space="preserve">im of the </w:t>
      </w:r>
      <w:r w:rsidR="00FF6CA5">
        <w:rPr>
          <w:sz w:val="22"/>
        </w:rPr>
        <w:t>Department of Education’s (DE)</w:t>
      </w:r>
      <w:r w:rsidRPr="00A146F5">
        <w:rPr>
          <w:sz w:val="22"/>
        </w:rPr>
        <w:t xml:space="preserve"> S</w:t>
      </w:r>
      <w:r w:rsidR="00796830">
        <w:rPr>
          <w:sz w:val="22"/>
        </w:rPr>
        <w:t xml:space="preserve">trategic </w:t>
      </w:r>
      <w:r w:rsidRPr="00A146F5">
        <w:rPr>
          <w:sz w:val="22"/>
        </w:rPr>
        <w:t>P</w:t>
      </w:r>
      <w:r w:rsidR="00796830">
        <w:rPr>
          <w:sz w:val="22"/>
        </w:rPr>
        <w:t xml:space="preserve">artnership </w:t>
      </w:r>
      <w:r w:rsidRPr="00A146F5">
        <w:rPr>
          <w:sz w:val="22"/>
        </w:rPr>
        <w:t>P</w:t>
      </w:r>
      <w:r w:rsidR="00796830">
        <w:rPr>
          <w:sz w:val="22"/>
        </w:rPr>
        <w:t>rogra</w:t>
      </w:r>
      <w:r w:rsidR="001940CC">
        <w:rPr>
          <w:sz w:val="22"/>
        </w:rPr>
        <w:t>m</w:t>
      </w:r>
      <w:r w:rsidRPr="00A146F5">
        <w:rPr>
          <w:sz w:val="22"/>
        </w:rPr>
        <w:t xml:space="preserve"> is to support curriculum enrichment and enhancement programs that improve student achievement across the Victorian curriculum and/or </w:t>
      </w:r>
      <w:r w:rsidR="00666A35">
        <w:rPr>
          <w:sz w:val="22"/>
        </w:rPr>
        <w:t xml:space="preserve">improve </w:t>
      </w:r>
      <w:r w:rsidRPr="00A146F5">
        <w:rPr>
          <w:sz w:val="22"/>
        </w:rPr>
        <w:t xml:space="preserve">teacher </w:t>
      </w:r>
      <w:r w:rsidR="00EB6ED9">
        <w:rPr>
          <w:sz w:val="22"/>
        </w:rPr>
        <w:t>capability</w:t>
      </w:r>
      <w:r w:rsidRPr="00A146F5">
        <w:rPr>
          <w:sz w:val="22"/>
        </w:rPr>
        <w:t>. SPP</w:t>
      </w:r>
      <w:r w:rsidR="00FF6CA5">
        <w:rPr>
          <w:sz w:val="22"/>
        </w:rPr>
        <w:noBreakHyphen/>
      </w:r>
      <w:r w:rsidRPr="00A146F5">
        <w:rPr>
          <w:sz w:val="22"/>
        </w:rPr>
        <w:t>funded programs will provide opportunities that are not usually available in mainstream classrooms or professional development settings and enrich the learning experience of Victorian students</w:t>
      </w:r>
      <w:r>
        <w:rPr>
          <w:sz w:val="22"/>
        </w:rPr>
        <w:t>.</w:t>
      </w:r>
    </w:p>
    <w:p w14:paraId="348B8700" w14:textId="541F55C9" w:rsidR="009B46EA" w:rsidRPr="007E5825" w:rsidRDefault="009B46EA" w:rsidP="005B4F1A">
      <w:pPr>
        <w:autoSpaceDE w:val="0"/>
        <w:autoSpaceDN w:val="0"/>
        <w:adjustRightInd w:val="0"/>
        <w:spacing w:after="160"/>
        <w:jc w:val="both"/>
      </w:pPr>
      <w:r>
        <w:t>W</w:t>
      </w:r>
      <w:r w:rsidRPr="007E5825">
        <w:t xml:space="preserve">e are seeking programs that: </w:t>
      </w:r>
    </w:p>
    <w:p w14:paraId="67C6D40E" w14:textId="77777777" w:rsidR="009B46EA" w:rsidRPr="00424F48" w:rsidRDefault="009B46EA" w:rsidP="00424F48">
      <w:pPr>
        <w:pStyle w:val="Bullet1"/>
        <w:numPr>
          <w:ilvl w:val="0"/>
          <w:numId w:val="43"/>
        </w:numPr>
        <w:rPr>
          <w:b w:val="0"/>
          <w:bCs w:val="0"/>
        </w:rPr>
      </w:pPr>
      <w:r w:rsidRPr="00424F48">
        <w:rPr>
          <w:b w:val="0"/>
          <w:bCs w:val="0"/>
        </w:rPr>
        <w:t xml:space="preserve">support students to expand their skills and knowledge, build their confidence in learning, and strengthen their engagement with the Victorian </w:t>
      </w:r>
      <w:proofErr w:type="gramStart"/>
      <w:r w:rsidRPr="00424F48">
        <w:rPr>
          <w:b w:val="0"/>
          <w:bCs w:val="0"/>
        </w:rPr>
        <w:t>Curriculum;</w:t>
      </w:r>
      <w:proofErr w:type="gramEnd"/>
    </w:p>
    <w:p w14:paraId="51C1FABF" w14:textId="77777777" w:rsidR="009B46EA" w:rsidRPr="00424F48" w:rsidRDefault="009B46EA" w:rsidP="00424F48">
      <w:pPr>
        <w:pStyle w:val="Bullet1"/>
        <w:numPr>
          <w:ilvl w:val="0"/>
          <w:numId w:val="43"/>
        </w:numPr>
        <w:rPr>
          <w:b w:val="0"/>
          <w:bCs w:val="0"/>
        </w:rPr>
      </w:pPr>
      <w:r w:rsidRPr="00424F48">
        <w:rPr>
          <w:b w:val="0"/>
          <w:bCs w:val="0"/>
        </w:rPr>
        <w:t>ignite students’ passions, help them find their voice and broaden their experiences and interests; or</w:t>
      </w:r>
    </w:p>
    <w:p w14:paraId="046522AF" w14:textId="0C9389E1" w:rsidR="009B46EA" w:rsidRPr="00424F48" w:rsidRDefault="009B46EA" w:rsidP="00424F48">
      <w:pPr>
        <w:pStyle w:val="Bullet1"/>
        <w:numPr>
          <w:ilvl w:val="0"/>
          <w:numId w:val="43"/>
        </w:numPr>
        <w:rPr>
          <w:b w:val="0"/>
          <w:bCs w:val="0"/>
        </w:rPr>
      </w:pPr>
      <w:r w:rsidRPr="00424F48">
        <w:rPr>
          <w:b w:val="0"/>
          <w:bCs w:val="0"/>
        </w:rPr>
        <w:t>expand teachers’ capabilities to deliver curriculum aligned programs that improve student outcomes.</w:t>
      </w:r>
    </w:p>
    <w:p w14:paraId="552803B7" w14:textId="6042CC90" w:rsidR="00646FD4" w:rsidRPr="000869C6" w:rsidRDefault="00646FD4" w:rsidP="005B4F1A">
      <w:pPr>
        <w:pStyle w:val="Heading2"/>
        <w:spacing w:before="0" w:after="160"/>
        <w:jc w:val="both"/>
        <w:rPr>
          <w:lang w:val="en-AU"/>
        </w:rPr>
      </w:pPr>
      <w:bookmarkStart w:id="21" w:name="_Toc130808593"/>
      <w:bookmarkStart w:id="22" w:name="_Toc126247176"/>
      <w:bookmarkEnd w:id="20"/>
      <w:r>
        <w:rPr>
          <w:lang w:val="en-AU"/>
        </w:rPr>
        <w:t>SPP programs</w:t>
      </w:r>
      <w:bookmarkEnd w:id="21"/>
      <w:bookmarkEnd w:id="22"/>
    </w:p>
    <w:p w14:paraId="7B235D2B" w14:textId="33BB7A83" w:rsidR="00646FD4" w:rsidRPr="00C80D89" w:rsidRDefault="00646FD4" w:rsidP="005B4F1A">
      <w:pPr>
        <w:pStyle w:val="ESBodyText"/>
        <w:spacing w:after="160" w:line="240" w:lineRule="auto"/>
        <w:jc w:val="both"/>
        <w:rPr>
          <w:sz w:val="22"/>
        </w:rPr>
      </w:pPr>
      <w:r>
        <w:rPr>
          <w:sz w:val="22"/>
        </w:rPr>
        <w:t xml:space="preserve">The SPP supports the delivery of a diverse </w:t>
      </w:r>
      <w:r w:rsidRPr="00C80D89">
        <w:rPr>
          <w:sz w:val="22"/>
        </w:rPr>
        <w:t>range of programs</w:t>
      </w:r>
      <w:r>
        <w:rPr>
          <w:sz w:val="22"/>
        </w:rPr>
        <w:t>. This includes</w:t>
      </w:r>
      <w:r w:rsidR="007D55CE">
        <w:rPr>
          <w:sz w:val="22"/>
        </w:rPr>
        <w:t xml:space="preserve"> the following</w:t>
      </w:r>
      <w:r>
        <w:rPr>
          <w:sz w:val="22"/>
        </w:rPr>
        <w:t>:</w:t>
      </w:r>
    </w:p>
    <w:p w14:paraId="16BA24B9" w14:textId="527CC8A5" w:rsidR="00646FD4" w:rsidRPr="00424F48" w:rsidRDefault="007D55CE" w:rsidP="00424F48">
      <w:pPr>
        <w:pStyle w:val="Bullet1"/>
        <w:numPr>
          <w:ilvl w:val="0"/>
          <w:numId w:val="44"/>
        </w:numPr>
        <w:rPr>
          <w:b w:val="0"/>
          <w:bCs w:val="0"/>
        </w:rPr>
      </w:pPr>
      <w:r>
        <w:rPr>
          <w:b w:val="0"/>
          <w:bCs w:val="0"/>
        </w:rPr>
        <w:t>O</w:t>
      </w:r>
      <w:r w:rsidR="00646FD4" w:rsidRPr="00424F48">
        <w:rPr>
          <w:b w:val="0"/>
          <w:bCs w:val="0"/>
        </w:rPr>
        <w:t xml:space="preserve">ne-off activities through to more intensive programs involving a series of activities for a given participant group over an extended </w:t>
      </w:r>
      <w:proofErr w:type="gramStart"/>
      <w:r w:rsidR="00646FD4" w:rsidRPr="00424F48">
        <w:rPr>
          <w:b w:val="0"/>
          <w:bCs w:val="0"/>
        </w:rPr>
        <w:t>period</w:t>
      </w:r>
      <w:proofErr w:type="gramEnd"/>
    </w:p>
    <w:p w14:paraId="7E1F8879" w14:textId="28A5C96C" w:rsidR="00646FD4" w:rsidRPr="00424F48" w:rsidRDefault="007D55CE" w:rsidP="00424F48">
      <w:pPr>
        <w:pStyle w:val="Bullet1"/>
        <w:numPr>
          <w:ilvl w:val="0"/>
          <w:numId w:val="44"/>
        </w:numPr>
        <w:rPr>
          <w:b w:val="0"/>
          <w:bCs w:val="0"/>
        </w:rPr>
      </w:pPr>
      <w:r>
        <w:rPr>
          <w:b w:val="0"/>
          <w:bCs w:val="0"/>
        </w:rPr>
        <w:t>P</w:t>
      </w:r>
      <w:r w:rsidR="00646FD4" w:rsidRPr="00424F48">
        <w:rPr>
          <w:b w:val="0"/>
          <w:bCs w:val="0"/>
        </w:rPr>
        <w:t xml:space="preserve">rograms </w:t>
      </w:r>
      <w:r w:rsidR="00035E0E" w:rsidRPr="00424F48">
        <w:rPr>
          <w:b w:val="0"/>
          <w:bCs w:val="0"/>
        </w:rPr>
        <w:t xml:space="preserve">that have been </w:t>
      </w:r>
      <w:proofErr w:type="gramStart"/>
      <w:r w:rsidR="00035E0E" w:rsidRPr="00424F48">
        <w:rPr>
          <w:b w:val="0"/>
          <w:bCs w:val="0"/>
        </w:rPr>
        <w:t>custom-designed</w:t>
      </w:r>
      <w:proofErr w:type="gramEnd"/>
      <w:r w:rsidR="00035E0E" w:rsidRPr="00424F48">
        <w:rPr>
          <w:b w:val="0"/>
          <w:bCs w:val="0"/>
        </w:rPr>
        <w:t xml:space="preserve"> </w:t>
      </w:r>
      <w:r w:rsidR="00646FD4" w:rsidRPr="00424F48">
        <w:rPr>
          <w:b w:val="0"/>
          <w:bCs w:val="0"/>
        </w:rPr>
        <w:t>for the SPP</w:t>
      </w:r>
      <w:r w:rsidR="00035E0E" w:rsidRPr="00424F48">
        <w:rPr>
          <w:b w:val="0"/>
          <w:bCs w:val="0"/>
        </w:rPr>
        <w:t>,</w:t>
      </w:r>
      <w:r w:rsidR="00646FD4" w:rsidRPr="00424F48">
        <w:rPr>
          <w:b w:val="0"/>
          <w:bCs w:val="0"/>
        </w:rPr>
        <w:t xml:space="preserve"> as well as programs that are delivered through an </w:t>
      </w:r>
      <w:r w:rsidR="004A47B2" w:rsidRPr="00424F48">
        <w:rPr>
          <w:b w:val="0"/>
          <w:bCs w:val="0"/>
        </w:rPr>
        <w:t xml:space="preserve">organisation’s existing education programs </w:t>
      </w:r>
      <w:r w:rsidR="000A392C" w:rsidRPr="00424F48">
        <w:rPr>
          <w:b w:val="0"/>
          <w:bCs w:val="0"/>
        </w:rPr>
        <w:t>where the intention is to extend their reach, improve access or enhance the program</w:t>
      </w:r>
      <w:r w:rsidR="00646FD4" w:rsidRPr="00424F48">
        <w:rPr>
          <w:b w:val="0"/>
          <w:bCs w:val="0"/>
        </w:rPr>
        <w:t xml:space="preserve"> (all of which must meet the SPP’s aim)</w:t>
      </w:r>
    </w:p>
    <w:p w14:paraId="1AC37DCC" w14:textId="09372F73" w:rsidR="00646FD4" w:rsidRPr="00424F48" w:rsidRDefault="007D55CE" w:rsidP="00424F48">
      <w:pPr>
        <w:pStyle w:val="Bullet1"/>
        <w:numPr>
          <w:ilvl w:val="0"/>
          <w:numId w:val="44"/>
        </w:numPr>
        <w:rPr>
          <w:b w:val="0"/>
          <w:bCs w:val="0"/>
        </w:rPr>
      </w:pPr>
      <w:r>
        <w:rPr>
          <w:b w:val="0"/>
          <w:bCs w:val="0"/>
        </w:rPr>
        <w:t>P</w:t>
      </w:r>
      <w:r w:rsidR="00646FD4" w:rsidRPr="00424F48">
        <w:rPr>
          <w:b w:val="0"/>
          <w:bCs w:val="0"/>
        </w:rPr>
        <w:t xml:space="preserve">rograms delivered by a single organisation as well as those that are delivered through partnership arrangements between multiple organisations or with community </w:t>
      </w:r>
      <w:proofErr w:type="gramStart"/>
      <w:r w:rsidR="00646FD4" w:rsidRPr="00424F48">
        <w:rPr>
          <w:b w:val="0"/>
          <w:bCs w:val="0"/>
        </w:rPr>
        <w:t>groups</w:t>
      </w:r>
      <w:proofErr w:type="gramEnd"/>
    </w:p>
    <w:p w14:paraId="58BDCE0E" w14:textId="73713285" w:rsidR="00646FD4" w:rsidRPr="00424F48" w:rsidRDefault="007D55CE" w:rsidP="00424F48">
      <w:pPr>
        <w:pStyle w:val="Bullet1"/>
        <w:numPr>
          <w:ilvl w:val="0"/>
          <w:numId w:val="44"/>
        </w:numPr>
        <w:rPr>
          <w:b w:val="0"/>
          <w:bCs w:val="0"/>
        </w:rPr>
      </w:pPr>
      <w:r>
        <w:rPr>
          <w:b w:val="0"/>
          <w:bCs w:val="0"/>
        </w:rPr>
        <w:t>P</w:t>
      </w:r>
      <w:r w:rsidR="00646FD4" w:rsidRPr="00424F48">
        <w:rPr>
          <w:b w:val="0"/>
          <w:bCs w:val="0"/>
        </w:rPr>
        <w:t xml:space="preserve">rograms that are broad in scope and reach as well as those that are more </w:t>
      </w:r>
      <w:proofErr w:type="gramStart"/>
      <w:r w:rsidR="00646FD4" w:rsidRPr="00424F48">
        <w:rPr>
          <w:b w:val="0"/>
          <w:bCs w:val="0"/>
        </w:rPr>
        <w:t>targeted</w:t>
      </w:r>
      <w:proofErr w:type="gramEnd"/>
    </w:p>
    <w:p w14:paraId="0496CBDA" w14:textId="2D810585" w:rsidR="00646FD4" w:rsidRPr="00424F48" w:rsidRDefault="007D55CE" w:rsidP="00424F48">
      <w:pPr>
        <w:pStyle w:val="Bullet1"/>
        <w:numPr>
          <w:ilvl w:val="0"/>
          <w:numId w:val="44"/>
        </w:numPr>
        <w:rPr>
          <w:b w:val="0"/>
          <w:bCs w:val="0"/>
        </w:rPr>
      </w:pPr>
      <w:r>
        <w:rPr>
          <w:b w:val="0"/>
          <w:bCs w:val="0"/>
        </w:rPr>
        <w:t>P</w:t>
      </w:r>
      <w:r w:rsidR="00646FD4" w:rsidRPr="00424F48">
        <w:rPr>
          <w:b w:val="0"/>
          <w:bCs w:val="0"/>
        </w:rPr>
        <w:t xml:space="preserve">rograms that are delivered in metropolitan areas and/or regional </w:t>
      </w:r>
      <w:proofErr w:type="gramStart"/>
      <w:r w:rsidR="00646FD4" w:rsidRPr="00424F48">
        <w:rPr>
          <w:b w:val="0"/>
          <w:bCs w:val="0"/>
        </w:rPr>
        <w:t>areas</w:t>
      </w:r>
      <w:proofErr w:type="gramEnd"/>
    </w:p>
    <w:p w14:paraId="281718BA" w14:textId="08591457" w:rsidR="00646FD4" w:rsidRPr="00424F48" w:rsidRDefault="007D55CE" w:rsidP="00424F48">
      <w:pPr>
        <w:pStyle w:val="Bullet1"/>
        <w:numPr>
          <w:ilvl w:val="0"/>
          <w:numId w:val="44"/>
        </w:numPr>
        <w:rPr>
          <w:b w:val="0"/>
          <w:bCs w:val="0"/>
        </w:rPr>
      </w:pPr>
      <w:r>
        <w:rPr>
          <w:b w:val="0"/>
          <w:bCs w:val="0"/>
        </w:rPr>
        <w:t>P</w:t>
      </w:r>
      <w:r w:rsidR="00646FD4" w:rsidRPr="00424F48">
        <w:rPr>
          <w:b w:val="0"/>
          <w:bCs w:val="0"/>
        </w:rPr>
        <w:t>rograms that are delivered face-to-face and/or online.</w:t>
      </w:r>
    </w:p>
    <w:p w14:paraId="191C69B2" w14:textId="04780A6A" w:rsidR="00646FD4" w:rsidRPr="000869C6" w:rsidRDefault="00646FD4" w:rsidP="005B4F1A">
      <w:pPr>
        <w:pStyle w:val="Heading2"/>
        <w:spacing w:before="0" w:after="160"/>
        <w:jc w:val="both"/>
        <w:rPr>
          <w:lang w:val="en-AU"/>
        </w:rPr>
      </w:pPr>
      <w:bookmarkStart w:id="23" w:name="_Toc126247177"/>
      <w:bookmarkStart w:id="24" w:name="_Toc130808594"/>
      <w:bookmarkStart w:id="25" w:name="_Toc455499270"/>
      <w:r>
        <w:rPr>
          <w:lang w:val="en-AU"/>
        </w:rPr>
        <w:t>Funding period</w:t>
      </w:r>
      <w:bookmarkEnd w:id="23"/>
      <w:bookmarkEnd w:id="24"/>
      <w:r>
        <w:rPr>
          <w:lang w:val="en-AU"/>
        </w:rPr>
        <w:t xml:space="preserve"> </w:t>
      </w:r>
    </w:p>
    <w:p w14:paraId="720F8822" w14:textId="1D9F121A" w:rsidR="00646FD4" w:rsidRDefault="00646FD4" w:rsidP="005B4F1A">
      <w:pPr>
        <w:spacing w:after="160"/>
        <w:jc w:val="both"/>
        <w:rPr>
          <w:lang w:val="en-AU" w:eastAsia="en-AU"/>
        </w:rPr>
      </w:pPr>
      <w:r>
        <w:rPr>
          <w:lang w:val="en-AU" w:eastAsia="en-AU"/>
        </w:rPr>
        <w:t xml:space="preserve">Grants </w:t>
      </w:r>
      <w:r w:rsidR="00035E0E">
        <w:rPr>
          <w:lang w:val="en-AU" w:eastAsia="en-AU"/>
        </w:rPr>
        <w:t xml:space="preserve">made </w:t>
      </w:r>
      <w:r>
        <w:rPr>
          <w:lang w:val="en-AU" w:eastAsia="en-AU"/>
        </w:rPr>
        <w:t>through the open 2024-2025 SPP funding round will be for a two-year funding period, commencing from 1 January 2024 and concluding 31 December 2025.</w:t>
      </w:r>
    </w:p>
    <w:p w14:paraId="410792DE" w14:textId="77777777" w:rsidR="00CF365C" w:rsidRPr="00D53377" w:rsidRDefault="00CF365C" w:rsidP="00D53377">
      <w:pPr>
        <w:spacing w:after="160"/>
        <w:jc w:val="both"/>
        <w:rPr>
          <w:lang w:val="en-AU" w:eastAsia="en-AU"/>
        </w:rPr>
      </w:pPr>
      <w:bookmarkStart w:id="26" w:name="_Toc126247178"/>
      <w:bookmarkEnd w:id="25"/>
      <w:r>
        <w:rPr>
          <w:lang w:val="en-AU"/>
        </w:rPr>
        <w:br w:type="page"/>
      </w:r>
    </w:p>
    <w:p w14:paraId="1E2C35EB" w14:textId="78A075C7" w:rsidR="00646FD4" w:rsidRDefault="00174830" w:rsidP="005B4F1A">
      <w:pPr>
        <w:pStyle w:val="Heading1"/>
        <w:spacing w:before="0" w:after="160"/>
        <w:jc w:val="both"/>
      </w:pPr>
      <w:bookmarkStart w:id="27" w:name="_Toc130808595"/>
      <w:bookmarkEnd w:id="26"/>
      <w:r>
        <w:rPr>
          <w:lang w:val="en-AU"/>
        </w:rPr>
        <w:lastRenderedPageBreak/>
        <w:t>What we are looking for</w:t>
      </w:r>
      <w:bookmarkEnd w:id="27"/>
    </w:p>
    <w:p w14:paraId="3AF9488B" w14:textId="7C24B935" w:rsidR="00174830" w:rsidRPr="00D53377" w:rsidRDefault="00174830" w:rsidP="005B4F1A">
      <w:pPr>
        <w:autoSpaceDE w:val="0"/>
        <w:autoSpaceDN w:val="0"/>
        <w:adjustRightInd w:val="0"/>
        <w:spacing w:after="160"/>
        <w:jc w:val="both"/>
        <w:rPr>
          <w:b/>
          <w:bCs/>
          <w:color w:val="00B2A8" w:themeColor="accent4"/>
          <w:sz w:val="32"/>
          <w:szCs w:val="32"/>
        </w:rPr>
      </w:pPr>
      <w:r w:rsidRPr="00D53377">
        <w:rPr>
          <w:b/>
          <w:bCs/>
          <w:color w:val="00B2A8" w:themeColor="accent4"/>
          <w:sz w:val="32"/>
          <w:szCs w:val="32"/>
        </w:rPr>
        <w:t>Funding categories</w:t>
      </w:r>
    </w:p>
    <w:p w14:paraId="211D3D28" w14:textId="3410D0BA" w:rsidR="00646FD4" w:rsidRPr="00D954C5" w:rsidRDefault="00646FD4" w:rsidP="00D53377">
      <w:r w:rsidRPr="00D954C5">
        <w:t>SPP funding support</w:t>
      </w:r>
      <w:r>
        <w:t>s</w:t>
      </w:r>
      <w:r w:rsidRPr="00D954C5">
        <w:t xml:space="preserve"> </w:t>
      </w:r>
      <w:r w:rsidRPr="000150F2">
        <w:rPr>
          <w:u w:val="single"/>
        </w:rPr>
        <w:t>two</w:t>
      </w:r>
      <w:r w:rsidRPr="000150F2">
        <w:t xml:space="preserve"> program </w:t>
      </w:r>
      <w:r w:rsidR="0040443A">
        <w:t>C</w:t>
      </w:r>
      <w:r w:rsidRPr="000150F2">
        <w:t>ategories</w:t>
      </w:r>
      <w:r w:rsidR="0055623F">
        <w:t xml:space="preserve">, </w:t>
      </w:r>
      <w:r w:rsidR="0055623F" w:rsidRPr="00557059">
        <w:t xml:space="preserve">with separate applications required for each </w:t>
      </w:r>
      <w:r w:rsidR="00761601" w:rsidRPr="00FF6CA5">
        <w:t>c</w:t>
      </w:r>
      <w:r w:rsidR="0055623F" w:rsidRPr="00557059">
        <w:t>ategory:</w:t>
      </w:r>
    </w:p>
    <w:p w14:paraId="79BFF7A0" w14:textId="77777777" w:rsidR="00646FD4" w:rsidRPr="00414DC1" w:rsidRDefault="00646FD4" w:rsidP="00D53377">
      <w:pPr>
        <w:autoSpaceDE w:val="0"/>
        <w:autoSpaceDN w:val="0"/>
        <w:adjustRightInd w:val="0"/>
        <w:spacing w:after="160"/>
        <w:jc w:val="both"/>
        <w:rPr>
          <w:bCs/>
          <w:lang w:eastAsia="en-AU"/>
        </w:rPr>
      </w:pPr>
      <w:r w:rsidRPr="00D53377">
        <w:rPr>
          <w:b/>
          <w:bCs/>
          <w:lang w:eastAsia="en-AU"/>
        </w:rPr>
        <w:t xml:space="preserve">Category 1: </w:t>
      </w:r>
      <w:bookmarkStart w:id="28" w:name="_Hlk73025799"/>
      <w:r w:rsidRPr="00D53377">
        <w:rPr>
          <w:b/>
          <w:bCs/>
          <w:lang w:eastAsia="en-AU"/>
        </w:rPr>
        <w:t>Student learning programs</w:t>
      </w:r>
      <w:bookmarkEnd w:id="28"/>
    </w:p>
    <w:p w14:paraId="548BBBFF" w14:textId="77777777" w:rsidR="00646FD4" w:rsidRPr="00874B59" w:rsidRDefault="00646FD4" w:rsidP="00D53377">
      <w:pPr>
        <w:rPr>
          <w:szCs w:val="20"/>
          <w:lang w:eastAsia="en-AU"/>
        </w:rPr>
      </w:pPr>
      <w:r w:rsidRPr="00874B59">
        <w:rPr>
          <w:szCs w:val="20"/>
          <w:lang w:eastAsia="en-AU"/>
        </w:rPr>
        <w:t>These programs must p</w:t>
      </w:r>
      <w:r w:rsidRPr="00874B59">
        <w:rPr>
          <w:lang w:eastAsia="en-AU"/>
        </w:rPr>
        <w:t xml:space="preserve">rovide opportunities for students to access specialised facilities, </w:t>
      </w:r>
      <w:proofErr w:type="gramStart"/>
      <w:r w:rsidRPr="00874B59">
        <w:rPr>
          <w:lang w:eastAsia="en-AU"/>
        </w:rPr>
        <w:t>resources</w:t>
      </w:r>
      <w:proofErr w:type="gramEnd"/>
      <w:r w:rsidRPr="00874B59">
        <w:rPr>
          <w:lang w:eastAsia="en-AU"/>
        </w:rPr>
        <w:t xml:space="preserve"> and expertise beyond what is typically available in the mainstream school environment. </w:t>
      </w:r>
    </w:p>
    <w:p w14:paraId="0FB7FDAE" w14:textId="77777777" w:rsidR="00646FD4" w:rsidRPr="003D5D23" w:rsidRDefault="00646FD4" w:rsidP="003D5D23">
      <w:pPr>
        <w:pStyle w:val="Bullet1"/>
      </w:pPr>
      <w:r w:rsidRPr="003D5D23">
        <w:t xml:space="preserve">Category 2: </w:t>
      </w:r>
      <w:bookmarkStart w:id="29" w:name="_Hlk73025864"/>
      <w:r w:rsidRPr="003D5D23">
        <w:t>Teacher professional learning programs</w:t>
      </w:r>
      <w:bookmarkEnd w:id="29"/>
    </w:p>
    <w:p w14:paraId="208BC019" w14:textId="77C0B665" w:rsidR="00646FD4" w:rsidRDefault="00646FD4" w:rsidP="00D53377">
      <w:pPr>
        <w:rPr>
          <w:lang w:eastAsia="en-AU"/>
        </w:rPr>
      </w:pPr>
      <w:r w:rsidRPr="00572ABB">
        <w:rPr>
          <w:szCs w:val="20"/>
          <w:lang w:eastAsia="en-AU"/>
        </w:rPr>
        <w:t>These programs must</w:t>
      </w:r>
      <w:r>
        <w:rPr>
          <w:szCs w:val="20"/>
          <w:lang w:eastAsia="en-AU"/>
        </w:rPr>
        <w:t xml:space="preserve"> b</w:t>
      </w:r>
      <w:r w:rsidRPr="00572ABB">
        <w:rPr>
          <w:lang w:eastAsia="en-AU"/>
        </w:rPr>
        <w:t xml:space="preserve">uild the </w:t>
      </w:r>
      <w:r w:rsidR="00AA3FD3">
        <w:rPr>
          <w:lang w:eastAsia="en-AU"/>
        </w:rPr>
        <w:t>capability</w:t>
      </w:r>
      <w:r w:rsidR="00AA3FD3" w:rsidRPr="00572ABB">
        <w:rPr>
          <w:lang w:eastAsia="en-AU"/>
        </w:rPr>
        <w:t xml:space="preserve"> </w:t>
      </w:r>
      <w:r w:rsidRPr="00572ABB">
        <w:rPr>
          <w:lang w:eastAsia="en-AU"/>
        </w:rPr>
        <w:t xml:space="preserve">of teachers to deliver </w:t>
      </w:r>
      <w:r>
        <w:rPr>
          <w:lang w:eastAsia="en-AU"/>
        </w:rPr>
        <w:t xml:space="preserve">curriculum aligned </w:t>
      </w:r>
      <w:r w:rsidRPr="00572ABB">
        <w:rPr>
          <w:lang w:eastAsia="en-AU"/>
        </w:rPr>
        <w:t>learning programs that improve student outcomes</w:t>
      </w:r>
      <w:r>
        <w:rPr>
          <w:lang w:eastAsia="en-AU"/>
        </w:rPr>
        <w:t xml:space="preserve"> and d</w:t>
      </w:r>
      <w:r w:rsidRPr="00572ABB">
        <w:rPr>
          <w:lang w:eastAsia="en-AU"/>
        </w:rPr>
        <w:t xml:space="preserve">emonstrate </w:t>
      </w:r>
      <w:r>
        <w:rPr>
          <w:lang w:eastAsia="en-AU"/>
        </w:rPr>
        <w:t xml:space="preserve">that </w:t>
      </w:r>
      <w:r w:rsidRPr="00572ABB">
        <w:rPr>
          <w:lang w:eastAsia="en-AU"/>
        </w:rPr>
        <w:t>they provide opportunities that are not available from other sources.</w:t>
      </w:r>
    </w:p>
    <w:p w14:paraId="3277EE0D" w14:textId="7043ACD2" w:rsidR="00414DC1" w:rsidRPr="00414DC1" w:rsidRDefault="00380DCE" w:rsidP="00D53377">
      <w:pPr>
        <w:pBdr>
          <w:top w:val="single" w:sz="4" w:space="1" w:color="auto"/>
          <w:left w:val="single" w:sz="4" w:space="4" w:color="auto"/>
          <w:bottom w:val="single" w:sz="4" w:space="1" w:color="auto"/>
          <w:right w:val="single" w:sz="4" w:space="4" w:color="auto"/>
        </w:pBdr>
        <w:spacing w:after="160"/>
        <w:jc w:val="both"/>
        <w:rPr>
          <w:lang w:eastAsia="en-AU"/>
        </w:rPr>
      </w:pPr>
      <w:r w:rsidRPr="00557059">
        <w:rPr>
          <w:b/>
          <w:lang w:val="en-AU" w:eastAsia="en-AU"/>
        </w:rPr>
        <w:t>Note:</w:t>
      </w:r>
      <w:r w:rsidRPr="00557059">
        <w:rPr>
          <w:lang w:val="en-AU" w:eastAsia="en-AU"/>
        </w:rPr>
        <w:t xml:space="preserve"> We strongly encourage </w:t>
      </w:r>
      <w:r w:rsidR="00FF6CA5" w:rsidRPr="00557059">
        <w:rPr>
          <w:lang w:val="en-AU" w:eastAsia="en-AU"/>
        </w:rPr>
        <w:t xml:space="preserve">each individual </w:t>
      </w:r>
      <w:r w:rsidRPr="00557059">
        <w:rPr>
          <w:lang w:val="en-AU" w:eastAsia="en-AU"/>
        </w:rPr>
        <w:t>program</w:t>
      </w:r>
      <w:r w:rsidR="00FF6CA5" w:rsidRPr="00557059">
        <w:rPr>
          <w:lang w:val="en-AU" w:eastAsia="en-AU"/>
        </w:rPr>
        <w:t xml:space="preserve"> </w:t>
      </w:r>
      <w:r w:rsidRPr="00557059">
        <w:rPr>
          <w:lang w:val="en-AU" w:eastAsia="en-AU"/>
        </w:rPr>
        <w:t xml:space="preserve">to focus on either students OR teachers. If the activities for which you are seeking funding fall across both </w:t>
      </w:r>
      <w:r w:rsidR="00F5012F">
        <w:rPr>
          <w:lang w:val="en-AU" w:eastAsia="en-AU"/>
        </w:rPr>
        <w:t>c</w:t>
      </w:r>
      <w:r w:rsidRPr="00557059">
        <w:rPr>
          <w:lang w:val="en-AU" w:eastAsia="en-AU"/>
        </w:rPr>
        <w:t xml:space="preserve">ategories you must submit two separate </w:t>
      </w:r>
      <w:r w:rsidR="00AA3FD3">
        <w:rPr>
          <w:lang w:val="en-AU" w:eastAsia="en-AU"/>
        </w:rPr>
        <w:t>a</w:t>
      </w:r>
      <w:r w:rsidRPr="00557059">
        <w:rPr>
          <w:lang w:val="en-AU" w:eastAsia="en-AU"/>
        </w:rPr>
        <w:t xml:space="preserve">pplications, with each </w:t>
      </w:r>
      <w:r w:rsidR="00AA3FD3">
        <w:rPr>
          <w:lang w:val="en-AU" w:eastAsia="en-AU"/>
        </w:rPr>
        <w:t>a</w:t>
      </w:r>
      <w:r w:rsidRPr="00557059">
        <w:rPr>
          <w:lang w:val="en-AU" w:eastAsia="en-AU"/>
        </w:rPr>
        <w:t xml:space="preserve">pplication presenting a program that relates to just one </w:t>
      </w:r>
      <w:r w:rsidR="00F5012F">
        <w:rPr>
          <w:lang w:val="en-AU" w:eastAsia="en-AU"/>
        </w:rPr>
        <w:t>c</w:t>
      </w:r>
      <w:r w:rsidRPr="00557059">
        <w:rPr>
          <w:lang w:val="en-AU" w:eastAsia="en-AU"/>
        </w:rPr>
        <w:t xml:space="preserve">ategory - </w:t>
      </w:r>
      <w:r w:rsidR="00350D88">
        <w:rPr>
          <w:lang w:val="en-AU" w:eastAsia="en-AU"/>
        </w:rPr>
        <w:t>s</w:t>
      </w:r>
      <w:r w:rsidRPr="00557059">
        <w:rPr>
          <w:lang w:val="en-AU" w:eastAsia="en-AU"/>
        </w:rPr>
        <w:t xml:space="preserve">tudent </w:t>
      </w:r>
      <w:r w:rsidR="00350D88">
        <w:rPr>
          <w:lang w:val="en-AU" w:eastAsia="en-AU"/>
        </w:rPr>
        <w:t>l</w:t>
      </w:r>
      <w:r w:rsidRPr="00557059">
        <w:rPr>
          <w:lang w:val="en-AU" w:eastAsia="en-AU"/>
        </w:rPr>
        <w:t xml:space="preserve">earning or </w:t>
      </w:r>
      <w:r w:rsidR="00350D88">
        <w:rPr>
          <w:lang w:val="en-AU" w:eastAsia="en-AU"/>
        </w:rPr>
        <w:t>t</w:t>
      </w:r>
      <w:r w:rsidRPr="00557059">
        <w:rPr>
          <w:lang w:val="en-AU" w:eastAsia="en-AU"/>
        </w:rPr>
        <w:t xml:space="preserve">eacher </w:t>
      </w:r>
      <w:r w:rsidR="00350D88">
        <w:rPr>
          <w:lang w:val="en-AU" w:eastAsia="en-AU"/>
        </w:rPr>
        <w:t>p</w:t>
      </w:r>
      <w:r w:rsidRPr="00557059">
        <w:rPr>
          <w:lang w:val="en-AU" w:eastAsia="en-AU"/>
        </w:rPr>
        <w:t xml:space="preserve">rofessional </w:t>
      </w:r>
      <w:r w:rsidR="00350D88">
        <w:rPr>
          <w:lang w:val="en-AU" w:eastAsia="en-AU"/>
        </w:rPr>
        <w:t>l</w:t>
      </w:r>
      <w:r w:rsidRPr="00557059">
        <w:rPr>
          <w:lang w:val="en-AU" w:eastAsia="en-AU"/>
        </w:rPr>
        <w:t>earning.</w:t>
      </w:r>
    </w:p>
    <w:p w14:paraId="3B92A8C9" w14:textId="77777777" w:rsidR="00646FD4" w:rsidRPr="000869C6" w:rsidRDefault="00646FD4" w:rsidP="005B4F1A">
      <w:pPr>
        <w:pStyle w:val="Heading2"/>
        <w:spacing w:before="0" w:after="160"/>
        <w:rPr>
          <w:lang w:val="en-AU"/>
        </w:rPr>
      </w:pPr>
      <w:bookmarkStart w:id="30" w:name="_Toc126247180"/>
      <w:bookmarkStart w:id="31" w:name="_Toc130808597"/>
      <w:r w:rsidRPr="000869C6">
        <w:rPr>
          <w:lang w:val="en-AU"/>
        </w:rPr>
        <w:t>Selection criteria</w:t>
      </w:r>
      <w:bookmarkEnd w:id="30"/>
      <w:bookmarkEnd w:id="31"/>
    </w:p>
    <w:p w14:paraId="0461F83F" w14:textId="77777777" w:rsidR="00646FD4" w:rsidRDefault="00646FD4" w:rsidP="005B4F1A">
      <w:pPr>
        <w:autoSpaceDE w:val="0"/>
        <w:autoSpaceDN w:val="0"/>
        <w:adjustRightInd w:val="0"/>
        <w:spacing w:after="160"/>
        <w:jc w:val="both"/>
      </w:pPr>
      <w:r w:rsidRPr="00D954C5">
        <w:t xml:space="preserve">For the </w:t>
      </w:r>
      <w:r>
        <w:t>2024-2025 funding period</w:t>
      </w:r>
      <w:r w:rsidRPr="00D954C5">
        <w:t>,</w:t>
      </w:r>
      <w:r>
        <w:t xml:space="preserve"> </w:t>
      </w:r>
      <w:r w:rsidRPr="004C3655">
        <w:rPr>
          <w:u w:val="single"/>
        </w:rPr>
        <w:t>all programs</w:t>
      </w:r>
      <w:r>
        <w:t xml:space="preserve"> must mee</w:t>
      </w:r>
      <w:r w:rsidRPr="007E5825">
        <w:t>t each of t</w:t>
      </w:r>
      <w:r>
        <w:t>he following selection criteria:</w:t>
      </w:r>
    </w:p>
    <w:p w14:paraId="3D7D3877" w14:textId="721FD34E" w:rsidR="00646FD4" w:rsidRDefault="00646FD4" w:rsidP="00D53377">
      <w:pPr>
        <w:pStyle w:val="ListParagraph"/>
        <w:numPr>
          <w:ilvl w:val="0"/>
          <w:numId w:val="7"/>
        </w:numPr>
        <w:rPr>
          <w:lang w:eastAsia="en-AU"/>
        </w:rPr>
      </w:pPr>
      <w:r>
        <w:rPr>
          <w:lang w:eastAsia="en-AU"/>
        </w:rPr>
        <w:t>Provide a s</w:t>
      </w:r>
      <w:r w:rsidRPr="00773E54">
        <w:rPr>
          <w:lang w:eastAsia="en-AU"/>
        </w:rPr>
        <w:t xml:space="preserve">trong </w:t>
      </w:r>
      <w:r>
        <w:rPr>
          <w:lang w:eastAsia="en-AU"/>
        </w:rPr>
        <w:t xml:space="preserve">and clear </w:t>
      </w:r>
      <w:r w:rsidRPr="00773E54">
        <w:rPr>
          <w:lang w:eastAsia="en-AU"/>
        </w:rPr>
        <w:t>articulation of intended program outcomes</w:t>
      </w:r>
      <w:r>
        <w:rPr>
          <w:lang w:eastAsia="en-AU"/>
        </w:rPr>
        <w:t xml:space="preserve">, including a </w:t>
      </w:r>
      <w:r w:rsidR="004F6908">
        <w:rPr>
          <w:lang w:eastAsia="en-AU"/>
        </w:rPr>
        <w:t xml:space="preserve">rigorous </w:t>
      </w:r>
      <w:r w:rsidRPr="00773E54">
        <w:rPr>
          <w:lang w:eastAsia="en-AU"/>
        </w:rPr>
        <w:t xml:space="preserve">plan </w:t>
      </w:r>
      <w:r>
        <w:rPr>
          <w:lang w:eastAsia="en-AU"/>
        </w:rPr>
        <w:t xml:space="preserve">for appropriate data collection </w:t>
      </w:r>
      <w:r w:rsidR="006133CF" w:rsidRPr="00B52B56">
        <w:rPr>
          <w:lang w:eastAsia="en-AU"/>
        </w:rPr>
        <w:t>and analysis</w:t>
      </w:r>
      <w:r w:rsidR="006133CF">
        <w:rPr>
          <w:lang w:eastAsia="en-AU"/>
        </w:rPr>
        <w:t xml:space="preserve"> </w:t>
      </w:r>
      <w:r>
        <w:rPr>
          <w:lang w:eastAsia="en-AU"/>
        </w:rPr>
        <w:t>for the purpose of evaluation.</w:t>
      </w:r>
    </w:p>
    <w:p w14:paraId="07EC1430" w14:textId="412BBA1F" w:rsidR="00646FD4" w:rsidRDefault="00646FD4" w:rsidP="005B4F1A">
      <w:pPr>
        <w:numPr>
          <w:ilvl w:val="0"/>
          <w:numId w:val="7"/>
        </w:numPr>
        <w:tabs>
          <w:tab w:val="left" w:pos="426"/>
        </w:tabs>
        <w:autoSpaceDE w:val="0"/>
        <w:autoSpaceDN w:val="0"/>
        <w:adjustRightInd w:val="0"/>
        <w:spacing w:after="160"/>
        <w:ind w:left="714" w:hanging="357"/>
        <w:jc w:val="both"/>
        <w:rPr>
          <w:szCs w:val="20"/>
          <w:lang w:eastAsia="en-AU"/>
        </w:rPr>
      </w:pPr>
      <w:r>
        <w:rPr>
          <w:szCs w:val="20"/>
          <w:lang w:eastAsia="en-AU"/>
        </w:rPr>
        <w:t>Support</w:t>
      </w:r>
      <w:r w:rsidRPr="00A46733">
        <w:rPr>
          <w:szCs w:val="20"/>
          <w:lang w:eastAsia="en-AU"/>
        </w:rPr>
        <w:t xml:space="preserve"> one or more of the Victorian Curriculum</w:t>
      </w:r>
      <w:r w:rsidR="0038020B">
        <w:rPr>
          <w:szCs w:val="20"/>
          <w:lang w:eastAsia="en-AU"/>
        </w:rPr>
        <w:t xml:space="preserve"> </w:t>
      </w:r>
      <w:r>
        <w:rPr>
          <w:szCs w:val="20"/>
          <w:lang w:eastAsia="en-AU"/>
        </w:rPr>
        <w:t xml:space="preserve">F-10 </w:t>
      </w:r>
      <w:r w:rsidR="00A956A8" w:rsidRPr="00A46733">
        <w:rPr>
          <w:szCs w:val="20"/>
          <w:lang w:eastAsia="en-AU"/>
        </w:rPr>
        <w:t>learning areas</w:t>
      </w:r>
      <w:r w:rsidR="001D0434">
        <w:rPr>
          <w:szCs w:val="20"/>
          <w:lang w:eastAsia="en-AU"/>
        </w:rPr>
        <w:t xml:space="preserve">, </w:t>
      </w:r>
      <w:r w:rsidR="0039067D" w:rsidRPr="0039067D">
        <w:rPr>
          <w:szCs w:val="20"/>
          <w:lang w:eastAsia="en-AU"/>
        </w:rPr>
        <w:t>cross-curriculum priorities and</w:t>
      </w:r>
      <w:r w:rsidR="001D0434">
        <w:rPr>
          <w:szCs w:val="20"/>
          <w:lang w:eastAsia="en-AU"/>
        </w:rPr>
        <w:t>/or</w:t>
      </w:r>
      <w:r w:rsidR="0039067D" w:rsidRPr="0039067D">
        <w:rPr>
          <w:szCs w:val="20"/>
          <w:lang w:eastAsia="en-AU"/>
        </w:rPr>
        <w:t xml:space="preserve"> capabilities</w:t>
      </w:r>
      <w:r w:rsidR="001D0434">
        <w:rPr>
          <w:szCs w:val="20"/>
          <w:lang w:eastAsia="en-AU"/>
        </w:rPr>
        <w:t>, or</w:t>
      </w:r>
      <w:r>
        <w:rPr>
          <w:szCs w:val="20"/>
          <w:lang w:eastAsia="en-AU"/>
        </w:rPr>
        <w:t xml:space="preserve"> </w:t>
      </w:r>
      <w:hyperlink r:id="rId18" w:history="1">
        <w:r w:rsidR="0038020B" w:rsidRPr="001D0434">
          <w:rPr>
            <w:rStyle w:val="Hyperlink"/>
            <w:szCs w:val="20"/>
            <w:lang w:eastAsia="en-AU"/>
          </w:rPr>
          <w:t>Victorian Certificate of Education (</w:t>
        </w:r>
        <w:r w:rsidRPr="001D0434">
          <w:rPr>
            <w:rStyle w:val="Hyperlink"/>
            <w:szCs w:val="20"/>
            <w:lang w:eastAsia="en-AU"/>
          </w:rPr>
          <w:t>VCE</w:t>
        </w:r>
        <w:r w:rsidR="0038020B" w:rsidRPr="001D0434">
          <w:rPr>
            <w:rStyle w:val="Hyperlink"/>
            <w:szCs w:val="20"/>
            <w:lang w:eastAsia="en-AU"/>
          </w:rPr>
          <w:t>)</w:t>
        </w:r>
        <w:r w:rsidRPr="001D0434">
          <w:rPr>
            <w:rStyle w:val="Hyperlink"/>
            <w:szCs w:val="20"/>
            <w:lang w:eastAsia="en-AU"/>
          </w:rPr>
          <w:t xml:space="preserve"> Study Design</w:t>
        </w:r>
        <w:r w:rsidR="00A956A8" w:rsidRPr="001D0434">
          <w:rPr>
            <w:rStyle w:val="Hyperlink"/>
            <w:szCs w:val="20"/>
            <w:lang w:eastAsia="en-AU"/>
          </w:rPr>
          <w:t>s</w:t>
        </w:r>
      </w:hyperlink>
      <w:r>
        <w:rPr>
          <w:szCs w:val="20"/>
          <w:lang w:eastAsia="en-AU"/>
        </w:rPr>
        <w:t>.</w:t>
      </w:r>
    </w:p>
    <w:p w14:paraId="34710ACA" w14:textId="7B417185" w:rsidR="004A47B2" w:rsidRPr="00FD168B" w:rsidRDefault="00CE32FF" w:rsidP="005B4F1A">
      <w:pPr>
        <w:numPr>
          <w:ilvl w:val="0"/>
          <w:numId w:val="7"/>
        </w:numPr>
        <w:tabs>
          <w:tab w:val="left" w:pos="426"/>
        </w:tabs>
        <w:autoSpaceDE w:val="0"/>
        <w:autoSpaceDN w:val="0"/>
        <w:adjustRightInd w:val="0"/>
        <w:spacing w:after="160"/>
        <w:ind w:left="714" w:hanging="357"/>
        <w:jc w:val="both"/>
        <w:rPr>
          <w:lang w:eastAsia="en-AU"/>
        </w:rPr>
      </w:pPr>
      <w:r w:rsidRPr="00CE32FF">
        <w:rPr>
          <w:szCs w:val="20"/>
          <w:lang w:eastAsia="en-AU"/>
        </w:rPr>
        <w:t xml:space="preserve">Demonstrate reach and value to a significant number of students or teachers, with </w:t>
      </w:r>
      <w:r w:rsidR="008E4B56">
        <w:rPr>
          <w:szCs w:val="20"/>
          <w:lang w:eastAsia="en-AU"/>
        </w:rPr>
        <w:t xml:space="preserve">a requirement that </w:t>
      </w:r>
      <w:r w:rsidRPr="000F76C6">
        <w:rPr>
          <w:b/>
          <w:bCs/>
          <w:szCs w:val="20"/>
          <w:lang w:eastAsia="en-AU"/>
        </w:rPr>
        <w:t>at least 65%</w:t>
      </w:r>
      <w:r w:rsidRPr="00CE32FF">
        <w:rPr>
          <w:szCs w:val="20"/>
          <w:lang w:eastAsia="en-AU"/>
        </w:rPr>
        <w:t xml:space="preserve"> of participants </w:t>
      </w:r>
      <w:r w:rsidR="008E4B56">
        <w:rPr>
          <w:szCs w:val="20"/>
          <w:lang w:eastAsia="en-AU"/>
        </w:rPr>
        <w:t>are</w:t>
      </w:r>
      <w:r w:rsidRPr="00CE32FF">
        <w:rPr>
          <w:szCs w:val="20"/>
          <w:lang w:eastAsia="en-AU"/>
        </w:rPr>
        <w:t xml:space="preserve"> from Government schools.</w:t>
      </w:r>
      <w:r w:rsidR="007E7AC5">
        <w:rPr>
          <w:szCs w:val="20"/>
          <w:lang w:eastAsia="en-AU"/>
        </w:rPr>
        <w:t xml:space="preserve"> Applicants are encouraged to maximise Government school access for their proposed program and exceed the 65% minimum requirement. </w:t>
      </w:r>
    </w:p>
    <w:p w14:paraId="51EEC6DF" w14:textId="75641B0A" w:rsidR="00646FD4" w:rsidRDefault="00A956A8" w:rsidP="00D53377">
      <w:pPr>
        <w:pStyle w:val="ListParagraph"/>
        <w:numPr>
          <w:ilvl w:val="0"/>
          <w:numId w:val="7"/>
        </w:numPr>
        <w:rPr>
          <w:lang w:eastAsia="en-AU"/>
        </w:rPr>
      </w:pPr>
      <w:r>
        <w:rPr>
          <w:lang w:eastAsia="en-AU"/>
        </w:rPr>
        <w:t>P</w:t>
      </w:r>
      <w:r w:rsidR="00646FD4" w:rsidRPr="0012770F">
        <w:rPr>
          <w:lang w:eastAsia="en-AU"/>
        </w:rPr>
        <w:t>rioritis</w:t>
      </w:r>
      <w:r>
        <w:rPr>
          <w:lang w:eastAsia="en-AU"/>
        </w:rPr>
        <w:t>e</w:t>
      </w:r>
      <w:r w:rsidR="00646FD4" w:rsidRPr="0012770F">
        <w:rPr>
          <w:lang w:eastAsia="en-AU"/>
        </w:rPr>
        <w:t xml:space="preserve"> </w:t>
      </w:r>
      <w:r w:rsidR="00646FD4">
        <w:rPr>
          <w:lang w:eastAsia="en-AU"/>
        </w:rPr>
        <w:t xml:space="preserve">and target </w:t>
      </w:r>
      <w:r w:rsidR="00646FD4" w:rsidRPr="0012770F">
        <w:rPr>
          <w:lang w:eastAsia="en-AU"/>
        </w:rPr>
        <w:t xml:space="preserve">students </w:t>
      </w:r>
      <w:r w:rsidR="00646FD4">
        <w:rPr>
          <w:lang w:eastAsia="en-AU"/>
        </w:rPr>
        <w:t xml:space="preserve">(or teachers </w:t>
      </w:r>
      <w:r>
        <w:rPr>
          <w:lang w:eastAsia="en-AU"/>
        </w:rPr>
        <w:t>of</w:t>
      </w:r>
      <w:r w:rsidR="00646FD4">
        <w:rPr>
          <w:lang w:eastAsia="en-AU"/>
        </w:rPr>
        <w:t xml:space="preserve"> students) </w:t>
      </w:r>
      <w:r w:rsidR="00646FD4" w:rsidRPr="0012770F">
        <w:rPr>
          <w:lang w:eastAsia="en-AU"/>
        </w:rPr>
        <w:t>less likely to have access</w:t>
      </w:r>
      <w:r>
        <w:rPr>
          <w:lang w:eastAsia="en-AU"/>
        </w:rPr>
        <w:t xml:space="preserve"> to the kind of learning experience offered</w:t>
      </w:r>
      <w:r w:rsidR="00646FD4">
        <w:rPr>
          <w:lang w:eastAsia="en-AU"/>
        </w:rPr>
        <w:t>, including</w:t>
      </w:r>
      <w:r w:rsidR="00646FD4" w:rsidRPr="0012770F">
        <w:rPr>
          <w:lang w:eastAsia="en-AU"/>
        </w:rPr>
        <w:t xml:space="preserve">: </w:t>
      </w:r>
    </w:p>
    <w:p w14:paraId="7EE667E7" w14:textId="77777777" w:rsidR="00B6083F" w:rsidRPr="00B52B56" w:rsidRDefault="00B6083F" w:rsidP="00D53377">
      <w:pPr>
        <w:pStyle w:val="ListParagraph"/>
        <w:numPr>
          <w:ilvl w:val="1"/>
          <w:numId w:val="18"/>
        </w:numPr>
        <w:rPr>
          <w:lang w:eastAsia="en-AU"/>
        </w:rPr>
      </w:pPr>
      <w:r w:rsidRPr="00B52B56">
        <w:rPr>
          <w:lang w:eastAsia="en-AU"/>
        </w:rPr>
        <w:t>Students from disadvantaged or low SES backgrounds</w:t>
      </w:r>
    </w:p>
    <w:p w14:paraId="682D1482" w14:textId="05275C0C" w:rsidR="00B6083F" w:rsidRPr="00B52B56" w:rsidRDefault="00B6083F" w:rsidP="00D53377">
      <w:pPr>
        <w:pStyle w:val="ListParagraph"/>
        <w:numPr>
          <w:ilvl w:val="1"/>
          <w:numId w:val="18"/>
        </w:numPr>
        <w:rPr>
          <w:lang w:eastAsia="en-AU"/>
        </w:rPr>
      </w:pPr>
      <w:r w:rsidRPr="00B52B56">
        <w:rPr>
          <w:lang w:eastAsia="en-AU"/>
        </w:rPr>
        <w:t>Koorie students</w:t>
      </w:r>
    </w:p>
    <w:p w14:paraId="1DA463BF" w14:textId="0C37BAC1" w:rsidR="00FD37FB" w:rsidRDefault="00804A84" w:rsidP="00D53377">
      <w:pPr>
        <w:pStyle w:val="ListParagraph"/>
        <w:numPr>
          <w:ilvl w:val="1"/>
          <w:numId w:val="18"/>
        </w:numPr>
        <w:rPr>
          <w:lang w:eastAsia="en-AU"/>
        </w:rPr>
      </w:pPr>
      <w:r w:rsidRPr="00B52B56">
        <w:rPr>
          <w:lang w:eastAsia="en-AU"/>
        </w:rPr>
        <w:t>Students with disability</w:t>
      </w:r>
    </w:p>
    <w:p w14:paraId="1222F434" w14:textId="36401573" w:rsidR="00804A84" w:rsidRPr="00557059" w:rsidRDefault="00FD37FB" w:rsidP="00D53377">
      <w:pPr>
        <w:pStyle w:val="ListParagraph"/>
        <w:numPr>
          <w:ilvl w:val="1"/>
          <w:numId w:val="18"/>
        </w:numPr>
        <w:rPr>
          <w:lang w:eastAsia="en-AU"/>
        </w:rPr>
      </w:pPr>
      <w:r w:rsidRPr="00B52B56">
        <w:rPr>
          <w:lang w:eastAsia="en-AU"/>
        </w:rPr>
        <w:t>Rural and regional students</w:t>
      </w:r>
    </w:p>
    <w:p w14:paraId="2478A85A" w14:textId="0D3700B6" w:rsidR="00B6083F" w:rsidRPr="00B52B56" w:rsidRDefault="00B6083F" w:rsidP="00D53377">
      <w:pPr>
        <w:pStyle w:val="ListParagraph"/>
        <w:numPr>
          <w:ilvl w:val="1"/>
          <w:numId w:val="18"/>
        </w:numPr>
        <w:rPr>
          <w:lang w:eastAsia="en-AU"/>
        </w:rPr>
      </w:pPr>
      <w:r w:rsidRPr="00B52B56">
        <w:rPr>
          <w:lang w:eastAsia="en-AU"/>
        </w:rPr>
        <w:t>Culturally and linguistically diverse (CALD) students</w:t>
      </w:r>
    </w:p>
    <w:p w14:paraId="43DF5877" w14:textId="77777777" w:rsidR="00B6083F" w:rsidRPr="00B52B56" w:rsidRDefault="00B6083F" w:rsidP="00D53377">
      <w:pPr>
        <w:pStyle w:val="ListParagraph"/>
        <w:numPr>
          <w:ilvl w:val="1"/>
          <w:numId w:val="18"/>
        </w:numPr>
        <w:rPr>
          <w:lang w:eastAsia="en-AU"/>
        </w:rPr>
      </w:pPr>
      <w:r w:rsidRPr="00B52B56">
        <w:rPr>
          <w:lang w:eastAsia="en-AU"/>
        </w:rPr>
        <w:t>Students in out of home care</w:t>
      </w:r>
    </w:p>
    <w:p w14:paraId="51173FA9" w14:textId="1E7576CB" w:rsidR="00646FD4" w:rsidRDefault="00B6083F" w:rsidP="00D53377">
      <w:pPr>
        <w:pStyle w:val="ListParagraph"/>
        <w:numPr>
          <w:ilvl w:val="1"/>
          <w:numId w:val="18"/>
        </w:numPr>
        <w:rPr>
          <w:lang w:eastAsia="en-AU"/>
        </w:rPr>
      </w:pPr>
      <w:r w:rsidRPr="00B52B56">
        <w:rPr>
          <w:lang w:eastAsia="en-AU"/>
        </w:rPr>
        <w:t>Students</w:t>
      </w:r>
      <w:r w:rsidR="00646FD4" w:rsidRPr="0012770F">
        <w:rPr>
          <w:lang w:eastAsia="en-AU"/>
        </w:rPr>
        <w:t xml:space="preserve"> </w:t>
      </w:r>
      <w:r w:rsidR="00577612">
        <w:rPr>
          <w:lang w:eastAsia="en-AU"/>
        </w:rPr>
        <w:t xml:space="preserve">in any other way </w:t>
      </w:r>
      <w:r w:rsidR="00646FD4" w:rsidRPr="0012770F">
        <w:rPr>
          <w:lang w:eastAsia="en-AU"/>
        </w:rPr>
        <w:t>identified as vulnerable</w:t>
      </w:r>
      <w:r w:rsidR="00646FD4">
        <w:rPr>
          <w:lang w:eastAsia="en-AU"/>
        </w:rPr>
        <w:t xml:space="preserve"> or at risk of disengagement</w:t>
      </w:r>
      <w:r w:rsidR="00A956A8">
        <w:rPr>
          <w:lang w:eastAsia="en-AU"/>
        </w:rPr>
        <w:t>.</w:t>
      </w:r>
    </w:p>
    <w:p w14:paraId="03F21F4C" w14:textId="5D004C10" w:rsidR="00646FD4" w:rsidRDefault="00646FD4" w:rsidP="005B4F1A">
      <w:pPr>
        <w:tabs>
          <w:tab w:val="left" w:pos="426"/>
        </w:tabs>
        <w:autoSpaceDE w:val="0"/>
        <w:autoSpaceDN w:val="0"/>
        <w:adjustRightInd w:val="0"/>
        <w:spacing w:after="160"/>
        <w:jc w:val="both"/>
        <w:rPr>
          <w:szCs w:val="20"/>
          <w:lang w:eastAsia="en-AU"/>
        </w:rPr>
      </w:pPr>
      <w:r w:rsidRPr="004C3655">
        <w:rPr>
          <w:szCs w:val="20"/>
          <w:u w:val="single"/>
          <w:lang w:eastAsia="en-AU"/>
        </w:rPr>
        <w:t xml:space="preserve">In addition to the above, there are also </w:t>
      </w:r>
      <w:r w:rsidR="00A956A8">
        <w:rPr>
          <w:szCs w:val="20"/>
          <w:u w:val="single"/>
          <w:lang w:eastAsia="en-AU"/>
        </w:rPr>
        <w:t>c</w:t>
      </w:r>
      <w:r w:rsidRPr="004C3655">
        <w:rPr>
          <w:szCs w:val="20"/>
          <w:u w:val="single"/>
          <w:lang w:eastAsia="en-AU"/>
        </w:rPr>
        <w:t>ategory</w:t>
      </w:r>
      <w:r w:rsidRPr="004C3655">
        <w:rPr>
          <w:szCs w:val="20"/>
          <w:u w:val="single"/>
          <w:lang w:eastAsia="en-AU"/>
        </w:rPr>
        <w:noBreakHyphen/>
        <w:t>specific selection criteria as follow</w:t>
      </w:r>
      <w:r>
        <w:rPr>
          <w:szCs w:val="20"/>
          <w:u w:val="single"/>
          <w:lang w:eastAsia="en-AU"/>
        </w:rPr>
        <w:t>s</w:t>
      </w:r>
      <w:r w:rsidRPr="00F95920">
        <w:rPr>
          <w:szCs w:val="20"/>
          <w:lang w:eastAsia="en-AU"/>
        </w:rPr>
        <w:t>:</w:t>
      </w:r>
    </w:p>
    <w:p w14:paraId="7AA76579" w14:textId="48868347" w:rsidR="00646FD4" w:rsidRPr="00F95920" w:rsidRDefault="00646FD4" w:rsidP="005B4F1A">
      <w:pPr>
        <w:numPr>
          <w:ilvl w:val="0"/>
          <w:numId w:val="7"/>
        </w:numPr>
        <w:tabs>
          <w:tab w:val="left" w:pos="426"/>
        </w:tabs>
        <w:autoSpaceDE w:val="0"/>
        <w:autoSpaceDN w:val="0"/>
        <w:adjustRightInd w:val="0"/>
        <w:spacing w:after="160"/>
        <w:jc w:val="both"/>
        <w:rPr>
          <w:szCs w:val="20"/>
          <w:lang w:eastAsia="en-AU"/>
        </w:rPr>
      </w:pPr>
      <w:r>
        <w:rPr>
          <w:szCs w:val="20"/>
          <w:lang w:eastAsia="en-AU"/>
        </w:rPr>
        <w:t>Proposed s</w:t>
      </w:r>
      <w:r w:rsidRPr="00F95920">
        <w:rPr>
          <w:szCs w:val="20"/>
          <w:lang w:eastAsia="en-AU"/>
        </w:rPr>
        <w:t xml:space="preserve">tudent learning programs must demonstrate </w:t>
      </w:r>
      <w:r w:rsidR="002A284B">
        <w:rPr>
          <w:szCs w:val="20"/>
          <w:lang w:eastAsia="en-AU"/>
        </w:rPr>
        <w:t>that the</w:t>
      </w:r>
      <w:r w:rsidR="002A284B" w:rsidRPr="00B52B56">
        <w:t xml:space="preserve"> program offering fills an identified gap</w:t>
      </w:r>
      <w:r w:rsidR="002A284B" w:rsidRPr="00F95920">
        <w:rPr>
          <w:szCs w:val="20"/>
          <w:lang w:eastAsia="en-AU"/>
        </w:rPr>
        <w:t xml:space="preserve"> </w:t>
      </w:r>
      <w:r w:rsidR="002A284B">
        <w:rPr>
          <w:szCs w:val="20"/>
          <w:lang w:eastAsia="en-AU"/>
        </w:rPr>
        <w:t xml:space="preserve">and provides </w:t>
      </w:r>
      <w:r w:rsidRPr="00F95920">
        <w:rPr>
          <w:szCs w:val="20"/>
          <w:lang w:eastAsia="en-AU"/>
        </w:rPr>
        <w:t xml:space="preserve">value-add </w:t>
      </w:r>
      <w:r>
        <w:rPr>
          <w:szCs w:val="20"/>
          <w:lang w:eastAsia="en-AU"/>
        </w:rPr>
        <w:t xml:space="preserve">for students </w:t>
      </w:r>
      <w:r w:rsidRPr="00F95920">
        <w:rPr>
          <w:szCs w:val="20"/>
          <w:lang w:eastAsia="en-AU"/>
        </w:rPr>
        <w:t>beyond mainstream classroom offerings</w:t>
      </w:r>
      <w:r>
        <w:rPr>
          <w:szCs w:val="20"/>
          <w:lang w:eastAsia="en-AU"/>
        </w:rPr>
        <w:t>.</w:t>
      </w:r>
    </w:p>
    <w:p w14:paraId="4984399C" w14:textId="479A95CA" w:rsidR="006C0907" w:rsidRDefault="00646FD4" w:rsidP="005B4F1A">
      <w:pPr>
        <w:numPr>
          <w:ilvl w:val="0"/>
          <w:numId w:val="7"/>
        </w:numPr>
        <w:tabs>
          <w:tab w:val="left" w:pos="426"/>
        </w:tabs>
        <w:autoSpaceDE w:val="0"/>
        <w:autoSpaceDN w:val="0"/>
        <w:adjustRightInd w:val="0"/>
        <w:spacing w:after="160"/>
        <w:jc w:val="both"/>
        <w:rPr>
          <w:lang w:eastAsia="en-AU"/>
        </w:rPr>
      </w:pPr>
      <w:r>
        <w:rPr>
          <w:szCs w:val="20"/>
          <w:lang w:eastAsia="en-AU"/>
        </w:rPr>
        <w:lastRenderedPageBreak/>
        <w:t>Proposed t</w:t>
      </w:r>
      <w:r w:rsidRPr="00DA04A6">
        <w:rPr>
          <w:szCs w:val="20"/>
          <w:lang w:eastAsia="en-AU"/>
        </w:rPr>
        <w:t>eacher professional learning programs</w:t>
      </w:r>
      <w:r w:rsidRPr="00DA04A6" w:rsidDel="00837FF3">
        <w:rPr>
          <w:szCs w:val="20"/>
          <w:lang w:eastAsia="en-AU"/>
        </w:rPr>
        <w:t xml:space="preserve"> </w:t>
      </w:r>
      <w:r w:rsidRPr="00DA04A6">
        <w:rPr>
          <w:szCs w:val="20"/>
          <w:lang w:eastAsia="en-AU"/>
        </w:rPr>
        <w:t xml:space="preserve">must </w:t>
      </w:r>
      <w:r>
        <w:rPr>
          <w:lang w:eastAsia="en-AU"/>
        </w:rPr>
        <w:t>d</w:t>
      </w:r>
      <w:r w:rsidRPr="00572ABB">
        <w:rPr>
          <w:lang w:eastAsia="en-AU"/>
        </w:rPr>
        <w:t>emonstrate</w:t>
      </w:r>
      <w:r w:rsidR="00B52B56">
        <w:rPr>
          <w:lang w:eastAsia="en-AU"/>
        </w:rPr>
        <w:t xml:space="preserve"> t</w:t>
      </w:r>
      <w:r w:rsidR="00B52B56" w:rsidRPr="00B52B56">
        <w:rPr>
          <w:lang w:eastAsia="en-AU"/>
        </w:rPr>
        <w:t xml:space="preserve">hat </w:t>
      </w:r>
      <w:r w:rsidR="00B52B56" w:rsidRPr="00B52B56">
        <w:t xml:space="preserve">the program fills an identified gap </w:t>
      </w:r>
      <w:r w:rsidR="00B52B56" w:rsidRPr="005767E7">
        <w:t xml:space="preserve">and </w:t>
      </w:r>
      <w:r w:rsidR="00086B7A">
        <w:t>is</w:t>
      </w:r>
      <w:r w:rsidR="00086B7A" w:rsidRPr="005767E7">
        <w:t xml:space="preserve"> </w:t>
      </w:r>
      <w:r w:rsidR="00B52B56" w:rsidRPr="005767E7">
        <w:t xml:space="preserve">substantively different from other </w:t>
      </w:r>
      <w:r w:rsidR="009261F4">
        <w:t>t</w:t>
      </w:r>
      <w:r w:rsidR="00BD3976" w:rsidRPr="005767E7">
        <w:t xml:space="preserve">eacher </w:t>
      </w:r>
      <w:r w:rsidR="009261F4">
        <w:t>p</w:t>
      </w:r>
      <w:r w:rsidR="00BD3976" w:rsidRPr="005767E7">
        <w:t xml:space="preserve">rofessional </w:t>
      </w:r>
      <w:r w:rsidR="009261F4">
        <w:t>l</w:t>
      </w:r>
      <w:r w:rsidR="00BD3976" w:rsidRPr="005767E7">
        <w:t xml:space="preserve">earning </w:t>
      </w:r>
      <w:r w:rsidR="00B52B56" w:rsidRPr="005767E7">
        <w:t xml:space="preserve">funded </w:t>
      </w:r>
      <w:r w:rsidR="00AD57A2" w:rsidRPr="00AD57A2">
        <w:t xml:space="preserve">or delivered </w:t>
      </w:r>
      <w:r w:rsidR="00B52B56" w:rsidRPr="00AD57A2">
        <w:t>by</w:t>
      </w:r>
      <w:r w:rsidR="00B52B56" w:rsidRPr="005767E7">
        <w:t xml:space="preserve"> </w:t>
      </w:r>
      <w:r w:rsidR="008B4764" w:rsidRPr="00557059">
        <w:t>DE</w:t>
      </w:r>
      <w:r w:rsidRPr="005767E7">
        <w:rPr>
          <w:lang w:eastAsia="en-AU"/>
        </w:rPr>
        <w:t>.</w:t>
      </w:r>
    </w:p>
    <w:p w14:paraId="4EF565AD" w14:textId="0237559E" w:rsidR="00646FD4" w:rsidRDefault="00646FD4" w:rsidP="005B4F1A">
      <w:pPr>
        <w:spacing w:after="160"/>
        <w:jc w:val="both"/>
      </w:pPr>
      <w:r w:rsidRPr="004C3655">
        <w:rPr>
          <w:u w:val="single"/>
        </w:rPr>
        <w:t xml:space="preserve">In assessing </w:t>
      </w:r>
      <w:r>
        <w:rPr>
          <w:u w:val="single"/>
        </w:rPr>
        <w:t>a</w:t>
      </w:r>
      <w:r w:rsidRPr="004C3655">
        <w:rPr>
          <w:u w:val="single"/>
        </w:rPr>
        <w:t xml:space="preserve">pplications, </w:t>
      </w:r>
      <w:r w:rsidR="005F12CA" w:rsidRPr="005767E7">
        <w:rPr>
          <w:u w:val="single"/>
        </w:rPr>
        <w:t>DE</w:t>
      </w:r>
      <w:r w:rsidR="005F12CA">
        <w:rPr>
          <w:u w:val="single"/>
        </w:rPr>
        <w:t xml:space="preserve"> </w:t>
      </w:r>
      <w:r w:rsidRPr="004C3655">
        <w:rPr>
          <w:u w:val="single"/>
        </w:rPr>
        <w:t>will also consider</w:t>
      </w:r>
      <w:r>
        <w:t>:</w:t>
      </w:r>
    </w:p>
    <w:p w14:paraId="479800B5" w14:textId="1FDC32E4" w:rsidR="00FC553B" w:rsidRDefault="00FC553B" w:rsidP="00D53377">
      <w:pPr>
        <w:pStyle w:val="ListParagraph"/>
      </w:pPr>
      <w:r>
        <w:t xml:space="preserve">the reach and accessibility of programs, including through online </w:t>
      </w:r>
      <w:proofErr w:type="gramStart"/>
      <w:r>
        <w:t>delivery</w:t>
      </w:r>
      <w:proofErr w:type="gramEnd"/>
    </w:p>
    <w:p w14:paraId="42A33AF5" w14:textId="695B560B" w:rsidR="00CC56FA" w:rsidRPr="00CC56FA" w:rsidRDefault="00CC56FA" w:rsidP="00D53377">
      <w:pPr>
        <w:pStyle w:val="ListParagraph"/>
      </w:pPr>
      <w:r w:rsidRPr="00434A87">
        <w:t>consisten</w:t>
      </w:r>
      <w:r>
        <w:t>cy</w:t>
      </w:r>
      <w:r w:rsidRPr="00434A87">
        <w:t xml:space="preserve"> with </w:t>
      </w:r>
      <w:r>
        <w:t>d</w:t>
      </w:r>
      <w:r w:rsidRPr="00434A87">
        <w:t xml:space="preserve">epartment policies, priorities, </w:t>
      </w:r>
      <w:proofErr w:type="gramStart"/>
      <w:r w:rsidRPr="005767E7">
        <w:t>guidance</w:t>
      </w:r>
      <w:proofErr w:type="gramEnd"/>
      <w:r w:rsidRPr="005767E7">
        <w:t xml:space="preserve"> and resources. For example, any proposed program focusing on</w:t>
      </w:r>
      <w:r w:rsidRPr="00350D88">
        <w:t xml:space="preserve"> </w:t>
      </w:r>
      <w:r w:rsidRPr="00FC553B">
        <w:t xml:space="preserve">mathematics/numeracy should be consistent with the </w:t>
      </w:r>
      <w:hyperlink r:id="rId19" w:history="1">
        <w:r w:rsidRPr="00E47ADE">
          <w:rPr>
            <w:rStyle w:val="Hyperlink"/>
            <w:color w:val="auto"/>
            <w:u w:val="none"/>
          </w:rPr>
          <w:t>Mathematics Teaching Toolkit</w:t>
        </w:r>
      </w:hyperlink>
      <w:r>
        <w:rPr>
          <w:rStyle w:val="Hyperlink"/>
          <w:color w:val="auto"/>
          <w:u w:val="none"/>
        </w:rPr>
        <w:t>.</w:t>
      </w:r>
    </w:p>
    <w:p w14:paraId="57AF094A" w14:textId="28605B86" w:rsidR="00414DC1" w:rsidRDefault="00646FD4" w:rsidP="00D53377">
      <w:r w:rsidRPr="00434A87">
        <w:t>Where a proposed program is deemed either inconsistent with Departmental policies</w:t>
      </w:r>
      <w:r w:rsidR="00071040" w:rsidRPr="00434A87">
        <w:t xml:space="preserve">, </w:t>
      </w:r>
      <w:r w:rsidRPr="00434A87">
        <w:t>priorities</w:t>
      </w:r>
      <w:r w:rsidR="00071040" w:rsidRPr="00434A87">
        <w:t xml:space="preserve">, </w:t>
      </w:r>
      <w:proofErr w:type="gramStart"/>
      <w:r w:rsidR="00071040" w:rsidRPr="005767E7">
        <w:t>guidance</w:t>
      </w:r>
      <w:proofErr w:type="gramEnd"/>
      <w:r w:rsidR="00071040" w:rsidRPr="005767E7">
        <w:t xml:space="preserve"> or resources</w:t>
      </w:r>
      <w:r w:rsidR="00AB6D6F">
        <w:t xml:space="preserve">, </w:t>
      </w:r>
      <w:r w:rsidRPr="00434A87">
        <w:t xml:space="preserve">or </w:t>
      </w:r>
      <w:r w:rsidRPr="005767E7">
        <w:t>duplicat</w:t>
      </w:r>
      <w:r w:rsidR="005F12CA" w:rsidRPr="005767E7">
        <w:t>es other</w:t>
      </w:r>
      <w:r w:rsidRPr="005767E7">
        <w:t xml:space="preserve"> efforts</w:t>
      </w:r>
      <w:r w:rsidRPr="00434A87">
        <w:t xml:space="preserve"> in the Department, the application</w:t>
      </w:r>
      <w:r w:rsidR="000C7F69">
        <w:t xml:space="preserve"> </w:t>
      </w:r>
      <w:r w:rsidR="00F37EE9">
        <w:t>may</w:t>
      </w:r>
      <w:r>
        <w:t xml:space="preserve"> </w:t>
      </w:r>
      <w:r w:rsidRPr="00434A87">
        <w:t>not be supported.</w:t>
      </w:r>
      <w:r w:rsidR="00DC1B48">
        <w:t xml:space="preserve"> </w:t>
      </w:r>
    </w:p>
    <w:p w14:paraId="2127341F" w14:textId="61A371F6" w:rsidR="00646FD4" w:rsidRPr="005F0DDC" w:rsidRDefault="00646FD4" w:rsidP="005B4F1A">
      <w:pPr>
        <w:pStyle w:val="Heading2"/>
        <w:spacing w:before="0" w:after="160"/>
        <w:rPr>
          <w:lang w:val="en-AU"/>
        </w:rPr>
      </w:pPr>
      <w:bookmarkStart w:id="32" w:name="_Toc126247181"/>
      <w:bookmarkStart w:id="33" w:name="_Toc130808598"/>
      <w:r>
        <w:rPr>
          <w:lang w:val="en-AU"/>
        </w:rPr>
        <w:t>K</w:t>
      </w:r>
      <w:r w:rsidRPr="005F0DDC">
        <w:rPr>
          <w:lang w:val="en-AU"/>
        </w:rPr>
        <w:t>ey concepts</w:t>
      </w:r>
      <w:r>
        <w:rPr>
          <w:lang w:val="en-AU"/>
        </w:rPr>
        <w:t xml:space="preserve"> to inform your </w:t>
      </w:r>
      <w:proofErr w:type="gramStart"/>
      <w:r w:rsidR="00F15DDE">
        <w:rPr>
          <w:lang w:val="en-AU"/>
        </w:rPr>
        <w:t>A</w:t>
      </w:r>
      <w:r>
        <w:rPr>
          <w:lang w:val="en-AU"/>
        </w:rPr>
        <w:t>pplication</w:t>
      </w:r>
      <w:bookmarkEnd w:id="32"/>
      <w:bookmarkEnd w:id="33"/>
      <w:proofErr w:type="gramEnd"/>
    </w:p>
    <w:p w14:paraId="06175B41" w14:textId="00A2E4D0" w:rsidR="00646FD4" w:rsidRPr="00C31DB2" w:rsidRDefault="00D4393B" w:rsidP="005B4F1A">
      <w:pPr>
        <w:spacing w:after="160"/>
        <w:jc w:val="both"/>
        <w:rPr>
          <w:szCs w:val="22"/>
          <w:u w:val="single"/>
        </w:rPr>
      </w:pPr>
      <w:r>
        <w:rPr>
          <w:szCs w:val="22"/>
          <w:u w:val="single"/>
        </w:rPr>
        <w:t xml:space="preserve">Alignment with the </w:t>
      </w:r>
      <w:r w:rsidR="00646FD4">
        <w:rPr>
          <w:szCs w:val="22"/>
          <w:u w:val="single"/>
        </w:rPr>
        <w:t xml:space="preserve">Victorian </w:t>
      </w:r>
      <w:r w:rsidR="00646FD4" w:rsidRPr="00C31DB2">
        <w:rPr>
          <w:szCs w:val="22"/>
          <w:u w:val="single"/>
        </w:rPr>
        <w:t xml:space="preserve">Curriculum </w:t>
      </w:r>
      <w:r w:rsidR="00EF4866">
        <w:rPr>
          <w:szCs w:val="22"/>
          <w:u w:val="single"/>
        </w:rPr>
        <w:t xml:space="preserve">and VCE </w:t>
      </w:r>
      <w:r w:rsidR="00086B7A">
        <w:rPr>
          <w:szCs w:val="22"/>
          <w:u w:val="single"/>
        </w:rPr>
        <w:t>Study Designs</w:t>
      </w:r>
    </w:p>
    <w:p w14:paraId="491471ED" w14:textId="1630F9E1" w:rsidR="00646FD4" w:rsidRDefault="00646FD4" w:rsidP="005B4F1A">
      <w:pPr>
        <w:spacing w:after="160"/>
        <w:jc w:val="both"/>
        <w:rPr>
          <w:szCs w:val="22"/>
        </w:rPr>
      </w:pPr>
      <w:r>
        <w:rPr>
          <w:szCs w:val="22"/>
        </w:rPr>
        <w:t xml:space="preserve">All proposed programs must </w:t>
      </w:r>
      <w:r w:rsidR="009261F4">
        <w:rPr>
          <w:szCs w:val="22"/>
        </w:rPr>
        <w:t xml:space="preserve">be </w:t>
      </w:r>
      <w:r>
        <w:rPr>
          <w:szCs w:val="22"/>
        </w:rPr>
        <w:t>align</w:t>
      </w:r>
      <w:r w:rsidR="009261F4">
        <w:rPr>
          <w:szCs w:val="22"/>
        </w:rPr>
        <w:t xml:space="preserve">ed </w:t>
      </w:r>
      <w:proofErr w:type="gramStart"/>
      <w:r w:rsidR="009261F4">
        <w:rPr>
          <w:szCs w:val="22"/>
        </w:rPr>
        <w:t xml:space="preserve">to </w:t>
      </w:r>
      <w:r>
        <w:rPr>
          <w:szCs w:val="22"/>
        </w:rPr>
        <w:t xml:space="preserve"> the</w:t>
      </w:r>
      <w:proofErr w:type="gramEnd"/>
      <w:r>
        <w:rPr>
          <w:szCs w:val="22"/>
        </w:rPr>
        <w:t xml:space="preserve"> Victorian Curriculum</w:t>
      </w:r>
      <w:r w:rsidR="00086B7A">
        <w:rPr>
          <w:szCs w:val="22"/>
        </w:rPr>
        <w:t xml:space="preserve"> F-10</w:t>
      </w:r>
      <w:r w:rsidR="00EF4866">
        <w:rPr>
          <w:szCs w:val="22"/>
        </w:rPr>
        <w:t xml:space="preserve"> </w:t>
      </w:r>
      <w:r w:rsidR="00086B7A">
        <w:rPr>
          <w:szCs w:val="22"/>
        </w:rPr>
        <w:t>learning areas</w:t>
      </w:r>
      <w:r w:rsidR="009261F4">
        <w:rPr>
          <w:szCs w:val="22"/>
        </w:rPr>
        <w:t>,</w:t>
      </w:r>
      <w:r w:rsidR="00086B7A">
        <w:rPr>
          <w:szCs w:val="22"/>
        </w:rPr>
        <w:t xml:space="preserve"> </w:t>
      </w:r>
      <w:r w:rsidR="0039067D" w:rsidRPr="0039067D">
        <w:rPr>
          <w:szCs w:val="22"/>
        </w:rPr>
        <w:t>cross</w:t>
      </w:r>
      <w:r w:rsidR="00D53377">
        <w:rPr>
          <w:szCs w:val="22"/>
        </w:rPr>
        <w:noBreakHyphen/>
      </w:r>
      <w:r w:rsidR="0039067D" w:rsidRPr="0039067D">
        <w:rPr>
          <w:szCs w:val="22"/>
        </w:rPr>
        <w:t>curriculum priorities and</w:t>
      </w:r>
      <w:r w:rsidR="009261F4">
        <w:rPr>
          <w:szCs w:val="22"/>
        </w:rPr>
        <w:t>/or</w:t>
      </w:r>
      <w:r w:rsidR="0039067D" w:rsidRPr="0039067D">
        <w:rPr>
          <w:szCs w:val="22"/>
        </w:rPr>
        <w:t xml:space="preserve"> capabilities</w:t>
      </w:r>
      <w:r w:rsidR="009261F4">
        <w:rPr>
          <w:szCs w:val="22"/>
        </w:rPr>
        <w:t>,</w:t>
      </w:r>
      <w:r w:rsidR="0039067D">
        <w:rPr>
          <w:szCs w:val="22"/>
        </w:rPr>
        <w:t xml:space="preserve"> </w:t>
      </w:r>
      <w:r w:rsidR="00086B7A">
        <w:rPr>
          <w:szCs w:val="22"/>
        </w:rPr>
        <w:t xml:space="preserve">or </w:t>
      </w:r>
      <w:r w:rsidR="009261F4">
        <w:rPr>
          <w:szCs w:val="22"/>
        </w:rPr>
        <w:t xml:space="preserve">to </w:t>
      </w:r>
      <w:r w:rsidR="00EF4866">
        <w:rPr>
          <w:szCs w:val="22"/>
        </w:rPr>
        <w:t>VCE Study Design</w:t>
      </w:r>
      <w:r w:rsidR="00086B7A">
        <w:rPr>
          <w:szCs w:val="22"/>
        </w:rPr>
        <w:t>s</w:t>
      </w:r>
      <w:r>
        <w:rPr>
          <w:szCs w:val="22"/>
        </w:rPr>
        <w:t xml:space="preserve">. </w:t>
      </w:r>
      <w:r w:rsidR="009261F4">
        <w:rPr>
          <w:szCs w:val="22"/>
        </w:rPr>
        <w:t>A</w:t>
      </w:r>
      <w:r>
        <w:rPr>
          <w:szCs w:val="22"/>
        </w:rPr>
        <w:t>pplication</w:t>
      </w:r>
      <w:r w:rsidR="009261F4">
        <w:rPr>
          <w:szCs w:val="22"/>
        </w:rPr>
        <w:t>s</w:t>
      </w:r>
      <w:r>
        <w:rPr>
          <w:szCs w:val="22"/>
        </w:rPr>
        <w:t xml:space="preserve"> should demonstrate: </w:t>
      </w:r>
    </w:p>
    <w:p w14:paraId="48479ADD" w14:textId="185049D6" w:rsidR="00157189" w:rsidRDefault="00157189" w:rsidP="003D5D23">
      <w:pPr>
        <w:pStyle w:val="Bullet1"/>
        <w:numPr>
          <w:ilvl w:val="0"/>
          <w:numId w:val="17"/>
        </w:numPr>
      </w:pPr>
      <w:r>
        <w:t xml:space="preserve">F – 10: </w:t>
      </w:r>
      <w:r w:rsidR="00646FD4" w:rsidRPr="00A25DF7">
        <w:t xml:space="preserve">a thorough knowledge of the targeted </w:t>
      </w:r>
      <w:bookmarkStart w:id="34" w:name="_Hlk128574235"/>
      <w:r w:rsidR="00646FD4" w:rsidRPr="00A25DF7">
        <w:t xml:space="preserve">Learning Area(s), </w:t>
      </w:r>
      <w:r w:rsidR="00646FD4">
        <w:t xml:space="preserve">Level(s), </w:t>
      </w:r>
      <w:r w:rsidR="00646FD4" w:rsidRPr="00A25DF7">
        <w:t>the specific Content Description(s) and Curriculum Code(s), and the associated Achievement Standard(s)</w:t>
      </w:r>
      <w:bookmarkEnd w:id="34"/>
      <w:r w:rsidR="003A08CF">
        <w:t>.</w:t>
      </w:r>
      <w:r w:rsidR="00646FD4">
        <w:t xml:space="preserve"> </w:t>
      </w:r>
    </w:p>
    <w:p w14:paraId="30637C79" w14:textId="62376482" w:rsidR="00646FD4" w:rsidRDefault="00157189" w:rsidP="003D5D23">
      <w:pPr>
        <w:pStyle w:val="Bullet1"/>
        <w:numPr>
          <w:ilvl w:val="0"/>
          <w:numId w:val="17"/>
        </w:numPr>
      </w:pPr>
      <w:r>
        <w:t xml:space="preserve">VCE: </w:t>
      </w:r>
      <w:r w:rsidR="00350D88">
        <w:t>a</w:t>
      </w:r>
      <w:r>
        <w:t xml:space="preserve"> comprehensive understanding</w:t>
      </w:r>
      <w:r w:rsidRPr="00157189">
        <w:t xml:space="preserve"> </w:t>
      </w:r>
      <w:r>
        <w:t xml:space="preserve">of </w:t>
      </w:r>
      <w:r w:rsidR="00CA02BA">
        <w:t xml:space="preserve">the </w:t>
      </w:r>
      <w:r w:rsidR="00CA02BA" w:rsidRPr="00157189">
        <w:t>area</w:t>
      </w:r>
      <w:r w:rsidR="00CA02BA">
        <w:t>(</w:t>
      </w:r>
      <w:r w:rsidR="00CA02BA" w:rsidRPr="00157189">
        <w:t>s</w:t>
      </w:r>
      <w:r w:rsidR="00CA02BA">
        <w:t>)</w:t>
      </w:r>
      <w:r w:rsidR="00CA02BA" w:rsidRPr="00157189">
        <w:t xml:space="preserve"> of study</w:t>
      </w:r>
      <w:r w:rsidR="00CA02BA">
        <w:t xml:space="preserve"> and</w:t>
      </w:r>
      <w:r w:rsidR="00CA02BA" w:rsidRPr="00157189">
        <w:t xml:space="preserve"> outcome statement</w:t>
      </w:r>
      <w:r w:rsidR="00CA02BA">
        <w:t>(</w:t>
      </w:r>
      <w:r w:rsidR="00CA02BA" w:rsidRPr="00157189">
        <w:t>s</w:t>
      </w:r>
      <w:r w:rsidR="00CA02BA">
        <w:t xml:space="preserve">), including </w:t>
      </w:r>
      <w:r w:rsidR="009261F4">
        <w:t>the</w:t>
      </w:r>
      <w:r w:rsidR="00CA02BA">
        <w:t xml:space="preserve"> </w:t>
      </w:r>
      <w:r w:rsidRPr="00157189">
        <w:t>key knowledge and key skills</w:t>
      </w:r>
      <w:r w:rsidR="00CA02BA">
        <w:t xml:space="preserve"> </w:t>
      </w:r>
      <w:r w:rsidR="00CA02BA" w:rsidRPr="00CA02BA">
        <w:t xml:space="preserve">identified in the outcome statements </w:t>
      </w:r>
      <w:r w:rsidR="00CA02BA">
        <w:t>for</w:t>
      </w:r>
      <w:r w:rsidR="00CA02BA" w:rsidRPr="00CA02BA">
        <w:t xml:space="preserve"> each unit</w:t>
      </w:r>
      <w:r>
        <w:t>,</w:t>
      </w:r>
      <w:r w:rsidRPr="00157189">
        <w:t xml:space="preserve"> </w:t>
      </w:r>
      <w:r>
        <w:t>as well as assessment task requirements</w:t>
      </w:r>
      <w:r w:rsidR="00CA02BA">
        <w:t xml:space="preserve"> for the different </w:t>
      </w:r>
      <w:r w:rsidR="009261F4">
        <w:t>u</w:t>
      </w:r>
      <w:r w:rsidR="00CA02BA">
        <w:t>nit level</w:t>
      </w:r>
      <w:r w:rsidR="00350D88">
        <w:t>s</w:t>
      </w:r>
      <w:r w:rsidR="009261F4">
        <w:t>.</w:t>
      </w:r>
    </w:p>
    <w:p w14:paraId="6EA085BF" w14:textId="4430B322" w:rsidR="00B56197" w:rsidRDefault="00B56197" w:rsidP="00802EC4">
      <w:pPr>
        <w:pBdr>
          <w:top w:val="single" w:sz="4" w:space="1" w:color="auto"/>
          <w:left w:val="single" w:sz="4" w:space="1" w:color="auto"/>
          <w:bottom w:val="single" w:sz="4" w:space="1" w:color="auto"/>
          <w:right w:val="single" w:sz="4" w:space="1" w:color="auto"/>
        </w:pBdr>
        <w:spacing w:after="160"/>
        <w:jc w:val="both"/>
        <w:rPr>
          <w:szCs w:val="22"/>
        </w:rPr>
      </w:pPr>
      <w:r w:rsidRPr="00B52B56">
        <w:rPr>
          <w:b/>
          <w:bCs/>
          <w:szCs w:val="22"/>
        </w:rPr>
        <w:t>Note</w:t>
      </w:r>
      <w:r>
        <w:rPr>
          <w:b/>
          <w:bCs/>
          <w:szCs w:val="22"/>
        </w:rPr>
        <w:t xml:space="preserve"> 1</w:t>
      </w:r>
      <w:r w:rsidRPr="00B52B56">
        <w:rPr>
          <w:b/>
          <w:bCs/>
          <w:szCs w:val="22"/>
        </w:rPr>
        <w:t>:</w:t>
      </w:r>
      <w:r w:rsidRPr="00B52B56">
        <w:rPr>
          <w:szCs w:val="22"/>
        </w:rPr>
        <w:t xml:space="preserve"> </w:t>
      </w:r>
      <w:r w:rsidR="004437C4">
        <w:rPr>
          <w:szCs w:val="22"/>
        </w:rPr>
        <w:t>Applications</w:t>
      </w:r>
      <w:r w:rsidR="000164EE">
        <w:rPr>
          <w:szCs w:val="22"/>
        </w:rPr>
        <w:t xml:space="preserve"> should provide a clear and specific description of how a proposed program will </w:t>
      </w:r>
      <w:r w:rsidR="004437C4">
        <w:rPr>
          <w:szCs w:val="22"/>
        </w:rPr>
        <w:t>contribute</w:t>
      </w:r>
      <w:r w:rsidR="000164EE">
        <w:rPr>
          <w:szCs w:val="22"/>
        </w:rPr>
        <w:t xml:space="preserve"> to curriculum delivery and student learning or teacher development. A</w:t>
      </w:r>
      <w:r w:rsidRPr="00B52B56">
        <w:rPr>
          <w:szCs w:val="22"/>
        </w:rPr>
        <w:t xml:space="preserve"> list of reference codes and descriptors/unit names </w:t>
      </w:r>
      <w:r w:rsidR="000164EE">
        <w:rPr>
          <w:szCs w:val="22"/>
        </w:rPr>
        <w:t xml:space="preserve">only, </w:t>
      </w:r>
      <w:r w:rsidRPr="00296D0A">
        <w:rPr>
          <w:szCs w:val="22"/>
        </w:rPr>
        <w:t>without any</w:t>
      </w:r>
      <w:r w:rsidRPr="00B52B56">
        <w:rPr>
          <w:szCs w:val="22"/>
        </w:rPr>
        <w:t xml:space="preserve"> other context or information</w:t>
      </w:r>
      <w:r w:rsidR="000164EE">
        <w:rPr>
          <w:szCs w:val="22"/>
        </w:rPr>
        <w:t>,</w:t>
      </w:r>
      <w:r w:rsidRPr="00B52B56">
        <w:rPr>
          <w:szCs w:val="22"/>
        </w:rPr>
        <w:t xml:space="preserve"> </w:t>
      </w:r>
      <w:r w:rsidR="009261F4">
        <w:rPr>
          <w:szCs w:val="22"/>
        </w:rPr>
        <w:t>is</w:t>
      </w:r>
      <w:r w:rsidRPr="00B52B56">
        <w:rPr>
          <w:szCs w:val="22"/>
        </w:rPr>
        <w:t xml:space="preserve"> an </w:t>
      </w:r>
      <w:r w:rsidR="000164EE">
        <w:rPr>
          <w:szCs w:val="22"/>
        </w:rPr>
        <w:t>inadequate</w:t>
      </w:r>
      <w:r w:rsidRPr="00B52B56">
        <w:rPr>
          <w:szCs w:val="22"/>
        </w:rPr>
        <w:t xml:space="preserve"> response </w:t>
      </w:r>
      <w:r w:rsidR="000164EE">
        <w:rPr>
          <w:szCs w:val="22"/>
        </w:rPr>
        <w:t>to</w:t>
      </w:r>
      <w:r w:rsidRPr="00B52B56">
        <w:rPr>
          <w:szCs w:val="22"/>
        </w:rPr>
        <w:t xml:space="preserve"> </w:t>
      </w:r>
      <w:r w:rsidRPr="002A284B">
        <w:rPr>
          <w:szCs w:val="22"/>
        </w:rPr>
        <w:t>question 2.</w:t>
      </w:r>
      <w:r>
        <w:rPr>
          <w:szCs w:val="22"/>
        </w:rPr>
        <w:t>2.1 of the Application Form</w:t>
      </w:r>
      <w:r w:rsidRPr="00B52B56">
        <w:rPr>
          <w:szCs w:val="22"/>
        </w:rPr>
        <w:t>.</w:t>
      </w:r>
      <w:r>
        <w:rPr>
          <w:szCs w:val="22"/>
        </w:rPr>
        <w:t xml:space="preserve"> </w:t>
      </w:r>
      <w:r w:rsidRPr="00B52B56">
        <w:rPr>
          <w:szCs w:val="22"/>
        </w:rPr>
        <w:t xml:space="preserve">Include </w:t>
      </w:r>
      <w:r w:rsidRPr="007508FF">
        <w:rPr>
          <w:b/>
          <w:bCs/>
          <w:szCs w:val="22"/>
          <w:u w:val="single"/>
        </w:rPr>
        <w:t>only the key</w:t>
      </w:r>
      <w:r w:rsidRPr="00B52B56">
        <w:rPr>
          <w:szCs w:val="22"/>
        </w:rPr>
        <w:t xml:space="preserve"> units/areas your proposed program will </w:t>
      </w:r>
      <w:r>
        <w:rPr>
          <w:szCs w:val="22"/>
        </w:rPr>
        <w:t xml:space="preserve">directly and substantively </w:t>
      </w:r>
      <w:r w:rsidRPr="00B52B56">
        <w:rPr>
          <w:szCs w:val="22"/>
        </w:rPr>
        <w:t>address.</w:t>
      </w:r>
    </w:p>
    <w:p w14:paraId="783CC953" w14:textId="77777777" w:rsidR="00802EC4" w:rsidRDefault="007D2956" w:rsidP="00802EC4">
      <w:pPr>
        <w:pBdr>
          <w:top w:val="single" w:sz="4" w:space="1" w:color="auto"/>
          <w:left w:val="single" w:sz="4" w:space="1" w:color="auto"/>
          <w:bottom w:val="single" w:sz="4" w:space="1" w:color="auto"/>
          <w:right w:val="single" w:sz="4" w:space="1" w:color="auto"/>
        </w:pBdr>
        <w:spacing w:after="160"/>
        <w:jc w:val="both"/>
        <w:rPr>
          <w:szCs w:val="22"/>
        </w:rPr>
      </w:pPr>
      <w:r w:rsidRPr="007D2956">
        <w:rPr>
          <w:b/>
          <w:bCs/>
          <w:szCs w:val="22"/>
        </w:rPr>
        <w:t>Note 2:</w:t>
      </w:r>
      <w:r>
        <w:rPr>
          <w:szCs w:val="22"/>
        </w:rPr>
        <w:t xml:space="preserve"> </w:t>
      </w:r>
      <w:r w:rsidRPr="00557059">
        <w:rPr>
          <w:szCs w:val="22"/>
        </w:rPr>
        <w:t xml:space="preserve">The Victorian Curriculum is </w:t>
      </w:r>
      <w:r w:rsidR="00FF6341" w:rsidRPr="00557059">
        <w:rPr>
          <w:szCs w:val="22"/>
        </w:rPr>
        <w:t xml:space="preserve">currently </w:t>
      </w:r>
      <w:r w:rsidRPr="00557059">
        <w:rPr>
          <w:szCs w:val="22"/>
        </w:rPr>
        <w:t xml:space="preserve">undergoing revision by the VCAA. </w:t>
      </w:r>
      <w:r w:rsidR="00FF6341" w:rsidRPr="00557059">
        <w:rPr>
          <w:szCs w:val="22"/>
        </w:rPr>
        <w:t>Organisations</w:t>
      </w:r>
      <w:r w:rsidRPr="00557059">
        <w:rPr>
          <w:szCs w:val="22"/>
        </w:rPr>
        <w:t xml:space="preserve"> </w:t>
      </w:r>
      <w:r w:rsidR="00FF6341" w:rsidRPr="00557059">
        <w:rPr>
          <w:szCs w:val="22"/>
        </w:rPr>
        <w:t xml:space="preserve">must </w:t>
      </w:r>
      <w:r w:rsidRPr="00557059">
        <w:rPr>
          <w:szCs w:val="22"/>
        </w:rPr>
        <w:t xml:space="preserve">be </w:t>
      </w:r>
      <w:r w:rsidR="00FF6341" w:rsidRPr="00557059">
        <w:rPr>
          <w:szCs w:val="22"/>
        </w:rPr>
        <w:t xml:space="preserve">prepared </w:t>
      </w:r>
      <w:r w:rsidRPr="00557059">
        <w:rPr>
          <w:szCs w:val="22"/>
        </w:rPr>
        <w:t xml:space="preserve">to make changes to their program </w:t>
      </w:r>
      <w:r w:rsidR="00350D88">
        <w:rPr>
          <w:szCs w:val="22"/>
        </w:rPr>
        <w:t>if</w:t>
      </w:r>
      <w:r w:rsidR="00350D88" w:rsidRPr="00557059">
        <w:rPr>
          <w:szCs w:val="22"/>
        </w:rPr>
        <w:t xml:space="preserve"> </w:t>
      </w:r>
      <w:r w:rsidRPr="00557059">
        <w:rPr>
          <w:szCs w:val="22"/>
        </w:rPr>
        <w:t>required</w:t>
      </w:r>
      <w:r w:rsidR="00FF6341" w:rsidRPr="00557059">
        <w:rPr>
          <w:szCs w:val="22"/>
        </w:rPr>
        <w:t xml:space="preserve"> to </w:t>
      </w:r>
      <w:r w:rsidR="00FC0C32">
        <w:rPr>
          <w:szCs w:val="22"/>
        </w:rPr>
        <w:t xml:space="preserve">reflect any changes to the Victorian </w:t>
      </w:r>
      <w:r w:rsidR="00FC0C32" w:rsidRPr="00557059">
        <w:rPr>
          <w:szCs w:val="22"/>
        </w:rPr>
        <w:t>Curriculum</w:t>
      </w:r>
      <w:r w:rsidR="00AC74CB">
        <w:rPr>
          <w:szCs w:val="22"/>
        </w:rPr>
        <w:t>.</w:t>
      </w:r>
    </w:p>
    <w:p w14:paraId="6736BF40" w14:textId="1CB57456" w:rsidR="00E15A02" w:rsidRDefault="00E15A02" w:rsidP="000B2608">
      <w:pPr>
        <w:spacing w:before="160" w:after="160"/>
        <w:jc w:val="both"/>
        <w:rPr>
          <w:szCs w:val="22"/>
          <w:u w:val="single"/>
        </w:rPr>
      </w:pPr>
      <w:r>
        <w:rPr>
          <w:szCs w:val="22"/>
          <w:u w:val="single"/>
        </w:rPr>
        <w:t>Measuring results</w:t>
      </w:r>
      <w:r w:rsidR="00F803B1">
        <w:rPr>
          <w:szCs w:val="22"/>
          <w:u w:val="single"/>
        </w:rPr>
        <w:t xml:space="preserve"> –</w:t>
      </w:r>
      <w:r w:rsidR="000E0B5F">
        <w:rPr>
          <w:szCs w:val="22"/>
          <w:u w:val="single"/>
        </w:rPr>
        <w:t xml:space="preserve"> O</w:t>
      </w:r>
      <w:r w:rsidR="00F803B1">
        <w:rPr>
          <w:szCs w:val="22"/>
          <w:u w:val="single"/>
        </w:rPr>
        <w:t xml:space="preserve">utcomes, Outputs and Monitoring and </w:t>
      </w:r>
      <w:r w:rsidR="008D5EA1">
        <w:rPr>
          <w:szCs w:val="22"/>
          <w:u w:val="single"/>
        </w:rPr>
        <w:t>E</w:t>
      </w:r>
      <w:r w:rsidR="00F803B1">
        <w:rPr>
          <w:szCs w:val="22"/>
          <w:u w:val="single"/>
        </w:rPr>
        <w:t>valuation</w:t>
      </w:r>
    </w:p>
    <w:p w14:paraId="27F1B2F7" w14:textId="3E596741" w:rsidR="00E15A02" w:rsidRDefault="00E15A02" w:rsidP="00D53377">
      <w:pPr>
        <w:spacing w:after="160"/>
        <w:jc w:val="both"/>
        <w:rPr>
          <w:szCs w:val="22"/>
          <w:u w:val="single"/>
        </w:rPr>
      </w:pPr>
      <w:r w:rsidRPr="00FC0C32">
        <w:rPr>
          <w:szCs w:val="22"/>
        </w:rPr>
        <w:t>Applications should demonstrate a clear understanding of the</w:t>
      </w:r>
      <w:r>
        <w:rPr>
          <w:szCs w:val="22"/>
        </w:rPr>
        <w:t>ir</w:t>
      </w:r>
      <w:r w:rsidRPr="00FC0C32">
        <w:rPr>
          <w:szCs w:val="22"/>
        </w:rPr>
        <w:t xml:space="preserve"> program’s intended outcomes, have realistic and achievable outputs</w:t>
      </w:r>
      <w:r w:rsidR="00DD205C">
        <w:rPr>
          <w:szCs w:val="22"/>
        </w:rPr>
        <w:t>,</w:t>
      </w:r>
      <w:r w:rsidR="007C373D">
        <w:rPr>
          <w:szCs w:val="22"/>
        </w:rPr>
        <w:t xml:space="preserve"> and </w:t>
      </w:r>
      <w:r w:rsidR="007C373D" w:rsidRPr="00FC0C32">
        <w:rPr>
          <w:szCs w:val="22"/>
        </w:rPr>
        <w:t>have a plan to measure the achievement of those outcomes</w:t>
      </w:r>
      <w:r w:rsidR="007C373D">
        <w:rPr>
          <w:szCs w:val="22"/>
        </w:rPr>
        <w:t xml:space="preserve"> and outputs.</w:t>
      </w:r>
    </w:p>
    <w:p w14:paraId="18B3C695" w14:textId="6AB85E08" w:rsidR="00FC0C32" w:rsidRPr="00FC0C32" w:rsidRDefault="007C373D" w:rsidP="00D53377">
      <w:pPr>
        <w:spacing w:after="160"/>
        <w:jc w:val="both"/>
        <w:rPr>
          <w:szCs w:val="22"/>
        </w:rPr>
      </w:pPr>
      <w:r w:rsidRPr="009E36C6">
        <w:rPr>
          <w:b/>
          <w:bCs/>
          <w:szCs w:val="22"/>
        </w:rPr>
        <w:t>Outcomes</w:t>
      </w:r>
      <w:r>
        <w:rPr>
          <w:b/>
          <w:bCs/>
          <w:szCs w:val="22"/>
        </w:rPr>
        <w:t xml:space="preserve">: </w:t>
      </w:r>
      <w:r w:rsidR="000A05BE">
        <w:rPr>
          <w:szCs w:val="22"/>
        </w:rPr>
        <w:t>Y</w:t>
      </w:r>
      <w:r w:rsidR="00FC0C32" w:rsidRPr="00D53377">
        <w:rPr>
          <w:szCs w:val="22"/>
        </w:rPr>
        <w:t xml:space="preserve">our </w:t>
      </w:r>
      <w:r>
        <w:rPr>
          <w:szCs w:val="22"/>
        </w:rPr>
        <w:t>o</w:t>
      </w:r>
      <w:r w:rsidR="00FC0C32" w:rsidRPr="00D53377">
        <w:rPr>
          <w:szCs w:val="22"/>
        </w:rPr>
        <w:t>utcomes</w:t>
      </w:r>
      <w:r w:rsidR="00FC0C32" w:rsidRPr="00D53377">
        <w:rPr>
          <w:color w:val="0070C0"/>
          <w:szCs w:val="22"/>
        </w:rPr>
        <w:t xml:space="preserve"> </w:t>
      </w:r>
      <w:r w:rsidR="00FC0C32" w:rsidRPr="00D53377">
        <w:rPr>
          <w:szCs w:val="22"/>
        </w:rPr>
        <w:t>explain what difference your program will make for participants.</w:t>
      </w:r>
      <w:r w:rsidR="00FC0C32" w:rsidRPr="00FC0C32">
        <w:rPr>
          <w:szCs w:val="22"/>
        </w:rPr>
        <w:t xml:space="preserve"> </w:t>
      </w:r>
    </w:p>
    <w:p w14:paraId="5D21C540" w14:textId="7AB2ED9C" w:rsidR="00E15A02" w:rsidRDefault="00E15A02" w:rsidP="005B4F1A">
      <w:pPr>
        <w:spacing w:after="160"/>
        <w:jc w:val="both"/>
        <w:rPr>
          <w:szCs w:val="22"/>
        </w:rPr>
      </w:pPr>
      <w:r>
        <w:rPr>
          <w:szCs w:val="22"/>
        </w:rPr>
        <w:t>In stating your</w:t>
      </w:r>
      <w:r w:rsidR="007C373D">
        <w:rPr>
          <w:szCs w:val="22"/>
        </w:rPr>
        <w:t xml:space="preserve"> o</w:t>
      </w:r>
      <w:r w:rsidRPr="000C776F">
        <w:rPr>
          <w:szCs w:val="22"/>
        </w:rPr>
        <w:t xml:space="preserve">utcomes </w:t>
      </w:r>
      <w:r>
        <w:rPr>
          <w:szCs w:val="22"/>
        </w:rPr>
        <w:t>in the application, consider the following questions:</w:t>
      </w:r>
    </w:p>
    <w:p w14:paraId="7398FE91" w14:textId="77777777" w:rsidR="00E15A02" w:rsidRPr="002C11E4" w:rsidRDefault="00E15A02" w:rsidP="00D53377">
      <w:pPr>
        <w:pStyle w:val="ListParagraph"/>
      </w:pPr>
      <w:r w:rsidRPr="00DE0B9B">
        <w:t>What measurable</w:t>
      </w:r>
      <w:r w:rsidRPr="00A25DF7">
        <w:t xml:space="preserve"> change are you trying to achieve with </w:t>
      </w:r>
      <w:r>
        <w:t>your</w:t>
      </w:r>
      <w:r w:rsidRPr="00A25DF7">
        <w:t xml:space="preserve"> program? </w:t>
      </w:r>
    </w:p>
    <w:p w14:paraId="4F6AE41B" w14:textId="77777777" w:rsidR="00E15A02" w:rsidRDefault="00E15A02" w:rsidP="00D53377">
      <w:pPr>
        <w:pStyle w:val="ListParagraph"/>
      </w:pPr>
      <w:r w:rsidRPr="00A25DF7">
        <w:t>What difference will this program make for participants?</w:t>
      </w:r>
    </w:p>
    <w:p w14:paraId="4651B878" w14:textId="77777777" w:rsidR="00D53377" w:rsidRDefault="00D53377">
      <w:pPr>
        <w:spacing w:after="0"/>
        <w:rPr>
          <w:szCs w:val="22"/>
        </w:rPr>
      </w:pPr>
      <w:r>
        <w:rPr>
          <w:szCs w:val="22"/>
        </w:rPr>
        <w:br w:type="page"/>
      </w:r>
    </w:p>
    <w:p w14:paraId="2B889DAC" w14:textId="0C8E14A1" w:rsidR="00BE0B59" w:rsidRDefault="0090254A" w:rsidP="005B4F1A">
      <w:pPr>
        <w:spacing w:after="160"/>
        <w:jc w:val="both"/>
        <w:rPr>
          <w:rStyle w:val="Emphasis"/>
          <w:rFonts w:ascii="Arial" w:hAnsi="Arial" w:cs="Arial"/>
          <w:color w:val="333333"/>
          <w:szCs w:val="22"/>
          <w:shd w:val="clear" w:color="auto" w:fill="FFFFFF"/>
        </w:rPr>
      </w:pPr>
      <w:r>
        <w:rPr>
          <w:szCs w:val="22"/>
        </w:rPr>
        <w:lastRenderedPageBreak/>
        <w:t>T</w:t>
      </w:r>
      <w:r w:rsidR="00BE0B59" w:rsidRPr="00830B82">
        <w:rPr>
          <w:szCs w:val="22"/>
        </w:rPr>
        <w:t>he table below</w:t>
      </w:r>
      <w:r w:rsidR="00BE0B59">
        <w:rPr>
          <w:szCs w:val="22"/>
        </w:rPr>
        <w:t xml:space="preserve"> provides examples of well</w:t>
      </w:r>
      <w:r w:rsidR="00BE0B59">
        <w:rPr>
          <w:szCs w:val="22"/>
        </w:rPr>
        <w:noBreakHyphen/>
        <w:t xml:space="preserve">articulated </w:t>
      </w:r>
      <w:r w:rsidR="000B2608">
        <w:rPr>
          <w:szCs w:val="22"/>
        </w:rPr>
        <w:t>o</w:t>
      </w:r>
      <w:r w:rsidR="00BE0B59" w:rsidRPr="000C776F">
        <w:rPr>
          <w:szCs w:val="22"/>
        </w:rPr>
        <w:t>utcomes</w:t>
      </w:r>
      <w:r w:rsidR="00BE0B59">
        <w:rPr>
          <w:szCs w:val="22"/>
        </w:rPr>
        <w:t xml:space="preserve"> based on a response to Question</w:t>
      </w:r>
      <w:r>
        <w:rPr>
          <w:szCs w:val="22"/>
        </w:rPr>
        <w:t> </w:t>
      </w:r>
      <w:r w:rsidR="00BE0B59">
        <w:rPr>
          <w:szCs w:val="22"/>
        </w:rPr>
        <w:t>2.2 in the Application Form (i.e., addressing the Victorian Curriculum).</w:t>
      </w:r>
    </w:p>
    <w:tbl>
      <w:tblPr>
        <w:tblStyle w:val="TableGrid"/>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9067D" w:rsidRPr="00B52E6E" w14:paraId="277E2676" w14:textId="77777777" w:rsidTr="00D533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430C4E" w:themeFill="accent3" w:themeFillShade="80"/>
          </w:tcPr>
          <w:p w14:paraId="131BAB0F" w14:textId="77777777" w:rsidR="0039067D" w:rsidRPr="0090254A" w:rsidRDefault="0039067D" w:rsidP="005B4F1A">
            <w:pPr>
              <w:spacing w:after="160"/>
              <w:jc w:val="both"/>
              <w:rPr>
                <w:rFonts w:cstheme="minorHAnsi"/>
                <w:b w:val="0"/>
                <w:szCs w:val="22"/>
                <w:u w:val="single"/>
              </w:rPr>
            </w:pPr>
            <w:r w:rsidRPr="00B75861">
              <w:rPr>
                <w:rFonts w:cstheme="minorHAnsi"/>
                <w:szCs w:val="22"/>
                <w:u w:val="single"/>
              </w:rPr>
              <w:t>Example response to Question 2.2, addressing the Victorian Curriculum</w:t>
            </w:r>
          </w:p>
        </w:tc>
      </w:tr>
      <w:tr w:rsidR="0039067D" w:rsidRPr="00B52E6E" w14:paraId="76AF674B" w14:textId="77777777" w:rsidTr="00D53377">
        <w:tc>
          <w:tcPr>
            <w:cnfStyle w:val="001000000000" w:firstRow="0" w:lastRow="0" w:firstColumn="1" w:lastColumn="0" w:oddVBand="0" w:evenVBand="0" w:oddHBand="0" w:evenHBand="0" w:firstRowFirstColumn="0" w:firstRowLastColumn="0" w:lastRowFirstColumn="0" w:lastRowLastColumn="0"/>
            <w:tcW w:w="10348" w:type="dxa"/>
          </w:tcPr>
          <w:p w14:paraId="2D963657" w14:textId="77777777" w:rsidR="0039067D" w:rsidRPr="00B52E6E" w:rsidRDefault="0039067D" w:rsidP="00D53377">
            <w:pPr>
              <w:pStyle w:val="NormalWeb"/>
              <w:spacing w:before="0" w:beforeAutospacing="0" w:after="160" w:afterAutospacing="0"/>
              <w:rPr>
                <w:rFonts w:cstheme="minorHAnsi"/>
                <w:szCs w:val="22"/>
              </w:rPr>
            </w:pPr>
            <w:r w:rsidRPr="006A7080">
              <w:rPr>
                <w:rFonts w:asciiTheme="minorHAnsi" w:hAnsiTheme="minorHAnsi" w:cstheme="minorHAnsi"/>
                <w:i/>
                <w:iCs/>
                <w:sz w:val="22"/>
                <w:szCs w:val="22"/>
              </w:rPr>
              <w:t>Our program will address students' connection to the environment around them through a Geography lens. We will do this with a focus on curriculum area Geography, Levels 3 &amp; 4 - Place, Space &amp; Interconnection (VCGGC072 and 073) as well as Diversity &amp; Significance of Places &amp; Environments (VCGGK078, 080 &amp; 083)</w:t>
            </w:r>
          </w:p>
        </w:tc>
      </w:tr>
      <w:tr w:rsidR="0039067D" w:rsidRPr="00464BFA" w14:paraId="1041FD9E" w14:textId="77777777" w:rsidTr="00D53377">
        <w:tc>
          <w:tcPr>
            <w:cnfStyle w:val="001000000000" w:firstRow="0" w:lastRow="0" w:firstColumn="1" w:lastColumn="0" w:oddVBand="0" w:evenVBand="0" w:oddHBand="0" w:evenHBand="0" w:firstRowFirstColumn="0" w:firstRowLastColumn="0" w:lastRowFirstColumn="0" w:lastRowLastColumn="0"/>
            <w:tcW w:w="10348" w:type="dxa"/>
            <w:shd w:val="clear" w:color="auto" w:fill="430C4E" w:themeFill="accent3" w:themeFillShade="80"/>
          </w:tcPr>
          <w:p w14:paraId="421A9139" w14:textId="1A8C9809" w:rsidR="0039067D" w:rsidRPr="00464BFA" w:rsidRDefault="0039067D" w:rsidP="005B4F1A">
            <w:pPr>
              <w:spacing w:after="160"/>
              <w:jc w:val="both"/>
              <w:rPr>
                <w:rFonts w:cstheme="minorHAnsi"/>
                <w:szCs w:val="22"/>
              </w:rPr>
            </w:pPr>
            <w:r w:rsidRPr="006A7080">
              <w:rPr>
                <w:rFonts w:cstheme="minorHAnsi"/>
                <w:color w:val="FFFFFF" w:themeColor="background1"/>
                <w:szCs w:val="22"/>
                <w:u w:val="single"/>
              </w:rPr>
              <w:t xml:space="preserve">Example </w:t>
            </w:r>
            <w:r w:rsidR="000B2608" w:rsidRPr="000B2608">
              <w:rPr>
                <w:rFonts w:cstheme="minorHAnsi"/>
                <w:b/>
                <w:bCs/>
                <w:i/>
                <w:iCs/>
                <w:color w:val="FFFFFF" w:themeColor="background1"/>
                <w:szCs w:val="22"/>
                <w:u w:val="single"/>
              </w:rPr>
              <w:t>o</w:t>
            </w:r>
            <w:r w:rsidRPr="00D53377">
              <w:rPr>
                <w:rFonts w:cstheme="minorHAnsi"/>
                <w:b/>
                <w:bCs/>
                <w:i/>
                <w:iCs/>
                <w:color w:val="FFFFFF" w:themeColor="background1"/>
                <w:szCs w:val="22"/>
                <w:u w:val="single"/>
              </w:rPr>
              <w:t>utcomes</w:t>
            </w:r>
            <w:r>
              <w:rPr>
                <w:rFonts w:cstheme="minorHAnsi"/>
                <w:color w:val="FFFFFF" w:themeColor="background1"/>
                <w:szCs w:val="22"/>
                <w:u w:val="single"/>
              </w:rPr>
              <w:t xml:space="preserve"> based on the above</w:t>
            </w:r>
          </w:p>
        </w:tc>
      </w:tr>
      <w:tr w:rsidR="0039067D" w:rsidRPr="00464BFA" w14:paraId="1EF2A8E2" w14:textId="77777777" w:rsidTr="00D53377">
        <w:tc>
          <w:tcPr>
            <w:cnfStyle w:val="001000000000" w:firstRow="0" w:lastRow="0" w:firstColumn="1" w:lastColumn="0" w:oddVBand="0" w:evenVBand="0" w:oddHBand="0" w:evenHBand="0" w:firstRowFirstColumn="0" w:firstRowLastColumn="0" w:lastRowFirstColumn="0" w:lastRowLastColumn="0"/>
            <w:tcW w:w="10348" w:type="dxa"/>
          </w:tcPr>
          <w:p w14:paraId="4EAB5BEE" w14:textId="77777777" w:rsidR="0039067D" w:rsidRPr="00464BFA" w:rsidRDefault="0039067D" w:rsidP="005B4F1A">
            <w:pPr>
              <w:spacing w:after="160"/>
              <w:jc w:val="both"/>
              <w:rPr>
                <w:rFonts w:cstheme="minorHAnsi"/>
                <w:szCs w:val="22"/>
              </w:rPr>
            </w:pPr>
            <w:r w:rsidRPr="006A7080">
              <w:rPr>
                <w:rFonts w:cstheme="minorHAnsi"/>
                <w:b/>
                <w:bCs/>
                <w:szCs w:val="22"/>
              </w:rPr>
              <w:t>At the conclusion of the program, participants will be able to demonstrate:</w:t>
            </w:r>
            <w:r w:rsidRPr="006A7080">
              <w:rPr>
                <w:rFonts w:cstheme="minorHAnsi"/>
                <w:i/>
                <w:iCs/>
                <w:szCs w:val="22"/>
              </w:rPr>
              <w:t xml:space="preserve"> </w:t>
            </w:r>
            <w:r w:rsidRPr="006A7080">
              <w:rPr>
                <w:rFonts w:cstheme="minorHAnsi"/>
                <w:szCs w:val="22"/>
              </w:rPr>
              <w:t>improved knowledge of the countries of Aboriginal and Torres Strait Islander peoples in Australia and the relationship between custodial responsibility and views on environmental sustainability</w:t>
            </w:r>
            <w:r w:rsidRPr="006A7080">
              <w:rPr>
                <w:rFonts w:cstheme="minorHAnsi"/>
                <w:i/>
                <w:iCs/>
                <w:szCs w:val="22"/>
              </w:rPr>
              <w:t xml:space="preserve"> (25 words - specific to VCGGK080)</w:t>
            </w:r>
            <w:r w:rsidRPr="006A7080">
              <w:rPr>
                <w:rFonts w:cstheme="minorHAnsi"/>
                <w:szCs w:val="22"/>
              </w:rPr>
              <w:t>.</w:t>
            </w:r>
            <w:r w:rsidRPr="006A7080">
              <w:rPr>
                <w:rFonts w:cstheme="minorHAnsi"/>
                <w:szCs w:val="22"/>
              </w:rPr>
              <w:br/>
              <w:t>[OR]</w:t>
            </w:r>
            <w:r w:rsidRPr="006A7080">
              <w:rPr>
                <w:rFonts w:cstheme="minorHAnsi"/>
                <w:szCs w:val="22"/>
              </w:rPr>
              <w:br/>
            </w:r>
            <w:r w:rsidRPr="006A7080">
              <w:rPr>
                <w:rFonts w:cstheme="minorHAnsi"/>
                <w:b/>
                <w:bCs/>
                <w:szCs w:val="22"/>
              </w:rPr>
              <w:t>Participants will develop new practical skills such as:</w:t>
            </w:r>
            <w:r w:rsidRPr="006A7080">
              <w:rPr>
                <w:rFonts w:cstheme="minorHAnsi"/>
                <w:szCs w:val="22"/>
              </w:rPr>
              <w:t xml:space="preserve"> how to use digital geographical tools to explain the interconnections, similarities and differences between locations in Australia and the Asia</w:t>
            </w:r>
            <w:r w:rsidRPr="006A7080">
              <w:rPr>
                <w:rFonts w:cstheme="minorHAnsi"/>
                <w:szCs w:val="22"/>
              </w:rPr>
              <w:noBreakHyphen/>
              <w:t>Pacific region</w:t>
            </w:r>
            <w:r w:rsidRPr="006A7080">
              <w:rPr>
                <w:rFonts w:cstheme="minorHAnsi"/>
                <w:i/>
                <w:iCs/>
                <w:szCs w:val="22"/>
              </w:rPr>
              <w:t xml:space="preserve"> (21 words - specific to VCGGC073 and elaborations therein).</w:t>
            </w:r>
          </w:p>
        </w:tc>
      </w:tr>
    </w:tbl>
    <w:p w14:paraId="567B57FF" w14:textId="77777777" w:rsidR="0039067D" w:rsidRPr="00BD3976" w:rsidRDefault="0039067D" w:rsidP="005B4F1A">
      <w:pPr>
        <w:spacing w:after="160"/>
        <w:jc w:val="both"/>
        <w:rPr>
          <w:szCs w:val="22"/>
        </w:rPr>
      </w:pPr>
    </w:p>
    <w:p w14:paraId="51271754" w14:textId="7A2EE64E" w:rsidR="00646FD4" w:rsidRDefault="00646FD4" w:rsidP="00D53377">
      <w:pPr>
        <w:spacing w:after="160"/>
        <w:jc w:val="both"/>
        <w:rPr>
          <w:szCs w:val="22"/>
        </w:rPr>
      </w:pPr>
      <w:r w:rsidRPr="00D53377">
        <w:rPr>
          <w:b/>
          <w:bCs/>
          <w:szCs w:val="22"/>
        </w:rPr>
        <w:t>Outputs</w:t>
      </w:r>
      <w:r w:rsidR="007C373D">
        <w:rPr>
          <w:b/>
          <w:bCs/>
          <w:szCs w:val="22"/>
        </w:rPr>
        <w:t xml:space="preserve">: </w:t>
      </w:r>
      <w:r w:rsidR="007C373D" w:rsidRPr="00D53377">
        <w:rPr>
          <w:szCs w:val="22"/>
        </w:rPr>
        <w:t>These</w:t>
      </w:r>
      <w:r w:rsidRPr="00D40FC8">
        <w:rPr>
          <w:szCs w:val="22"/>
        </w:rPr>
        <w:t xml:space="preserve"> are the </w:t>
      </w:r>
      <w:r w:rsidR="00D01DBD" w:rsidRPr="00DE0B9B">
        <w:rPr>
          <w:szCs w:val="22"/>
        </w:rPr>
        <w:t xml:space="preserve">specific and </w:t>
      </w:r>
      <w:r w:rsidRPr="00D40FC8">
        <w:rPr>
          <w:szCs w:val="22"/>
        </w:rPr>
        <w:t xml:space="preserve">quantifiable deliverables that will be produced through your program activities. </w:t>
      </w:r>
      <w:r w:rsidR="007C373D">
        <w:rPr>
          <w:szCs w:val="22"/>
        </w:rPr>
        <w:t>Outputs</w:t>
      </w:r>
      <w:r w:rsidR="007C373D" w:rsidRPr="00D40FC8">
        <w:rPr>
          <w:szCs w:val="22"/>
        </w:rPr>
        <w:t xml:space="preserve"> </w:t>
      </w:r>
      <w:r w:rsidRPr="00D40FC8">
        <w:rPr>
          <w:szCs w:val="22"/>
        </w:rPr>
        <w:t xml:space="preserve">are usually </w:t>
      </w:r>
      <w:r w:rsidR="009258EA" w:rsidRPr="00DE0B9B">
        <w:rPr>
          <w:szCs w:val="22"/>
        </w:rPr>
        <w:t>tangible</w:t>
      </w:r>
      <w:r w:rsidRPr="00D40FC8">
        <w:rPr>
          <w:szCs w:val="22"/>
        </w:rPr>
        <w:t xml:space="preserve"> and can be </w:t>
      </w:r>
      <w:r w:rsidR="009258EA" w:rsidRPr="00DE0B9B">
        <w:rPr>
          <w:szCs w:val="22"/>
        </w:rPr>
        <w:t xml:space="preserve">easily </w:t>
      </w:r>
      <w:r w:rsidRPr="00D40FC8">
        <w:rPr>
          <w:szCs w:val="22"/>
        </w:rPr>
        <w:t>counted (</w:t>
      </w:r>
      <w:r w:rsidR="00641E49" w:rsidRPr="00DE0B9B">
        <w:rPr>
          <w:szCs w:val="22"/>
        </w:rPr>
        <w:t>e</w:t>
      </w:r>
      <w:r w:rsidR="00641E49">
        <w:rPr>
          <w:szCs w:val="22"/>
        </w:rPr>
        <w:t>.</w:t>
      </w:r>
      <w:r w:rsidR="00641E49" w:rsidRPr="00DE0B9B">
        <w:rPr>
          <w:szCs w:val="22"/>
        </w:rPr>
        <w:t>g</w:t>
      </w:r>
      <w:r w:rsidR="00641E49">
        <w:rPr>
          <w:szCs w:val="22"/>
        </w:rPr>
        <w:t>.,</w:t>
      </w:r>
      <w:r w:rsidR="00D01DBD" w:rsidRPr="00DE0B9B">
        <w:rPr>
          <w:szCs w:val="22"/>
        </w:rPr>
        <w:t xml:space="preserve"> the </w:t>
      </w:r>
      <w:r w:rsidRPr="00D40FC8">
        <w:rPr>
          <w:szCs w:val="22"/>
        </w:rPr>
        <w:t xml:space="preserve">number of students or teachers </w:t>
      </w:r>
      <w:r w:rsidR="00D01DBD" w:rsidRPr="00DE0B9B">
        <w:rPr>
          <w:szCs w:val="22"/>
        </w:rPr>
        <w:t>participating, the number of workshops you will run, or the</w:t>
      </w:r>
      <w:r w:rsidRPr="00D40FC8">
        <w:rPr>
          <w:szCs w:val="22"/>
        </w:rPr>
        <w:t xml:space="preserve"> number of resources </w:t>
      </w:r>
      <w:r w:rsidR="00D01DBD" w:rsidRPr="00DE0B9B">
        <w:rPr>
          <w:szCs w:val="22"/>
        </w:rPr>
        <w:t>you will develop)</w:t>
      </w:r>
      <w:r w:rsidRPr="00DE0B9B">
        <w:rPr>
          <w:szCs w:val="22"/>
        </w:rPr>
        <w:t>.</w:t>
      </w:r>
      <w:r w:rsidRPr="00D40FC8">
        <w:rPr>
          <w:szCs w:val="22"/>
        </w:rPr>
        <w:t xml:space="preserve"> </w:t>
      </w:r>
    </w:p>
    <w:p w14:paraId="7842211B" w14:textId="4E7578E8" w:rsidR="00646FD4" w:rsidRDefault="005D36BB" w:rsidP="005B4F1A">
      <w:pPr>
        <w:spacing w:after="160"/>
        <w:jc w:val="both"/>
        <w:rPr>
          <w:szCs w:val="22"/>
        </w:rPr>
      </w:pPr>
      <w:r w:rsidRPr="00D53377">
        <w:rPr>
          <w:b/>
          <w:bCs/>
          <w:szCs w:val="22"/>
        </w:rPr>
        <w:t xml:space="preserve">Monitoring and </w:t>
      </w:r>
      <w:r w:rsidR="00F803B1" w:rsidRPr="00D53377">
        <w:rPr>
          <w:b/>
          <w:bCs/>
          <w:szCs w:val="22"/>
        </w:rPr>
        <w:t>e</w:t>
      </w:r>
      <w:r w:rsidR="00646FD4" w:rsidRPr="00D53377">
        <w:rPr>
          <w:b/>
          <w:bCs/>
          <w:szCs w:val="22"/>
        </w:rPr>
        <w:t>valuation</w:t>
      </w:r>
      <w:r w:rsidR="00F803B1">
        <w:rPr>
          <w:szCs w:val="22"/>
        </w:rPr>
        <w:t xml:space="preserve">: </w:t>
      </w:r>
      <w:r w:rsidR="00646FD4">
        <w:rPr>
          <w:szCs w:val="22"/>
        </w:rPr>
        <w:t>Each SPP</w:t>
      </w:r>
      <w:r w:rsidR="00646FD4">
        <w:rPr>
          <w:szCs w:val="22"/>
        </w:rPr>
        <w:noBreakHyphen/>
        <w:t>funded o</w:t>
      </w:r>
      <w:r w:rsidR="00646FD4" w:rsidRPr="00D40FC8">
        <w:rPr>
          <w:szCs w:val="22"/>
        </w:rPr>
        <w:t xml:space="preserve">rganisation </w:t>
      </w:r>
      <w:r w:rsidR="00646FD4">
        <w:rPr>
          <w:szCs w:val="22"/>
        </w:rPr>
        <w:t>is</w:t>
      </w:r>
      <w:r w:rsidR="00646FD4" w:rsidRPr="00D40FC8">
        <w:rPr>
          <w:szCs w:val="22"/>
        </w:rPr>
        <w:t xml:space="preserve"> </w:t>
      </w:r>
      <w:r w:rsidR="00646FD4">
        <w:rPr>
          <w:szCs w:val="22"/>
        </w:rPr>
        <w:t>required</w:t>
      </w:r>
      <w:r w:rsidR="00646FD4" w:rsidRPr="00D40FC8">
        <w:rPr>
          <w:szCs w:val="22"/>
        </w:rPr>
        <w:t xml:space="preserve"> to </w:t>
      </w:r>
      <w:r>
        <w:rPr>
          <w:szCs w:val="22"/>
        </w:rPr>
        <w:t>monitor</w:t>
      </w:r>
      <w:r w:rsidR="00AB6C47">
        <w:rPr>
          <w:szCs w:val="22"/>
        </w:rPr>
        <w:t>,</w:t>
      </w:r>
      <w:r>
        <w:rPr>
          <w:szCs w:val="22"/>
        </w:rPr>
        <w:t xml:space="preserve"> </w:t>
      </w:r>
      <w:proofErr w:type="gramStart"/>
      <w:r w:rsidR="00646FD4" w:rsidRPr="00D40FC8">
        <w:rPr>
          <w:szCs w:val="22"/>
        </w:rPr>
        <w:t>evaluate</w:t>
      </w:r>
      <w:proofErr w:type="gramEnd"/>
      <w:r w:rsidR="00646FD4" w:rsidRPr="00D40FC8">
        <w:rPr>
          <w:szCs w:val="22"/>
        </w:rPr>
        <w:t xml:space="preserve"> </w:t>
      </w:r>
      <w:r w:rsidR="00AB6C47">
        <w:rPr>
          <w:szCs w:val="22"/>
        </w:rPr>
        <w:t xml:space="preserve">and report on </w:t>
      </w:r>
      <w:r w:rsidR="00646FD4" w:rsidRPr="00D40FC8">
        <w:rPr>
          <w:szCs w:val="22"/>
        </w:rPr>
        <w:t xml:space="preserve">the </w:t>
      </w:r>
      <w:r w:rsidR="0006578B">
        <w:rPr>
          <w:szCs w:val="22"/>
        </w:rPr>
        <w:t>outputs and outcomes of</w:t>
      </w:r>
      <w:r w:rsidR="00646FD4">
        <w:rPr>
          <w:szCs w:val="22"/>
        </w:rPr>
        <w:t xml:space="preserve"> their program</w:t>
      </w:r>
      <w:r w:rsidR="00646FD4" w:rsidRPr="00D40FC8">
        <w:rPr>
          <w:szCs w:val="22"/>
        </w:rPr>
        <w:t xml:space="preserve">. Collecting data on program outcomes </w:t>
      </w:r>
      <w:r w:rsidR="00BD3976">
        <w:rPr>
          <w:szCs w:val="22"/>
        </w:rPr>
        <w:t>and outputs</w:t>
      </w:r>
      <w:r w:rsidR="00221E3B">
        <w:rPr>
          <w:szCs w:val="22"/>
        </w:rPr>
        <w:t xml:space="preserve"> </w:t>
      </w:r>
      <w:r w:rsidR="00646FD4" w:rsidRPr="00D40FC8">
        <w:rPr>
          <w:szCs w:val="22"/>
        </w:rPr>
        <w:t xml:space="preserve">provides </w:t>
      </w:r>
      <w:r w:rsidR="00646FD4">
        <w:rPr>
          <w:szCs w:val="22"/>
        </w:rPr>
        <w:t xml:space="preserve">your organisation with </w:t>
      </w:r>
      <w:r w:rsidR="00646FD4" w:rsidRPr="00D40FC8">
        <w:rPr>
          <w:szCs w:val="22"/>
        </w:rPr>
        <w:t xml:space="preserve">insight into what difference you have made and </w:t>
      </w:r>
      <w:r w:rsidR="00646FD4">
        <w:rPr>
          <w:szCs w:val="22"/>
        </w:rPr>
        <w:t xml:space="preserve">gives you </w:t>
      </w:r>
      <w:r w:rsidR="00646FD4" w:rsidRPr="00D40FC8">
        <w:rPr>
          <w:szCs w:val="22"/>
        </w:rPr>
        <w:t xml:space="preserve">the opportunity to make changes to your program </w:t>
      </w:r>
      <w:r w:rsidR="0006578B">
        <w:rPr>
          <w:szCs w:val="22"/>
        </w:rPr>
        <w:t>during</w:t>
      </w:r>
      <w:r w:rsidR="0006578B" w:rsidRPr="00D40FC8">
        <w:rPr>
          <w:szCs w:val="22"/>
        </w:rPr>
        <w:t xml:space="preserve"> </w:t>
      </w:r>
      <w:r w:rsidR="00646FD4" w:rsidRPr="00D40FC8">
        <w:rPr>
          <w:szCs w:val="22"/>
        </w:rPr>
        <w:t xml:space="preserve">the </w:t>
      </w:r>
      <w:r w:rsidR="00646FD4">
        <w:rPr>
          <w:szCs w:val="22"/>
        </w:rPr>
        <w:t>funding period</w:t>
      </w:r>
      <w:r w:rsidR="00646FD4" w:rsidRPr="00D40FC8">
        <w:rPr>
          <w:szCs w:val="22"/>
        </w:rPr>
        <w:t xml:space="preserve">. </w:t>
      </w:r>
      <w:r w:rsidR="0006578B">
        <w:rPr>
          <w:szCs w:val="22"/>
        </w:rPr>
        <w:t xml:space="preserve"> </w:t>
      </w:r>
    </w:p>
    <w:p w14:paraId="1BFCF695" w14:textId="1089A153" w:rsidR="00646FD4" w:rsidRPr="00D40FC8" w:rsidRDefault="00646FD4" w:rsidP="005B4F1A">
      <w:pPr>
        <w:spacing w:after="160"/>
        <w:jc w:val="both"/>
        <w:rPr>
          <w:szCs w:val="22"/>
        </w:rPr>
      </w:pPr>
      <w:r>
        <w:rPr>
          <w:szCs w:val="22"/>
        </w:rPr>
        <w:t xml:space="preserve">The </w:t>
      </w:r>
      <w:r w:rsidR="004622BD">
        <w:rPr>
          <w:szCs w:val="22"/>
        </w:rPr>
        <w:t>a</w:t>
      </w:r>
      <w:r>
        <w:rPr>
          <w:szCs w:val="22"/>
        </w:rPr>
        <w:t xml:space="preserve">pplication requires </w:t>
      </w:r>
      <w:r w:rsidR="0006578B">
        <w:rPr>
          <w:szCs w:val="22"/>
        </w:rPr>
        <w:t>you</w:t>
      </w:r>
      <w:r>
        <w:rPr>
          <w:szCs w:val="22"/>
        </w:rPr>
        <w:t xml:space="preserve"> to specify how </w:t>
      </w:r>
      <w:r w:rsidR="0006578B">
        <w:rPr>
          <w:szCs w:val="22"/>
        </w:rPr>
        <w:t xml:space="preserve">you </w:t>
      </w:r>
      <w:r>
        <w:rPr>
          <w:szCs w:val="22"/>
        </w:rPr>
        <w:t xml:space="preserve">will collect data for the purpose of </w:t>
      </w:r>
      <w:r w:rsidR="00A166A9" w:rsidRPr="00D53377">
        <w:rPr>
          <w:szCs w:val="22"/>
        </w:rPr>
        <w:t>monitoring and evaluation</w:t>
      </w:r>
      <w:r w:rsidR="00350D88">
        <w:rPr>
          <w:szCs w:val="22"/>
        </w:rPr>
        <w:t>,</w:t>
      </w:r>
      <w:r w:rsidR="00350D88" w:rsidRPr="00350D88">
        <w:rPr>
          <w:szCs w:val="22"/>
        </w:rPr>
        <w:t xml:space="preserve"> </w:t>
      </w:r>
      <w:r w:rsidR="00350D88">
        <w:rPr>
          <w:szCs w:val="22"/>
        </w:rPr>
        <w:t>including pre- and post</w:t>
      </w:r>
      <w:r w:rsidR="00350D88">
        <w:rPr>
          <w:szCs w:val="22"/>
        </w:rPr>
        <w:noBreakHyphen/>
        <w:t>program data</w:t>
      </w:r>
      <w:r w:rsidR="00BD3976">
        <w:rPr>
          <w:szCs w:val="22"/>
        </w:rPr>
        <w:t xml:space="preserve">. </w:t>
      </w:r>
      <w:r>
        <w:rPr>
          <w:szCs w:val="22"/>
        </w:rPr>
        <w:t xml:space="preserve">If successful in your </w:t>
      </w:r>
      <w:r w:rsidR="004622BD">
        <w:rPr>
          <w:szCs w:val="22"/>
        </w:rPr>
        <w:t>a</w:t>
      </w:r>
      <w:r>
        <w:rPr>
          <w:szCs w:val="22"/>
        </w:rPr>
        <w:t xml:space="preserve">pplication, you will be required to report </w:t>
      </w:r>
      <w:r w:rsidR="0006578B">
        <w:rPr>
          <w:szCs w:val="22"/>
        </w:rPr>
        <w:t xml:space="preserve">on </w:t>
      </w:r>
      <w:r>
        <w:rPr>
          <w:szCs w:val="22"/>
        </w:rPr>
        <w:t>how you have</w:t>
      </w:r>
      <w:r w:rsidRPr="00D40FC8">
        <w:rPr>
          <w:szCs w:val="22"/>
        </w:rPr>
        <w:t xml:space="preserve"> use</w:t>
      </w:r>
      <w:r>
        <w:rPr>
          <w:szCs w:val="22"/>
        </w:rPr>
        <w:t>d</w:t>
      </w:r>
      <w:r w:rsidRPr="00D40FC8">
        <w:rPr>
          <w:szCs w:val="22"/>
        </w:rPr>
        <w:t xml:space="preserve"> data to improve the way </w:t>
      </w:r>
      <w:r>
        <w:rPr>
          <w:szCs w:val="22"/>
        </w:rPr>
        <w:t>you</w:t>
      </w:r>
      <w:r w:rsidRPr="00D40FC8">
        <w:rPr>
          <w:szCs w:val="22"/>
        </w:rPr>
        <w:t xml:space="preserve"> work.</w:t>
      </w:r>
      <w:r>
        <w:rPr>
          <w:szCs w:val="22"/>
        </w:rPr>
        <w:t xml:space="preserve"> </w:t>
      </w:r>
    </w:p>
    <w:p w14:paraId="40976B41" w14:textId="2424F0FC" w:rsidR="00FD4CCD" w:rsidRDefault="00FD4CCD" w:rsidP="005B4F1A">
      <w:pPr>
        <w:spacing w:after="160"/>
        <w:jc w:val="both"/>
        <w:rPr>
          <w:szCs w:val="22"/>
          <w:u w:val="single"/>
        </w:rPr>
      </w:pPr>
      <w:r>
        <w:rPr>
          <w:szCs w:val="22"/>
          <w:u w:val="single"/>
        </w:rPr>
        <w:t>Equity and access</w:t>
      </w:r>
    </w:p>
    <w:p w14:paraId="383DCA3D" w14:textId="2857C826" w:rsidR="00FD4CCD" w:rsidRDefault="00FD4CCD" w:rsidP="00D53377">
      <w:pPr>
        <w:rPr>
          <w:lang w:eastAsia="en-AU"/>
        </w:rPr>
      </w:pPr>
      <w:r>
        <w:rPr>
          <w:lang w:eastAsia="en-AU"/>
        </w:rPr>
        <w:t xml:space="preserve">If successful, funded organisations are required to take intentional and proactive steps to target and engage the participants they identify in </w:t>
      </w:r>
      <w:r w:rsidR="00344B37">
        <w:rPr>
          <w:lang w:eastAsia="en-AU"/>
        </w:rPr>
        <w:t>4.2</w:t>
      </w:r>
      <w:r>
        <w:rPr>
          <w:lang w:eastAsia="en-AU"/>
        </w:rPr>
        <w:t xml:space="preserve"> of the Application Form</w:t>
      </w:r>
      <w:r w:rsidR="00BB6DF1">
        <w:rPr>
          <w:lang w:eastAsia="en-AU"/>
        </w:rPr>
        <w:t>, and to report on the success of these actions.</w:t>
      </w:r>
    </w:p>
    <w:p w14:paraId="12F3DEE7" w14:textId="39891636" w:rsidR="00874B59" w:rsidRPr="00FD4CCD" w:rsidRDefault="00B07D3D" w:rsidP="00D53377">
      <w:r>
        <w:t>P</w:t>
      </w:r>
      <w:r w:rsidR="005D36BB" w:rsidRPr="00D53377">
        <w:t xml:space="preserve">rograms should be </w:t>
      </w:r>
      <w:r>
        <w:t>inclusive and</w:t>
      </w:r>
      <w:r w:rsidR="005D36BB" w:rsidRPr="00D53377">
        <w:t xml:space="preserve"> accessible to all participants </w:t>
      </w:r>
      <w:r>
        <w:t xml:space="preserve">in the target </w:t>
      </w:r>
      <w:proofErr w:type="gramStart"/>
      <w:r>
        <w:t xml:space="preserve">cohort, </w:t>
      </w:r>
      <w:r w:rsidR="005D36BB" w:rsidRPr="00D53377">
        <w:t>and</w:t>
      </w:r>
      <w:proofErr w:type="gramEnd"/>
      <w:r w:rsidR="005D36BB" w:rsidRPr="00D53377">
        <w:t xml:space="preserve"> be responsive to different participant needs and requirements.</w:t>
      </w:r>
    </w:p>
    <w:p w14:paraId="4039AFCA" w14:textId="10D80EA6" w:rsidR="00646FD4" w:rsidRDefault="00646FD4" w:rsidP="00D568E5">
      <w:pPr>
        <w:spacing w:after="160"/>
        <w:rPr>
          <w:szCs w:val="22"/>
          <w:u w:val="single"/>
        </w:rPr>
      </w:pPr>
      <w:r w:rsidRPr="00A25DF7">
        <w:rPr>
          <w:szCs w:val="22"/>
          <w:u w:val="single"/>
        </w:rPr>
        <w:t>Partnerships</w:t>
      </w:r>
    </w:p>
    <w:p w14:paraId="0019A3D7" w14:textId="2BE2F7FF" w:rsidR="00646FD4" w:rsidRDefault="00646FD4" w:rsidP="005B4F1A">
      <w:pPr>
        <w:spacing w:after="160"/>
        <w:jc w:val="both"/>
        <w:rPr>
          <w:szCs w:val="22"/>
        </w:rPr>
      </w:pPr>
      <w:r w:rsidRPr="006068B1">
        <w:rPr>
          <w:szCs w:val="22"/>
        </w:rPr>
        <w:t>DE encourages organisations to work in partnership to deliver programs</w:t>
      </w:r>
      <w:r>
        <w:rPr>
          <w:szCs w:val="22"/>
        </w:rPr>
        <w:t xml:space="preserve"> when this will increase benefits and outcomes for participants and generally improve the program</w:t>
      </w:r>
      <w:r w:rsidRPr="006068B1">
        <w:rPr>
          <w:szCs w:val="22"/>
        </w:rPr>
        <w:t xml:space="preserve">. </w:t>
      </w:r>
      <w:r>
        <w:rPr>
          <w:szCs w:val="22"/>
        </w:rPr>
        <w:t>For the purposes of the SPP application process, a formal p</w:t>
      </w:r>
      <w:r w:rsidRPr="006068B1">
        <w:rPr>
          <w:szCs w:val="22"/>
        </w:rPr>
        <w:t xml:space="preserve">artnership </w:t>
      </w:r>
      <w:r>
        <w:rPr>
          <w:szCs w:val="22"/>
        </w:rPr>
        <w:t>is</w:t>
      </w:r>
      <w:r w:rsidRPr="006068B1">
        <w:rPr>
          <w:szCs w:val="22"/>
        </w:rPr>
        <w:t xml:space="preserve"> defined as </w:t>
      </w:r>
      <w:r>
        <w:rPr>
          <w:szCs w:val="22"/>
        </w:rPr>
        <w:t xml:space="preserve">an arrangement whereby two or more organisations </w:t>
      </w:r>
      <w:r w:rsidRPr="006068B1">
        <w:rPr>
          <w:szCs w:val="22"/>
        </w:rPr>
        <w:t>shar</w:t>
      </w:r>
      <w:r>
        <w:rPr>
          <w:szCs w:val="22"/>
        </w:rPr>
        <w:t>e</w:t>
      </w:r>
      <w:r w:rsidRPr="006068B1">
        <w:rPr>
          <w:szCs w:val="22"/>
        </w:rPr>
        <w:t xml:space="preserve"> </w:t>
      </w:r>
      <w:r>
        <w:rPr>
          <w:szCs w:val="22"/>
        </w:rPr>
        <w:t xml:space="preserve">SPP </w:t>
      </w:r>
      <w:r w:rsidRPr="006068B1">
        <w:rPr>
          <w:szCs w:val="22"/>
        </w:rPr>
        <w:t>funding and resources</w:t>
      </w:r>
      <w:r>
        <w:rPr>
          <w:szCs w:val="22"/>
        </w:rPr>
        <w:t xml:space="preserve">, collaborate and have shared input into and ability to make decisions about the delivery of a </w:t>
      </w:r>
      <w:r w:rsidRPr="006068B1">
        <w:rPr>
          <w:szCs w:val="22"/>
        </w:rPr>
        <w:t>program.</w:t>
      </w:r>
    </w:p>
    <w:p w14:paraId="61A9040E" w14:textId="5F27DE2A" w:rsidR="004A47B2" w:rsidRDefault="004A47B2" w:rsidP="00D53377">
      <w:r>
        <w:t>DE will assess the proposed value and productivity of partnerships when assessing applications.</w:t>
      </w:r>
    </w:p>
    <w:p w14:paraId="72AF1F35" w14:textId="012E00FC" w:rsidR="00646FD4" w:rsidRDefault="00646FD4" w:rsidP="00D53377">
      <w:pPr>
        <w:pBdr>
          <w:top w:val="single" w:sz="4" w:space="1" w:color="auto"/>
          <w:left w:val="single" w:sz="4" w:space="4" w:color="auto"/>
          <w:bottom w:val="single" w:sz="4" w:space="1" w:color="auto"/>
          <w:right w:val="single" w:sz="4" w:space="4" w:color="auto"/>
        </w:pBdr>
        <w:spacing w:after="160"/>
        <w:jc w:val="both"/>
        <w:rPr>
          <w:szCs w:val="22"/>
        </w:rPr>
      </w:pPr>
      <w:r w:rsidRPr="00A25DF7">
        <w:rPr>
          <w:b/>
          <w:bCs/>
          <w:szCs w:val="22"/>
        </w:rPr>
        <w:t>Note:</w:t>
      </w:r>
      <w:r>
        <w:rPr>
          <w:szCs w:val="22"/>
        </w:rPr>
        <w:t xml:space="preserve"> Sharing knowledge or expertise across organisations without input into program direction or shared funding is not considered a formal partnership.</w:t>
      </w:r>
    </w:p>
    <w:p w14:paraId="434D259F" w14:textId="7FF4ABEA" w:rsidR="00646FD4" w:rsidRPr="00A25DF7" w:rsidRDefault="00650794" w:rsidP="005B4F1A">
      <w:pPr>
        <w:spacing w:after="160"/>
        <w:jc w:val="both"/>
        <w:rPr>
          <w:u w:val="single"/>
          <w:lang w:val="en-AU"/>
        </w:rPr>
      </w:pPr>
      <w:r>
        <w:rPr>
          <w:szCs w:val="22"/>
          <w:u w:val="single"/>
        </w:rPr>
        <w:lastRenderedPageBreak/>
        <w:t>Guidance on grant f</w:t>
      </w:r>
      <w:r w:rsidR="00646FD4" w:rsidRPr="00A25DF7">
        <w:rPr>
          <w:szCs w:val="22"/>
          <w:u w:val="single"/>
        </w:rPr>
        <w:t xml:space="preserve">unding amount </w:t>
      </w:r>
    </w:p>
    <w:p w14:paraId="01A92580" w14:textId="500AE9A5" w:rsidR="00646FD4" w:rsidRDefault="00646FD4" w:rsidP="00D53377">
      <w:pPr>
        <w:rPr>
          <w:lang w:val="en-AU"/>
        </w:rPr>
      </w:pPr>
      <w:r>
        <w:rPr>
          <w:lang w:val="en-AU"/>
        </w:rPr>
        <w:t>In the current 2022</w:t>
      </w:r>
      <w:r w:rsidR="00650794">
        <w:rPr>
          <w:lang w:val="en-AU"/>
        </w:rPr>
        <w:noBreakHyphen/>
      </w:r>
      <w:r>
        <w:rPr>
          <w:lang w:val="en-AU"/>
        </w:rPr>
        <w:t xml:space="preserve">2023 funding period, the </w:t>
      </w:r>
      <w:r w:rsidR="002340DF">
        <w:rPr>
          <w:lang w:val="en-AU"/>
        </w:rPr>
        <w:t>average</w:t>
      </w:r>
      <w:r>
        <w:rPr>
          <w:lang w:val="en-AU"/>
        </w:rPr>
        <w:t xml:space="preserve"> SPP grant is </w:t>
      </w:r>
      <w:r w:rsidR="002340DF">
        <w:rPr>
          <w:lang w:val="en-AU"/>
        </w:rPr>
        <w:t xml:space="preserve">about </w:t>
      </w:r>
      <w:r w:rsidR="00966137">
        <w:rPr>
          <w:lang w:val="en-AU"/>
        </w:rPr>
        <w:t>$</w:t>
      </w:r>
      <w:r w:rsidR="002340DF">
        <w:rPr>
          <w:lang w:val="en-AU"/>
        </w:rPr>
        <w:t>100</w:t>
      </w:r>
      <w:r w:rsidR="00966137">
        <w:rPr>
          <w:lang w:val="en-AU"/>
        </w:rPr>
        <w:t>,</w:t>
      </w:r>
      <w:r w:rsidR="002340DF">
        <w:rPr>
          <w:lang w:val="en-AU"/>
        </w:rPr>
        <w:t>0</w:t>
      </w:r>
      <w:r w:rsidRPr="00E44542">
        <w:rPr>
          <w:lang w:val="en-AU"/>
        </w:rPr>
        <w:t>00</w:t>
      </w:r>
      <w:r>
        <w:rPr>
          <w:lang w:val="en-AU"/>
        </w:rPr>
        <w:t xml:space="preserve"> over</w:t>
      </w:r>
      <w:r w:rsidR="00650794">
        <w:rPr>
          <w:lang w:val="en-AU"/>
        </w:rPr>
        <w:t xml:space="preserve"> </w:t>
      </w:r>
      <w:r>
        <w:rPr>
          <w:lang w:val="en-AU"/>
        </w:rPr>
        <w:t>two</w:t>
      </w:r>
      <w:r w:rsidR="00650794">
        <w:rPr>
          <w:lang w:val="en-AU"/>
        </w:rPr>
        <w:t> </w:t>
      </w:r>
      <w:r>
        <w:rPr>
          <w:lang w:val="en-AU"/>
        </w:rPr>
        <w:t xml:space="preserve">years ($50,000 ex GST per annum). This </w:t>
      </w:r>
      <w:r w:rsidR="00DB79B6">
        <w:rPr>
          <w:lang w:val="en-AU"/>
        </w:rPr>
        <w:t xml:space="preserve">average </w:t>
      </w:r>
      <w:r w:rsidR="000058C8">
        <w:rPr>
          <w:lang w:val="en-AU"/>
        </w:rPr>
        <w:t xml:space="preserve">grant </w:t>
      </w:r>
      <w:r>
        <w:rPr>
          <w:lang w:val="en-AU"/>
        </w:rPr>
        <w:t>amount is consistent with past funding rounds.</w:t>
      </w:r>
    </w:p>
    <w:p w14:paraId="776953BA" w14:textId="1056960D" w:rsidR="00646FD4" w:rsidRPr="009258EA" w:rsidRDefault="000C78B6" w:rsidP="005B4F1A">
      <w:pPr>
        <w:pStyle w:val="Heading2"/>
        <w:spacing w:before="0" w:after="160"/>
        <w:rPr>
          <w:lang w:val="en-AU"/>
        </w:rPr>
      </w:pPr>
      <w:bookmarkStart w:id="35" w:name="_Toc126247182"/>
      <w:bookmarkStart w:id="36" w:name="_Toc130808599"/>
      <w:r>
        <w:rPr>
          <w:lang w:val="en-AU"/>
        </w:rPr>
        <w:t>Ti</w:t>
      </w:r>
      <w:r w:rsidR="00646FD4">
        <w:rPr>
          <w:lang w:val="en-AU"/>
        </w:rPr>
        <w:t>ps</w:t>
      </w:r>
      <w:r w:rsidR="00646FD4" w:rsidRPr="008E54B8">
        <w:rPr>
          <w:lang w:val="en-AU"/>
        </w:rPr>
        <w:t xml:space="preserve"> </w:t>
      </w:r>
      <w:r w:rsidR="00646FD4">
        <w:rPr>
          <w:lang w:val="en-AU"/>
        </w:rPr>
        <w:t xml:space="preserve">for preparing a strong </w:t>
      </w:r>
      <w:proofErr w:type="gramStart"/>
      <w:r w:rsidR="00E87EE3">
        <w:rPr>
          <w:lang w:val="en-AU"/>
        </w:rPr>
        <w:t>A</w:t>
      </w:r>
      <w:r w:rsidR="00646FD4">
        <w:rPr>
          <w:lang w:val="en-AU"/>
        </w:rPr>
        <w:t>pplication</w:t>
      </w:r>
      <w:bookmarkEnd w:id="35"/>
      <w:bookmarkEnd w:id="36"/>
      <w:proofErr w:type="gramEnd"/>
    </w:p>
    <w:p w14:paraId="1EBE02BB" w14:textId="77777777" w:rsidR="00646FD4" w:rsidRPr="0081468C" w:rsidRDefault="00646FD4" w:rsidP="0081468C">
      <w:pPr>
        <w:pStyle w:val="Bullet1"/>
        <w:numPr>
          <w:ilvl w:val="0"/>
          <w:numId w:val="45"/>
        </w:numPr>
        <w:rPr>
          <w:b w:val="0"/>
          <w:bCs w:val="0"/>
        </w:rPr>
      </w:pPr>
      <w:r w:rsidRPr="0081468C">
        <w:rPr>
          <w:b w:val="0"/>
          <w:bCs w:val="0"/>
        </w:rPr>
        <w:t xml:space="preserve">Read the Guidelines thoroughly to make sure you are eligible and that your application meets </w:t>
      </w:r>
      <w:proofErr w:type="gramStart"/>
      <w:r w:rsidRPr="0081468C">
        <w:rPr>
          <w:b w:val="0"/>
          <w:bCs w:val="0"/>
        </w:rPr>
        <w:t>all of</w:t>
      </w:r>
      <w:proofErr w:type="gramEnd"/>
      <w:r w:rsidRPr="0081468C">
        <w:rPr>
          <w:b w:val="0"/>
          <w:bCs w:val="0"/>
        </w:rPr>
        <w:t xml:space="preserve"> the Selection Criteria.</w:t>
      </w:r>
    </w:p>
    <w:p w14:paraId="7A7B72A8" w14:textId="505D4E0D" w:rsidR="00646FD4" w:rsidRPr="0081468C" w:rsidRDefault="00646FD4" w:rsidP="0081468C">
      <w:pPr>
        <w:pStyle w:val="Bullet1"/>
        <w:numPr>
          <w:ilvl w:val="0"/>
          <w:numId w:val="45"/>
        </w:numPr>
        <w:rPr>
          <w:b w:val="0"/>
          <w:bCs w:val="0"/>
        </w:rPr>
      </w:pPr>
      <w:r w:rsidRPr="0081468C">
        <w:rPr>
          <w:b w:val="0"/>
          <w:bCs w:val="0"/>
        </w:rPr>
        <w:t xml:space="preserve">Read the </w:t>
      </w:r>
      <w:r w:rsidR="00433599" w:rsidRPr="0081468C">
        <w:rPr>
          <w:b w:val="0"/>
          <w:bCs w:val="0"/>
        </w:rPr>
        <w:t>a</w:t>
      </w:r>
      <w:r w:rsidRPr="0081468C">
        <w:rPr>
          <w:b w:val="0"/>
          <w:bCs w:val="0"/>
        </w:rPr>
        <w:t>pplication questions in full and make sure you understand what information is being requested for each question before beginning to write your responses. Answer the question</w:t>
      </w:r>
      <w:r w:rsidR="00433599" w:rsidRPr="0081468C">
        <w:rPr>
          <w:b w:val="0"/>
          <w:bCs w:val="0"/>
        </w:rPr>
        <w:t>s as clearly and directly as possible</w:t>
      </w:r>
      <w:r w:rsidRPr="0081468C">
        <w:rPr>
          <w:b w:val="0"/>
          <w:bCs w:val="0"/>
        </w:rPr>
        <w:t xml:space="preserve">. </w:t>
      </w:r>
    </w:p>
    <w:p w14:paraId="6CEA961B" w14:textId="77777777" w:rsidR="00646FD4" w:rsidRPr="0081468C" w:rsidRDefault="00646FD4" w:rsidP="0081468C">
      <w:pPr>
        <w:pStyle w:val="Bullet1"/>
        <w:numPr>
          <w:ilvl w:val="0"/>
          <w:numId w:val="45"/>
        </w:numPr>
        <w:rPr>
          <w:b w:val="0"/>
          <w:bCs w:val="0"/>
        </w:rPr>
      </w:pPr>
      <w:r w:rsidRPr="0081468C">
        <w:rPr>
          <w:b w:val="0"/>
          <w:bCs w:val="0"/>
        </w:rPr>
        <w:t>Write in clear, plain English. Be succinct in your answers. Avoid jargon and ‘education speak’.</w:t>
      </w:r>
    </w:p>
    <w:p w14:paraId="7E8D8C68" w14:textId="1D8D602F" w:rsidR="00646FD4" w:rsidRPr="0081468C" w:rsidRDefault="00646FD4" w:rsidP="0081468C">
      <w:pPr>
        <w:pStyle w:val="Bullet1"/>
        <w:numPr>
          <w:ilvl w:val="0"/>
          <w:numId w:val="45"/>
        </w:numPr>
        <w:rPr>
          <w:b w:val="0"/>
          <w:bCs w:val="0"/>
        </w:rPr>
      </w:pPr>
      <w:r w:rsidRPr="0081468C">
        <w:rPr>
          <w:b w:val="0"/>
          <w:bCs w:val="0"/>
        </w:rPr>
        <w:t>Be specific about what you will do and achieve</w:t>
      </w:r>
      <w:r w:rsidR="0032687A" w:rsidRPr="0081468C">
        <w:rPr>
          <w:b w:val="0"/>
          <w:bCs w:val="0"/>
        </w:rPr>
        <w:t xml:space="preserve"> </w:t>
      </w:r>
      <w:r w:rsidR="00433599" w:rsidRPr="0081468C">
        <w:rPr>
          <w:b w:val="0"/>
          <w:bCs w:val="0"/>
        </w:rPr>
        <w:t xml:space="preserve">through </w:t>
      </w:r>
      <w:r w:rsidR="0032687A" w:rsidRPr="0081468C">
        <w:rPr>
          <w:b w:val="0"/>
          <w:bCs w:val="0"/>
        </w:rPr>
        <w:t xml:space="preserve">your </w:t>
      </w:r>
      <w:r w:rsidR="00433599" w:rsidRPr="0081468C">
        <w:rPr>
          <w:b w:val="0"/>
          <w:bCs w:val="0"/>
        </w:rPr>
        <w:t>program</w:t>
      </w:r>
      <w:r w:rsidRPr="0081468C">
        <w:rPr>
          <w:b w:val="0"/>
          <w:bCs w:val="0"/>
        </w:rPr>
        <w:t>. Avoid using generic, promotional language</w:t>
      </w:r>
      <w:r w:rsidR="0032687A" w:rsidRPr="0081468C">
        <w:rPr>
          <w:b w:val="0"/>
          <w:bCs w:val="0"/>
        </w:rPr>
        <w:t xml:space="preserve"> or broad sweeping statements</w:t>
      </w:r>
      <w:r w:rsidRPr="0081468C">
        <w:rPr>
          <w:b w:val="0"/>
          <w:bCs w:val="0"/>
        </w:rPr>
        <w:t>.</w:t>
      </w:r>
    </w:p>
    <w:p w14:paraId="175062B3" w14:textId="6A9AF0EA" w:rsidR="00646FD4" w:rsidRPr="0081468C" w:rsidRDefault="00646FD4" w:rsidP="0081468C">
      <w:pPr>
        <w:pStyle w:val="Bullet1"/>
        <w:numPr>
          <w:ilvl w:val="0"/>
          <w:numId w:val="45"/>
        </w:numPr>
        <w:rPr>
          <w:b w:val="0"/>
          <w:bCs w:val="0"/>
        </w:rPr>
      </w:pPr>
      <w:r w:rsidRPr="0081468C">
        <w:rPr>
          <w:b w:val="0"/>
          <w:bCs w:val="0"/>
        </w:rPr>
        <w:t xml:space="preserve">Do not assume the assessor of your application will have prior knowledge of your organisation or of your program. </w:t>
      </w:r>
    </w:p>
    <w:p w14:paraId="1F0F95E9" w14:textId="4D898E2D" w:rsidR="00646FD4" w:rsidRPr="0081468C" w:rsidRDefault="00646FD4" w:rsidP="0081468C">
      <w:pPr>
        <w:pStyle w:val="Bullet1"/>
        <w:numPr>
          <w:ilvl w:val="0"/>
          <w:numId w:val="45"/>
        </w:numPr>
        <w:rPr>
          <w:b w:val="0"/>
          <w:bCs w:val="0"/>
        </w:rPr>
      </w:pPr>
      <w:r w:rsidRPr="0081468C">
        <w:rPr>
          <w:b w:val="0"/>
          <w:bCs w:val="0"/>
        </w:rPr>
        <w:t xml:space="preserve">In determining the scale of your proposed program and the grant request amount, consider both your organisational capability and experience and </w:t>
      </w:r>
      <w:proofErr w:type="gramStart"/>
      <w:r w:rsidRPr="0081468C">
        <w:rPr>
          <w:b w:val="0"/>
          <w:bCs w:val="0"/>
        </w:rPr>
        <w:t>take into account</w:t>
      </w:r>
      <w:proofErr w:type="gramEnd"/>
      <w:r w:rsidRPr="0081468C">
        <w:rPr>
          <w:b w:val="0"/>
          <w:bCs w:val="0"/>
        </w:rPr>
        <w:t xml:space="preserve"> the </w:t>
      </w:r>
      <w:r w:rsidR="00E06972" w:rsidRPr="0081468C">
        <w:rPr>
          <w:b w:val="0"/>
          <w:bCs w:val="0"/>
        </w:rPr>
        <w:t xml:space="preserve">average </w:t>
      </w:r>
      <w:r w:rsidRPr="0081468C">
        <w:rPr>
          <w:b w:val="0"/>
          <w:bCs w:val="0"/>
        </w:rPr>
        <w:t xml:space="preserve">SPP grant size. </w:t>
      </w:r>
    </w:p>
    <w:p w14:paraId="33F6D60D" w14:textId="5C8AADD5" w:rsidR="00646FD4" w:rsidRPr="0081468C" w:rsidRDefault="00646FD4" w:rsidP="0081468C">
      <w:pPr>
        <w:pStyle w:val="Bullet1"/>
        <w:numPr>
          <w:ilvl w:val="0"/>
          <w:numId w:val="45"/>
        </w:numPr>
        <w:rPr>
          <w:b w:val="0"/>
          <w:bCs w:val="0"/>
        </w:rPr>
      </w:pPr>
      <w:r w:rsidRPr="0081468C">
        <w:rPr>
          <w:b w:val="0"/>
          <w:bCs w:val="0"/>
        </w:rPr>
        <w:t xml:space="preserve">Contact the SPP team well in advance of the closing date for applications if you have any questions. </w:t>
      </w:r>
    </w:p>
    <w:p w14:paraId="54688A0D" w14:textId="3AE1EBA8" w:rsidR="00646FD4" w:rsidRPr="00543005" w:rsidRDefault="00646FD4" w:rsidP="005B4F1A">
      <w:pPr>
        <w:pStyle w:val="Heading1"/>
        <w:spacing w:before="0" w:after="160"/>
        <w:rPr>
          <w:lang w:val="en-AU"/>
        </w:rPr>
      </w:pPr>
      <w:bookmarkStart w:id="37" w:name="_Toc72402376"/>
      <w:bookmarkStart w:id="38" w:name="_Toc126247183"/>
      <w:bookmarkStart w:id="39" w:name="_Toc130808600"/>
      <w:r w:rsidRPr="00543005">
        <w:rPr>
          <w:lang w:val="en-AU"/>
        </w:rPr>
        <w:t>Application process</w:t>
      </w:r>
      <w:bookmarkEnd w:id="37"/>
      <w:bookmarkEnd w:id="38"/>
      <w:bookmarkEnd w:id="39"/>
    </w:p>
    <w:p w14:paraId="498509AF" w14:textId="77777777" w:rsidR="00646FD4" w:rsidRPr="000869C6" w:rsidRDefault="00646FD4" w:rsidP="005B4F1A">
      <w:pPr>
        <w:pStyle w:val="Heading2"/>
        <w:spacing w:before="0" w:after="160"/>
        <w:rPr>
          <w:lang w:val="en-AU"/>
        </w:rPr>
      </w:pPr>
      <w:bookmarkStart w:id="40" w:name="_Toc72402377"/>
      <w:bookmarkStart w:id="41" w:name="_Toc126247184"/>
      <w:bookmarkStart w:id="42" w:name="_Toc130808601"/>
      <w:r w:rsidRPr="000869C6">
        <w:rPr>
          <w:lang w:val="en-AU"/>
        </w:rPr>
        <w:t>How to apply</w:t>
      </w:r>
      <w:bookmarkEnd w:id="40"/>
      <w:bookmarkEnd w:id="41"/>
      <w:bookmarkEnd w:id="42"/>
    </w:p>
    <w:p w14:paraId="2F25E3D4" w14:textId="4E7F741A" w:rsidR="00B721EE" w:rsidRDefault="00646FD4" w:rsidP="00D53377">
      <w:r w:rsidRPr="00D53377">
        <w:rPr>
          <w:b/>
          <w:bCs/>
          <w:szCs w:val="20"/>
        </w:rPr>
        <w:t>Your application must be lodged through the SmartyGrants application portal.</w:t>
      </w:r>
      <w:r w:rsidRPr="00AF3DD9">
        <w:rPr>
          <w:szCs w:val="20"/>
        </w:rPr>
        <w:t xml:space="preserve"> </w:t>
      </w:r>
      <w:r w:rsidR="007508FF">
        <w:t xml:space="preserve">Handwritten, postal, emailed and/or hand delivered </w:t>
      </w:r>
      <w:r w:rsidRPr="00AF3DD9">
        <w:t xml:space="preserve">applications will not be accepted. </w:t>
      </w:r>
    </w:p>
    <w:p w14:paraId="0FD16D2C" w14:textId="679F6F8C" w:rsidR="00646FD4" w:rsidRDefault="00B721EE" w:rsidP="00D53377">
      <w:r>
        <w:t>You can r</w:t>
      </w:r>
      <w:r w:rsidRPr="00C146C4">
        <w:t>egister for SmartyGrants</w:t>
      </w:r>
      <w:r>
        <w:t xml:space="preserve"> here</w:t>
      </w:r>
      <w:r w:rsidRPr="00960B31">
        <w:t>:</w:t>
      </w:r>
      <w:r w:rsidRPr="00B721EE">
        <w:t xml:space="preserve"> </w:t>
      </w:r>
      <w:hyperlink r:id="rId20" w:history="1">
        <w:r w:rsidR="00A178E7" w:rsidRPr="00A178E7">
          <w:rPr>
            <w:rStyle w:val="Hyperlink"/>
          </w:rPr>
          <w:t>Strategic Partnerships Program 2024 - 2025</w:t>
        </w:r>
      </w:hyperlink>
    </w:p>
    <w:p w14:paraId="2C94DDCF" w14:textId="77777777" w:rsidR="00193039" w:rsidRDefault="00646FD4" w:rsidP="00D53377">
      <w:r w:rsidRPr="00AF3DD9">
        <w:t>During the application period you will be able to register for scheduled Q &amp; A sessions</w:t>
      </w:r>
      <w:r w:rsidR="00811325">
        <w:t xml:space="preserve"> through Eventbrite</w:t>
      </w:r>
      <w:r w:rsidRPr="00AF3DD9">
        <w:t xml:space="preserve">. </w:t>
      </w:r>
      <w:hyperlink r:id="rId21" w:history="1">
        <w:r w:rsidR="00A178E7" w:rsidRPr="00A178E7">
          <w:rPr>
            <w:rStyle w:val="Hyperlink"/>
          </w:rPr>
          <w:t>Strategic Partnerships Program 2024 - 2025 Eventbrite page.</w:t>
        </w:r>
      </w:hyperlink>
      <w:r w:rsidRPr="00AF3DD9">
        <w:t xml:space="preserve">The </w:t>
      </w:r>
      <w:r w:rsidR="00B721EE">
        <w:t>d</w:t>
      </w:r>
      <w:r w:rsidRPr="00AF3DD9">
        <w:t>epartment’s SPP team will also be available to answer individual queries.</w:t>
      </w:r>
      <w:r>
        <w:t xml:space="preserve"> </w:t>
      </w:r>
    </w:p>
    <w:p w14:paraId="7055E85B" w14:textId="557CB767" w:rsidR="00646FD4" w:rsidRDefault="00646FD4" w:rsidP="00D53377">
      <w:r>
        <w:t xml:space="preserve">Contact the </w:t>
      </w:r>
      <w:r w:rsidRPr="007E5825">
        <w:t>S</w:t>
      </w:r>
      <w:r>
        <w:t>PP team at:</w:t>
      </w:r>
      <w:r w:rsidRPr="007E5825">
        <w:t xml:space="preserve"> </w:t>
      </w:r>
      <w:hyperlink r:id="rId22" w:history="1">
        <w:r w:rsidRPr="00282ED3">
          <w:rPr>
            <w:rStyle w:val="Hyperlink"/>
            <w:szCs w:val="20"/>
          </w:rPr>
          <w:t>strategic.partnerships@education.vic.gov.au</w:t>
        </w:r>
      </w:hyperlink>
      <w:r>
        <w:t xml:space="preserve"> </w:t>
      </w:r>
    </w:p>
    <w:p w14:paraId="349CEE8A" w14:textId="77777777" w:rsidR="00646FD4" w:rsidRPr="000237C7" w:rsidRDefault="00646FD4" w:rsidP="005B4F1A">
      <w:pPr>
        <w:spacing w:after="160"/>
        <w:jc w:val="both"/>
        <w:rPr>
          <w:szCs w:val="20"/>
        </w:rPr>
      </w:pPr>
      <w:r w:rsidRPr="000237C7">
        <w:rPr>
          <w:b/>
          <w:szCs w:val="20"/>
        </w:rPr>
        <w:t>Please note</w:t>
      </w:r>
      <w:r w:rsidRPr="000237C7">
        <w:rPr>
          <w:szCs w:val="20"/>
        </w:rPr>
        <w:t xml:space="preserve">: </w:t>
      </w:r>
    </w:p>
    <w:p w14:paraId="0377FAE7" w14:textId="425D17E5" w:rsidR="00646FD4" w:rsidRPr="0034318D" w:rsidRDefault="00646FD4" w:rsidP="0034318D">
      <w:pPr>
        <w:pStyle w:val="Bullet1"/>
        <w:numPr>
          <w:ilvl w:val="0"/>
          <w:numId w:val="46"/>
        </w:numPr>
        <w:rPr>
          <w:b w:val="0"/>
          <w:bCs w:val="0"/>
        </w:rPr>
      </w:pPr>
      <w:r w:rsidRPr="0034318D">
        <w:rPr>
          <w:b w:val="0"/>
          <w:bCs w:val="0"/>
        </w:rPr>
        <w:t xml:space="preserve">Late </w:t>
      </w:r>
      <w:r w:rsidR="007F5096" w:rsidRPr="0034318D">
        <w:rPr>
          <w:b w:val="0"/>
          <w:bCs w:val="0"/>
        </w:rPr>
        <w:t>a</w:t>
      </w:r>
      <w:r w:rsidRPr="0034318D">
        <w:rPr>
          <w:b w:val="0"/>
          <w:bCs w:val="0"/>
        </w:rPr>
        <w:t>pplications will not be accepted.</w:t>
      </w:r>
    </w:p>
    <w:p w14:paraId="560BD4DC" w14:textId="50763744" w:rsidR="00646FD4" w:rsidRPr="0034318D" w:rsidRDefault="00646FD4" w:rsidP="0034318D">
      <w:pPr>
        <w:pStyle w:val="Bullet1"/>
        <w:numPr>
          <w:ilvl w:val="0"/>
          <w:numId w:val="46"/>
        </w:numPr>
        <w:rPr>
          <w:b w:val="0"/>
          <w:bCs w:val="0"/>
        </w:rPr>
      </w:pPr>
      <w:r w:rsidRPr="0034318D">
        <w:rPr>
          <w:b w:val="0"/>
          <w:bCs w:val="0"/>
        </w:rPr>
        <w:t>Incomplete applications will be considered ineligible.</w:t>
      </w:r>
    </w:p>
    <w:p w14:paraId="1EF1E127" w14:textId="1C065BBA" w:rsidR="00646FD4" w:rsidRPr="0034318D" w:rsidRDefault="00B721EE" w:rsidP="0034318D">
      <w:pPr>
        <w:pStyle w:val="Bullet1"/>
        <w:numPr>
          <w:ilvl w:val="0"/>
          <w:numId w:val="46"/>
        </w:numPr>
        <w:rPr>
          <w:b w:val="0"/>
          <w:bCs w:val="0"/>
        </w:rPr>
      </w:pPr>
      <w:r w:rsidRPr="0034318D">
        <w:rPr>
          <w:b w:val="0"/>
          <w:bCs w:val="0"/>
        </w:rPr>
        <w:t>E</w:t>
      </w:r>
      <w:r w:rsidR="00460DB1" w:rsidRPr="0034318D">
        <w:rPr>
          <w:b w:val="0"/>
          <w:bCs w:val="0"/>
        </w:rPr>
        <w:t>ach application will be judged on its merit</w:t>
      </w:r>
      <w:r w:rsidR="00646FD4" w:rsidRPr="0034318D">
        <w:rPr>
          <w:b w:val="0"/>
          <w:bCs w:val="0"/>
        </w:rPr>
        <w:t>. Previously funded organisations may apply for SPP funding but are not guaranteed to receive funding.</w:t>
      </w:r>
    </w:p>
    <w:p w14:paraId="4AA345A4" w14:textId="73C19407" w:rsidR="00414DC1" w:rsidRPr="0034318D" w:rsidRDefault="00646FD4" w:rsidP="0034318D">
      <w:pPr>
        <w:pStyle w:val="Bullet1"/>
        <w:numPr>
          <w:ilvl w:val="0"/>
          <w:numId w:val="46"/>
        </w:numPr>
        <w:rPr>
          <w:b w:val="0"/>
          <w:bCs w:val="0"/>
        </w:rPr>
      </w:pPr>
      <w:r w:rsidRPr="0034318D">
        <w:rPr>
          <w:b w:val="0"/>
          <w:bCs w:val="0"/>
        </w:rPr>
        <w:t xml:space="preserve">Demand for SPP funding is extremely high. Applicants should not assume that they are successful, or </w:t>
      </w:r>
      <w:proofErr w:type="gramStart"/>
      <w:r w:rsidRPr="0034318D">
        <w:rPr>
          <w:b w:val="0"/>
          <w:bCs w:val="0"/>
        </w:rPr>
        <w:t>enter into</w:t>
      </w:r>
      <w:proofErr w:type="gramEnd"/>
      <w:r w:rsidRPr="0034318D">
        <w:rPr>
          <w:b w:val="0"/>
          <w:bCs w:val="0"/>
        </w:rPr>
        <w:t xml:space="preserve"> commitments based on that assumption, before receiving formal written notification of funding decisions from DE. </w:t>
      </w:r>
    </w:p>
    <w:p w14:paraId="71D2395B" w14:textId="4B542119" w:rsidR="00646FD4" w:rsidRPr="000869C6" w:rsidRDefault="00646FD4" w:rsidP="005B4F1A">
      <w:pPr>
        <w:pStyle w:val="Heading2"/>
        <w:spacing w:before="0" w:after="160"/>
        <w:rPr>
          <w:lang w:val="en-AU"/>
        </w:rPr>
      </w:pPr>
      <w:bookmarkStart w:id="43" w:name="_Toc126247185"/>
      <w:bookmarkStart w:id="44" w:name="_Toc130808602"/>
      <w:r w:rsidRPr="000869C6">
        <w:rPr>
          <w:lang w:val="en-AU"/>
        </w:rPr>
        <w:lastRenderedPageBreak/>
        <w:t>Key dates</w:t>
      </w:r>
      <w:bookmarkEnd w:id="43"/>
      <w:bookmarkEnd w:id="44"/>
      <w:r w:rsidRPr="000869C6">
        <w:rPr>
          <w:lang w:val="en-AU"/>
        </w:rPr>
        <w:t xml:space="preserve"> </w:t>
      </w:r>
    </w:p>
    <w:p w14:paraId="28EF5F3B" w14:textId="3766523D" w:rsidR="00646FD4" w:rsidRPr="000237C7" w:rsidRDefault="00646FD4" w:rsidP="005B4F1A">
      <w:pPr>
        <w:autoSpaceDE w:val="0"/>
        <w:autoSpaceDN w:val="0"/>
        <w:adjustRightInd w:val="0"/>
        <w:spacing w:after="160"/>
        <w:jc w:val="both"/>
        <w:rPr>
          <w:szCs w:val="20"/>
        </w:rPr>
      </w:pPr>
      <w:r w:rsidRPr="000237C7">
        <w:rPr>
          <w:szCs w:val="20"/>
        </w:rPr>
        <w:t xml:space="preserve">The application process commences </w:t>
      </w:r>
      <w:r w:rsidRPr="00F25A23">
        <w:rPr>
          <w:szCs w:val="20"/>
        </w:rPr>
        <w:t xml:space="preserve">on </w:t>
      </w:r>
      <w:r w:rsidR="0020584A">
        <w:rPr>
          <w:b/>
          <w:szCs w:val="20"/>
        </w:rPr>
        <w:t>15</w:t>
      </w:r>
      <w:r w:rsidR="00E87EE3" w:rsidRPr="00F25A23">
        <w:rPr>
          <w:b/>
          <w:szCs w:val="20"/>
        </w:rPr>
        <w:t xml:space="preserve"> May</w:t>
      </w:r>
      <w:r w:rsidRPr="00F25A23">
        <w:rPr>
          <w:b/>
          <w:szCs w:val="20"/>
        </w:rPr>
        <w:t xml:space="preserve"> 2023</w:t>
      </w:r>
      <w:r w:rsidRPr="00F25A23">
        <w:rPr>
          <w:szCs w:val="20"/>
        </w:rPr>
        <w:t xml:space="preserve">, with applications due by </w:t>
      </w:r>
      <w:r w:rsidRPr="00F25A23">
        <w:rPr>
          <w:b/>
          <w:szCs w:val="20"/>
        </w:rPr>
        <w:t xml:space="preserve">3pm on </w:t>
      </w:r>
      <w:r w:rsidR="00A96290">
        <w:rPr>
          <w:b/>
          <w:szCs w:val="20"/>
        </w:rPr>
        <w:t>16</w:t>
      </w:r>
      <w:r w:rsidR="00E87EE3" w:rsidRPr="00F25A23">
        <w:rPr>
          <w:b/>
          <w:szCs w:val="20"/>
        </w:rPr>
        <w:t xml:space="preserve"> June</w:t>
      </w:r>
      <w:r w:rsidRPr="00F25A23">
        <w:rPr>
          <w:b/>
          <w:szCs w:val="20"/>
        </w:rPr>
        <w:t xml:space="preserve"> 2023</w:t>
      </w:r>
      <w:r w:rsidRPr="00F25A23">
        <w:rPr>
          <w:szCs w:val="20"/>
        </w:rPr>
        <w:t>.</w:t>
      </w:r>
    </w:p>
    <w:p w14:paraId="728F7550" w14:textId="4213C166" w:rsidR="00414DC1" w:rsidRPr="00D954C5" w:rsidRDefault="00646FD4" w:rsidP="005B4F1A">
      <w:pPr>
        <w:autoSpaceDE w:val="0"/>
        <w:autoSpaceDN w:val="0"/>
        <w:adjustRightInd w:val="0"/>
        <w:spacing w:after="160"/>
        <w:jc w:val="both"/>
        <w:rPr>
          <w:szCs w:val="20"/>
        </w:rPr>
      </w:pPr>
      <w:r>
        <w:rPr>
          <w:szCs w:val="20"/>
        </w:rPr>
        <w:t xml:space="preserve">The Department will notify organisations about the outcome of their </w:t>
      </w:r>
      <w:r w:rsidR="007F5096">
        <w:rPr>
          <w:szCs w:val="20"/>
        </w:rPr>
        <w:t>application</w:t>
      </w:r>
      <w:r>
        <w:rPr>
          <w:szCs w:val="20"/>
        </w:rPr>
        <w:t xml:space="preserve"> as soon as p</w:t>
      </w:r>
      <w:r w:rsidR="00C2133D">
        <w:rPr>
          <w:szCs w:val="20"/>
        </w:rPr>
        <w:t>ractical</w:t>
      </w:r>
      <w:r>
        <w:rPr>
          <w:szCs w:val="20"/>
        </w:rPr>
        <w:t xml:space="preserve"> following the close of applications</w:t>
      </w:r>
      <w:r w:rsidRPr="001D2435">
        <w:rPr>
          <w:szCs w:val="20"/>
        </w:rPr>
        <w:t>.</w:t>
      </w:r>
      <w:r w:rsidRPr="000237C7">
        <w:rPr>
          <w:szCs w:val="20"/>
        </w:rPr>
        <w:t xml:space="preserve"> </w:t>
      </w:r>
      <w:r w:rsidR="00C2133D" w:rsidRPr="00C2133D">
        <w:rPr>
          <w:szCs w:val="20"/>
        </w:rPr>
        <w:t>This process may take approximately 14 - 16 weeks.</w:t>
      </w:r>
    </w:p>
    <w:p w14:paraId="667BC84F" w14:textId="49511C98" w:rsidR="00646FD4" w:rsidRPr="00D954C5" w:rsidRDefault="00646FD4" w:rsidP="005B4F1A">
      <w:pPr>
        <w:pStyle w:val="Heading2"/>
        <w:spacing w:before="0" w:after="160"/>
      </w:pPr>
      <w:bookmarkStart w:id="45" w:name="_Toc126247186"/>
      <w:bookmarkStart w:id="46" w:name="_Toc130808603"/>
      <w:r w:rsidRPr="000869C6">
        <w:rPr>
          <w:lang w:val="en-AU"/>
        </w:rPr>
        <w:t>Assessment process</w:t>
      </w:r>
      <w:bookmarkEnd w:id="45"/>
      <w:bookmarkEnd w:id="46"/>
      <w:r w:rsidRPr="00D954C5">
        <w:t xml:space="preserve"> </w:t>
      </w:r>
    </w:p>
    <w:p w14:paraId="7BE7DC4E" w14:textId="1CDF3529" w:rsidR="00646FD4" w:rsidRDefault="00B721EE" w:rsidP="005B4F1A">
      <w:pPr>
        <w:spacing w:after="160"/>
        <w:jc w:val="both"/>
        <w:rPr>
          <w:szCs w:val="20"/>
        </w:rPr>
      </w:pPr>
      <w:r>
        <w:rPr>
          <w:szCs w:val="20"/>
        </w:rPr>
        <w:t>E</w:t>
      </w:r>
      <w:r w:rsidR="00646FD4" w:rsidRPr="00AF3DD9">
        <w:rPr>
          <w:szCs w:val="20"/>
        </w:rPr>
        <w:t>ligib</w:t>
      </w:r>
      <w:r>
        <w:rPr>
          <w:szCs w:val="20"/>
        </w:rPr>
        <w:t>le</w:t>
      </w:r>
      <w:r w:rsidR="00646FD4" w:rsidRPr="00AF3DD9">
        <w:rPr>
          <w:szCs w:val="20"/>
        </w:rPr>
        <w:t xml:space="preserve"> </w:t>
      </w:r>
      <w:r w:rsidR="007F5096">
        <w:rPr>
          <w:szCs w:val="20"/>
        </w:rPr>
        <w:t>a</w:t>
      </w:r>
      <w:r w:rsidR="00646FD4" w:rsidRPr="00AF3DD9">
        <w:rPr>
          <w:szCs w:val="20"/>
        </w:rPr>
        <w:t>pplications will be reviewed by advisory panels compris</w:t>
      </w:r>
      <w:r>
        <w:rPr>
          <w:szCs w:val="20"/>
        </w:rPr>
        <w:t>ed</w:t>
      </w:r>
      <w:r w:rsidR="00646FD4" w:rsidRPr="00AF3DD9">
        <w:rPr>
          <w:szCs w:val="20"/>
        </w:rPr>
        <w:t xml:space="preserve"> of subject-matter specialists who will assess and rank each </w:t>
      </w:r>
      <w:r w:rsidR="007F5096">
        <w:rPr>
          <w:szCs w:val="20"/>
        </w:rPr>
        <w:t>a</w:t>
      </w:r>
      <w:r w:rsidR="00646FD4" w:rsidRPr="00AF3DD9">
        <w:rPr>
          <w:szCs w:val="20"/>
        </w:rPr>
        <w:t xml:space="preserve">pplication based on the </w:t>
      </w:r>
      <w:r w:rsidR="007F5096">
        <w:rPr>
          <w:szCs w:val="20"/>
        </w:rPr>
        <w:t>s</w:t>
      </w:r>
      <w:r w:rsidR="00646FD4" w:rsidRPr="00AF3DD9">
        <w:rPr>
          <w:szCs w:val="20"/>
        </w:rPr>
        <w:t xml:space="preserve">election </w:t>
      </w:r>
      <w:r w:rsidR="007F5096">
        <w:rPr>
          <w:szCs w:val="20"/>
        </w:rPr>
        <w:t>c</w:t>
      </w:r>
      <w:r w:rsidR="00646FD4" w:rsidRPr="00AF3DD9">
        <w:rPr>
          <w:szCs w:val="20"/>
        </w:rPr>
        <w:t>riteria and aim</w:t>
      </w:r>
      <w:r w:rsidR="002F20F9">
        <w:rPr>
          <w:szCs w:val="20"/>
        </w:rPr>
        <w:t>s</w:t>
      </w:r>
      <w:r w:rsidR="00646FD4" w:rsidRPr="00AF3DD9">
        <w:rPr>
          <w:szCs w:val="20"/>
        </w:rPr>
        <w:t xml:space="preserve"> of the SPP. </w:t>
      </w:r>
      <w:bookmarkStart w:id="47" w:name="_Hlk129332246"/>
      <w:r w:rsidR="00646FD4" w:rsidRPr="00AF3DD9">
        <w:rPr>
          <w:szCs w:val="20"/>
        </w:rPr>
        <w:t xml:space="preserve">Recommendations will be finalised by </w:t>
      </w:r>
      <w:r w:rsidR="008B4764">
        <w:rPr>
          <w:szCs w:val="20"/>
        </w:rPr>
        <w:t>DE</w:t>
      </w:r>
      <w:r w:rsidR="005177AF" w:rsidRPr="005177AF">
        <w:rPr>
          <w:szCs w:val="20"/>
        </w:rPr>
        <w:t xml:space="preserve"> including </w:t>
      </w:r>
      <w:proofErr w:type="gramStart"/>
      <w:r w:rsidR="007F5096">
        <w:rPr>
          <w:szCs w:val="20"/>
        </w:rPr>
        <w:t>giving</w:t>
      </w:r>
      <w:r w:rsidR="007F5096" w:rsidRPr="005177AF">
        <w:rPr>
          <w:szCs w:val="20"/>
        </w:rPr>
        <w:t xml:space="preserve"> </w:t>
      </w:r>
      <w:r w:rsidR="005177AF" w:rsidRPr="005177AF">
        <w:rPr>
          <w:szCs w:val="20"/>
        </w:rPr>
        <w:t xml:space="preserve">consideration </w:t>
      </w:r>
      <w:r w:rsidR="007F5096">
        <w:rPr>
          <w:szCs w:val="20"/>
        </w:rPr>
        <w:t>to</w:t>
      </w:r>
      <w:proofErr w:type="gramEnd"/>
      <w:r w:rsidR="007F5096" w:rsidRPr="005177AF">
        <w:rPr>
          <w:szCs w:val="20"/>
        </w:rPr>
        <w:t xml:space="preserve"> </w:t>
      </w:r>
      <w:r w:rsidR="005177AF" w:rsidRPr="005177AF">
        <w:rPr>
          <w:szCs w:val="20"/>
        </w:rPr>
        <w:t>the overall reach of funded programs across curriculum areas and cohorts</w:t>
      </w:r>
      <w:r w:rsidR="00646FD4" w:rsidRPr="00AF3DD9">
        <w:rPr>
          <w:szCs w:val="20"/>
        </w:rPr>
        <w:t>. The final decision is made by the Minister for Education.</w:t>
      </w:r>
      <w:r w:rsidR="00646FD4" w:rsidRPr="007E5825">
        <w:rPr>
          <w:szCs w:val="20"/>
        </w:rPr>
        <w:t xml:space="preserve"> </w:t>
      </w:r>
      <w:bookmarkEnd w:id="47"/>
    </w:p>
    <w:p w14:paraId="20C31510" w14:textId="77777777" w:rsidR="00CC56FA" w:rsidRPr="00557059" w:rsidRDefault="00CC56FA" w:rsidP="00CC56FA">
      <w:pPr>
        <w:spacing w:after="160"/>
        <w:jc w:val="both"/>
        <w:rPr>
          <w:szCs w:val="22"/>
          <w:u w:val="single"/>
        </w:rPr>
      </w:pPr>
      <w:r w:rsidRPr="00557059">
        <w:rPr>
          <w:szCs w:val="22"/>
          <w:u w:val="single"/>
        </w:rPr>
        <w:t>Value</w:t>
      </w:r>
      <w:r>
        <w:rPr>
          <w:szCs w:val="22"/>
          <w:u w:val="single"/>
        </w:rPr>
        <w:noBreakHyphen/>
        <w:t>for</w:t>
      </w:r>
      <w:r>
        <w:rPr>
          <w:szCs w:val="22"/>
          <w:u w:val="single"/>
        </w:rPr>
        <w:noBreakHyphen/>
        <w:t>money</w:t>
      </w:r>
    </w:p>
    <w:p w14:paraId="770BDC14" w14:textId="77777777" w:rsidR="00CC56FA" w:rsidRDefault="00CC56FA" w:rsidP="00CC56FA">
      <w:pPr>
        <w:spacing w:after="160"/>
        <w:jc w:val="both"/>
        <w:rPr>
          <w:szCs w:val="22"/>
        </w:rPr>
      </w:pPr>
      <w:r>
        <w:rPr>
          <w:szCs w:val="22"/>
        </w:rPr>
        <w:t>During the assessment process, DE will determine the value</w:t>
      </w:r>
      <w:r>
        <w:rPr>
          <w:szCs w:val="22"/>
        </w:rPr>
        <w:noBreakHyphen/>
        <w:t>for</w:t>
      </w:r>
      <w:r>
        <w:rPr>
          <w:szCs w:val="22"/>
        </w:rPr>
        <w:noBreakHyphen/>
        <w:t xml:space="preserve">money of each proposed program based on a combination of factors, including: </w:t>
      </w:r>
    </w:p>
    <w:p w14:paraId="1D06E03B" w14:textId="77777777" w:rsidR="00CC56FA" w:rsidRPr="005D4D12" w:rsidRDefault="00CC56FA" w:rsidP="00D53377">
      <w:pPr>
        <w:pStyle w:val="ListParagraph"/>
      </w:pPr>
      <w:r w:rsidRPr="00A25DF7">
        <w:t xml:space="preserve">identification of a learning gap or unmet need being filled by a proposed program, </w:t>
      </w:r>
    </w:p>
    <w:p w14:paraId="2BD4FFBE" w14:textId="77777777" w:rsidR="00CC56FA" w:rsidRPr="005D4D12" w:rsidRDefault="00CC56FA" w:rsidP="00D53377">
      <w:pPr>
        <w:pStyle w:val="ListParagraph"/>
      </w:pPr>
      <w:r w:rsidRPr="00A25DF7">
        <w:t xml:space="preserve">the amount of funding requested, </w:t>
      </w:r>
    </w:p>
    <w:p w14:paraId="2563DA5E" w14:textId="77777777" w:rsidR="00CC56FA" w:rsidRPr="005D4D12" w:rsidRDefault="00CC56FA" w:rsidP="00D53377">
      <w:pPr>
        <w:pStyle w:val="ListParagraph"/>
      </w:pPr>
      <w:r w:rsidRPr="00A25DF7">
        <w:t xml:space="preserve">the number of participants to be engaged, and </w:t>
      </w:r>
    </w:p>
    <w:p w14:paraId="02BD006C" w14:textId="77777777" w:rsidR="00CC56FA" w:rsidRPr="005D4D12" w:rsidRDefault="00CC56FA" w:rsidP="00D53377">
      <w:pPr>
        <w:pStyle w:val="ListParagraph"/>
      </w:pPr>
      <w:r w:rsidRPr="00A25DF7">
        <w:t xml:space="preserve">the significance of the outcomes for participants. </w:t>
      </w:r>
    </w:p>
    <w:p w14:paraId="349AAF5F" w14:textId="77777777" w:rsidR="00646FD4" w:rsidRDefault="00646FD4" w:rsidP="005B4F1A">
      <w:pPr>
        <w:pStyle w:val="ESHeading1"/>
        <w:spacing w:after="160" w:line="240" w:lineRule="auto"/>
        <w:jc w:val="both"/>
        <w:rPr>
          <w:sz w:val="2"/>
          <w:szCs w:val="2"/>
        </w:rPr>
      </w:pPr>
    </w:p>
    <w:p w14:paraId="2D46974B" w14:textId="6C539737" w:rsidR="00646FD4" w:rsidRPr="00543005" w:rsidRDefault="00646FD4" w:rsidP="00405158">
      <w:pPr>
        <w:pStyle w:val="Heading1"/>
        <w:spacing w:before="0" w:after="160"/>
        <w:rPr>
          <w:lang w:val="en-AU"/>
        </w:rPr>
      </w:pPr>
      <w:bookmarkStart w:id="48" w:name="_Toc126247187"/>
      <w:bookmarkStart w:id="49" w:name="_Toc130808604"/>
      <w:r w:rsidRPr="00543005">
        <w:rPr>
          <w:lang w:val="en-AU"/>
        </w:rPr>
        <w:t>Payments and reporting</w:t>
      </w:r>
      <w:bookmarkEnd w:id="48"/>
      <w:bookmarkEnd w:id="49"/>
    </w:p>
    <w:p w14:paraId="0826F28A" w14:textId="77777777" w:rsidR="00646FD4" w:rsidRPr="00A179B7" w:rsidRDefault="00646FD4" w:rsidP="005B4F1A">
      <w:pPr>
        <w:autoSpaceDE w:val="0"/>
        <w:autoSpaceDN w:val="0"/>
        <w:adjustRightInd w:val="0"/>
        <w:spacing w:after="160"/>
        <w:jc w:val="both"/>
        <w:rPr>
          <w:sz w:val="2"/>
          <w:szCs w:val="2"/>
        </w:rPr>
      </w:pPr>
    </w:p>
    <w:p w14:paraId="593346E3" w14:textId="77777777" w:rsidR="00646FD4" w:rsidRPr="000869C6" w:rsidRDefault="00646FD4" w:rsidP="00405158">
      <w:pPr>
        <w:pStyle w:val="Heading2"/>
        <w:spacing w:before="0" w:after="160"/>
        <w:rPr>
          <w:lang w:val="en-AU"/>
        </w:rPr>
      </w:pPr>
      <w:bookmarkStart w:id="50" w:name="_Toc126247188"/>
      <w:bookmarkStart w:id="51" w:name="_Toc130808605"/>
      <w:r w:rsidRPr="000869C6">
        <w:rPr>
          <w:lang w:val="en-AU"/>
        </w:rPr>
        <w:t xml:space="preserve">Common </w:t>
      </w:r>
      <w:r>
        <w:rPr>
          <w:lang w:val="en-AU"/>
        </w:rPr>
        <w:t>F</w:t>
      </w:r>
      <w:r w:rsidRPr="000869C6">
        <w:rPr>
          <w:lang w:val="en-AU"/>
        </w:rPr>
        <w:t xml:space="preserve">unding </w:t>
      </w:r>
      <w:r>
        <w:rPr>
          <w:lang w:val="en-AU"/>
        </w:rPr>
        <w:t>A</w:t>
      </w:r>
      <w:r w:rsidRPr="000869C6">
        <w:rPr>
          <w:lang w:val="en-AU"/>
        </w:rPr>
        <w:t>greement</w:t>
      </w:r>
      <w:bookmarkEnd w:id="50"/>
      <w:bookmarkEnd w:id="51"/>
      <w:r w:rsidRPr="000869C6">
        <w:rPr>
          <w:lang w:val="en-AU"/>
        </w:rPr>
        <w:t xml:space="preserve"> </w:t>
      </w:r>
    </w:p>
    <w:p w14:paraId="2DD54C2A" w14:textId="40C4F3B7" w:rsidR="00874B59" w:rsidRDefault="00646FD4" w:rsidP="00D53377">
      <w:pPr>
        <w:autoSpaceDE w:val="0"/>
        <w:autoSpaceDN w:val="0"/>
        <w:adjustRightInd w:val="0"/>
        <w:spacing w:after="160"/>
        <w:jc w:val="both"/>
        <w:rPr>
          <w:lang w:val="en-AU"/>
        </w:rPr>
      </w:pPr>
      <w:r w:rsidRPr="00D954C5">
        <w:rPr>
          <w:szCs w:val="20"/>
        </w:rPr>
        <w:t xml:space="preserve">Successful applicants will be required to enter </w:t>
      </w:r>
      <w:r w:rsidRPr="004B351B">
        <w:rPr>
          <w:szCs w:val="20"/>
        </w:rPr>
        <w:t xml:space="preserve">into a </w:t>
      </w:r>
      <w:r w:rsidR="008F0D4F">
        <w:rPr>
          <w:szCs w:val="20"/>
        </w:rPr>
        <w:t xml:space="preserve">Victorian </w:t>
      </w:r>
      <w:r w:rsidRPr="004B351B">
        <w:rPr>
          <w:szCs w:val="20"/>
        </w:rPr>
        <w:t xml:space="preserve">Common Funding Agreement with </w:t>
      </w:r>
      <w:r w:rsidR="008B4764">
        <w:rPr>
          <w:szCs w:val="20"/>
        </w:rPr>
        <w:t xml:space="preserve">DE </w:t>
      </w:r>
      <w:r w:rsidR="008F0D4F" w:rsidRPr="004B351B">
        <w:rPr>
          <w:szCs w:val="20"/>
        </w:rPr>
        <w:t>(</w:t>
      </w:r>
      <w:hyperlink r:id="rId23" w:history="1">
        <w:r w:rsidR="008F0D4F" w:rsidRPr="00E0478B">
          <w:rPr>
            <w:rStyle w:val="Hyperlink"/>
            <w:szCs w:val="20"/>
          </w:rPr>
          <w:t>https://www.vic.gov.au/victorian-common-funding-agreement</w:t>
        </w:r>
      </w:hyperlink>
      <w:r w:rsidR="008F0D4F" w:rsidRPr="0012700D">
        <w:rPr>
          <w:szCs w:val="20"/>
        </w:rPr>
        <w:t>)</w:t>
      </w:r>
      <w:r w:rsidRPr="00D17C5D">
        <w:rPr>
          <w:szCs w:val="20"/>
        </w:rPr>
        <w:t>.</w:t>
      </w:r>
      <w:bookmarkStart w:id="52" w:name="_Toc126247189"/>
    </w:p>
    <w:p w14:paraId="0FFD0740" w14:textId="0793028B" w:rsidR="00646FD4" w:rsidRPr="00D954C5" w:rsidRDefault="00646FD4" w:rsidP="00D53377">
      <w:pPr>
        <w:pStyle w:val="Heading2"/>
      </w:pPr>
      <w:bookmarkStart w:id="53" w:name="_Toc130808606"/>
      <w:r w:rsidRPr="000869C6">
        <w:rPr>
          <w:lang w:val="en-AU"/>
        </w:rPr>
        <w:t>Payment of grants</w:t>
      </w:r>
      <w:r w:rsidRPr="00D954C5">
        <w:t xml:space="preserve"> </w:t>
      </w:r>
      <w:r>
        <w:t>and GST</w:t>
      </w:r>
      <w:bookmarkEnd w:id="52"/>
      <w:bookmarkEnd w:id="53"/>
    </w:p>
    <w:p w14:paraId="47CFE52A" w14:textId="2971301B" w:rsidR="00874B59" w:rsidRPr="00874B59" w:rsidRDefault="00646FD4" w:rsidP="00D53377">
      <w:pPr>
        <w:autoSpaceDE w:val="0"/>
        <w:autoSpaceDN w:val="0"/>
        <w:adjustRightInd w:val="0"/>
        <w:spacing w:before="160" w:after="160"/>
        <w:jc w:val="both"/>
      </w:pPr>
      <w:r w:rsidRPr="00872D7A">
        <w:rPr>
          <w:szCs w:val="22"/>
          <w:lang w:eastAsia="en-AU"/>
        </w:rPr>
        <w:t>Payments to successful organisations will be</w:t>
      </w:r>
      <w:r>
        <w:rPr>
          <w:szCs w:val="22"/>
          <w:lang w:eastAsia="en-AU"/>
        </w:rPr>
        <w:t xml:space="preserve"> made in</w:t>
      </w:r>
      <w:r w:rsidRPr="00872D7A">
        <w:rPr>
          <w:szCs w:val="22"/>
          <w:lang w:eastAsia="en-AU"/>
        </w:rPr>
        <w:t xml:space="preserve"> </w:t>
      </w:r>
      <w:r>
        <w:rPr>
          <w:szCs w:val="22"/>
          <w:lang w:eastAsia="en-AU"/>
        </w:rPr>
        <w:t xml:space="preserve">two </w:t>
      </w:r>
      <w:r w:rsidRPr="001D2435">
        <w:rPr>
          <w:szCs w:val="22"/>
          <w:lang w:eastAsia="en-AU"/>
        </w:rPr>
        <w:t>instalments each year</w:t>
      </w:r>
      <w:r>
        <w:rPr>
          <w:szCs w:val="22"/>
          <w:lang w:eastAsia="en-AU"/>
        </w:rPr>
        <w:t xml:space="preserve"> (four payments total over the funding period)</w:t>
      </w:r>
      <w:r w:rsidR="008F0D4F">
        <w:rPr>
          <w:szCs w:val="22"/>
          <w:lang w:eastAsia="en-AU"/>
        </w:rPr>
        <w:t xml:space="preserve"> </w:t>
      </w:r>
      <w:r w:rsidR="008F0D4F" w:rsidRPr="00796D3A">
        <w:rPr>
          <w:szCs w:val="22"/>
          <w:lang w:eastAsia="en-AU"/>
        </w:rPr>
        <w:t>and will include GST if your organisation is registered for GST</w:t>
      </w:r>
      <w:r w:rsidRPr="001D2435">
        <w:rPr>
          <w:szCs w:val="22"/>
          <w:lang w:eastAsia="en-AU"/>
        </w:rPr>
        <w:t xml:space="preserve">. Payments will be subject to </w:t>
      </w:r>
      <w:r w:rsidRPr="001D2435">
        <w:rPr>
          <w:rFonts w:eastAsia="Times New Roman"/>
          <w:bCs/>
          <w:color w:val="000000"/>
          <w:spacing w:val="3"/>
          <w:lang w:eastAsia="en-AU"/>
        </w:rPr>
        <w:t>satisfactory completion of agreed milestones and submission of associated reporting by funded organisations</w:t>
      </w:r>
      <w:r w:rsidRPr="001D2435">
        <w:rPr>
          <w:szCs w:val="22"/>
          <w:lang w:eastAsia="en-AU"/>
        </w:rPr>
        <w:t>.</w:t>
      </w:r>
      <w:r>
        <w:rPr>
          <w:szCs w:val="22"/>
          <w:lang w:eastAsia="en-AU"/>
        </w:rPr>
        <w:t xml:space="preserve"> </w:t>
      </w:r>
      <w:r w:rsidRPr="00872D7A">
        <w:rPr>
          <w:szCs w:val="22"/>
          <w:lang w:eastAsia="en-AU"/>
        </w:rPr>
        <w:t xml:space="preserve"> </w:t>
      </w:r>
    </w:p>
    <w:p w14:paraId="509EF70C" w14:textId="1DD62287" w:rsidR="00646FD4" w:rsidRPr="00AF3DD9" w:rsidRDefault="00646FD4" w:rsidP="00D53377">
      <w:pPr>
        <w:pStyle w:val="Heading2"/>
      </w:pPr>
      <w:bookmarkStart w:id="54" w:name="_Toc126247190"/>
      <w:bookmarkStart w:id="55" w:name="_Toc130808608"/>
      <w:r w:rsidRPr="000869C6">
        <w:rPr>
          <w:lang w:val="en-AU"/>
        </w:rPr>
        <w:t xml:space="preserve">Betrayal of Trust </w:t>
      </w:r>
      <w:r w:rsidR="00D56BB7" w:rsidRPr="000869C6">
        <w:rPr>
          <w:lang w:val="en-AU"/>
        </w:rPr>
        <w:t>Services to Children</w:t>
      </w:r>
      <w:r w:rsidR="00D56BB7" w:rsidRPr="005F0DDC">
        <w:rPr>
          <w:lang w:val="en-AU"/>
        </w:rPr>
        <w:t xml:space="preserve"> </w:t>
      </w:r>
      <w:r w:rsidRPr="000869C6">
        <w:rPr>
          <w:lang w:val="en-AU"/>
        </w:rPr>
        <w:t xml:space="preserve">insurance </w:t>
      </w:r>
      <w:r>
        <w:rPr>
          <w:lang w:val="en-AU"/>
        </w:rPr>
        <w:t xml:space="preserve">and incorporation </w:t>
      </w:r>
      <w:r w:rsidRPr="007E5825">
        <w:rPr>
          <w:lang w:val="en-AU"/>
        </w:rPr>
        <w:t>requirements</w:t>
      </w:r>
      <w:bookmarkEnd w:id="54"/>
      <w:bookmarkEnd w:id="55"/>
      <w:r w:rsidRPr="000869C6">
        <w:rPr>
          <w:lang w:val="en-AU"/>
        </w:rPr>
        <w:t xml:space="preserve"> </w:t>
      </w:r>
    </w:p>
    <w:p w14:paraId="7D786444" w14:textId="77777777" w:rsidR="00646FD4" w:rsidRPr="00AF3DD9" w:rsidRDefault="00646FD4" w:rsidP="00D53377">
      <w:r w:rsidRPr="00AF3DD9">
        <w:t xml:space="preserve">From 1 July 2019 the Victorian Government requires all non-government organisations that are funded by the Victorian Government to deliver services to children, to be both incorporated and insured against child abuse. These requirements improve the ability for child abuse survivors to bring a legal claim for compensation and ensure that there is enough money to pay successful claims. </w:t>
      </w:r>
    </w:p>
    <w:p w14:paraId="7F4E7627" w14:textId="77777777" w:rsidR="005C356E" w:rsidRDefault="005C356E">
      <w:pPr>
        <w:spacing w:after="0"/>
      </w:pPr>
      <w:r>
        <w:br w:type="page"/>
      </w:r>
    </w:p>
    <w:p w14:paraId="0EAB8DE6" w14:textId="6DEB84B1" w:rsidR="00646FD4" w:rsidRPr="00AF3DD9" w:rsidRDefault="00646FD4" w:rsidP="00D53377">
      <w:r w:rsidRPr="00AF3DD9">
        <w:lastRenderedPageBreak/>
        <w:t>If your application is successful and your program provides incursions or excursion activities, and/or your program provides activities to children where you will have control or authority over children (even where the teacher may be present) then your organisation must be:</w:t>
      </w:r>
    </w:p>
    <w:p w14:paraId="666F7A82" w14:textId="2346C7F9" w:rsidR="00646FD4" w:rsidRPr="00AF3DD9" w:rsidRDefault="007F5096" w:rsidP="00D53377">
      <w:pPr>
        <w:pStyle w:val="ListParagraph"/>
        <w:numPr>
          <w:ilvl w:val="0"/>
          <w:numId w:val="36"/>
        </w:numPr>
      </w:pPr>
      <w:r>
        <w:t>i</w:t>
      </w:r>
      <w:r w:rsidR="00646FD4" w:rsidRPr="00AF3DD9">
        <w:t>ncorporated and have the requisite insurance</w:t>
      </w:r>
      <w:r w:rsidR="00646FD4">
        <w:t xml:space="preserve"> (unless exempt from insurance requirements)</w:t>
      </w:r>
    </w:p>
    <w:p w14:paraId="5DBBB1C7" w14:textId="77777777" w:rsidR="00646FD4" w:rsidRPr="00AF3DD9" w:rsidRDefault="00646FD4" w:rsidP="005C356E">
      <w:pPr>
        <w:pStyle w:val="ListParagraph"/>
        <w:numPr>
          <w:ilvl w:val="0"/>
          <w:numId w:val="0"/>
        </w:numPr>
        <w:ind w:left="720"/>
      </w:pPr>
      <w:r w:rsidRPr="00AF3DD9">
        <w:t>OR</w:t>
      </w:r>
    </w:p>
    <w:p w14:paraId="234843FC" w14:textId="77777777" w:rsidR="004A47B2" w:rsidRPr="00AF3DD9" w:rsidRDefault="004A47B2" w:rsidP="00D53377">
      <w:pPr>
        <w:pStyle w:val="ListParagraph"/>
        <w:numPr>
          <w:ilvl w:val="0"/>
          <w:numId w:val="36"/>
        </w:numPr>
      </w:pPr>
      <w:r>
        <w:t>a</w:t>
      </w:r>
      <w:r w:rsidRPr="00AF3DD9">
        <w:t xml:space="preserve"> Victorian Government department</w:t>
      </w:r>
      <w:r>
        <w:t>, agency or entity, or Local Council</w:t>
      </w:r>
      <w:r w:rsidRPr="00AF3DD9">
        <w:t xml:space="preserve"> </w:t>
      </w:r>
      <w:r>
        <w:t xml:space="preserve">or Local Council entity </w:t>
      </w:r>
      <w:r w:rsidRPr="00AF3DD9">
        <w:t>(and thus does not require incorporation and does not need separate insurance).</w:t>
      </w:r>
    </w:p>
    <w:p w14:paraId="0C866C97" w14:textId="553C9924" w:rsidR="00646FD4" w:rsidRPr="00AF3DD9" w:rsidRDefault="008B4764" w:rsidP="00D53377">
      <w:r>
        <w:t>DE</w:t>
      </w:r>
      <w:r w:rsidR="000C1E6D">
        <w:t xml:space="preserve"> </w:t>
      </w:r>
      <w:r w:rsidR="00646FD4" w:rsidRPr="00AF3DD9">
        <w:t xml:space="preserve">will </w:t>
      </w:r>
      <w:r w:rsidR="007F5096" w:rsidRPr="00AF3DD9">
        <w:t xml:space="preserve">only </w:t>
      </w:r>
      <w:r w:rsidR="00646FD4" w:rsidRPr="00AF3DD9">
        <w:t xml:space="preserve">enter into a Common Funding Agreement with successful applicants that </w:t>
      </w:r>
      <w:r w:rsidR="00646FD4">
        <w:t xml:space="preserve">are incorporated and </w:t>
      </w:r>
      <w:r w:rsidR="00646FD4" w:rsidRPr="00AF3DD9">
        <w:t>have appropriate Betrayal of Trust Services to Children insurance coverage in place</w:t>
      </w:r>
      <w:r w:rsidR="00646FD4">
        <w:t xml:space="preserve"> (or are exempt from the requisite insurance coverage)</w:t>
      </w:r>
      <w:r w:rsidR="00646FD4" w:rsidRPr="00AF3DD9">
        <w:t>.</w:t>
      </w:r>
    </w:p>
    <w:p w14:paraId="1C0093EE" w14:textId="3843D990" w:rsidR="00646FD4" w:rsidRDefault="00646FD4" w:rsidP="00D53377">
      <w:r w:rsidRPr="00AF3DD9">
        <w:t xml:space="preserve">Minimum coverage is $5m for a single instance </w:t>
      </w:r>
      <w:r>
        <w:t>(</w:t>
      </w:r>
      <w:r w:rsidRPr="00AF3DD9">
        <w:t>$10m in the aggregate</w:t>
      </w:r>
      <w:r>
        <w:t>)</w:t>
      </w:r>
      <w:r w:rsidRPr="00AF3DD9">
        <w:t xml:space="preserve"> for the insurance period. The requirement for insurance and the minimum insurance amounts are mandated in legislation and are not able to be changed, </w:t>
      </w:r>
      <w:proofErr w:type="gramStart"/>
      <w:r w:rsidRPr="00AF3DD9">
        <w:t>reduced</w:t>
      </w:r>
      <w:proofErr w:type="gramEnd"/>
      <w:r w:rsidRPr="00AF3DD9">
        <w:t xml:space="preserve"> or waived.</w:t>
      </w:r>
      <w:r w:rsidRPr="007E5825">
        <w:t xml:space="preserve"> Visit th</w:t>
      </w:r>
      <w:r>
        <w:t xml:space="preserve">e </w:t>
      </w:r>
      <w:hyperlink r:id="rId24" w:history="1">
        <w:r>
          <w:rPr>
            <w:rStyle w:val="Hyperlink"/>
          </w:rPr>
          <w:t>Department of Justice and Community Safety website</w:t>
        </w:r>
      </w:hyperlink>
      <w:r w:rsidRPr="007E5825">
        <w:t xml:space="preserve"> for full details.</w:t>
      </w:r>
    </w:p>
    <w:p w14:paraId="5D37D857" w14:textId="264BA4CC" w:rsidR="00646FD4" w:rsidRPr="005F0DDC" w:rsidRDefault="00646FD4" w:rsidP="005B4F1A">
      <w:pPr>
        <w:pStyle w:val="Heading2"/>
        <w:spacing w:before="0" w:after="160"/>
        <w:jc w:val="both"/>
        <w:rPr>
          <w:lang w:val="en-AU"/>
        </w:rPr>
      </w:pPr>
      <w:bookmarkStart w:id="56" w:name="_Toc126247191"/>
      <w:bookmarkStart w:id="57" w:name="_Toc130808609"/>
      <w:r w:rsidRPr="005F0DDC">
        <w:rPr>
          <w:lang w:val="en-AU"/>
        </w:rPr>
        <w:t>Child Safe Standards</w:t>
      </w:r>
      <w:bookmarkEnd w:id="56"/>
      <w:bookmarkEnd w:id="57"/>
    </w:p>
    <w:p w14:paraId="39D96AF4" w14:textId="646A4031" w:rsidR="00AD64DD" w:rsidRDefault="00AD64DD" w:rsidP="005B4F1A">
      <w:pPr>
        <w:autoSpaceDE w:val="0"/>
        <w:autoSpaceDN w:val="0"/>
        <w:adjustRightInd w:val="0"/>
        <w:spacing w:after="160"/>
        <w:jc w:val="both"/>
        <w:rPr>
          <w:szCs w:val="22"/>
        </w:rPr>
      </w:pPr>
      <w:r>
        <w:rPr>
          <w:szCs w:val="22"/>
        </w:rPr>
        <w:t xml:space="preserve">From July 2022, </w:t>
      </w:r>
      <w:r w:rsidR="00BB592A">
        <w:t>organisations that work with children are required by Victorian law to comply with the Child Safe standards.</w:t>
      </w:r>
      <w:r>
        <w:rPr>
          <w:szCs w:val="22"/>
        </w:rPr>
        <w:t xml:space="preserve"> </w:t>
      </w:r>
      <w:r w:rsidR="00646FD4" w:rsidRPr="00815827">
        <w:rPr>
          <w:szCs w:val="22"/>
        </w:rPr>
        <w:t>Victoria’s Child Safe Standards are a set of mandatory requirements to protect children and young people from harm and abuse.</w:t>
      </w:r>
      <w:r w:rsidR="00646FD4">
        <w:rPr>
          <w:szCs w:val="22"/>
        </w:rPr>
        <w:t xml:space="preserve"> </w:t>
      </w:r>
      <w:r w:rsidR="00646FD4" w:rsidRPr="00815827">
        <w:rPr>
          <w:szCs w:val="22"/>
        </w:rPr>
        <w:t>Most organisations that work or volunteer with children and young people are required to meet the Standards.</w:t>
      </w:r>
      <w:r>
        <w:rPr>
          <w:szCs w:val="22"/>
        </w:rPr>
        <w:t xml:space="preserve"> </w:t>
      </w:r>
      <w:r w:rsidRPr="00AD64DD">
        <w:rPr>
          <w:szCs w:val="22"/>
        </w:rPr>
        <w:t>The Standards are not voluntary.</w:t>
      </w:r>
    </w:p>
    <w:p w14:paraId="63507EFE" w14:textId="1CEA8DDC" w:rsidR="00646FD4" w:rsidRDefault="00646FD4" w:rsidP="005B4F1A">
      <w:pPr>
        <w:autoSpaceDE w:val="0"/>
        <w:autoSpaceDN w:val="0"/>
        <w:adjustRightInd w:val="0"/>
        <w:spacing w:after="160"/>
        <w:jc w:val="both"/>
        <w:rPr>
          <w:szCs w:val="22"/>
        </w:rPr>
      </w:pPr>
      <w:r>
        <w:rPr>
          <w:szCs w:val="22"/>
        </w:rPr>
        <w:t xml:space="preserve">Information about the 11 standards, who has to comply and other important information about the child safe standards can be found on the </w:t>
      </w:r>
      <w:hyperlink r:id="rId25" w:history="1">
        <w:r w:rsidRPr="00815827">
          <w:rPr>
            <w:rStyle w:val="Hyperlink"/>
            <w:szCs w:val="22"/>
          </w:rPr>
          <w:t>CCYP website</w:t>
        </w:r>
      </w:hyperlink>
      <w:r>
        <w:rPr>
          <w:szCs w:val="22"/>
        </w:rPr>
        <w:t xml:space="preserve">. </w:t>
      </w:r>
    </w:p>
    <w:p w14:paraId="2224B8CE" w14:textId="77777777" w:rsidR="00646FD4" w:rsidRPr="00A25DF7" w:rsidRDefault="00646FD4" w:rsidP="005B4F1A">
      <w:pPr>
        <w:autoSpaceDE w:val="0"/>
        <w:autoSpaceDN w:val="0"/>
        <w:adjustRightInd w:val="0"/>
        <w:spacing w:after="160"/>
        <w:jc w:val="both"/>
        <w:rPr>
          <w:szCs w:val="22"/>
        </w:rPr>
      </w:pPr>
      <w:r w:rsidRPr="00A25DF7">
        <w:rPr>
          <w:szCs w:val="22"/>
        </w:rPr>
        <w:t xml:space="preserve">The Commission may </w:t>
      </w:r>
      <w:r>
        <w:rPr>
          <w:szCs w:val="22"/>
        </w:rPr>
        <w:t xml:space="preserve">also </w:t>
      </w:r>
      <w:r w:rsidRPr="00A25DF7">
        <w:rPr>
          <w:szCs w:val="22"/>
        </w:rPr>
        <w:t xml:space="preserve">be able to </w:t>
      </w:r>
      <w:r>
        <w:rPr>
          <w:szCs w:val="22"/>
        </w:rPr>
        <w:t xml:space="preserve">directly </w:t>
      </w:r>
      <w:r w:rsidRPr="00A25DF7">
        <w:rPr>
          <w:szCs w:val="22"/>
        </w:rPr>
        <w:t>provide advice about whether your organisation or business has to comply with the Standards. You may also wish to seek your own legal advice.</w:t>
      </w:r>
    </w:p>
    <w:p w14:paraId="75D28B34" w14:textId="77777777" w:rsidR="00646FD4" w:rsidRDefault="00646FD4" w:rsidP="005B4F1A">
      <w:pPr>
        <w:autoSpaceDE w:val="0"/>
        <w:autoSpaceDN w:val="0"/>
        <w:adjustRightInd w:val="0"/>
        <w:spacing w:after="160"/>
        <w:jc w:val="both"/>
        <w:rPr>
          <w:szCs w:val="22"/>
        </w:rPr>
      </w:pPr>
      <w:r w:rsidRPr="00A25DF7">
        <w:rPr>
          <w:szCs w:val="22"/>
        </w:rPr>
        <w:t>You can contact the Child Safe Standards team to ask any questions</w:t>
      </w:r>
      <w:r>
        <w:rPr>
          <w:szCs w:val="22"/>
        </w:rPr>
        <w:t>:</w:t>
      </w:r>
    </w:p>
    <w:p w14:paraId="293337F6" w14:textId="6D50F926" w:rsidR="00646FD4" w:rsidRPr="004909FC" w:rsidRDefault="00646FD4" w:rsidP="00D53377">
      <w:pPr>
        <w:pStyle w:val="ListParagraph"/>
        <w:numPr>
          <w:ilvl w:val="0"/>
          <w:numId w:val="20"/>
        </w:numPr>
        <w:rPr>
          <w:szCs w:val="22"/>
        </w:rPr>
      </w:pPr>
      <w:r w:rsidRPr="00A25DF7">
        <w:rPr>
          <w:szCs w:val="22"/>
        </w:rPr>
        <w:t xml:space="preserve">by email </w:t>
      </w:r>
      <w:hyperlink r:id="rId26" w:history="1">
        <w:r w:rsidRPr="00A25DF7">
          <w:rPr>
            <w:rStyle w:val="Hyperlink"/>
            <w:szCs w:val="22"/>
          </w:rPr>
          <w:t>contact@ccyp.vic.gov.au</w:t>
        </w:r>
      </w:hyperlink>
      <w:r>
        <w:rPr>
          <w:szCs w:val="22"/>
        </w:rPr>
        <w:t xml:space="preserve"> </w:t>
      </w:r>
      <w:r w:rsidRPr="00A25DF7">
        <w:rPr>
          <w:szCs w:val="22"/>
        </w:rPr>
        <w:t xml:space="preserve"> </w:t>
      </w:r>
    </w:p>
    <w:p w14:paraId="2CF6ABC4" w14:textId="77777777" w:rsidR="00646FD4" w:rsidRPr="00A25DF7" w:rsidRDefault="00646FD4" w:rsidP="00D53377">
      <w:pPr>
        <w:pStyle w:val="ListParagraph"/>
        <w:numPr>
          <w:ilvl w:val="0"/>
          <w:numId w:val="20"/>
        </w:numPr>
      </w:pPr>
      <w:r w:rsidRPr="00A25DF7">
        <w:t>phone 1300 78 29 78.</w:t>
      </w:r>
    </w:p>
    <w:p w14:paraId="0E28380D" w14:textId="774E35E8" w:rsidR="00646FD4" w:rsidRPr="007E5825" w:rsidRDefault="00646FD4" w:rsidP="005B4F1A">
      <w:pPr>
        <w:pStyle w:val="Heading2"/>
        <w:spacing w:before="0" w:after="160"/>
        <w:jc w:val="both"/>
      </w:pPr>
      <w:bookmarkStart w:id="58" w:name="_Toc72402384"/>
      <w:bookmarkStart w:id="59" w:name="_Toc126247192"/>
      <w:bookmarkStart w:id="60" w:name="_Toc130808610"/>
      <w:r w:rsidRPr="007E5825">
        <w:rPr>
          <w:lang w:val="en-AU"/>
        </w:rPr>
        <w:t>Reporting and accountability</w:t>
      </w:r>
      <w:bookmarkEnd w:id="58"/>
      <w:bookmarkEnd w:id="59"/>
      <w:bookmarkEnd w:id="60"/>
      <w:r w:rsidRPr="007E5825">
        <w:t xml:space="preserve"> </w:t>
      </w:r>
    </w:p>
    <w:p w14:paraId="37FB06E4" w14:textId="727C3295" w:rsidR="00646FD4" w:rsidRDefault="00646FD4" w:rsidP="005B4F1A">
      <w:pPr>
        <w:autoSpaceDE w:val="0"/>
        <w:autoSpaceDN w:val="0"/>
        <w:adjustRightInd w:val="0"/>
        <w:spacing w:after="160"/>
        <w:jc w:val="both"/>
        <w:rPr>
          <w:szCs w:val="22"/>
          <w:lang w:eastAsia="en-AU"/>
        </w:rPr>
      </w:pPr>
      <w:r w:rsidRPr="007E5825">
        <w:rPr>
          <w:szCs w:val="22"/>
          <w:lang w:eastAsia="en-AU"/>
        </w:rPr>
        <w:t xml:space="preserve">Successful applicants are fully responsible for the planning and implementation of their program/s, as well as ensuring financial management and reporting accountability. </w:t>
      </w:r>
      <w:r w:rsidR="008B4764">
        <w:rPr>
          <w:szCs w:val="22"/>
          <w:lang w:eastAsia="en-AU"/>
        </w:rPr>
        <w:t>DE</w:t>
      </w:r>
      <w:r w:rsidR="000C1E6D">
        <w:rPr>
          <w:szCs w:val="22"/>
          <w:lang w:eastAsia="en-AU"/>
        </w:rPr>
        <w:t xml:space="preserve"> </w:t>
      </w:r>
      <w:r w:rsidRPr="00AF3DD9">
        <w:rPr>
          <w:szCs w:val="22"/>
          <w:lang w:eastAsia="en-AU"/>
        </w:rPr>
        <w:t xml:space="preserve">expects funded organisations to </w:t>
      </w:r>
      <w:r>
        <w:rPr>
          <w:szCs w:val="22"/>
          <w:lang w:eastAsia="en-AU"/>
        </w:rPr>
        <w:t>leverage</w:t>
      </w:r>
      <w:r w:rsidRPr="00AF3DD9">
        <w:rPr>
          <w:szCs w:val="22"/>
          <w:lang w:eastAsia="en-AU"/>
        </w:rPr>
        <w:t xml:space="preserve"> existing contacts and professional networks to successfully reach school leaders</w:t>
      </w:r>
      <w:r w:rsidR="0044088D">
        <w:rPr>
          <w:szCs w:val="22"/>
          <w:lang w:eastAsia="en-AU"/>
        </w:rPr>
        <w:t xml:space="preserve"> and</w:t>
      </w:r>
      <w:r w:rsidRPr="00AF3DD9">
        <w:rPr>
          <w:szCs w:val="22"/>
          <w:lang w:eastAsia="en-AU"/>
        </w:rPr>
        <w:t xml:space="preserve"> teachers and be able to independently form new connections, as required, to successfully implement their program.</w:t>
      </w:r>
    </w:p>
    <w:p w14:paraId="21AD7A96" w14:textId="0303E174" w:rsidR="008B1565" w:rsidRDefault="008B1565" w:rsidP="005B4F1A">
      <w:pPr>
        <w:autoSpaceDE w:val="0"/>
        <w:autoSpaceDN w:val="0"/>
        <w:adjustRightInd w:val="0"/>
        <w:spacing w:after="160"/>
        <w:jc w:val="both"/>
        <w:rPr>
          <w:szCs w:val="22"/>
          <w:lang w:eastAsia="en-AU"/>
        </w:rPr>
      </w:pPr>
      <w:r>
        <w:rPr>
          <w:szCs w:val="22"/>
          <w:lang w:eastAsia="en-AU"/>
        </w:rPr>
        <w:t xml:space="preserve">Successful organisations will </w:t>
      </w:r>
      <w:r w:rsidR="001A7BB7">
        <w:rPr>
          <w:szCs w:val="22"/>
          <w:lang w:eastAsia="en-AU"/>
        </w:rPr>
        <w:t xml:space="preserve">also </w:t>
      </w:r>
      <w:r>
        <w:rPr>
          <w:szCs w:val="22"/>
          <w:lang w:eastAsia="en-AU"/>
        </w:rPr>
        <w:t xml:space="preserve">be required to </w:t>
      </w:r>
      <w:r>
        <w:rPr>
          <w:lang w:eastAsia="en-AU"/>
        </w:rPr>
        <w:t>p</w:t>
      </w:r>
      <w:r w:rsidRPr="002902F6">
        <w:rPr>
          <w:lang w:eastAsia="en-AU"/>
        </w:rPr>
        <w:t xml:space="preserve">rovide </w:t>
      </w:r>
      <w:r>
        <w:rPr>
          <w:lang w:eastAsia="en-AU"/>
        </w:rPr>
        <w:t>two reports each year (a mid</w:t>
      </w:r>
      <w:r>
        <w:rPr>
          <w:lang w:eastAsia="en-AU"/>
        </w:rPr>
        <w:noBreakHyphen/>
        <w:t>year interim and an end</w:t>
      </w:r>
      <w:r>
        <w:rPr>
          <w:lang w:eastAsia="en-AU"/>
        </w:rPr>
        <w:noBreakHyphen/>
        <w:t>of</w:t>
      </w:r>
      <w:r>
        <w:rPr>
          <w:lang w:eastAsia="en-AU"/>
        </w:rPr>
        <w:noBreakHyphen/>
        <w:t xml:space="preserve">year </w:t>
      </w:r>
      <w:r w:rsidRPr="002902F6">
        <w:rPr>
          <w:lang w:eastAsia="en-AU"/>
        </w:rPr>
        <w:t>annual report</w:t>
      </w:r>
      <w:r>
        <w:rPr>
          <w:lang w:eastAsia="en-AU"/>
        </w:rPr>
        <w:t xml:space="preserve">) </w:t>
      </w:r>
      <w:r w:rsidRPr="002902F6">
        <w:rPr>
          <w:lang w:eastAsia="en-AU"/>
        </w:rPr>
        <w:t>on the progress and outcomes of the program</w:t>
      </w:r>
      <w:r w:rsidR="00A166A9">
        <w:rPr>
          <w:lang w:eastAsia="en-AU"/>
        </w:rPr>
        <w:t>.</w:t>
      </w:r>
    </w:p>
    <w:p w14:paraId="3D960B74" w14:textId="77777777" w:rsidR="00646FD4" w:rsidRPr="000869C6" w:rsidRDefault="00646FD4" w:rsidP="005B4F1A">
      <w:pPr>
        <w:pStyle w:val="Heading2"/>
        <w:spacing w:before="0" w:after="160"/>
        <w:rPr>
          <w:lang w:val="en-AU"/>
        </w:rPr>
      </w:pPr>
      <w:bookmarkStart w:id="61" w:name="_Toc126247193"/>
      <w:bookmarkStart w:id="62" w:name="_Toc130808611"/>
      <w:r w:rsidRPr="000869C6">
        <w:rPr>
          <w:lang w:val="en-AU"/>
        </w:rPr>
        <w:t>Funding conditions</w:t>
      </w:r>
      <w:bookmarkEnd w:id="61"/>
      <w:bookmarkEnd w:id="62"/>
    </w:p>
    <w:p w14:paraId="40423B81" w14:textId="77777777" w:rsidR="00646FD4" w:rsidRDefault="00646FD4" w:rsidP="005B4F1A">
      <w:pPr>
        <w:autoSpaceDE w:val="0"/>
        <w:autoSpaceDN w:val="0"/>
        <w:adjustRightInd w:val="0"/>
        <w:spacing w:after="160"/>
        <w:jc w:val="both"/>
        <w:rPr>
          <w:szCs w:val="22"/>
        </w:rPr>
      </w:pPr>
      <w:r w:rsidRPr="000150F2">
        <w:rPr>
          <w:szCs w:val="22"/>
        </w:rPr>
        <w:t xml:space="preserve">The </w:t>
      </w:r>
      <w:r>
        <w:rPr>
          <w:szCs w:val="22"/>
        </w:rPr>
        <w:t>SPP</w:t>
      </w:r>
      <w:r w:rsidRPr="000150F2">
        <w:rPr>
          <w:szCs w:val="22"/>
        </w:rPr>
        <w:t xml:space="preserve"> is a discretionary, </w:t>
      </w:r>
      <w:proofErr w:type="gramStart"/>
      <w:r>
        <w:rPr>
          <w:szCs w:val="22"/>
        </w:rPr>
        <w:t>competitive</w:t>
      </w:r>
      <w:proofErr w:type="gramEnd"/>
      <w:r>
        <w:rPr>
          <w:szCs w:val="22"/>
        </w:rPr>
        <w:t xml:space="preserve"> and </w:t>
      </w:r>
      <w:r w:rsidRPr="000150F2">
        <w:rPr>
          <w:szCs w:val="22"/>
        </w:rPr>
        <w:t>merit-based grant</w:t>
      </w:r>
      <w:r>
        <w:rPr>
          <w:szCs w:val="22"/>
        </w:rPr>
        <w:t xml:space="preserve">s </w:t>
      </w:r>
      <w:r w:rsidRPr="000150F2">
        <w:rPr>
          <w:szCs w:val="22"/>
        </w:rPr>
        <w:t>program. All decisions by the Department or</w:t>
      </w:r>
      <w:r>
        <w:rPr>
          <w:szCs w:val="22"/>
        </w:rPr>
        <w:t xml:space="preserve"> </w:t>
      </w:r>
      <w:r w:rsidRPr="000150F2">
        <w:rPr>
          <w:szCs w:val="22"/>
        </w:rPr>
        <w:t xml:space="preserve">Minister for </w:t>
      </w:r>
      <w:r>
        <w:rPr>
          <w:szCs w:val="22"/>
        </w:rPr>
        <w:t>Education</w:t>
      </w:r>
      <w:r w:rsidRPr="000150F2">
        <w:rPr>
          <w:szCs w:val="22"/>
        </w:rPr>
        <w:t xml:space="preserve"> in relation to</w:t>
      </w:r>
      <w:r>
        <w:rPr>
          <w:szCs w:val="22"/>
        </w:rPr>
        <w:t xml:space="preserve"> </w:t>
      </w:r>
      <w:r w:rsidRPr="000150F2">
        <w:rPr>
          <w:szCs w:val="22"/>
        </w:rPr>
        <w:t>any aspect of the funding application and</w:t>
      </w:r>
      <w:r>
        <w:rPr>
          <w:szCs w:val="22"/>
        </w:rPr>
        <w:t xml:space="preserve"> </w:t>
      </w:r>
      <w:r w:rsidRPr="000150F2">
        <w:rPr>
          <w:szCs w:val="22"/>
        </w:rPr>
        <w:t>assessment process, including any decision to</w:t>
      </w:r>
      <w:r>
        <w:rPr>
          <w:szCs w:val="22"/>
        </w:rPr>
        <w:t xml:space="preserve"> </w:t>
      </w:r>
      <w:r w:rsidRPr="000150F2">
        <w:rPr>
          <w:szCs w:val="22"/>
        </w:rPr>
        <w:t>offer or award a grant under this program, or to</w:t>
      </w:r>
      <w:r>
        <w:rPr>
          <w:szCs w:val="22"/>
        </w:rPr>
        <w:t xml:space="preserve"> </w:t>
      </w:r>
      <w:r w:rsidRPr="000150F2">
        <w:rPr>
          <w:szCs w:val="22"/>
        </w:rPr>
        <w:t>withdraw the offer or cancel the grant funding</w:t>
      </w:r>
      <w:r>
        <w:rPr>
          <w:szCs w:val="22"/>
        </w:rPr>
        <w:t xml:space="preserve"> </w:t>
      </w:r>
      <w:r w:rsidRPr="000150F2">
        <w:rPr>
          <w:szCs w:val="22"/>
        </w:rPr>
        <w:t>agreement, are final.</w:t>
      </w:r>
      <w:r>
        <w:rPr>
          <w:szCs w:val="22"/>
        </w:rPr>
        <w:t xml:space="preserve"> </w:t>
      </w:r>
      <w:r w:rsidRPr="000150F2">
        <w:rPr>
          <w:szCs w:val="22"/>
        </w:rPr>
        <w:t>Successful applicants will be paid based</w:t>
      </w:r>
      <w:r>
        <w:rPr>
          <w:szCs w:val="22"/>
        </w:rPr>
        <w:t xml:space="preserve"> </w:t>
      </w:r>
      <w:r w:rsidRPr="000150F2">
        <w:rPr>
          <w:szCs w:val="22"/>
        </w:rPr>
        <w:t xml:space="preserve">on completion of </w:t>
      </w:r>
      <w:r>
        <w:rPr>
          <w:szCs w:val="22"/>
        </w:rPr>
        <w:t xml:space="preserve">agreed </w:t>
      </w:r>
      <w:r w:rsidRPr="000150F2">
        <w:rPr>
          <w:szCs w:val="22"/>
        </w:rPr>
        <w:t>milestones</w:t>
      </w:r>
      <w:r>
        <w:rPr>
          <w:szCs w:val="22"/>
        </w:rPr>
        <w:t xml:space="preserve">, </w:t>
      </w:r>
      <w:proofErr w:type="gramStart"/>
      <w:r>
        <w:rPr>
          <w:szCs w:val="22"/>
        </w:rPr>
        <w:t>deliverables</w:t>
      </w:r>
      <w:proofErr w:type="gramEnd"/>
      <w:r>
        <w:rPr>
          <w:szCs w:val="22"/>
        </w:rPr>
        <w:t xml:space="preserve"> and reporting</w:t>
      </w:r>
      <w:r w:rsidRPr="000150F2">
        <w:rPr>
          <w:szCs w:val="22"/>
        </w:rPr>
        <w:t>.</w:t>
      </w:r>
    </w:p>
    <w:p w14:paraId="47F19FF3" w14:textId="3D6845F6" w:rsidR="00646FD4" w:rsidRPr="00AF3DD9" w:rsidRDefault="00646FD4" w:rsidP="005B4F1A">
      <w:pPr>
        <w:autoSpaceDE w:val="0"/>
        <w:autoSpaceDN w:val="0"/>
        <w:adjustRightInd w:val="0"/>
        <w:spacing w:after="160"/>
        <w:jc w:val="both"/>
        <w:rPr>
          <w:szCs w:val="22"/>
        </w:rPr>
      </w:pPr>
      <w:r w:rsidRPr="00AF3DD9">
        <w:rPr>
          <w:szCs w:val="22"/>
        </w:rPr>
        <w:lastRenderedPageBreak/>
        <w:t xml:space="preserve">Organisations must be compliant with Betrayal of Trust </w:t>
      </w:r>
      <w:r>
        <w:rPr>
          <w:szCs w:val="22"/>
        </w:rPr>
        <w:t xml:space="preserve">and </w:t>
      </w:r>
      <w:r w:rsidRPr="00AF3DD9">
        <w:rPr>
          <w:szCs w:val="22"/>
        </w:rPr>
        <w:t xml:space="preserve">Services to Children requirements (or can provide proof of exemption), and the requirements must be in place before </w:t>
      </w:r>
      <w:r w:rsidR="008B4764">
        <w:rPr>
          <w:szCs w:val="22"/>
        </w:rPr>
        <w:t>DE</w:t>
      </w:r>
      <w:r w:rsidRPr="00AF3DD9">
        <w:rPr>
          <w:szCs w:val="22"/>
        </w:rPr>
        <w:t xml:space="preserve"> </w:t>
      </w:r>
      <w:r>
        <w:rPr>
          <w:szCs w:val="22"/>
        </w:rPr>
        <w:t xml:space="preserve">can </w:t>
      </w:r>
      <w:r w:rsidRPr="00AF3DD9">
        <w:rPr>
          <w:szCs w:val="22"/>
        </w:rPr>
        <w:t>execute a Common Funding Agreement.</w:t>
      </w:r>
    </w:p>
    <w:p w14:paraId="1B92102F" w14:textId="353AFA03" w:rsidR="00646FD4" w:rsidRPr="002F267B" w:rsidRDefault="00646FD4" w:rsidP="005B4F1A">
      <w:pPr>
        <w:pStyle w:val="Heading1"/>
        <w:spacing w:before="0" w:after="160"/>
        <w:rPr>
          <w:lang w:val="en-AU"/>
        </w:rPr>
      </w:pPr>
      <w:bookmarkStart w:id="63" w:name="_Toc126247194"/>
      <w:bookmarkStart w:id="64" w:name="_Toc130808612"/>
      <w:r w:rsidRPr="00543005">
        <w:rPr>
          <w:lang w:val="en-AU"/>
        </w:rPr>
        <w:t>Enquiries</w:t>
      </w:r>
      <w:bookmarkEnd w:id="63"/>
      <w:bookmarkEnd w:id="64"/>
      <w:r w:rsidRPr="00543005">
        <w:rPr>
          <w:lang w:val="en-AU"/>
        </w:rPr>
        <w:t xml:space="preserve"> </w:t>
      </w:r>
    </w:p>
    <w:p w14:paraId="7FC1CA14" w14:textId="66A0052F" w:rsidR="00646FD4" w:rsidRPr="00C309CB" w:rsidRDefault="00646FD4" w:rsidP="00D53377">
      <w:pPr>
        <w:spacing w:after="160"/>
      </w:pPr>
      <w:r>
        <w:rPr>
          <w:szCs w:val="22"/>
          <w:lang w:eastAsia="en-AU"/>
        </w:rPr>
        <w:t>Enquiries about these G</w:t>
      </w:r>
      <w:r w:rsidRPr="00723C7D">
        <w:rPr>
          <w:szCs w:val="22"/>
          <w:lang w:eastAsia="en-AU"/>
        </w:rPr>
        <w:t>uidelines</w:t>
      </w:r>
      <w:r>
        <w:rPr>
          <w:szCs w:val="22"/>
          <w:lang w:eastAsia="en-AU"/>
        </w:rPr>
        <w:t xml:space="preserve">, the application process and the SPP more generally </w:t>
      </w:r>
      <w:r w:rsidRPr="00723C7D">
        <w:rPr>
          <w:szCs w:val="22"/>
          <w:lang w:eastAsia="en-AU"/>
        </w:rPr>
        <w:t xml:space="preserve">should be directed to </w:t>
      </w:r>
      <w:r>
        <w:rPr>
          <w:szCs w:val="22"/>
          <w:lang w:eastAsia="en-AU"/>
        </w:rPr>
        <w:t xml:space="preserve">the team at </w:t>
      </w:r>
      <w:r w:rsidRPr="00723C7D">
        <w:rPr>
          <w:szCs w:val="22"/>
          <w:lang w:eastAsia="en-AU"/>
        </w:rPr>
        <w:t xml:space="preserve"> </w:t>
      </w:r>
      <w:hyperlink r:id="rId27" w:history="1">
        <w:r w:rsidRPr="00723C7D">
          <w:rPr>
            <w:rStyle w:val="Hyperlink"/>
            <w:szCs w:val="22"/>
            <w:lang w:eastAsia="en-AU"/>
          </w:rPr>
          <w:t>strategic.partnerships@edumail.vic.gov.au</w:t>
        </w:r>
      </w:hyperlink>
      <w:r>
        <w:rPr>
          <w:szCs w:val="22"/>
          <w:lang w:eastAsia="en-AU"/>
        </w:rPr>
        <w:t xml:space="preserve"> or on (03) 7022 0375.</w:t>
      </w:r>
    </w:p>
    <w:sectPr w:rsidR="00646FD4" w:rsidRPr="00C309CB" w:rsidSect="00144FD5">
      <w:headerReference w:type="even" r:id="rId28"/>
      <w:headerReference w:type="default" r:id="rId29"/>
      <w:footerReference w:type="default" r:id="rId30"/>
      <w:headerReference w:type="first" r:id="rId31"/>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6C36" w14:textId="77777777" w:rsidR="00FD321C" w:rsidRDefault="00FD321C" w:rsidP="003967DD">
      <w:pPr>
        <w:spacing w:after="0"/>
      </w:pPr>
      <w:r>
        <w:separator/>
      </w:r>
    </w:p>
  </w:endnote>
  <w:endnote w:type="continuationSeparator" w:id="0">
    <w:p w14:paraId="351717A6" w14:textId="77777777" w:rsidR="00FD321C" w:rsidRDefault="00FD321C" w:rsidP="003967DD">
      <w:pPr>
        <w:spacing w:after="0"/>
      </w:pPr>
      <w:r>
        <w:continuationSeparator/>
      </w:r>
    </w:p>
  </w:endnote>
  <w:endnote w:type="continuationNotice" w:id="1">
    <w:p w14:paraId="715D2DB4" w14:textId="77777777" w:rsidR="00FD321C" w:rsidRDefault="00FD32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0E75" w14:textId="5CAEDE93" w:rsidR="00A63D55" w:rsidRPr="00153E50" w:rsidRDefault="00714D72" w:rsidP="00153E50">
    <w:pPr>
      <w:pStyle w:val="FootnoteText"/>
      <w:ind w:right="3395"/>
      <w:rPr>
        <w:sz w:val="12"/>
        <w:szCs w:val="12"/>
      </w:rPr>
    </w:pPr>
    <w:r w:rsidRPr="001105FA">
      <w:rPr>
        <w:sz w:val="12"/>
        <w:szCs w:val="12"/>
      </w:rPr>
      <w:t xml:space="preserve">© State of Victoria (Department of Education) </w:t>
    </w:r>
    <w:r w:rsidRPr="00153E50">
      <w:rPr>
        <w:sz w:val="12"/>
        <w:szCs w:val="12"/>
      </w:rPr>
      <w:t>20</w:t>
    </w:r>
    <w:r w:rsidR="00144FD5" w:rsidRPr="00153E50">
      <w:rPr>
        <w:sz w:val="12"/>
        <w:szCs w:val="12"/>
      </w:rPr>
      <w:t>2</w:t>
    </w:r>
    <w:r w:rsidR="00BC4BB6" w:rsidRPr="00153E50">
      <w:rPr>
        <w:sz w:val="12"/>
        <w:szCs w:val="12"/>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26CC" w14:textId="77777777" w:rsidR="00FD321C" w:rsidRDefault="00FD321C" w:rsidP="003967DD">
      <w:pPr>
        <w:spacing w:after="0"/>
      </w:pPr>
      <w:r>
        <w:separator/>
      </w:r>
    </w:p>
  </w:footnote>
  <w:footnote w:type="continuationSeparator" w:id="0">
    <w:p w14:paraId="2278F832" w14:textId="77777777" w:rsidR="00FD321C" w:rsidRDefault="00FD321C" w:rsidP="003967DD">
      <w:pPr>
        <w:spacing w:after="0"/>
      </w:pPr>
      <w:r>
        <w:continuationSeparator/>
      </w:r>
    </w:p>
  </w:footnote>
  <w:footnote w:type="continuationNotice" w:id="1">
    <w:p w14:paraId="58D9A9FD" w14:textId="77777777" w:rsidR="00FD321C" w:rsidRDefault="00FD32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2199157B" w:rsidR="00DA3218" w:rsidRDefault="00B15B6C" w:rsidP="00A63D55">
    <w:pPr>
      <w:pStyle w:val="Header"/>
      <w:tabs>
        <w:tab w:val="clear" w:pos="4513"/>
        <w:tab w:val="clear" w:pos="9026"/>
        <w:tab w:val="left" w:pos="1425"/>
      </w:tabs>
    </w:pPr>
    <w:r>
      <w:rPr>
        <w:noProof/>
      </w:rPr>
      <w:drawing>
        <wp:anchor distT="0" distB="0" distL="114300" distR="114300" simplePos="0" relativeHeight="251657728" behindDoc="1" locked="0" layoutInCell="1" allowOverlap="1" wp14:anchorId="27D3FD0F" wp14:editId="76063538">
          <wp:simplePos x="0" y="0"/>
          <wp:positionH relativeFrom="page">
            <wp:align>left</wp:align>
          </wp:positionH>
          <wp:positionV relativeFrom="page">
            <wp:align>top</wp:align>
          </wp:positionV>
          <wp:extent cx="7563600" cy="10690735"/>
          <wp:effectExtent l="0" t="0" r="571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F1ED" w14:textId="51D98D62" w:rsidR="00962007" w:rsidRDefault="0096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6BF284B2"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5680" behindDoc="1" locked="0" layoutInCell="1" allowOverlap="1" wp14:anchorId="147FF493" wp14:editId="46AFE135">
          <wp:simplePos x="0" y="0"/>
          <wp:positionH relativeFrom="page">
            <wp:align>left</wp:align>
          </wp:positionH>
          <wp:positionV relativeFrom="page">
            <wp:align>top</wp:align>
          </wp:positionV>
          <wp:extent cx="7560000" cy="10685647"/>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9677" w14:textId="71EB5396" w:rsidR="00962007" w:rsidRDefault="0096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51EB" w14:textId="4439A13C" w:rsidR="00962007" w:rsidRDefault="0096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8287C68"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6704" behindDoc="1" locked="0" layoutInCell="1" allowOverlap="1" wp14:anchorId="7C13F132" wp14:editId="0A487F13">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F1A0" w14:textId="4854CC25" w:rsidR="00962007" w:rsidRDefault="00962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FA8"/>
    <w:multiLevelType w:val="hybridMultilevel"/>
    <w:tmpl w:val="21CA8452"/>
    <w:lvl w:ilvl="0" w:tplc="E306F1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57B85"/>
    <w:multiLevelType w:val="hybridMultilevel"/>
    <w:tmpl w:val="D9264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F71A5"/>
    <w:multiLevelType w:val="hybridMultilevel"/>
    <w:tmpl w:val="A516D678"/>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B666C"/>
    <w:multiLevelType w:val="hybridMultilevel"/>
    <w:tmpl w:val="EF66E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A42369"/>
    <w:multiLevelType w:val="hybridMultilevel"/>
    <w:tmpl w:val="3F7627A6"/>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C5A27"/>
    <w:multiLevelType w:val="hybridMultilevel"/>
    <w:tmpl w:val="E92003FE"/>
    <w:lvl w:ilvl="0" w:tplc="8162058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60C79"/>
    <w:multiLevelType w:val="hybridMultilevel"/>
    <w:tmpl w:val="F3687A24"/>
    <w:lvl w:ilvl="0" w:tplc="3252B974">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D7CDF"/>
    <w:multiLevelType w:val="hybridMultilevel"/>
    <w:tmpl w:val="2BDA91C6"/>
    <w:lvl w:ilvl="0" w:tplc="BB58B9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6661B"/>
    <w:multiLevelType w:val="multilevel"/>
    <w:tmpl w:val="CA6650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E65BC"/>
    <w:multiLevelType w:val="hybridMultilevel"/>
    <w:tmpl w:val="C5DAB9D6"/>
    <w:lvl w:ilvl="0" w:tplc="C246B2C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676ED"/>
    <w:multiLevelType w:val="hybridMultilevel"/>
    <w:tmpl w:val="6B203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886776"/>
    <w:multiLevelType w:val="hybridMultilevel"/>
    <w:tmpl w:val="AE68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B737F5"/>
    <w:multiLevelType w:val="hybridMultilevel"/>
    <w:tmpl w:val="D080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2A39EF"/>
    <w:multiLevelType w:val="hybridMultilevel"/>
    <w:tmpl w:val="83C20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1B2BED"/>
    <w:multiLevelType w:val="hybridMultilevel"/>
    <w:tmpl w:val="D04A6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2271A4"/>
    <w:multiLevelType w:val="hybridMultilevel"/>
    <w:tmpl w:val="E9D8B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B3F71"/>
    <w:multiLevelType w:val="hybridMultilevel"/>
    <w:tmpl w:val="3E8AB8AA"/>
    <w:lvl w:ilvl="0" w:tplc="2FECD20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23801B6"/>
    <w:multiLevelType w:val="hybridMultilevel"/>
    <w:tmpl w:val="E6B43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DC4D4E"/>
    <w:multiLevelType w:val="hybridMultilevel"/>
    <w:tmpl w:val="A608187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BD6C99"/>
    <w:multiLevelType w:val="hybridMultilevel"/>
    <w:tmpl w:val="0E622C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E5378B"/>
    <w:multiLevelType w:val="multilevel"/>
    <w:tmpl w:val="5762A6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EastAsia"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A76F0D"/>
    <w:multiLevelType w:val="hybridMultilevel"/>
    <w:tmpl w:val="DE60BF70"/>
    <w:lvl w:ilvl="0" w:tplc="CDB6569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A26C3"/>
    <w:multiLevelType w:val="hybridMultilevel"/>
    <w:tmpl w:val="7C66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61394E"/>
    <w:multiLevelType w:val="hybridMultilevel"/>
    <w:tmpl w:val="5992A498"/>
    <w:lvl w:ilvl="0" w:tplc="C4F68C42">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4B36AF8"/>
    <w:multiLevelType w:val="hybridMultilevel"/>
    <w:tmpl w:val="58C29C0E"/>
    <w:lvl w:ilvl="0" w:tplc="464E8D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8384B"/>
    <w:multiLevelType w:val="hybridMultilevel"/>
    <w:tmpl w:val="86364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9A563B"/>
    <w:multiLevelType w:val="hybridMultilevel"/>
    <w:tmpl w:val="B6148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A17665"/>
    <w:multiLevelType w:val="hybridMultilevel"/>
    <w:tmpl w:val="BE3A6FB2"/>
    <w:lvl w:ilvl="0" w:tplc="88B027C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767A97"/>
    <w:multiLevelType w:val="hybridMultilevel"/>
    <w:tmpl w:val="1C94BAE2"/>
    <w:lvl w:ilvl="0" w:tplc="E2682D18">
      <w:start w:val="1"/>
      <w:numFmt w:val="bullet"/>
      <w:lvlText w:val=""/>
      <w:lvlJc w:val="left"/>
      <w:pPr>
        <w:tabs>
          <w:tab w:val="num" w:pos="360"/>
        </w:tabs>
        <w:ind w:left="360" w:hanging="360"/>
      </w:pPr>
      <w:rPr>
        <w:rFonts w:ascii="Symbol" w:hAnsi="Symbol" w:hint="default"/>
        <w:sz w:val="22"/>
      </w:rPr>
    </w:lvl>
    <w:lvl w:ilvl="1" w:tplc="0C09000F">
      <w:start w:val="1"/>
      <w:numFmt w:val="decimal"/>
      <w:lvlText w:val="%2."/>
      <w:lvlJc w:val="left"/>
      <w:pPr>
        <w:tabs>
          <w:tab w:val="num" w:pos="1080"/>
        </w:tabs>
        <w:ind w:left="1080" w:hanging="360"/>
      </w:pPr>
      <w:rPr>
        <w:rFonts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FFB40C6"/>
    <w:multiLevelType w:val="hybridMultilevel"/>
    <w:tmpl w:val="8D64BD04"/>
    <w:lvl w:ilvl="0" w:tplc="B2EEE39E">
      <w:start w:val="1"/>
      <w:numFmt w:val="bullet"/>
      <w:pStyle w:val="Bullets"/>
      <w:lvlText w:val=""/>
      <w:lvlJc w:val="left"/>
      <w:pPr>
        <w:ind w:left="765" w:hanging="360"/>
      </w:pPr>
      <w:rPr>
        <w:rFonts w:ascii="Symbol" w:hAnsi="Symbol" w:hint="default"/>
        <w:b/>
        <w:bCs/>
        <w:color w:val="004EA8"/>
        <w:sz w:val="20"/>
        <w:szCs w:val="20"/>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71C13689"/>
    <w:multiLevelType w:val="hybridMultilevel"/>
    <w:tmpl w:val="963CEEDE"/>
    <w:lvl w:ilvl="0" w:tplc="41EA3068">
      <w:start w:val="1"/>
      <w:numFmt w:val="upperLetter"/>
      <w:lvlText w:val="%1."/>
      <w:lvlJc w:val="left"/>
      <w:pPr>
        <w:ind w:left="720" w:hanging="360"/>
      </w:pPr>
      <w:rPr>
        <w:b/>
        <w:bCs/>
        <w:color w:val="004EA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201A0"/>
    <w:multiLevelType w:val="hybridMultilevel"/>
    <w:tmpl w:val="03D0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E82802"/>
    <w:multiLevelType w:val="hybridMultilevel"/>
    <w:tmpl w:val="0AFCB8C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67C557B"/>
    <w:multiLevelType w:val="hybridMultilevel"/>
    <w:tmpl w:val="1102CAFA"/>
    <w:lvl w:ilvl="0" w:tplc="2FECD2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F43CE8"/>
    <w:multiLevelType w:val="hybridMultilevel"/>
    <w:tmpl w:val="89B0B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5E2459"/>
    <w:multiLevelType w:val="hybridMultilevel"/>
    <w:tmpl w:val="5342975C"/>
    <w:lvl w:ilvl="0" w:tplc="4926B83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8465937"/>
    <w:multiLevelType w:val="hybridMultilevel"/>
    <w:tmpl w:val="FF74917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7057906">
    <w:abstractNumId w:val="11"/>
  </w:num>
  <w:num w:numId="2" w16cid:durableId="1252277546">
    <w:abstractNumId w:val="28"/>
  </w:num>
  <w:num w:numId="3" w16cid:durableId="712848440">
    <w:abstractNumId w:val="7"/>
  </w:num>
  <w:num w:numId="4" w16cid:durableId="81950431">
    <w:abstractNumId w:val="20"/>
  </w:num>
  <w:num w:numId="5" w16cid:durableId="1345478678">
    <w:abstractNumId w:val="12"/>
  </w:num>
  <w:num w:numId="6" w16cid:durableId="1721126700">
    <w:abstractNumId w:val="10"/>
  </w:num>
  <w:num w:numId="7" w16cid:durableId="749081160">
    <w:abstractNumId w:val="40"/>
  </w:num>
  <w:num w:numId="8" w16cid:durableId="2032295258">
    <w:abstractNumId w:val="24"/>
  </w:num>
  <w:num w:numId="9" w16cid:durableId="506218580">
    <w:abstractNumId w:val="9"/>
  </w:num>
  <w:num w:numId="10" w16cid:durableId="1400244885">
    <w:abstractNumId w:val="33"/>
  </w:num>
  <w:num w:numId="11" w16cid:durableId="768163555">
    <w:abstractNumId w:val="32"/>
  </w:num>
  <w:num w:numId="12" w16cid:durableId="1381510768">
    <w:abstractNumId w:val="34"/>
  </w:num>
  <w:num w:numId="13" w16cid:durableId="1121651580">
    <w:abstractNumId w:val="2"/>
  </w:num>
  <w:num w:numId="14" w16cid:durableId="1434982023">
    <w:abstractNumId w:val="21"/>
  </w:num>
  <w:num w:numId="15" w16cid:durableId="1614558090">
    <w:abstractNumId w:val="5"/>
  </w:num>
  <w:num w:numId="16" w16cid:durableId="1657032846">
    <w:abstractNumId w:val="4"/>
  </w:num>
  <w:num w:numId="17" w16cid:durableId="638190821">
    <w:abstractNumId w:val="6"/>
  </w:num>
  <w:num w:numId="18" w16cid:durableId="1342859444">
    <w:abstractNumId w:val="22"/>
  </w:num>
  <w:num w:numId="19" w16cid:durableId="1801261677">
    <w:abstractNumId w:val="31"/>
  </w:num>
  <w:num w:numId="20" w16cid:durableId="566384404">
    <w:abstractNumId w:val="1"/>
  </w:num>
  <w:num w:numId="21" w16cid:durableId="636103540">
    <w:abstractNumId w:val="27"/>
  </w:num>
  <w:num w:numId="22" w16cid:durableId="1227455355">
    <w:abstractNumId w:val="8"/>
  </w:num>
  <w:num w:numId="23" w16cid:durableId="417554266">
    <w:abstractNumId w:val="36"/>
  </w:num>
  <w:num w:numId="24" w16cid:durableId="2054382490">
    <w:abstractNumId w:val="23"/>
  </w:num>
  <w:num w:numId="25" w16cid:durableId="525409859">
    <w:abstractNumId w:val="37"/>
  </w:num>
  <w:num w:numId="26" w16cid:durableId="982275626">
    <w:abstractNumId w:val="28"/>
  </w:num>
  <w:num w:numId="27" w16cid:durableId="65953942">
    <w:abstractNumId w:val="19"/>
  </w:num>
  <w:num w:numId="28" w16cid:durableId="1712075648">
    <w:abstractNumId w:val="35"/>
  </w:num>
  <w:num w:numId="29" w16cid:durableId="1794054239">
    <w:abstractNumId w:val="28"/>
  </w:num>
  <w:num w:numId="30" w16cid:durableId="1556551442">
    <w:abstractNumId w:val="28"/>
  </w:num>
  <w:num w:numId="31" w16cid:durableId="83038289">
    <w:abstractNumId w:val="3"/>
  </w:num>
  <w:num w:numId="32" w16cid:durableId="1613435571">
    <w:abstractNumId w:val="28"/>
  </w:num>
  <w:num w:numId="33" w16cid:durableId="763185703">
    <w:abstractNumId w:val="0"/>
  </w:num>
  <w:num w:numId="34" w16cid:durableId="1735274086">
    <w:abstractNumId w:val="28"/>
  </w:num>
  <w:num w:numId="35" w16cid:durableId="533227821">
    <w:abstractNumId w:val="28"/>
  </w:num>
  <w:num w:numId="36" w16cid:durableId="1224217183">
    <w:abstractNumId w:val="30"/>
  </w:num>
  <w:num w:numId="37" w16cid:durableId="832796729">
    <w:abstractNumId w:val="39"/>
  </w:num>
  <w:num w:numId="38" w16cid:durableId="1391004681">
    <w:abstractNumId w:val="25"/>
  </w:num>
  <w:num w:numId="39" w16cid:durableId="1776243375">
    <w:abstractNumId w:val="17"/>
  </w:num>
  <w:num w:numId="40" w16cid:durableId="1379627814">
    <w:abstractNumId w:val="15"/>
  </w:num>
  <w:num w:numId="41" w16cid:durableId="766922242">
    <w:abstractNumId w:val="38"/>
  </w:num>
  <w:num w:numId="42" w16cid:durableId="1328555873">
    <w:abstractNumId w:val="26"/>
  </w:num>
  <w:num w:numId="43" w16cid:durableId="1704942452">
    <w:abstractNumId w:val="18"/>
  </w:num>
  <w:num w:numId="44" w16cid:durableId="777260318">
    <w:abstractNumId w:val="29"/>
  </w:num>
  <w:num w:numId="45" w16cid:durableId="770979858">
    <w:abstractNumId w:val="13"/>
  </w:num>
  <w:num w:numId="46" w16cid:durableId="839320677">
    <w:abstractNumId w:val="14"/>
  </w:num>
  <w:num w:numId="47" w16cid:durableId="97151780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18"/>
    <w:rsid w:val="000058C8"/>
    <w:rsid w:val="00012A1A"/>
    <w:rsid w:val="00013339"/>
    <w:rsid w:val="000136A4"/>
    <w:rsid w:val="000164EE"/>
    <w:rsid w:val="00024A82"/>
    <w:rsid w:val="00024CCB"/>
    <w:rsid w:val="00032F83"/>
    <w:rsid w:val="00035E0E"/>
    <w:rsid w:val="0003711A"/>
    <w:rsid w:val="00043528"/>
    <w:rsid w:val="000458AF"/>
    <w:rsid w:val="000542A9"/>
    <w:rsid w:val="00054ABC"/>
    <w:rsid w:val="00065195"/>
    <w:rsid w:val="0006578B"/>
    <w:rsid w:val="0006773D"/>
    <w:rsid w:val="000678EF"/>
    <w:rsid w:val="00071040"/>
    <w:rsid w:val="00081F8F"/>
    <w:rsid w:val="00086B7A"/>
    <w:rsid w:val="00086F67"/>
    <w:rsid w:val="000870A2"/>
    <w:rsid w:val="000952F7"/>
    <w:rsid w:val="0009592E"/>
    <w:rsid w:val="000A01CA"/>
    <w:rsid w:val="000A05BE"/>
    <w:rsid w:val="000A392C"/>
    <w:rsid w:val="000A47D4"/>
    <w:rsid w:val="000B2608"/>
    <w:rsid w:val="000C1E6D"/>
    <w:rsid w:val="000C64E3"/>
    <w:rsid w:val="000C776F"/>
    <w:rsid w:val="000C78B6"/>
    <w:rsid w:val="000C7F69"/>
    <w:rsid w:val="000D31F6"/>
    <w:rsid w:val="000E0B5F"/>
    <w:rsid w:val="000F089C"/>
    <w:rsid w:val="000F161F"/>
    <w:rsid w:val="000F76C6"/>
    <w:rsid w:val="00107AD1"/>
    <w:rsid w:val="00122369"/>
    <w:rsid w:val="00124D09"/>
    <w:rsid w:val="00125158"/>
    <w:rsid w:val="00137611"/>
    <w:rsid w:val="00141F23"/>
    <w:rsid w:val="00142562"/>
    <w:rsid w:val="00142CA1"/>
    <w:rsid w:val="00144FD5"/>
    <w:rsid w:val="00150CA9"/>
    <w:rsid w:val="001520F2"/>
    <w:rsid w:val="00153E50"/>
    <w:rsid w:val="001544A2"/>
    <w:rsid w:val="00157189"/>
    <w:rsid w:val="00160E5C"/>
    <w:rsid w:val="00174830"/>
    <w:rsid w:val="00186CFA"/>
    <w:rsid w:val="00193039"/>
    <w:rsid w:val="001940CC"/>
    <w:rsid w:val="00196FEF"/>
    <w:rsid w:val="001A12BE"/>
    <w:rsid w:val="001A34E6"/>
    <w:rsid w:val="001A5B2E"/>
    <w:rsid w:val="001A7BB7"/>
    <w:rsid w:val="001C5D5B"/>
    <w:rsid w:val="001C63B4"/>
    <w:rsid w:val="001D0434"/>
    <w:rsid w:val="001D324C"/>
    <w:rsid w:val="001F0E5C"/>
    <w:rsid w:val="001F3270"/>
    <w:rsid w:val="001F6665"/>
    <w:rsid w:val="001F7B97"/>
    <w:rsid w:val="0020584A"/>
    <w:rsid w:val="00207499"/>
    <w:rsid w:val="00213E60"/>
    <w:rsid w:val="0021784B"/>
    <w:rsid w:val="00221E3B"/>
    <w:rsid w:val="002303C6"/>
    <w:rsid w:val="002332BD"/>
    <w:rsid w:val="002340DF"/>
    <w:rsid w:val="002508A4"/>
    <w:rsid w:val="00256E9A"/>
    <w:rsid w:val="00257F74"/>
    <w:rsid w:val="002846F2"/>
    <w:rsid w:val="00296D0A"/>
    <w:rsid w:val="002970D9"/>
    <w:rsid w:val="002A284B"/>
    <w:rsid w:val="002A4A96"/>
    <w:rsid w:val="002A7261"/>
    <w:rsid w:val="002B2FF5"/>
    <w:rsid w:val="002B54E4"/>
    <w:rsid w:val="002B6200"/>
    <w:rsid w:val="002C7057"/>
    <w:rsid w:val="002E0B38"/>
    <w:rsid w:val="002E3BED"/>
    <w:rsid w:val="002F20F9"/>
    <w:rsid w:val="00312720"/>
    <w:rsid w:val="00323DD1"/>
    <w:rsid w:val="0032687A"/>
    <w:rsid w:val="00326E53"/>
    <w:rsid w:val="00332C70"/>
    <w:rsid w:val="0034318D"/>
    <w:rsid w:val="00343610"/>
    <w:rsid w:val="00343D7F"/>
    <w:rsid w:val="00344B37"/>
    <w:rsid w:val="00350D88"/>
    <w:rsid w:val="00364876"/>
    <w:rsid w:val="00367C7E"/>
    <w:rsid w:val="0037292D"/>
    <w:rsid w:val="0038020B"/>
    <w:rsid w:val="00380DCE"/>
    <w:rsid w:val="0039067D"/>
    <w:rsid w:val="00395D66"/>
    <w:rsid w:val="003967DD"/>
    <w:rsid w:val="003A08CF"/>
    <w:rsid w:val="003B24A3"/>
    <w:rsid w:val="003D216C"/>
    <w:rsid w:val="003D5D23"/>
    <w:rsid w:val="003E2B45"/>
    <w:rsid w:val="00400D50"/>
    <w:rsid w:val="0040443A"/>
    <w:rsid w:val="00405158"/>
    <w:rsid w:val="0041490A"/>
    <w:rsid w:val="00414DC1"/>
    <w:rsid w:val="0041727B"/>
    <w:rsid w:val="00424F48"/>
    <w:rsid w:val="00433599"/>
    <w:rsid w:val="00434A87"/>
    <w:rsid w:val="0043710B"/>
    <w:rsid w:val="0044088D"/>
    <w:rsid w:val="0044305B"/>
    <w:rsid w:val="0044369E"/>
    <w:rsid w:val="004437C4"/>
    <w:rsid w:val="004512E6"/>
    <w:rsid w:val="0045446B"/>
    <w:rsid w:val="004559D8"/>
    <w:rsid w:val="00460DB1"/>
    <w:rsid w:val="004622BD"/>
    <w:rsid w:val="00473653"/>
    <w:rsid w:val="004748AE"/>
    <w:rsid w:val="004910BB"/>
    <w:rsid w:val="004A47B2"/>
    <w:rsid w:val="004B078F"/>
    <w:rsid w:val="004D3E22"/>
    <w:rsid w:val="004D57A3"/>
    <w:rsid w:val="004E2F1C"/>
    <w:rsid w:val="004F6908"/>
    <w:rsid w:val="005033D2"/>
    <w:rsid w:val="00507148"/>
    <w:rsid w:val="00511A32"/>
    <w:rsid w:val="00516E42"/>
    <w:rsid w:val="005177AF"/>
    <w:rsid w:val="00524551"/>
    <w:rsid w:val="00525E91"/>
    <w:rsid w:val="005265C1"/>
    <w:rsid w:val="005343A2"/>
    <w:rsid w:val="005347AA"/>
    <w:rsid w:val="00536224"/>
    <w:rsid w:val="005375B0"/>
    <w:rsid w:val="0055623F"/>
    <w:rsid w:val="00557059"/>
    <w:rsid w:val="00574BAD"/>
    <w:rsid w:val="005767E7"/>
    <w:rsid w:val="00577612"/>
    <w:rsid w:val="00580C6C"/>
    <w:rsid w:val="00580ED9"/>
    <w:rsid w:val="00584366"/>
    <w:rsid w:val="005B4F1A"/>
    <w:rsid w:val="005B51FC"/>
    <w:rsid w:val="005B786A"/>
    <w:rsid w:val="005C356E"/>
    <w:rsid w:val="005C407F"/>
    <w:rsid w:val="005C62E8"/>
    <w:rsid w:val="005C6F42"/>
    <w:rsid w:val="005C7DDF"/>
    <w:rsid w:val="005D36BB"/>
    <w:rsid w:val="005D4A11"/>
    <w:rsid w:val="005D6925"/>
    <w:rsid w:val="005E0658"/>
    <w:rsid w:val="005F0DDC"/>
    <w:rsid w:val="005F12CA"/>
    <w:rsid w:val="006115A6"/>
    <w:rsid w:val="00612913"/>
    <w:rsid w:val="006133CF"/>
    <w:rsid w:val="00624A55"/>
    <w:rsid w:val="00632648"/>
    <w:rsid w:val="00635C65"/>
    <w:rsid w:val="00641E49"/>
    <w:rsid w:val="00646FD4"/>
    <w:rsid w:val="00650794"/>
    <w:rsid w:val="006574B6"/>
    <w:rsid w:val="006621B2"/>
    <w:rsid w:val="006668D0"/>
    <w:rsid w:val="00666A35"/>
    <w:rsid w:val="006A25AC"/>
    <w:rsid w:val="006A2E7D"/>
    <w:rsid w:val="006A379C"/>
    <w:rsid w:val="006A4465"/>
    <w:rsid w:val="006C0907"/>
    <w:rsid w:val="006C5CBA"/>
    <w:rsid w:val="006C63FB"/>
    <w:rsid w:val="006C68CF"/>
    <w:rsid w:val="006D06F1"/>
    <w:rsid w:val="006D0F43"/>
    <w:rsid w:val="006E0492"/>
    <w:rsid w:val="007016C5"/>
    <w:rsid w:val="00707C95"/>
    <w:rsid w:val="00711E3A"/>
    <w:rsid w:val="00714D72"/>
    <w:rsid w:val="00717D3D"/>
    <w:rsid w:val="00724F59"/>
    <w:rsid w:val="00736FB0"/>
    <w:rsid w:val="00741E31"/>
    <w:rsid w:val="00744E46"/>
    <w:rsid w:val="007508FF"/>
    <w:rsid w:val="00751BA6"/>
    <w:rsid w:val="00752FEF"/>
    <w:rsid w:val="00760632"/>
    <w:rsid w:val="00761601"/>
    <w:rsid w:val="00762902"/>
    <w:rsid w:val="00766357"/>
    <w:rsid w:val="00787286"/>
    <w:rsid w:val="00796830"/>
    <w:rsid w:val="007B11DB"/>
    <w:rsid w:val="007B3A5A"/>
    <w:rsid w:val="007B556E"/>
    <w:rsid w:val="007B5834"/>
    <w:rsid w:val="007C373D"/>
    <w:rsid w:val="007C5B25"/>
    <w:rsid w:val="007D1FB1"/>
    <w:rsid w:val="007D2956"/>
    <w:rsid w:val="007D3E38"/>
    <w:rsid w:val="007D55CE"/>
    <w:rsid w:val="007E177F"/>
    <w:rsid w:val="007E33F3"/>
    <w:rsid w:val="007E7AC5"/>
    <w:rsid w:val="007F5096"/>
    <w:rsid w:val="008020B1"/>
    <w:rsid w:val="00802EC4"/>
    <w:rsid w:val="00802F1A"/>
    <w:rsid w:val="00804155"/>
    <w:rsid w:val="00804A84"/>
    <w:rsid w:val="00806F49"/>
    <w:rsid w:val="008077C9"/>
    <w:rsid w:val="00811325"/>
    <w:rsid w:val="0081468C"/>
    <w:rsid w:val="00835502"/>
    <w:rsid w:val="00845BF6"/>
    <w:rsid w:val="00846092"/>
    <w:rsid w:val="0084733A"/>
    <w:rsid w:val="00866F5E"/>
    <w:rsid w:val="00867442"/>
    <w:rsid w:val="0087436D"/>
    <w:rsid w:val="00874B59"/>
    <w:rsid w:val="00881D95"/>
    <w:rsid w:val="00886574"/>
    <w:rsid w:val="0089181A"/>
    <w:rsid w:val="008A6088"/>
    <w:rsid w:val="008B14CC"/>
    <w:rsid w:val="008B1565"/>
    <w:rsid w:val="008B4764"/>
    <w:rsid w:val="008B5C45"/>
    <w:rsid w:val="008C2244"/>
    <w:rsid w:val="008C4635"/>
    <w:rsid w:val="008C6C2E"/>
    <w:rsid w:val="008C78AF"/>
    <w:rsid w:val="008D0A61"/>
    <w:rsid w:val="008D5EA1"/>
    <w:rsid w:val="008E2CBB"/>
    <w:rsid w:val="008E4123"/>
    <w:rsid w:val="008E4B56"/>
    <w:rsid w:val="008E54B8"/>
    <w:rsid w:val="008F0D4F"/>
    <w:rsid w:val="008F0F7C"/>
    <w:rsid w:val="008F494F"/>
    <w:rsid w:val="008F6E69"/>
    <w:rsid w:val="008F793A"/>
    <w:rsid w:val="0090254A"/>
    <w:rsid w:val="00913B11"/>
    <w:rsid w:val="0091424F"/>
    <w:rsid w:val="0092193C"/>
    <w:rsid w:val="00923A91"/>
    <w:rsid w:val="009258EA"/>
    <w:rsid w:val="0092604E"/>
    <w:rsid w:val="009261F4"/>
    <w:rsid w:val="0093668A"/>
    <w:rsid w:val="00936B36"/>
    <w:rsid w:val="00962007"/>
    <w:rsid w:val="00966137"/>
    <w:rsid w:val="00967792"/>
    <w:rsid w:val="00974DCE"/>
    <w:rsid w:val="00991139"/>
    <w:rsid w:val="009960F9"/>
    <w:rsid w:val="009B0D90"/>
    <w:rsid w:val="009B46EA"/>
    <w:rsid w:val="009B4F5C"/>
    <w:rsid w:val="009C5945"/>
    <w:rsid w:val="009D0EEA"/>
    <w:rsid w:val="009D4957"/>
    <w:rsid w:val="009E3E5E"/>
    <w:rsid w:val="009F4D23"/>
    <w:rsid w:val="009F6361"/>
    <w:rsid w:val="00A166A9"/>
    <w:rsid w:val="00A178E7"/>
    <w:rsid w:val="00A204F6"/>
    <w:rsid w:val="00A2070C"/>
    <w:rsid w:val="00A27C60"/>
    <w:rsid w:val="00A31926"/>
    <w:rsid w:val="00A40B99"/>
    <w:rsid w:val="00A43123"/>
    <w:rsid w:val="00A44231"/>
    <w:rsid w:val="00A47978"/>
    <w:rsid w:val="00A63D55"/>
    <w:rsid w:val="00A71967"/>
    <w:rsid w:val="00A724F4"/>
    <w:rsid w:val="00A76226"/>
    <w:rsid w:val="00A81183"/>
    <w:rsid w:val="00A8732F"/>
    <w:rsid w:val="00A90927"/>
    <w:rsid w:val="00A956A8"/>
    <w:rsid w:val="00A96290"/>
    <w:rsid w:val="00AA3FD3"/>
    <w:rsid w:val="00AA6BE2"/>
    <w:rsid w:val="00AA7E00"/>
    <w:rsid w:val="00AB0F60"/>
    <w:rsid w:val="00AB6C47"/>
    <w:rsid w:val="00AB6D6F"/>
    <w:rsid w:val="00AC607D"/>
    <w:rsid w:val="00AC74CB"/>
    <w:rsid w:val="00AD57A2"/>
    <w:rsid w:val="00AD64DD"/>
    <w:rsid w:val="00AE0013"/>
    <w:rsid w:val="00AE2B17"/>
    <w:rsid w:val="00AE6D8A"/>
    <w:rsid w:val="00AF0ED2"/>
    <w:rsid w:val="00AF70FC"/>
    <w:rsid w:val="00B011B8"/>
    <w:rsid w:val="00B04CD2"/>
    <w:rsid w:val="00B07D3D"/>
    <w:rsid w:val="00B15B6C"/>
    <w:rsid w:val="00B211E6"/>
    <w:rsid w:val="00B21D05"/>
    <w:rsid w:val="00B2256D"/>
    <w:rsid w:val="00B34FD7"/>
    <w:rsid w:val="00B40E07"/>
    <w:rsid w:val="00B4734E"/>
    <w:rsid w:val="00B52B56"/>
    <w:rsid w:val="00B56197"/>
    <w:rsid w:val="00B600D1"/>
    <w:rsid w:val="00B6083F"/>
    <w:rsid w:val="00B6124F"/>
    <w:rsid w:val="00B633DA"/>
    <w:rsid w:val="00B721EE"/>
    <w:rsid w:val="00B74C52"/>
    <w:rsid w:val="00B75861"/>
    <w:rsid w:val="00B82573"/>
    <w:rsid w:val="00BB3784"/>
    <w:rsid w:val="00BB5707"/>
    <w:rsid w:val="00BB592A"/>
    <w:rsid w:val="00BB6DF1"/>
    <w:rsid w:val="00BB7E9F"/>
    <w:rsid w:val="00BC4BB6"/>
    <w:rsid w:val="00BD3976"/>
    <w:rsid w:val="00BD66B3"/>
    <w:rsid w:val="00BE0B59"/>
    <w:rsid w:val="00BE63CA"/>
    <w:rsid w:val="00BF0576"/>
    <w:rsid w:val="00BF4382"/>
    <w:rsid w:val="00BF43DD"/>
    <w:rsid w:val="00BF6F1C"/>
    <w:rsid w:val="00C1726B"/>
    <w:rsid w:val="00C2133D"/>
    <w:rsid w:val="00C54315"/>
    <w:rsid w:val="00C5597E"/>
    <w:rsid w:val="00C9613F"/>
    <w:rsid w:val="00CA015E"/>
    <w:rsid w:val="00CA02BA"/>
    <w:rsid w:val="00CB0696"/>
    <w:rsid w:val="00CC2754"/>
    <w:rsid w:val="00CC55C7"/>
    <w:rsid w:val="00CC56FA"/>
    <w:rsid w:val="00CC5997"/>
    <w:rsid w:val="00CD4459"/>
    <w:rsid w:val="00CE32FF"/>
    <w:rsid w:val="00CF15EE"/>
    <w:rsid w:val="00CF365C"/>
    <w:rsid w:val="00D013E1"/>
    <w:rsid w:val="00D01DBD"/>
    <w:rsid w:val="00D066F7"/>
    <w:rsid w:val="00D1178A"/>
    <w:rsid w:val="00D17C5D"/>
    <w:rsid w:val="00D337CA"/>
    <w:rsid w:val="00D4393B"/>
    <w:rsid w:val="00D46D73"/>
    <w:rsid w:val="00D53377"/>
    <w:rsid w:val="00D568E5"/>
    <w:rsid w:val="00D56BB7"/>
    <w:rsid w:val="00D60264"/>
    <w:rsid w:val="00D6069D"/>
    <w:rsid w:val="00D82603"/>
    <w:rsid w:val="00D84718"/>
    <w:rsid w:val="00D86C67"/>
    <w:rsid w:val="00DA1D8E"/>
    <w:rsid w:val="00DA2C68"/>
    <w:rsid w:val="00DA3218"/>
    <w:rsid w:val="00DA5F30"/>
    <w:rsid w:val="00DB79B6"/>
    <w:rsid w:val="00DC1B48"/>
    <w:rsid w:val="00DC396B"/>
    <w:rsid w:val="00DD10F1"/>
    <w:rsid w:val="00DD205C"/>
    <w:rsid w:val="00DE0766"/>
    <w:rsid w:val="00DE0B9B"/>
    <w:rsid w:val="00DE156F"/>
    <w:rsid w:val="00DE55F0"/>
    <w:rsid w:val="00DE6F6D"/>
    <w:rsid w:val="00DF3442"/>
    <w:rsid w:val="00DF43D2"/>
    <w:rsid w:val="00DF4977"/>
    <w:rsid w:val="00DF7020"/>
    <w:rsid w:val="00DF79B9"/>
    <w:rsid w:val="00E0298E"/>
    <w:rsid w:val="00E051B5"/>
    <w:rsid w:val="00E06352"/>
    <w:rsid w:val="00E06972"/>
    <w:rsid w:val="00E130F0"/>
    <w:rsid w:val="00E15A02"/>
    <w:rsid w:val="00E21BEC"/>
    <w:rsid w:val="00E252D1"/>
    <w:rsid w:val="00E327E4"/>
    <w:rsid w:val="00E34E03"/>
    <w:rsid w:val="00E44542"/>
    <w:rsid w:val="00E44A9C"/>
    <w:rsid w:val="00E47ADE"/>
    <w:rsid w:val="00E55389"/>
    <w:rsid w:val="00E87EE3"/>
    <w:rsid w:val="00E91FD1"/>
    <w:rsid w:val="00E9340C"/>
    <w:rsid w:val="00EA2042"/>
    <w:rsid w:val="00EB027C"/>
    <w:rsid w:val="00EB0B20"/>
    <w:rsid w:val="00EB6ED9"/>
    <w:rsid w:val="00EB7154"/>
    <w:rsid w:val="00EC64AC"/>
    <w:rsid w:val="00ED2A3D"/>
    <w:rsid w:val="00EF4866"/>
    <w:rsid w:val="00F15DDE"/>
    <w:rsid w:val="00F160AA"/>
    <w:rsid w:val="00F25A23"/>
    <w:rsid w:val="00F37EE9"/>
    <w:rsid w:val="00F43D96"/>
    <w:rsid w:val="00F5012F"/>
    <w:rsid w:val="00F52329"/>
    <w:rsid w:val="00F74B0F"/>
    <w:rsid w:val="00F803B1"/>
    <w:rsid w:val="00F856FF"/>
    <w:rsid w:val="00F95DCD"/>
    <w:rsid w:val="00FA0CF1"/>
    <w:rsid w:val="00FA5AD3"/>
    <w:rsid w:val="00FB373D"/>
    <w:rsid w:val="00FC0508"/>
    <w:rsid w:val="00FC0C32"/>
    <w:rsid w:val="00FC553B"/>
    <w:rsid w:val="00FC6ED9"/>
    <w:rsid w:val="00FD14FB"/>
    <w:rsid w:val="00FD168B"/>
    <w:rsid w:val="00FD24AD"/>
    <w:rsid w:val="00FD321C"/>
    <w:rsid w:val="00FD37FB"/>
    <w:rsid w:val="00FD46B4"/>
    <w:rsid w:val="00FD4CCD"/>
    <w:rsid w:val="00FE0C23"/>
    <w:rsid w:val="00FF6341"/>
    <w:rsid w:val="00FF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4DC1"/>
    <w:pPr>
      <w:spacing w:after="200"/>
    </w:pPr>
    <w:rPr>
      <w:sz w:val="22"/>
    </w:rPr>
  </w:style>
  <w:style w:type="paragraph" w:styleId="Heading1">
    <w:name w:val="heading 1"/>
    <w:basedOn w:val="Normal"/>
    <w:next w:val="Normal"/>
    <w:link w:val="Heading1Char"/>
    <w:uiPriority w:val="9"/>
    <w:qFormat/>
    <w:rsid w:val="00150CA9"/>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B15B6C"/>
    <w:pPr>
      <w:keepNext/>
      <w:keepLines/>
      <w:spacing w:before="40"/>
      <w:outlineLvl w:val="1"/>
    </w:pPr>
    <w:rPr>
      <w:rFonts w:asciiTheme="majorHAnsi" w:eastAsiaTheme="majorEastAsia" w:hAnsiTheme="majorHAnsi" w:cs="Times New Roman (Headings CS)"/>
      <w:b/>
      <w:color w:val="00B2A8" w:themeColor="accent4"/>
      <w:sz w:val="32"/>
      <w:szCs w:val="26"/>
    </w:rPr>
  </w:style>
  <w:style w:type="paragraph" w:styleId="Heading3">
    <w:name w:val="heading 3"/>
    <w:basedOn w:val="Normal"/>
    <w:next w:val="Normal"/>
    <w:link w:val="Heading3Char"/>
    <w:uiPriority w:val="9"/>
    <w:unhideWhenUsed/>
    <w:qFormat/>
    <w:rsid w:val="00E252D1"/>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50CA9"/>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E252D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B15B6C"/>
    <w:rPr>
      <w:rFonts w:asciiTheme="majorHAnsi" w:eastAsiaTheme="majorEastAsia" w:hAnsiTheme="majorHAnsi" w:cs="Times New Roman (Headings CS)"/>
      <w:b/>
      <w:color w:val="00B2A8" w:themeColor="accent4"/>
      <w:sz w:val="32"/>
      <w:szCs w:val="26"/>
    </w:rPr>
  </w:style>
  <w:style w:type="character" w:customStyle="1" w:styleId="Heading3Char">
    <w:name w:val="Heading 3 Char"/>
    <w:basedOn w:val="DefaultParagraphFont"/>
    <w:link w:val="Heading3"/>
    <w:uiPriority w:val="9"/>
    <w:rsid w:val="00E252D1"/>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autoRedefine/>
    <w:qFormat/>
    <w:rsid w:val="003D5D23"/>
    <w:rPr>
      <w:b/>
      <w:bCs/>
      <w:lang w:val="en-AU" w:eastAsia="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59"/>
    <w:rsid w:val="00144FD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806F49"/>
    <w:pPr>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BD66B3"/>
    <w:pPr>
      <w:tabs>
        <w:tab w:val="right" w:leader="dot" w:pos="9639"/>
      </w:tabs>
      <w:spacing w:after="160"/>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E252D1"/>
    <w:rPr>
      <w:color w:val="004C96" w:themeColor="accent1"/>
      <w:sz w:val="13"/>
      <w:szCs w:val="13"/>
      <w:vertAlign w:val="superscript"/>
    </w:rPr>
  </w:style>
  <w:style w:type="paragraph" w:customStyle="1" w:styleId="Covertitle">
    <w:name w:val="Cover title"/>
    <w:basedOn w:val="Normal"/>
    <w:qFormat/>
    <w:rsid w:val="00B15B6C"/>
    <w:pPr>
      <w:spacing w:after="180"/>
    </w:pPr>
    <w:rPr>
      <w:rFonts w:cs="Times New Roman (Body CS)"/>
      <w:b/>
      <w:color w:val="00B2A8" w:themeColor="accent4"/>
      <w:sz w:val="56"/>
      <w:lang w:val="en-AU"/>
    </w:rPr>
  </w:style>
  <w:style w:type="paragraph" w:customStyle="1" w:styleId="Coversubtitle">
    <w:name w:val="Cover subtitle"/>
    <w:basedOn w:val="Covertitle"/>
    <w:qFormat/>
    <w:rsid w:val="00E252D1"/>
    <w:rPr>
      <w:b w:val="0"/>
      <w:color w:val="004C96" w:themeColor="accent1"/>
      <w:sz w:val="40"/>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AF0ED2"/>
    <w:rPr>
      <w:i/>
      <w:iCs/>
      <w:color w:val="00B2A8" w:themeColor="accent4"/>
    </w:rPr>
  </w:style>
  <w:style w:type="paragraph" w:styleId="IntenseQuote">
    <w:name w:val="Intense Quote"/>
    <w:basedOn w:val="Normal"/>
    <w:next w:val="Normal"/>
    <w:link w:val="IntenseQuoteChar"/>
    <w:uiPriority w:val="30"/>
    <w:qFormat/>
    <w:rsid w:val="00EB0B20"/>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EB0B20"/>
    <w:rPr>
      <w:b/>
      <w:iCs/>
      <w:color w:val="201547" w:themeColor="accent2"/>
      <w:sz w:val="22"/>
    </w:rPr>
  </w:style>
  <w:style w:type="character" w:customStyle="1" w:styleId="Heading4Char">
    <w:name w:val="Heading 4 Char"/>
    <w:basedOn w:val="DefaultParagraphFont"/>
    <w:link w:val="Heading4"/>
    <w:uiPriority w:val="9"/>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646FD4"/>
    <w:pPr>
      <w:ind w:right="3396"/>
    </w:pPr>
    <w:rPr>
      <w:sz w:val="12"/>
      <w:szCs w:val="12"/>
    </w:rPr>
  </w:style>
  <w:style w:type="paragraph" w:styleId="BalloonText">
    <w:name w:val="Balloon Text"/>
    <w:basedOn w:val="Normal"/>
    <w:link w:val="BalloonTextChar"/>
    <w:uiPriority w:val="99"/>
    <w:semiHidden/>
    <w:unhideWhenUsed/>
    <w:rsid w:val="00646F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D4"/>
    <w:rPr>
      <w:rFonts w:ascii="Segoe UI" w:hAnsi="Segoe UI" w:cs="Segoe UI"/>
      <w:sz w:val="18"/>
      <w:szCs w:val="18"/>
    </w:rPr>
  </w:style>
  <w:style w:type="paragraph" w:customStyle="1" w:styleId="ESHeading1">
    <w:name w:val="ES_Heading 1"/>
    <w:basedOn w:val="Title"/>
    <w:qFormat/>
    <w:rsid w:val="00646FD4"/>
    <w:pPr>
      <w:spacing w:after="120" w:line="340" w:lineRule="atLeast"/>
      <w:contextualSpacing w:val="0"/>
      <w:outlineLvl w:val="0"/>
    </w:pPr>
    <w:rPr>
      <w:rFonts w:ascii="Arial" w:hAnsi="Arial"/>
      <w:b/>
      <w:color w:val="004EA8"/>
      <w:spacing w:val="5"/>
      <w:sz w:val="44"/>
      <w:szCs w:val="52"/>
      <w:lang w:val="en-US"/>
    </w:rPr>
  </w:style>
  <w:style w:type="paragraph" w:customStyle="1" w:styleId="ESHeading2">
    <w:name w:val="ES_Heading 2"/>
    <w:basedOn w:val="Heading1"/>
    <w:qFormat/>
    <w:rsid w:val="00646FD4"/>
    <w:pPr>
      <w:spacing w:line="240" w:lineRule="atLeast"/>
    </w:pPr>
    <w:rPr>
      <w:rFonts w:ascii="Arial" w:hAnsi="Arial" w:cstheme="majorBidi"/>
      <w:bCs/>
      <w:caps/>
      <w:color w:val="004EA8"/>
      <w:sz w:val="20"/>
      <w:szCs w:val="20"/>
      <w:lang w:val="en-US"/>
    </w:rPr>
  </w:style>
  <w:style w:type="paragraph" w:customStyle="1" w:styleId="ESBodyText">
    <w:name w:val="ES_Body Text"/>
    <w:basedOn w:val="Normal"/>
    <w:qFormat/>
    <w:rsid w:val="00646FD4"/>
    <w:pPr>
      <w:spacing w:line="240" w:lineRule="atLeast"/>
    </w:pPr>
    <w:rPr>
      <w:rFonts w:ascii="Arial" w:eastAsiaTheme="minorEastAsia" w:hAnsi="Arial" w:cs="Arial"/>
      <w:sz w:val="18"/>
      <w:szCs w:val="18"/>
      <w:lang w:val="en-US"/>
    </w:rPr>
  </w:style>
  <w:style w:type="paragraph" w:customStyle="1" w:styleId="NoteLevel1">
    <w:name w:val="Note Level 1"/>
    <w:basedOn w:val="Normal"/>
    <w:uiPriority w:val="99"/>
    <w:locked/>
    <w:rsid w:val="00646FD4"/>
    <w:pPr>
      <w:keepNext/>
      <w:spacing w:before="120" w:line="240" w:lineRule="atLeast"/>
      <w:ind w:left="-448" w:hanging="360"/>
      <w:contextualSpacing/>
      <w:outlineLvl w:val="0"/>
    </w:pPr>
    <w:rPr>
      <w:rFonts w:ascii="Arial" w:eastAsiaTheme="minorEastAsia" w:hAnsi="Arial" w:cs="Arial"/>
      <w:sz w:val="18"/>
      <w:szCs w:val="18"/>
      <w:lang w:val="en-US"/>
    </w:rPr>
  </w:style>
  <w:style w:type="paragraph" w:customStyle="1" w:styleId="NoteLevel2">
    <w:name w:val="Note Level 2"/>
    <w:basedOn w:val="Normal"/>
    <w:uiPriority w:val="99"/>
    <w:locked/>
    <w:rsid w:val="00646FD4"/>
    <w:pPr>
      <w:keepNext/>
      <w:tabs>
        <w:tab w:val="num" w:pos="-88"/>
      </w:tabs>
      <w:spacing w:after="0" w:line="240" w:lineRule="atLeast"/>
      <w:ind w:left="272" w:hanging="360"/>
      <w:contextualSpacing/>
      <w:outlineLvl w:val="1"/>
    </w:pPr>
    <w:rPr>
      <w:rFonts w:ascii="Arial" w:eastAsiaTheme="minorEastAsia" w:hAnsi="Arial" w:cs="Arial"/>
      <w:sz w:val="18"/>
      <w:szCs w:val="18"/>
      <w:lang w:val="en-US"/>
    </w:rPr>
  </w:style>
  <w:style w:type="paragraph" w:customStyle="1" w:styleId="NoteLevel3">
    <w:name w:val="Note Level 3"/>
    <w:basedOn w:val="Normal"/>
    <w:uiPriority w:val="99"/>
    <w:locked/>
    <w:rsid w:val="00646FD4"/>
    <w:pPr>
      <w:keepNext/>
      <w:tabs>
        <w:tab w:val="num" w:pos="632"/>
      </w:tabs>
      <w:spacing w:after="0" w:line="240" w:lineRule="atLeast"/>
      <w:ind w:left="992" w:firstLine="164"/>
      <w:contextualSpacing/>
      <w:outlineLvl w:val="2"/>
    </w:pPr>
    <w:rPr>
      <w:rFonts w:ascii="Arial" w:eastAsiaTheme="minorEastAsia" w:hAnsi="Arial" w:cs="Arial"/>
      <w:sz w:val="18"/>
      <w:szCs w:val="18"/>
      <w:lang w:val="en-US"/>
    </w:rPr>
  </w:style>
  <w:style w:type="paragraph" w:customStyle="1" w:styleId="NoteLevel4">
    <w:name w:val="Note Level 4"/>
    <w:basedOn w:val="Normal"/>
    <w:uiPriority w:val="99"/>
    <w:locked/>
    <w:rsid w:val="00646FD4"/>
    <w:pPr>
      <w:keepNext/>
      <w:tabs>
        <w:tab w:val="num" w:pos="1352"/>
      </w:tabs>
      <w:spacing w:after="0" w:line="240" w:lineRule="atLeast"/>
      <w:ind w:left="1712" w:firstLine="164"/>
      <w:contextualSpacing/>
      <w:outlineLvl w:val="3"/>
    </w:pPr>
    <w:rPr>
      <w:rFonts w:ascii="Arial" w:eastAsiaTheme="minorEastAsia" w:hAnsi="Arial" w:cs="Arial"/>
      <w:sz w:val="18"/>
      <w:szCs w:val="18"/>
      <w:lang w:val="en-US"/>
    </w:rPr>
  </w:style>
  <w:style w:type="paragraph" w:customStyle="1" w:styleId="NoteLevel5">
    <w:name w:val="Note Level 5"/>
    <w:basedOn w:val="Normal"/>
    <w:uiPriority w:val="99"/>
    <w:locked/>
    <w:rsid w:val="00646FD4"/>
    <w:pPr>
      <w:keepNext/>
      <w:tabs>
        <w:tab w:val="num" w:pos="2072"/>
      </w:tabs>
      <w:spacing w:after="0" w:line="240" w:lineRule="atLeast"/>
      <w:ind w:left="1985" w:firstLine="164"/>
      <w:contextualSpacing/>
      <w:outlineLvl w:val="4"/>
    </w:pPr>
    <w:rPr>
      <w:rFonts w:ascii="Arial" w:eastAsiaTheme="minorEastAsia" w:hAnsi="Arial" w:cs="Arial"/>
      <w:sz w:val="18"/>
      <w:szCs w:val="18"/>
      <w:lang w:val="en-US"/>
    </w:rPr>
  </w:style>
  <w:style w:type="paragraph" w:customStyle="1" w:styleId="NoteLevel6">
    <w:name w:val="Note Level 6"/>
    <w:basedOn w:val="Normal"/>
    <w:uiPriority w:val="99"/>
    <w:locked/>
    <w:rsid w:val="00646FD4"/>
    <w:pPr>
      <w:keepNext/>
      <w:tabs>
        <w:tab w:val="num" w:pos="2792"/>
      </w:tabs>
      <w:spacing w:after="0" w:line="240" w:lineRule="atLeast"/>
      <w:ind w:left="3152" w:firstLine="164"/>
      <w:contextualSpacing/>
      <w:outlineLvl w:val="5"/>
    </w:pPr>
    <w:rPr>
      <w:rFonts w:ascii="Arial" w:eastAsiaTheme="minorEastAsia" w:hAnsi="Arial" w:cs="Arial"/>
      <w:sz w:val="18"/>
      <w:szCs w:val="18"/>
      <w:lang w:val="en-US"/>
    </w:rPr>
  </w:style>
  <w:style w:type="paragraph" w:customStyle="1" w:styleId="NoteLevel8">
    <w:name w:val="Note Level 8"/>
    <w:basedOn w:val="Normal"/>
    <w:uiPriority w:val="99"/>
    <w:locked/>
    <w:rsid w:val="00646FD4"/>
    <w:pPr>
      <w:keepNext/>
      <w:tabs>
        <w:tab w:val="num" w:pos="4232"/>
      </w:tabs>
      <w:spacing w:after="0" w:line="240" w:lineRule="atLeast"/>
      <w:ind w:left="4592" w:hanging="360"/>
      <w:contextualSpacing/>
      <w:outlineLvl w:val="7"/>
    </w:pPr>
    <w:rPr>
      <w:rFonts w:ascii="Arial" w:eastAsiaTheme="minorEastAsia" w:hAnsi="Arial" w:cs="Arial"/>
      <w:sz w:val="18"/>
      <w:szCs w:val="18"/>
      <w:lang w:val="en-US"/>
    </w:rPr>
  </w:style>
  <w:style w:type="paragraph" w:customStyle="1" w:styleId="NoteLevel9">
    <w:name w:val="Note Level 9"/>
    <w:basedOn w:val="Normal"/>
    <w:uiPriority w:val="99"/>
    <w:locked/>
    <w:rsid w:val="00646FD4"/>
    <w:pPr>
      <w:keepNext/>
      <w:tabs>
        <w:tab w:val="num" w:pos="4952"/>
      </w:tabs>
      <w:spacing w:after="0" w:line="240" w:lineRule="atLeast"/>
      <w:ind w:left="5312" w:hanging="360"/>
      <w:contextualSpacing/>
      <w:outlineLvl w:val="8"/>
    </w:pPr>
    <w:rPr>
      <w:rFonts w:ascii="Arial" w:eastAsiaTheme="minorEastAsia" w:hAnsi="Arial" w:cs="Arial"/>
      <w:sz w:val="18"/>
      <w:szCs w:val="18"/>
      <w:lang w:val="en-US"/>
    </w:rPr>
  </w:style>
  <w:style w:type="table" w:customStyle="1" w:styleId="TableGrid1">
    <w:name w:val="Table Grid1"/>
    <w:basedOn w:val="TableNormal"/>
    <w:next w:val="TableGrid"/>
    <w:uiPriority w:val="39"/>
    <w:rsid w:val="00646FD4"/>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D53377"/>
    <w:pPr>
      <w:numPr>
        <w:numId w:val="38"/>
      </w:numPr>
      <w:spacing w:after="160"/>
      <w:jc w:val="both"/>
    </w:pPr>
    <w:rPr>
      <w:rFonts w:ascii="Arial" w:eastAsiaTheme="minorEastAsia" w:hAnsi="Arial" w:cs="Arial"/>
      <w:szCs w:val="18"/>
      <w:lang w:val="en-US"/>
    </w:rPr>
  </w:style>
  <w:style w:type="paragraph" w:customStyle="1" w:styleId="ESBulletsinTable">
    <w:name w:val="ES_Bullets in Table"/>
    <w:basedOn w:val="ListParagraph"/>
    <w:qFormat/>
    <w:rsid w:val="00646FD4"/>
    <w:pPr>
      <w:numPr>
        <w:numId w:val="5"/>
      </w:numPr>
      <w:spacing w:after="80"/>
    </w:pPr>
    <w:rPr>
      <w:rFonts w:eastAsia="Arial" w:cs="Times New Roman"/>
      <w:szCs w:val="22"/>
      <w:lang w:val="en-AU"/>
    </w:rPr>
  </w:style>
  <w:style w:type="paragraph" w:customStyle="1" w:styleId="ESBulletsinTableLevel2">
    <w:name w:val="ES_Bullets in Table Level 2"/>
    <w:basedOn w:val="ListParagraph"/>
    <w:qFormat/>
    <w:rsid w:val="00646FD4"/>
    <w:pPr>
      <w:numPr>
        <w:ilvl w:val="1"/>
        <w:numId w:val="5"/>
      </w:numPr>
      <w:spacing w:after="80"/>
      <w:ind w:left="592"/>
    </w:pPr>
    <w:rPr>
      <w:rFonts w:eastAsia="Arial" w:cs="Times New Roman"/>
      <w:szCs w:val="22"/>
      <w:lang w:val="en-AU"/>
    </w:rPr>
  </w:style>
  <w:style w:type="character" w:styleId="CommentReference">
    <w:name w:val="annotation reference"/>
    <w:basedOn w:val="DefaultParagraphFont"/>
    <w:uiPriority w:val="99"/>
    <w:semiHidden/>
    <w:unhideWhenUsed/>
    <w:rsid w:val="00646FD4"/>
    <w:rPr>
      <w:sz w:val="16"/>
      <w:szCs w:val="16"/>
    </w:rPr>
  </w:style>
  <w:style w:type="paragraph" w:styleId="CommentText">
    <w:name w:val="annotation text"/>
    <w:basedOn w:val="Normal"/>
    <w:link w:val="CommentTextChar"/>
    <w:uiPriority w:val="99"/>
    <w:unhideWhenUsed/>
    <w:rsid w:val="00646FD4"/>
    <w:rPr>
      <w:rFonts w:ascii="Arial" w:eastAsiaTheme="minorEastAsia" w:hAnsi="Arial" w:cs="Arial"/>
      <w:sz w:val="20"/>
      <w:szCs w:val="20"/>
      <w:lang w:val="en-US"/>
    </w:rPr>
  </w:style>
  <w:style w:type="character" w:customStyle="1" w:styleId="CommentTextChar">
    <w:name w:val="Comment Text Char"/>
    <w:basedOn w:val="DefaultParagraphFont"/>
    <w:link w:val="CommentText"/>
    <w:uiPriority w:val="99"/>
    <w:rsid w:val="00646FD4"/>
    <w:rPr>
      <w:rFonts w:ascii="Arial" w:eastAsiaTheme="minorEastAsia" w:hAnsi="Arial" w:cs="Arial"/>
      <w:sz w:val="20"/>
      <w:szCs w:val="20"/>
      <w:lang w:val="en-US"/>
    </w:rPr>
  </w:style>
  <w:style w:type="paragraph" w:customStyle="1" w:styleId="Bullets">
    <w:name w:val="Bullets"/>
    <w:basedOn w:val="Normal"/>
    <w:qFormat/>
    <w:rsid w:val="00646FD4"/>
    <w:pPr>
      <w:numPr>
        <w:numId w:val="10"/>
      </w:numPr>
      <w:spacing w:before="120" w:after="40" w:line="264" w:lineRule="auto"/>
      <w:contextualSpacing/>
    </w:pPr>
    <w:rPr>
      <w:rFonts w:ascii="Arial" w:eastAsia="Calibri" w:hAnsi="Arial" w:cs="Times New Roman"/>
      <w:sz w:val="20"/>
      <w:szCs w:val="20"/>
      <w:lang w:val="en-AU"/>
    </w:rPr>
  </w:style>
  <w:style w:type="paragraph" w:styleId="Title">
    <w:name w:val="Title"/>
    <w:basedOn w:val="Normal"/>
    <w:next w:val="Normal"/>
    <w:link w:val="TitleChar"/>
    <w:uiPriority w:val="10"/>
    <w:qFormat/>
    <w:rsid w:val="00646FD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FD4"/>
    <w:rPr>
      <w:rFonts w:asciiTheme="majorHAnsi" w:eastAsiaTheme="majorEastAsia" w:hAnsiTheme="majorHAnsi" w:cstheme="majorBidi"/>
      <w:spacing w:val="-10"/>
      <w:kern w:val="28"/>
      <w:sz w:val="56"/>
      <w:szCs w:val="56"/>
    </w:rPr>
  </w:style>
  <w:style w:type="paragraph" w:customStyle="1" w:styleId="TableHeading">
    <w:name w:val="Table Heading"/>
    <w:basedOn w:val="Normal"/>
    <w:qFormat/>
    <w:locked/>
    <w:rsid w:val="00646FD4"/>
    <w:pPr>
      <w:spacing w:before="120" w:line="264" w:lineRule="auto"/>
    </w:pPr>
    <w:rPr>
      <w:rFonts w:ascii="Arial" w:eastAsia="Calibri" w:hAnsi="Arial" w:cs="Times New Roman"/>
      <w:b/>
      <w:sz w:val="20"/>
      <w:szCs w:val="20"/>
      <w:lang w:val="en-US"/>
    </w:rPr>
  </w:style>
  <w:style w:type="paragraph" w:customStyle="1" w:styleId="TableCopy">
    <w:name w:val="Table Copy"/>
    <w:basedOn w:val="Normal"/>
    <w:qFormat/>
    <w:locked/>
    <w:rsid w:val="00646FD4"/>
    <w:pPr>
      <w:spacing w:before="120" w:line="264" w:lineRule="auto"/>
    </w:pPr>
    <w:rPr>
      <w:rFonts w:ascii="Arial" w:eastAsia="Calibri" w:hAnsi="Arial" w:cs="Times New Roman"/>
      <w:sz w:val="20"/>
      <w:szCs w:val="20"/>
      <w:lang w:val="en-US"/>
    </w:rPr>
  </w:style>
  <w:style w:type="paragraph" w:customStyle="1" w:styleId="numberedandbold">
    <w:name w:val="numbered and bold"/>
    <w:basedOn w:val="Normal"/>
    <w:link w:val="numberedandboldChar"/>
    <w:locked/>
    <w:rsid w:val="00646FD4"/>
    <w:pPr>
      <w:tabs>
        <w:tab w:val="num" w:pos="360"/>
      </w:tabs>
      <w:spacing w:after="0"/>
      <w:ind w:left="360" w:hanging="360"/>
      <w:jc w:val="both"/>
    </w:pPr>
    <w:rPr>
      <w:rFonts w:ascii="Arial" w:eastAsia="Times New Roman" w:hAnsi="Arial" w:cs="Arial"/>
      <w:b/>
      <w:szCs w:val="22"/>
      <w:lang w:val="en-AU"/>
    </w:rPr>
  </w:style>
  <w:style w:type="character" w:customStyle="1" w:styleId="numberedandboldChar">
    <w:name w:val="numbered and bold Char"/>
    <w:link w:val="numberedandbold"/>
    <w:rsid w:val="00646FD4"/>
    <w:rPr>
      <w:rFonts w:ascii="Arial" w:eastAsia="Times New Roman" w:hAnsi="Arial" w:cs="Arial"/>
      <w:b/>
      <w:sz w:val="22"/>
      <w:szCs w:val="22"/>
      <w:lang w:val="en-AU"/>
    </w:rPr>
  </w:style>
  <w:style w:type="paragraph" w:styleId="CommentSubject">
    <w:name w:val="annotation subject"/>
    <w:basedOn w:val="CommentText"/>
    <w:next w:val="CommentText"/>
    <w:link w:val="CommentSubjectChar"/>
    <w:uiPriority w:val="99"/>
    <w:semiHidden/>
    <w:unhideWhenUsed/>
    <w:rsid w:val="00646FD4"/>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46FD4"/>
    <w:rPr>
      <w:rFonts w:ascii="Arial" w:eastAsiaTheme="minorEastAsia" w:hAnsi="Arial" w:cs="Arial"/>
      <w:b/>
      <w:bCs/>
      <w:sz w:val="20"/>
      <w:szCs w:val="20"/>
      <w:lang w:val="en-US"/>
    </w:rPr>
  </w:style>
  <w:style w:type="paragraph" w:styleId="Revision">
    <w:name w:val="Revision"/>
    <w:hidden/>
    <w:uiPriority w:val="99"/>
    <w:semiHidden/>
    <w:rsid w:val="00646FD4"/>
    <w:rPr>
      <w:sz w:val="22"/>
    </w:rPr>
  </w:style>
  <w:style w:type="character" w:styleId="FollowedHyperlink">
    <w:name w:val="FollowedHyperlink"/>
    <w:basedOn w:val="DefaultParagraphFont"/>
    <w:uiPriority w:val="99"/>
    <w:semiHidden/>
    <w:unhideWhenUsed/>
    <w:rsid w:val="00646FD4"/>
    <w:rPr>
      <w:color w:val="86189C" w:themeColor="followedHyperlink"/>
      <w:u w:val="single"/>
    </w:rPr>
  </w:style>
  <w:style w:type="character" w:styleId="Emphasis">
    <w:name w:val="Emphasis"/>
    <w:basedOn w:val="DefaultParagraphFont"/>
    <w:uiPriority w:val="20"/>
    <w:qFormat/>
    <w:rsid w:val="00BD3976"/>
    <w:rPr>
      <w:i/>
      <w:iCs/>
    </w:rPr>
  </w:style>
  <w:style w:type="character" w:customStyle="1" w:styleId="cf01">
    <w:name w:val="cf01"/>
    <w:basedOn w:val="DefaultParagraphFont"/>
    <w:rsid w:val="00460DB1"/>
    <w:rPr>
      <w:rFonts w:ascii="Segoe UI" w:hAnsi="Segoe UI" w:cs="Segoe UI" w:hint="default"/>
      <w:sz w:val="18"/>
      <w:szCs w:val="18"/>
    </w:rPr>
  </w:style>
  <w:style w:type="paragraph" w:styleId="NormalWeb">
    <w:name w:val="Normal (Web)"/>
    <w:basedOn w:val="Normal"/>
    <w:uiPriority w:val="99"/>
    <w:unhideWhenUsed/>
    <w:rsid w:val="0039067D"/>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vcaa.vic.edu.au/Pages/HomePage.aspx" TargetMode="External"/><Relationship Id="rId26" Type="http://schemas.openxmlformats.org/officeDocument/2006/relationships/hyperlink" Target="mailto:contact@ccyp.vic.gov.au" TargetMode="External"/><Relationship Id="rId3" Type="http://schemas.openxmlformats.org/officeDocument/2006/relationships/customXml" Target="../customXml/item3.xml"/><Relationship Id="rId21" Type="http://schemas.openxmlformats.org/officeDocument/2006/relationships/hyperlink" Target="https://www.eventbrite.com.au/o/strategic-partnerships-program-63499868213"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ccyp.vic.gov.au/child-safe-standards/new-child-safe-standards-now-appl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tratplan.smartygrants.com.au/SPP_2024-2025"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ustice.vic.gov.au/safer-communities/protecting-children-and-families/organisations-providing-services-to-children-new"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vic.gov.au/victorian-common-funding-agreement"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education.vic.gov.au/school/teachers/teachingresources/discipline/maths/Pages/mathsteachingtoolkit.aspx?Redirect=1"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strategic.partnerships@education.vic.gov.au" TargetMode="External"/><Relationship Id="rId27" Type="http://schemas.openxmlformats.org/officeDocument/2006/relationships/hyperlink" Target="mailto:strategic.partnerships@edumail.vic.gov.au" TargetMode="External"/><Relationship Id="rId30" Type="http://schemas.openxmlformats.org/officeDocument/2006/relationships/footer" Target="foot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SPP funding guidelines</DEECD_Description>
    <b1688cb4a3a940449dc8286705012a42 xmlns="76b566cd-adb9-46c2-964b-22eba181fd0b">
      <Terms xmlns="http://schemas.microsoft.com/office/infopath/2007/PartnerControls"/>
    </b1688cb4a3a940449dc8286705012a42>
    <hyperlink2 xmlns="76b566cd-adb9-46c2-964b-22eba181fd0b">
      <Url>http://www.education.vic.gov.au</Url>
      <Description>http://www.education.vic.gov.au</Description>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A4032-E82E-471F-A1F6-8F81EAF04414}">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documentManagement/types"/>
    <ds:schemaRef ds:uri="cb9114c1-daad-44dd-acad-30f4246641f2"/>
    <ds:schemaRef ds:uri="http://purl.org/dc/terms/"/>
    <ds:schemaRef ds:uri="http://www.w3.org/XML/1998/namespace"/>
    <ds:schemaRef ds:uri="http://purl.org/dc/dcmitype/"/>
    <ds:schemaRef ds:uri="76b566cd-adb9-46c2-964b-22eba181fd0b"/>
    <ds:schemaRef ds:uri="http://purl.org/dc/elements/1.1/"/>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C1D3D192-C4E3-49DB-870F-4AD7E466BEF9}"/>
</file>

<file path=docProps/app.xml><?xml version="1.0" encoding="utf-8"?>
<Properties xmlns="http://schemas.openxmlformats.org/officeDocument/2006/extended-properties" xmlns:vt="http://schemas.openxmlformats.org/officeDocument/2006/docPropsVTypes">
  <Template>Normal.dotm</Template>
  <TotalTime>1</TotalTime>
  <Pages>11</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Ishta Saraswati</cp:lastModifiedBy>
  <cp:revision>2</cp:revision>
  <dcterms:created xsi:type="dcterms:W3CDTF">2023-05-12T06:02:00Z</dcterms:created>
  <dcterms:modified xsi:type="dcterms:W3CDTF">2023-05-12T06:02:00Z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