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8AE8" w14:textId="7DAD5874" w:rsidR="00A045D2" w:rsidRPr="00B40CCD" w:rsidRDefault="00F14B82" w:rsidP="00B40CCD">
      <w:pPr>
        <w:pStyle w:val="Covertitle"/>
      </w:pPr>
      <w:r>
        <w:t>Strategic Partnerships Program (SPP)</w:t>
      </w:r>
    </w:p>
    <w:p w14:paraId="0E28680C" w14:textId="6153427F" w:rsidR="00624A55" w:rsidRPr="00DA615F" w:rsidRDefault="00F14B82" w:rsidP="00DA615F">
      <w:pPr>
        <w:pStyle w:val="Heading1"/>
      </w:pPr>
      <w:r>
        <w:t>2026-2027 Funding Round F</w:t>
      </w:r>
      <w:r w:rsidR="002F11FD">
        <w:t xml:space="preserve">requently </w:t>
      </w:r>
      <w:r>
        <w:t>A</w:t>
      </w:r>
      <w:r w:rsidR="002F11FD">
        <w:t xml:space="preserve">sked </w:t>
      </w:r>
      <w:r>
        <w:t>Q</w:t>
      </w:r>
      <w:r w:rsidR="002F11FD">
        <w:t>uestion</w:t>
      </w:r>
      <w:r>
        <w:t xml:space="preserve">s </w:t>
      </w:r>
      <w:r w:rsidR="003B2E0A" w:rsidRPr="00DA615F">
        <w:fldChar w:fldCharType="begin"/>
      </w:r>
      <w:r w:rsidR="003B2E0A" w:rsidRPr="00DA615F">
        <w:instrText xml:space="preserve"> TITLE  \* MERGEFORMAT </w:instrText>
      </w:r>
      <w:r w:rsidR="003B2E0A" w:rsidRPr="00DA615F">
        <w:fldChar w:fldCharType="end"/>
      </w:r>
      <w:r w:rsidR="003B2E0A" w:rsidRPr="00DA615F">
        <w:fldChar w:fldCharType="begin"/>
      </w:r>
      <w:r w:rsidR="003B2E0A" w:rsidRPr="00DA615F">
        <w:instrText xml:space="preserve"> TITLE  \* MERGEFORMAT </w:instrText>
      </w:r>
      <w:r w:rsidR="003B2E0A" w:rsidRPr="00DA615F">
        <w:fldChar w:fldCharType="end"/>
      </w:r>
    </w:p>
    <w:p w14:paraId="6341F886" w14:textId="6A42D12C" w:rsidR="00F73A81" w:rsidRDefault="00F73A81" w:rsidP="00B40CCD">
      <w:pPr>
        <w:pStyle w:val="Intro"/>
      </w:pPr>
      <w:bookmarkStart w:id="0" w:name="_Toc61962136"/>
      <w:r>
        <w:t xml:space="preserve">This Frequently Asked Questions (FAQ) document is designed to provide clear and concise answers to common </w:t>
      </w:r>
      <w:r w:rsidR="00D25956">
        <w:t xml:space="preserve">questions </w:t>
      </w:r>
      <w:r>
        <w:t xml:space="preserve">about </w:t>
      </w:r>
      <w:r w:rsidR="007D401F">
        <w:t xml:space="preserve">the SPP </w:t>
      </w:r>
      <w:r>
        <w:t xml:space="preserve">grants program. Whether you're a first-time applicant or a returning grantee, you'll find helpful information on eligibility, application processes, guidelines, reporting requirements, and more. We encourage you to </w:t>
      </w:r>
      <w:r w:rsidR="003D439F">
        <w:t xml:space="preserve">read this document </w:t>
      </w:r>
      <w:r>
        <w:t xml:space="preserve">before reaching out with questions, as many of your </w:t>
      </w:r>
      <w:r w:rsidR="00B34D58">
        <w:t xml:space="preserve">questions </w:t>
      </w:r>
      <w:r>
        <w:t>may be addressed here.</w:t>
      </w:r>
    </w:p>
    <w:bookmarkEnd w:id="0"/>
    <w:p w14:paraId="237E8F61" w14:textId="5E65E4D7" w:rsidR="00624A55" w:rsidRPr="00B40CCD" w:rsidRDefault="00C029C4" w:rsidP="001D0855">
      <w:pPr>
        <w:pStyle w:val="Heading2"/>
      </w:pPr>
      <w:r>
        <w:t>What doe</w:t>
      </w:r>
      <w:r w:rsidR="006413FA">
        <w:t xml:space="preserve">s my organisation need to consider in deciding whether to apply for SPP funding? </w:t>
      </w:r>
    </w:p>
    <w:p w14:paraId="49E945F8" w14:textId="77777777" w:rsidR="000C27C0" w:rsidRDefault="000C27C0" w:rsidP="008803EC">
      <w:pPr>
        <w:pStyle w:val="ListParagraph"/>
        <w:numPr>
          <w:ilvl w:val="0"/>
          <w:numId w:val="32"/>
        </w:numPr>
      </w:pPr>
      <w:r>
        <w:t>Is my organisation eligible?</w:t>
      </w:r>
    </w:p>
    <w:p w14:paraId="152E04D3" w14:textId="77777777" w:rsidR="000C27C0" w:rsidRDefault="000C27C0" w:rsidP="008803EC">
      <w:pPr>
        <w:pStyle w:val="ListParagraph"/>
        <w:numPr>
          <w:ilvl w:val="0"/>
          <w:numId w:val="32"/>
        </w:numPr>
      </w:pPr>
      <w:r>
        <w:t>Does my program meet each of the selection criteria?</w:t>
      </w:r>
    </w:p>
    <w:p w14:paraId="217BE24E" w14:textId="000C9B2B" w:rsidR="000C27C0" w:rsidRDefault="000C27C0" w:rsidP="008803EC">
      <w:pPr>
        <w:pStyle w:val="ListParagraph"/>
        <w:numPr>
          <w:ilvl w:val="0"/>
          <w:numId w:val="32"/>
        </w:numPr>
      </w:pPr>
      <w:r>
        <w:t xml:space="preserve">Does the intent and purpose of my proposed program align with the </w:t>
      </w:r>
      <w:r w:rsidR="00A5037C">
        <w:t>aim</w:t>
      </w:r>
      <w:r w:rsidR="00EB01AE">
        <w:t xml:space="preserve"> of the </w:t>
      </w:r>
      <w:r>
        <w:t>SPP</w:t>
      </w:r>
      <w:r w:rsidR="00305F37">
        <w:t xml:space="preserve">, Education State priorities and </w:t>
      </w:r>
      <w:r w:rsidR="00B80EA8">
        <w:t xml:space="preserve">the </w:t>
      </w:r>
      <w:r w:rsidR="00041E36">
        <w:t xml:space="preserve">Victorian Curriculum </w:t>
      </w:r>
      <w:r w:rsidR="00D205F0">
        <w:t xml:space="preserve">2.0 </w:t>
      </w:r>
      <w:r w:rsidR="00041E36">
        <w:t>and VCE Study Designs</w:t>
      </w:r>
      <w:r w:rsidR="00527422">
        <w:t>?</w:t>
      </w:r>
    </w:p>
    <w:p w14:paraId="28A58109" w14:textId="6CCE5BE0" w:rsidR="000C27C0" w:rsidRDefault="000C27C0" w:rsidP="008803EC">
      <w:pPr>
        <w:pStyle w:val="ListParagraph"/>
        <w:numPr>
          <w:ilvl w:val="0"/>
          <w:numId w:val="32"/>
        </w:numPr>
      </w:pPr>
      <w:r>
        <w:t>Does my organisation have the capacity to maintain a funded program over the two</w:t>
      </w:r>
      <w:r w:rsidR="0D9CA1C2">
        <w:t xml:space="preserve"> </w:t>
      </w:r>
      <w:r w:rsidR="00007E15">
        <w:noBreakHyphen/>
      </w:r>
      <w:r>
        <w:t xml:space="preserve">year </w:t>
      </w:r>
      <w:r w:rsidR="00007E15">
        <w:t>funding period</w:t>
      </w:r>
      <w:r>
        <w:t>?</w:t>
      </w:r>
    </w:p>
    <w:p w14:paraId="705400AC" w14:textId="77777777" w:rsidR="000C27C0" w:rsidRDefault="000C27C0" w:rsidP="008803EC">
      <w:pPr>
        <w:pStyle w:val="ListParagraph"/>
        <w:numPr>
          <w:ilvl w:val="0"/>
          <w:numId w:val="32"/>
        </w:numPr>
      </w:pPr>
      <w:r>
        <w:t>Is my organisation able to meet the accountability and reporting requirements?</w:t>
      </w:r>
    </w:p>
    <w:p w14:paraId="364CD601" w14:textId="20B89BA5" w:rsidR="00D45E0C" w:rsidRDefault="008C63FC" w:rsidP="001D0855">
      <w:pPr>
        <w:pStyle w:val="Heading2"/>
      </w:pPr>
      <w:r>
        <w:t>Does a proposed program have to target a priority cohort</w:t>
      </w:r>
      <w:r w:rsidR="00D45E0C">
        <w:t>?</w:t>
      </w:r>
    </w:p>
    <w:p w14:paraId="3CBAABEC" w14:textId="56E7EE28" w:rsidR="00D45E0C" w:rsidRDefault="008C63FC" w:rsidP="008803EC">
      <w:pPr>
        <w:pStyle w:val="ListParagraph"/>
        <w:numPr>
          <w:ilvl w:val="0"/>
          <w:numId w:val="32"/>
        </w:numPr>
      </w:pPr>
      <w:r>
        <w:t xml:space="preserve">Yes, to align with the </w:t>
      </w:r>
      <w:r w:rsidR="00E82CE8">
        <w:t xml:space="preserve">SPP </w:t>
      </w:r>
      <w:r>
        <w:t xml:space="preserve">selection criteria, a proposed program must intentionally target one or more </w:t>
      </w:r>
      <w:r w:rsidR="00F035D3">
        <w:t>of the identified priority cohorts and articulate what practical steps would be taken to engage the priority cohort(s) during implementation.</w:t>
      </w:r>
    </w:p>
    <w:p w14:paraId="3A050827" w14:textId="1602CE7E" w:rsidR="000C27C0" w:rsidRDefault="00DA350E" w:rsidP="001D0855">
      <w:pPr>
        <w:pStyle w:val="Heading2"/>
      </w:pPr>
      <w:r>
        <w:t xml:space="preserve">What specific assistance can DE provide to organisations in relation </w:t>
      </w:r>
      <w:r w:rsidR="003D439F">
        <w:t xml:space="preserve">to </w:t>
      </w:r>
      <w:r>
        <w:t>requests for advice about the content and structure of applications?</w:t>
      </w:r>
    </w:p>
    <w:p w14:paraId="108CB494" w14:textId="4007661B" w:rsidR="003C1DFF" w:rsidRDefault="003C1DFF" w:rsidP="008803EC">
      <w:pPr>
        <w:pStyle w:val="ListParagraph"/>
        <w:numPr>
          <w:ilvl w:val="0"/>
          <w:numId w:val="32"/>
        </w:numPr>
      </w:pPr>
      <w:r>
        <w:t>As the SPP is a competitive process, DE is limited in the advice it can provide to organisations in relation to program content and structure.</w:t>
      </w:r>
    </w:p>
    <w:p w14:paraId="5336E2A5" w14:textId="4B2D2EEB" w:rsidR="003C1DFF" w:rsidRDefault="003C1DFF" w:rsidP="008803EC">
      <w:pPr>
        <w:pStyle w:val="ListParagraph"/>
        <w:numPr>
          <w:ilvl w:val="0"/>
          <w:numId w:val="32"/>
        </w:numPr>
      </w:pPr>
      <w:r>
        <w:t>Organisations should prepare responses according to selection criteria</w:t>
      </w:r>
      <w:r w:rsidR="00AD4E73">
        <w:t xml:space="preserve"> </w:t>
      </w:r>
      <w:r w:rsidR="00D92EE9">
        <w:t xml:space="preserve">and </w:t>
      </w:r>
      <w:r w:rsidR="003F4012">
        <w:t xml:space="preserve">the key concepts to inform your application as outlined in </w:t>
      </w:r>
      <w:r w:rsidR="00AD4E73">
        <w:t>p</w:t>
      </w:r>
      <w:r w:rsidR="003F4012">
        <w:t xml:space="preserve">age </w:t>
      </w:r>
      <w:r w:rsidR="00D92EE9">
        <w:t xml:space="preserve">6 and page 7 of the </w:t>
      </w:r>
      <w:r>
        <w:t xml:space="preserve">SPP Funding Guidelines. </w:t>
      </w:r>
    </w:p>
    <w:p w14:paraId="42A4D474" w14:textId="253C306C" w:rsidR="008B615E" w:rsidRDefault="003C1DFF" w:rsidP="008803EC">
      <w:pPr>
        <w:pStyle w:val="ListParagraph"/>
        <w:numPr>
          <w:ilvl w:val="0"/>
          <w:numId w:val="32"/>
        </w:numPr>
      </w:pPr>
      <w:r>
        <w:t>DE also encourages organisations to use their networks or consult with a critical friend in preparing responses</w:t>
      </w:r>
      <w:r w:rsidR="003F4012">
        <w:t>.</w:t>
      </w:r>
    </w:p>
    <w:p w14:paraId="77723F59" w14:textId="40518F27" w:rsidR="007C50D2" w:rsidRDefault="007C50D2" w:rsidP="001D0855">
      <w:pPr>
        <w:pStyle w:val="Heading2"/>
      </w:pPr>
      <w:r>
        <w:t>If funded, when does a program have to commence?</w:t>
      </w:r>
    </w:p>
    <w:p w14:paraId="74F51EA2" w14:textId="43CC035A" w:rsidR="007C50D2" w:rsidRDefault="007C50D2" w:rsidP="008803EC">
      <w:pPr>
        <w:pStyle w:val="ListParagraph"/>
        <w:numPr>
          <w:ilvl w:val="0"/>
          <w:numId w:val="32"/>
        </w:numPr>
      </w:pPr>
      <w:r>
        <w:t xml:space="preserve">It is expected </w:t>
      </w:r>
      <w:r w:rsidR="00AA002C">
        <w:t xml:space="preserve">that some or all activities for an SPP program will </w:t>
      </w:r>
      <w:r w:rsidR="009D7AB8">
        <w:t>start to be delivered to students or teachers in</w:t>
      </w:r>
      <w:r w:rsidR="00AA002C">
        <w:t xml:space="preserve"> Term</w:t>
      </w:r>
      <w:r w:rsidR="00851862">
        <w:t> </w:t>
      </w:r>
      <w:r w:rsidR="00AA002C" w:rsidRPr="008E4DE5">
        <w:t>1</w:t>
      </w:r>
      <w:r w:rsidR="0098016B">
        <w:t> </w:t>
      </w:r>
      <w:r w:rsidR="00AA002C" w:rsidRPr="008E4DE5">
        <w:t>2026</w:t>
      </w:r>
      <w:r>
        <w:t>.</w:t>
      </w:r>
      <w:r w:rsidR="00AA002C">
        <w:t xml:space="preserve"> Some programs </w:t>
      </w:r>
      <w:r w:rsidR="0099534F">
        <w:t xml:space="preserve">may include one or more </w:t>
      </w:r>
      <w:r w:rsidR="0099534F">
        <w:lastRenderedPageBreak/>
        <w:t>components that require more time to develop</w:t>
      </w:r>
      <w:r w:rsidR="00FA544C">
        <w:t xml:space="preserve"> (e.g. new teacher resources, digital </w:t>
      </w:r>
      <w:r w:rsidR="00F015FA">
        <w:t>tool</w:t>
      </w:r>
      <w:r w:rsidR="00FA544C">
        <w:t>)</w:t>
      </w:r>
      <w:r w:rsidR="0099534F">
        <w:t xml:space="preserve">, and these may be implemented later in the </w:t>
      </w:r>
      <w:r w:rsidR="00F015FA">
        <w:t>funding period</w:t>
      </w:r>
      <w:r w:rsidR="0099534F">
        <w:t>. However, such programs are expected to include complementary activities that can be implemented from Term</w:t>
      </w:r>
      <w:r w:rsidR="0098016B">
        <w:t> </w:t>
      </w:r>
      <w:r w:rsidR="0099534F">
        <w:t>1</w:t>
      </w:r>
      <w:r w:rsidR="0098016B">
        <w:t> </w:t>
      </w:r>
      <w:r w:rsidR="0099534F">
        <w:t>2026.</w:t>
      </w:r>
    </w:p>
    <w:p w14:paraId="0A504F28" w14:textId="1E3607D7" w:rsidR="00543FFD" w:rsidRPr="001C1441" w:rsidRDefault="001C1441" w:rsidP="001D0855">
      <w:pPr>
        <w:pStyle w:val="Heading2"/>
      </w:pPr>
      <w:r w:rsidRPr="001C1441">
        <w:t>Do proposed programs have to be entirely new, or can funding be requested for extensions of existing programs?</w:t>
      </w:r>
    </w:p>
    <w:p w14:paraId="6839EB58" w14:textId="0CAE2BA6" w:rsidR="00016989" w:rsidRDefault="004F2783" w:rsidP="008803EC">
      <w:pPr>
        <w:pStyle w:val="ListParagraph"/>
        <w:numPr>
          <w:ilvl w:val="0"/>
          <w:numId w:val="32"/>
        </w:numPr>
      </w:pPr>
      <w:r>
        <w:t>Both n</w:t>
      </w:r>
      <w:r w:rsidR="001F2179">
        <w:t xml:space="preserve">ew and existing programs are funded </w:t>
      </w:r>
      <w:r>
        <w:t xml:space="preserve">through the SPP. </w:t>
      </w:r>
      <w:r w:rsidR="00086164">
        <w:t>The SPP supports the delivery of a diverse range of programs, which include programs that are custom</w:t>
      </w:r>
      <w:r w:rsidR="1A3B50AD">
        <w:t xml:space="preserve"> </w:t>
      </w:r>
      <w:r w:rsidR="00E83877">
        <w:noBreakHyphen/>
      </w:r>
      <w:r w:rsidR="00086164">
        <w:t>designed to meet SPP objectives as well as programs that are delivered through an organisation’s existing education programs.</w:t>
      </w:r>
      <w:r w:rsidR="00EE2568">
        <w:t xml:space="preserve"> </w:t>
      </w:r>
      <w:r w:rsidR="00016989">
        <w:t xml:space="preserve">An </w:t>
      </w:r>
      <w:r w:rsidR="00016989" w:rsidRPr="00B00308">
        <w:t>SPP program can be standalone</w:t>
      </w:r>
      <w:r w:rsidR="00016989">
        <w:t xml:space="preserve"> or be part of a </w:t>
      </w:r>
      <w:r w:rsidR="00466F0F">
        <w:t xml:space="preserve">larger </w:t>
      </w:r>
      <w:r w:rsidR="00016989">
        <w:t>series of interconnected initiatives</w:t>
      </w:r>
      <w:r w:rsidR="006D26AE">
        <w:t>.</w:t>
      </w:r>
    </w:p>
    <w:p w14:paraId="7A901E61" w14:textId="029D2021" w:rsidR="00210F54" w:rsidRDefault="00210F54" w:rsidP="001D0855">
      <w:pPr>
        <w:pStyle w:val="Heading2"/>
      </w:pPr>
      <w:r>
        <w:t xml:space="preserve">Can </w:t>
      </w:r>
      <w:r w:rsidR="00AF5169">
        <w:t xml:space="preserve">an </w:t>
      </w:r>
      <w:r>
        <w:t xml:space="preserve">organisation submit more than one application? </w:t>
      </w:r>
    </w:p>
    <w:p w14:paraId="33C0376B" w14:textId="786D7491" w:rsidR="00CE0C2C" w:rsidRDefault="00E116F8" w:rsidP="008803EC">
      <w:pPr>
        <w:pStyle w:val="ListParagraph"/>
        <w:numPr>
          <w:ilvl w:val="0"/>
          <w:numId w:val="32"/>
        </w:numPr>
      </w:pPr>
      <w:r>
        <w:t xml:space="preserve">Yes, </w:t>
      </w:r>
      <w:r w:rsidR="00AF5169">
        <w:t xml:space="preserve">an </w:t>
      </w:r>
      <w:r>
        <w:t xml:space="preserve">organisation can submit </w:t>
      </w:r>
      <w:r w:rsidR="00AF5169">
        <w:t xml:space="preserve">more than one </w:t>
      </w:r>
      <w:r>
        <w:t>application</w:t>
      </w:r>
      <w:r w:rsidR="00AF5169">
        <w:t xml:space="preserve">. </w:t>
      </w:r>
      <w:r w:rsidR="00887BE8">
        <w:t>It should be noted, however, that very few organisations are funded for more than one program.</w:t>
      </w:r>
      <w:r w:rsidR="00CE0C2C">
        <w:t xml:space="preserve"> </w:t>
      </w:r>
    </w:p>
    <w:p w14:paraId="4DFE74C8" w14:textId="18AA5A89" w:rsidR="00F8230B" w:rsidRPr="006348F8" w:rsidRDefault="00F8230B" w:rsidP="001D0855">
      <w:pPr>
        <w:pStyle w:val="Heading2"/>
      </w:pPr>
      <w:r w:rsidRPr="006348F8">
        <w:t xml:space="preserve">What </w:t>
      </w:r>
      <w:r w:rsidR="00BA4569">
        <w:t>should</w:t>
      </w:r>
      <w:r w:rsidRPr="006348F8">
        <w:t xml:space="preserve"> I do if the activities of my proposed program are for both students and teachers?</w:t>
      </w:r>
    </w:p>
    <w:p w14:paraId="06619DD9" w14:textId="1A1DCF12" w:rsidR="007E72EA" w:rsidRPr="006348F8" w:rsidRDefault="0081653D" w:rsidP="008803EC">
      <w:pPr>
        <w:pStyle w:val="ListParagraph"/>
        <w:numPr>
          <w:ilvl w:val="0"/>
          <w:numId w:val="32"/>
        </w:numPr>
      </w:pPr>
      <w:r w:rsidRPr="006348F8">
        <w:t>A p</w:t>
      </w:r>
      <w:r w:rsidR="00081EBA" w:rsidRPr="006348F8">
        <w:t xml:space="preserve">roposed program </w:t>
      </w:r>
      <w:r w:rsidR="002B5DB1" w:rsidRPr="006348F8">
        <w:t xml:space="preserve">should fit within one of the two SPP Categories: Student Learning </w:t>
      </w:r>
      <w:r w:rsidR="002B5DB1" w:rsidRPr="00671E6C">
        <w:rPr>
          <w:u w:val="single"/>
        </w:rPr>
        <w:t>OR</w:t>
      </w:r>
      <w:r w:rsidR="002B5DB1" w:rsidRPr="006348F8">
        <w:t xml:space="preserve"> Teacher Professional Learning. </w:t>
      </w:r>
      <w:r w:rsidR="00A471B8" w:rsidRPr="006348F8">
        <w:t xml:space="preserve">If you wish to apply for funding for programs that </w:t>
      </w:r>
      <w:r w:rsidR="00B339E3">
        <w:t>deliver activities to</w:t>
      </w:r>
      <w:r w:rsidR="00A471B8" w:rsidRPr="006348F8">
        <w:t xml:space="preserve"> </w:t>
      </w:r>
      <w:r w:rsidR="003B1AB7" w:rsidRPr="006348F8">
        <w:t xml:space="preserve">both </w:t>
      </w:r>
      <w:r w:rsidR="00A471B8" w:rsidRPr="006348F8">
        <w:t xml:space="preserve">students and teachers, you </w:t>
      </w:r>
      <w:r w:rsidR="001D665D">
        <w:t>must</w:t>
      </w:r>
      <w:r w:rsidR="001D665D" w:rsidRPr="006348F8">
        <w:t xml:space="preserve"> </w:t>
      </w:r>
      <w:r w:rsidR="00A471B8" w:rsidRPr="006348F8">
        <w:t>submit two separate applications – one for student learning and one for teacher professional learning.</w:t>
      </w:r>
    </w:p>
    <w:p w14:paraId="0ABCDDAE" w14:textId="7F06F1DD" w:rsidR="00FA26B8" w:rsidRDefault="00D423D1" w:rsidP="001D0855">
      <w:pPr>
        <w:pStyle w:val="Heading2"/>
      </w:pPr>
      <w:r>
        <w:t>Can SPP fully fund programs</w:t>
      </w:r>
      <w:r w:rsidR="00DE496C">
        <w:t>? O</w:t>
      </w:r>
      <w:r>
        <w:t>r will my organisation be expected to provide in-kind or other financial contributions to the overall budget</w:t>
      </w:r>
      <w:r w:rsidR="00B92DBF">
        <w:t xml:space="preserve"> and/or </w:t>
      </w:r>
      <w:r w:rsidR="003E183A">
        <w:t>secure other funding sources</w:t>
      </w:r>
      <w:r w:rsidR="00C66170">
        <w:t xml:space="preserve">, like </w:t>
      </w:r>
      <w:r w:rsidR="00AB7BC8">
        <w:t>charging schools to participate</w:t>
      </w:r>
      <w:r>
        <w:t>?</w:t>
      </w:r>
    </w:p>
    <w:p w14:paraId="6DD3D192" w14:textId="7D645B5C" w:rsidR="00D423D1" w:rsidRDefault="00CF6E51" w:rsidP="008803EC">
      <w:pPr>
        <w:pStyle w:val="ListParagraph"/>
        <w:numPr>
          <w:ilvl w:val="0"/>
          <w:numId w:val="32"/>
        </w:numPr>
      </w:pPr>
      <w:r w:rsidRPr="00B00308">
        <w:t xml:space="preserve">You can apply for SPP funding for part of your program (and add funding from your organisation or other sources) or apply for the full cost of your proposed program. </w:t>
      </w:r>
      <w:proofErr w:type="gramStart"/>
      <w:r w:rsidR="00851C48">
        <w:t>H</w:t>
      </w:r>
      <w:r w:rsidR="003B548B">
        <w:t>owever</w:t>
      </w:r>
      <w:proofErr w:type="gramEnd"/>
      <w:r w:rsidR="003B548B">
        <w:t xml:space="preserve"> it will be viewed favourably for organisations to provide</w:t>
      </w:r>
      <w:r w:rsidR="00F9766D">
        <w:t xml:space="preserve"> at least</w:t>
      </w:r>
      <w:r w:rsidR="00813B30">
        <w:t xml:space="preserve"> </w:t>
      </w:r>
      <w:r w:rsidR="003B548B">
        <w:t>in-kind support for the program that they are applying for (e.g. curriculum expertise, network</w:t>
      </w:r>
      <w:r w:rsidR="00813B30">
        <w:t xml:space="preserve"> </w:t>
      </w:r>
      <w:r w:rsidR="003B548B">
        <w:t>support, etc.)</w:t>
      </w:r>
      <w:r w:rsidR="00617910">
        <w:t>.</w:t>
      </w:r>
    </w:p>
    <w:p w14:paraId="596D359B" w14:textId="77777777" w:rsidR="0006021C" w:rsidRDefault="0006021C" w:rsidP="008803EC">
      <w:pPr>
        <w:pStyle w:val="ListParagraph"/>
        <w:numPr>
          <w:ilvl w:val="0"/>
          <w:numId w:val="32"/>
        </w:numPr>
      </w:pPr>
      <w:r>
        <w:t xml:space="preserve">It is preferable that Government schools (and particularly high SFOE schools) be able to access SPP funded programs at subsidised or no cost for entry or participation fees. </w:t>
      </w:r>
    </w:p>
    <w:p w14:paraId="6E368A30" w14:textId="036F6AF0" w:rsidR="00131374" w:rsidRDefault="0006021C" w:rsidP="008803EC">
      <w:pPr>
        <w:pStyle w:val="ListParagraph"/>
        <w:numPr>
          <w:ilvl w:val="0"/>
          <w:numId w:val="32"/>
        </w:numPr>
      </w:pPr>
      <w:proofErr w:type="gramStart"/>
      <w:r>
        <w:t>In order to</w:t>
      </w:r>
      <w:proofErr w:type="gramEnd"/>
      <w:r>
        <w:t xml:space="preserve"> maximise equity and access, you are permitted to develop the Budget that is part of the </w:t>
      </w:r>
      <w:r w:rsidR="003741E1">
        <w:t>a</w:t>
      </w:r>
      <w:r>
        <w:t>pplication to accommodate related costs for Government schools and priority cohorts to participate.</w:t>
      </w:r>
    </w:p>
    <w:p w14:paraId="1AB9BAE2" w14:textId="429C4095" w:rsidR="003B548B" w:rsidRDefault="009A3845" w:rsidP="001D0855">
      <w:pPr>
        <w:pStyle w:val="Heading2"/>
      </w:pPr>
      <w:r>
        <w:t>How much funding should my organisation apply for? Is there a limited</w:t>
      </w:r>
      <w:r w:rsidR="003124D3">
        <w:t xml:space="preserve"> </w:t>
      </w:r>
      <w:r>
        <w:t>budget for SPP?</w:t>
      </w:r>
    </w:p>
    <w:p w14:paraId="51DDC3E6" w14:textId="2C7903EA" w:rsidR="0093733C" w:rsidRDefault="0093733C" w:rsidP="008803EC">
      <w:pPr>
        <w:pStyle w:val="ListParagraph"/>
        <w:numPr>
          <w:ilvl w:val="0"/>
          <w:numId w:val="32"/>
        </w:numPr>
      </w:pPr>
      <w:r>
        <w:t>A set amount of SPP funding is allocated for the 202</w:t>
      </w:r>
      <w:r w:rsidR="002C259A">
        <w:t>6</w:t>
      </w:r>
      <w:r>
        <w:t>–202</w:t>
      </w:r>
      <w:r w:rsidR="002C259A">
        <w:t>7</w:t>
      </w:r>
      <w:r>
        <w:t xml:space="preserve"> funding period.</w:t>
      </w:r>
    </w:p>
    <w:p w14:paraId="43B123F9" w14:textId="59126127" w:rsidR="0093733C" w:rsidRDefault="00E822A0" w:rsidP="008803EC">
      <w:pPr>
        <w:pStyle w:val="ListParagraph"/>
        <w:numPr>
          <w:ilvl w:val="0"/>
          <w:numId w:val="32"/>
        </w:numPr>
      </w:pPr>
      <w:r>
        <w:lastRenderedPageBreak/>
        <w:t>Applicant</w:t>
      </w:r>
      <w:r w:rsidR="009D7118">
        <w:t>s</w:t>
      </w:r>
      <w:r>
        <w:t xml:space="preserve"> have flexibility </w:t>
      </w:r>
      <w:r w:rsidR="007922BA">
        <w:t>to apply for the amount needed to operate their program</w:t>
      </w:r>
      <w:r w:rsidR="009F5F91">
        <w:t>, however</w:t>
      </w:r>
      <w:r w:rsidR="420A12A3">
        <w:t>,</w:t>
      </w:r>
      <w:r w:rsidR="009F5F91">
        <w:t xml:space="preserve"> for context</w:t>
      </w:r>
      <w:r w:rsidR="6F8FF0DD">
        <w:t>,</w:t>
      </w:r>
      <w:r w:rsidR="009F5F91">
        <w:t xml:space="preserve"> t</w:t>
      </w:r>
      <w:r w:rsidR="0093733C">
        <w:t xml:space="preserve">he average grant amount awarded for programs </w:t>
      </w:r>
      <w:r w:rsidR="0037217C">
        <w:t xml:space="preserve">in the past two rounds has been </w:t>
      </w:r>
      <w:r w:rsidR="002C259A">
        <w:t xml:space="preserve">approx. </w:t>
      </w:r>
      <w:r w:rsidR="0093733C">
        <w:t xml:space="preserve">$100,000 </w:t>
      </w:r>
      <w:r w:rsidR="0037217C">
        <w:t>over t</w:t>
      </w:r>
      <w:r w:rsidR="0093733C">
        <w:t>wo years</w:t>
      </w:r>
      <w:r w:rsidR="0037217C">
        <w:t xml:space="preserve"> (i.e., $50,000 per annum)</w:t>
      </w:r>
      <w:r w:rsidR="0093733C">
        <w:t>.</w:t>
      </w:r>
    </w:p>
    <w:p w14:paraId="7DBDE3FD" w14:textId="77777777" w:rsidR="0093733C" w:rsidRDefault="0093733C" w:rsidP="008803EC">
      <w:pPr>
        <w:pStyle w:val="ListParagraph"/>
        <w:numPr>
          <w:ilvl w:val="0"/>
          <w:numId w:val="32"/>
        </w:numPr>
      </w:pPr>
      <w:r>
        <w:t>The SPP is a competitive program and demand for funding is high. You should carefully consider the budget requirements of your proposed program/s and how your organisation and/or partner organisations can provide in-kind or financial support to the program as well.</w:t>
      </w:r>
    </w:p>
    <w:p w14:paraId="7D15F95B" w14:textId="0B3CFB98" w:rsidR="0077419D" w:rsidRPr="008A14FE" w:rsidRDefault="007755E6" w:rsidP="001D0855">
      <w:pPr>
        <w:pStyle w:val="Heading2"/>
      </w:pPr>
      <w:r w:rsidRPr="008A14FE">
        <w:t xml:space="preserve">If </w:t>
      </w:r>
      <w:r w:rsidR="0013511B">
        <w:t>my organisatio</w:t>
      </w:r>
      <w:r w:rsidR="00F265F8">
        <w:t xml:space="preserve">n </w:t>
      </w:r>
      <w:proofErr w:type="gramStart"/>
      <w:r w:rsidRPr="008A14FE">
        <w:t>submit</w:t>
      </w:r>
      <w:r w:rsidR="00F265F8">
        <w:t>s</w:t>
      </w:r>
      <w:r w:rsidRPr="008A14FE">
        <w:t xml:space="preserve"> an application</w:t>
      </w:r>
      <w:proofErr w:type="gramEnd"/>
      <w:r w:rsidRPr="008A14FE">
        <w:t xml:space="preserve"> </w:t>
      </w:r>
      <w:r w:rsidR="00F265F8">
        <w:t xml:space="preserve">which is viewed favourably but </w:t>
      </w:r>
      <w:r w:rsidR="00A03369">
        <w:t xml:space="preserve">is deemed to be </w:t>
      </w:r>
      <w:r w:rsidRPr="008A14FE">
        <w:t>requesting too much funding, would you come back to us to discuss reducing the amount?</w:t>
      </w:r>
    </w:p>
    <w:p w14:paraId="373A46CD" w14:textId="4E02B090" w:rsidR="002C30FE" w:rsidRDefault="007271E4" w:rsidP="008803EC">
      <w:pPr>
        <w:pStyle w:val="ListParagraph"/>
        <w:numPr>
          <w:ilvl w:val="0"/>
          <w:numId w:val="32"/>
        </w:numPr>
      </w:pPr>
      <w:r w:rsidRPr="00E17B4E">
        <w:t xml:space="preserve">As with any competitive funding round, no organisation is guaranteed to be successful, and even those that are successful </w:t>
      </w:r>
      <w:r w:rsidR="001B40CD">
        <w:t xml:space="preserve">often do </w:t>
      </w:r>
      <w:r w:rsidRPr="00E17B4E">
        <w:t xml:space="preserve">not receive their full requested amount. </w:t>
      </w:r>
      <w:r w:rsidR="00E662F4">
        <w:t xml:space="preserve">Section 6.2 of the </w:t>
      </w:r>
      <w:r w:rsidR="002C30FE">
        <w:t xml:space="preserve">SPP application </w:t>
      </w:r>
      <w:r w:rsidR="00EB313F">
        <w:t xml:space="preserve">asks whether your </w:t>
      </w:r>
      <w:r w:rsidR="00916634">
        <w:t xml:space="preserve">proposed </w:t>
      </w:r>
      <w:r w:rsidR="00EB313F">
        <w:t xml:space="preserve">program can be </w:t>
      </w:r>
      <w:r w:rsidR="00E662F4">
        <w:t xml:space="preserve">scaled down and </w:t>
      </w:r>
      <w:r w:rsidR="00EB313F">
        <w:t>delivered with less funding</w:t>
      </w:r>
      <w:r w:rsidR="00D3608C">
        <w:t>.</w:t>
      </w:r>
      <w:r w:rsidR="00EB313F">
        <w:t xml:space="preserve"> This is an opportunity to advise DE of the minimum funding amount that would be required to deliver a </w:t>
      </w:r>
      <w:r w:rsidR="00456FDA">
        <w:t>smaller version of your proposed program.</w:t>
      </w:r>
    </w:p>
    <w:p w14:paraId="5BC7FBE1" w14:textId="1A3E6ECA" w:rsidR="007755E6" w:rsidRPr="00E17B4E" w:rsidRDefault="007271E4" w:rsidP="008803EC">
      <w:pPr>
        <w:pStyle w:val="ListParagraph"/>
        <w:numPr>
          <w:ilvl w:val="0"/>
          <w:numId w:val="32"/>
        </w:numPr>
      </w:pPr>
      <w:r w:rsidRPr="00E17B4E">
        <w:t xml:space="preserve">If your application is successful, as part of the process of negotiating and drawing up a </w:t>
      </w:r>
      <w:r w:rsidR="00E3168A">
        <w:t xml:space="preserve">Victorian </w:t>
      </w:r>
      <w:r w:rsidRPr="00E17B4E">
        <w:t>Common Funding Agreement (</w:t>
      </w:r>
      <w:r w:rsidR="00E3168A">
        <w:t>V</w:t>
      </w:r>
      <w:r w:rsidRPr="00E17B4E">
        <w:t>CFA) we would discuss your proposal in full, including in relation to the funding amount</w:t>
      </w:r>
      <w:r w:rsidR="00757E0B">
        <w:t>.</w:t>
      </w:r>
    </w:p>
    <w:p w14:paraId="60AF9F5D" w14:textId="5E8FF4DF" w:rsidR="007755E6" w:rsidRDefault="00BD0CB7" w:rsidP="001D0855">
      <w:pPr>
        <w:pStyle w:val="Heading2"/>
      </w:pPr>
      <w:r w:rsidRPr="00724BB4">
        <w:t xml:space="preserve">Can funding cover infrastructure costs (e.g. a </w:t>
      </w:r>
      <w:proofErr w:type="gramStart"/>
      <w:r w:rsidRPr="00724BB4">
        <w:t>purpose</w:t>
      </w:r>
      <w:r w:rsidR="2C34256C">
        <w:t xml:space="preserve"> </w:t>
      </w:r>
      <w:r w:rsidRPr="00724BB4">
        <w:t>built</w:t>
      </w:r>
      <w:proofErr w:type="gramEnd"/>
      <w:r w:rsidRPr="00724BB4">
        <w:t xml:space="preserve"> workshop space)</w:t>
      </w:r>
      <w:r w:rsidR="008E2C68">
        <w:t xml:space="preserve"> or transport costs</w:t>
      </w:r>
      <w:r w:rsidRPr="00724BB4">
        <w:t>?</w:t>
      </w:r>
    </w:p>
    <w:p w14:paraId="177B97EE" w14:textId="77777777" w:rsidR="007F173C" w:rsidRDefault="008D4BC5" w:rsidP="008803EC">
      <w:pPr>
        <w:pStyle w:val="ListParagraph"/>
        <w:numPr>
          <w:ilvl w:val="0"/>
          <w:numId w:val="32"/>
        </w:numPr>
      </w:pPr>
      <w:r w:rsidRPr="00724BB4">
        <w:t xml:space="preserve">SPP will not fund infrastructure. Funding must be used for the program itself, not the building or physical space (infrastructure) where the program will be run. </w:t>
      </w:r>
    </w:p>
    <w:p w14:paraId="09ED23A1" w14:textId="3FC15BCA" w:rsidR="00BD0CB7" w:rsidRDefault="00CE3DA8" w:rsidP="008803EC">
      <w:pPr>
        <w:pStyle w:val="ListParagraph"/>
        <w:numPr>
          <w:ilvl w:val="0"/>
          <w:numId w:val="32"/>
        </w:numPr>
      </w:pPr>
      <w:r>
        <w:t>P</w:t>
      </w:r>
      <w:r w:rsidR="007624EF" w:rsidRPr="00724BB4">
        <w:t>art of the</w:t>
      </w:r>
      <w:r w:rsidR="008D4BC5" w:rsidRPr="00724BB4">
        <w:t xml:space="preserve"> funding can be used</w:t>
      </w:r>
      <w:r w:rsidR="007624EF" w:rsidRPr="00724BB4">
        <w:t xml:space="preserve"> for </w:t>
      </w:r>
      <w:r w:rsidR="007B24E7">
        <w:t>student transport costs or costs associated with running an outreach program.</w:t>
      </w:r>
      <w:r w:rsidR="00724BB4" w:rsidRPr="00724BB4">
        <w:t xml:space="preserve"> </w:t>
      </w:r>
      <w:r w:rsidR="00115115">
        <w:t xml:space="preserve">Where </w:t>
      </w:r>
      <w:r w:rsidR="00FF0AD8">
        <w:t xml:space="preserve">funding for </w:t>
      </w:r>
      <w:r w:rsidR="00115115">
        <w:t>transport or outreach</w:t>
      </w:r>
      <w:r w:rsidR="00FF0AD8">
        <w:t xml:space="preserve"> costs</w:t>
      </w:r>
      <w:r w:rsidR="00115115">
        <w:t xml:space="preserve"> </w:t>
      </w:r>
      <w:proofErr w:type="gramStart"/>
      <w:r w:rsidR="00115115">
        <w:t>are</w:t>
      </w:r>
      <w:proofErr w:type="gramEnd"/>
      <w:r w:rsidR="00115115">
        <w:t xml:space="preserve"> requested, DE expects these to be targeted to priority cohorts</w:t>
      </w:r>
      <w:r w:rsidR="00FF0AD8">
        <w:t>.</w:t>
      </w:r>
    </w:p>
    <w:p w14:paraId="690601BF" w14:textId="4E4627D0" w:rsidR="00BD0CB7" w:rsidRDefault="003104D7" w:rsidP="001D0855">
      <w:pPr>
        <w:pStyle w:val="Heading2"/>
      </w:pPr>
      <w:r w:rsidRPr="003104D7">
        <w:t>Should a program go state-wide, or would we be better placed to limit to several LGAs only, for example. Is there any preference for specific geographical areas?</w:t>
      </w:r>
    </w:p>
    <w:p w14:paraId="3E7124C1" w14:textId="6E6F0D0B" w:rsidR="003104D7" w:rsidRPr="008477FD" w:rsidRDefault="00391414" w:rsidP="008803EC">
      <w:pPr>
        <w:pStyle w:val="ListParagraph"/>
        <w:numPr>
          <w:ilvl w:val="0"/>
          <w:numId w:val="32"/>
        </w:numPr>
      </w:pPr>
      <w:r>
        <w:t xml:space="preserve">The </w:t>
      </w:r>
      <w:r w:rsidR="009A55BB" w:rsidRPr="00E85A96">
        <w:t>SPP fund</w:t>
      </w:r>
      <w:r>
        <w:t>s</w:t>
      </w:r>
      <w:r w:rsidR="009A55BB" w:rsidRPr="00E85A96">
        <w:t xml:space="preserve"> state-wide programs as well as programs that are based in a local or specific geographic area. You would need to look at your program and at your organisation's capability and capacity</w:t>
      </w:r>
      <w:r w:rsidR="00D3608C">
        <w:t xml:space="preserve"> </w:t>
      </w:r>
      <w:r w:rsidR="009A55BB" w:rsidRPr="00E85A96">
        <w:t xml:space="preserve">to successfully roll out and manage a state-wide program. </w:t>
      </w:r>
      <w:r w:rsidR="0002090C">
        <w:t>S</w:t>
      </w:r>
      <w:r w:rsidR="009A55BB" w:rsidRPr="00E85A96">
        <w:t>mall or medium sized organisation</w:t>
      </w:r>
      <w:r w:rsidR="00EE5E62">
        <w:t>s</w:t>
      </w:r>
      <w:r w:rsidR="0002090C">
        <w:t xml:space="preserve"> may prefer to </w:t>
      </w:r>
      <w:r w:rsidR="009A55BB" w:rsidRPr="00E85A96">
        <w:t>use a more localised approach</w:t>
      </w:r>
      <w:r w:rsidR="00EE5E62">
        <w:t>,</w:t>
      </w:r>
      <w:r w:rsidR="009A55BB" w:rsidRPr="00E85A96">
        <w:t xml:space="preserve"> but if your organisation can demonstrate capacity and capability then you are welcome to put forward a state-wide approach in your application</w:t>
      </w:r>
      <w:r w:rsidR="009A55BB" w:rsidRPr="00B00308">
        <w:t>.</w:t>
      </w:r>
    </w:p>
    <w:p w14:paraId="67BA897F" w14:textId="2233C319" w:rsidR="008477FD" w:rsidRDefault="008477FD" w:rsidP="001D0855">
      <w:pPr>
        <w:pStyle w:val="Heading2"/>
      </w:pPr>
      <w:r w:rsidRPr="008477FD">
        <w:lastRenderedPageBreak/>
        <w:t>Would a program be eligible if it is to be delivered through a partnership between two or more organisations?</w:t>
      </w:r>
    </w:p>
    <w:p w14:paraId="147464E7" w14:textId="12F7824A" w:rsidR="003104D7" w:rsidRPr="003104D7" w:rsidRDefault="005B05CC" w:rsidP="008803EC">
      <w:pPr>
        <w:pStyle w:val="ListParagraph"/>
        <w:numPr>
          <w:ilvl w:val="0"/>
          <w:numId w:val="32"/>
        </w:numPr>
      </w:pPr>
      <w:r>
        <w:t xml:space="preserve">Yes, </w:t>
      </w:r>
      <w:r w:rsidR="00E34BEA">
        <w:t xml:space="preserve">DE </w:t>
      </w:r>
      <w:r w:rsidR="00D1373A">
        <w:t>is supportive of</w:t>
      </w:r>
      <w:r w:rsidR="00D1373A" w:rsidRPr="00B00308">
        <w:t xml:space="preserve"> </w:t>
      </w:r>
      <w:r w:rsidR="00D90C90" w:rsidRPr="00B00308">
        <w:t xml:space="preserve">partnerships for programs. However, all parties to the partnership must be not-for-profit </w:t>
      </w:r>
      <w:r w:rsidR="004B2153">
        <w:t xml:space="preserve">and </w:t>
      </w:r>
      <w:r w:rsidR="00D90C90" w:rsidRPr="00B00308">
        <w:t xml:space="preserve">otherwise eligible as defined by the SPP </w:t>
      </w:r>
      <w:r w:rsidR="0096393B">
        <w:t xml:space="preserve">Funding </w:t>
      </w:r>
      <w:r w:rsidR="00D90C90" w:rsidRPr="00B00308">
        <w:t xml:space="preserve">Guidelines.  </w:t>
      </w:r>
    </w:p>
    <w:p w14:paraId="59CD80AE" w14:textId="49478D92" w:rsidR="000102A6" w:rsidRDefault="000102A6" w:rsidP="001D0855">
      <w:pPr>
        <w:pStyle w:val="Heading2"/>
      </w:pPr>
      <w:r w:rsidRPr="00DF0332">
        <w:t xml:space="preserve">Can insurance requirements related to </w:t>
      </w:r>
      <w:r w:rsidR="005A6ECF" w:rsidRPr="00DF0332">
        <w:t xml:space="preserve">Betrayal of Trust requirements </w:t>
      </w:r>
      <w:r w:rsidRPr="00DF0332">
        <w:t>be budgeted for through SPP</w:t>
      </w:r>
      <w:r w:rsidR="002B7CD3" w:rsidRPr="00DF0332">
        <w:t xml:space="preserve"> funding</w:t>
      </w:r>
      <w:r w:rsidRPr="00DF0332">
        <w:t>?</w:t>
      </w:r>
    </w:p>
    <w:p w14:paraId="31D96FBB" w14:textId="44EEC759" w:rsidR="000102A6" w:rsidRPr="00DB23F7" w:rsidRDefault="00DB23F7" w:rsidP="008803EC">
      <w:pPr>
        <w:pStyle w:val="ListParagraph"/>
        <w:numPr>
          <w:ilvl w:val="0"/>
          <w:numId w:val="32"/>
        </w:numPr>
      </w:pPr>
      <w:r w:rsidRPr="00B00308">
        <w:t xml:space="preserve">Yes, </w:t>
      </w:r>
      <w:r w:rsidR="005A6ECF">
        <w:t xml:space="preserve">a portion of </w:t>
      </w:r>
      <w:r w:rsidR="007B15FB">
        <w:t xml:space="preserve">the </w:t>
      </w:r>
      <w:r w:rsidR="00F06F7E">
        <w:t>requested SPP funding</w:t>
      </w:r>
      <w:r w:rsidR="007B15FB">
        <w:t xml:space="preserve"> for your proposed program </w:t>
      </w:r>
      <w:r w:rsidR="00F06F7E">
        <w:t>may be budgeted for insurance coverage that complies with Betrayal of Trust requirements</w:t>
      </w:r>
      <w:r w:rsidRPr="00B00308">
        <w:t>.</w:t>
      </w:r>
    </w:p>
    <w:p w14:paraId="5D76B150" w14:textId="4D0518FA" w:rsidR="00DB23F7" w:rsidRPr="0068189E" w:rsidRDefault="003C16AB" w:rsidP="001D0855">
      <w:pPr>
        <w:pStyle w:val="Heading2"/>
      </w:pPr>
      <w:r>
        <w:t>Can the funding be used to develop tools/platforms to deliver digital programs?</w:t>
      </w:r>
    </w:p>
    <w:p w14:paraId="773ADDA6" w14:textId="35EFC67C" w:rsidR="0068189E" w:rsidRDefault="0068189E" w:rsidP="008803EC">
      <w:pPr>
        <w:pStyle w:val="ListParagraph"/>
        <w:numPr>
          <w:ilvl w:val="0"/>
          <w:numId w:val="32"/>
        </w:numPr>
      </w:pPr>
      <w:r w:rsidRPr="00B00308">
        <w:t>Yes</w:t>
      </w:r>
      <w:r w:rsidR="000C57B1">
        <w:t>,</w:t>
      </w:r>
      <w:r w:rsidRPr="00B00308">
        <w:t xml:space="preserve"> it can. However, </w:t>
      </w:r>
      <w:r w:rsidR="00A643CA">
        <w:t xml:space="preserve">DE </w:t>
      </w:r>
      <w:r w:rsidRPr="00B00308">
        <w:t>expect</w:t>
      </w:r>
      <w:r w:rsidR="009C703E">
        <w:t>s</w:t>
      </w:r>
      <w:r w:rsidRPr="00B00308">
        <w:t xml:space="preserve"> that a substantial pilot or actual implementation would make up a significant part of the proposed program and that this would be rolled out during the two-year funding period. The SPP would not fund the building of a platform/tools that benefits teachers and/or students with no implementation aspect.</w:t>
      </w:r>
    </w:p>
    <w:p w14:paraId="71104B1B" w14:textId="0736454C" w:rsidR="002369DD" w:rsidRPr="0068189E" w:rsidRDefault="002369DD" w:rsidP="008803EC">
      <w:pPr>
        <w:pStyle w:val="ListParagraph"/>
        <w:numPr>
          <w:ilvl w:val="0"/>
          <w:numId w:val="32"/>
        </w:numPr>
      </w:pPr>
      <w:r>
        <w:t xml:space="preserve">Also, </w:t>
      </w:r>
      <w:r w:rsidR="00516864">
        <w:t xml:space="preserve">DE prefers that funded programs fully or partly commence delivery of activities to students or teachers in </w:t>
      </w:r>
      <w:r w:rsidR="008F04A4">
        <w:t>Term 1</w:t>
      </w:r>
      <w:r w:rsidR="00516864">
        <w:t xml:space="preserve"> 2026.</w:t>
      </w:r>
      <w:r w:rsidR="00BF356F">
        <w:t xml:space="preserve"> If the development of tools/platforms will take an extended period, your program should include one or more components that will be ready to commence in </w:t>
      </w:r>
      <w:r w:rsidR="3A44D89B">
        <w:t>Term</w:t>
      </w:r>
      <w:r w:rsidR="00BF356F">
        <w:t xml:space="preserve"> 1 2026.</w:t>
      </w:r>
    </w:p>
    <w:p w14:paraId="2FA11EA1" w14:textId="77777777" w:rsidR="00DF4ABC" w:rsidRDefault="00DF4ABC" w:rsidP="001D0855">
      <w:pPr>
        <w:pStyle w:val="Heading2"/>
      </w:pPr>
      <w:r>
        <w:t xml:space="preserve">What happens after I </w:t>
      </w:r>
      <w:proofErr w:type="gramStart"/>
      <w:r>
        <w:t>submit an application</w:t>
      </w:r>
      <w:proofErr w:type="gramEnd"/>
      <w:r>
        <w:t>?</w:t>
      </w:r>
    </w:p>
    <w:p w14:paraId="5320E13A" w14:textId="37F65119" w:rsidR="00DF4ABC" w:rsidRDefault="00DF4ABC" w:rsidP="008803EC">
      <w:pPr>
        <w:pStyle w:val="ListParagraph"/>
        <w:numPr>
          <w:ilvl w:val="0"/>
          <w:numId w:val="32"/>
        </w:numPr>
      </w:pPr>
      <w:r>
        <w:t>You will receive email confirmation via the SmartyGrants system that your application has been received.</w:t>
      </w:r>
    </w:p>
    <w:p w14:paraId="2F6D46A3" w14:textId="0DF0439B" w:rsidR="00DF4ABC" w:rsidRDefault="00DF4ABC" w:rsidP="008803EC">
      <w:pPr>
        <w:pStyle w:val="ListParagraph"/>
        <w:numPr>
          <w:ilvl w:val="0"/>
          <w:numId w:val="32"/>
        </w:numPr>
      </w:pPr>
      <w:r>
        <w:t>Advisory panels compris</w:t>
      </w:r>
      <w:r w:rsidR="0003508C">
        <w:t>ed</w:t>
      </w:r>
      <w:r>
        <w:t xml:space="preserve"> of subject-matter specialists from DE and the Victorian Curriculum and Assessment Authority will assess and rank each application against the program aims and selection criteria. </w:t>
      </w:r>
    </w:p>
    <w:p w14:paraId="0E3BA985" w14:textId="77777777" w:rsidR="00DF4ABC" w:rsidRDefault="00DF4ABC" w:rsidP="008803EC">
      <w:pPr>
        <w:pStyle w:val="ListParagraph"/>
        <w:numPr>
          <w:ilvl w:val="0"/>
          <w:numId w:val="32"/>
        </w:numPr>
      </w:pPr>
      <w:r>
        <w:t>After the panel assessment process has concluded, the SPP team will consolidate the panel recommendations to develop a final list of applications for approval by the Minister for Education.</w:t>
      </w:r>
    </w:p>
    <w:p w14:paraId="51B340C7" w14:textId="77777777" w:rsidR="00707547" w:rsidRPr="004E2C0A" w:rsidRDefault="00B84A80" w:rsidP="008803EC">
      <w:pPr>
        <w:pStyle w:val="ListParagraph"/>
        <w:numPr>
          <w:ilvl w:val="0"/>
          <w:numId w:val="32"/>
        </w:numPr>
      </w:pPr>
      <w:r w:rsidRPr="004E2C0A">
        <w:t xml:space="preserve">You will be notified of outcomes </w:t>
      </w:r>
      <w:r w:rsidR="00444097" w:rsidRPr="004E2C0A">
        <w:t>once DE has concluded its assessment and approvals process, which is expected to be completed before the end of the year</w:t>
      </w:r>
      <w:r w:rsidR="00D5638E" w:rsidRPr="004E2C0A">
        <w:t xml:space="preserve">. </w:t>
      </w:r>
    </w:p>
    <w:p w14:paraId="1C7757B5" w14:textId="3D58A887" w:rsidR="00DF4ABC" w:rsidRDefault="00DF4ABC" w:rsidP="008803EC">
      <w:pPr>
        <w:pStyle w:val="ListParagraph"/>
        <w:numPr>
          <w:ilvl w:val="0"/>
          <w:numId w:val="32"/>
        </w:numPr>
      </w:pPr>
      <w:r>
        <w:t xml:space="preserve">If successful, </w:t>
      </w:r>
      <w:r w:rsidR="00707547">
        <w:t xml:space="preserve">to receive funding </w:t>
      </w:r>
      <w:r>
        <w:t xml:space="preserve">you will be required to </w:t>
      </w:r>
      <w:r w:rsidR="00707547">
        <w:t xml:space="preserve">enter into </w:t>
      </w:r>
      <w:r>
        <w:t xml:space="preserve">a </w:t>
      </w:r>
      <w:r w:rsidR="0026657A">
        <w:t>Victorian</w:t>
      </w:r>
      <w:r>
        <w:t xml:space="preserve"> Common Funding Agreement </w:t>
      </w:r>
      <w:r w:rsidR="004E2C0A">
        <w:t>with DE</w:t>
      </w:r>
      <w:r>
        <w:t>.</w:t>
      </w:r>
    </w:p>
    <w:p w14:paraId="6AA2FC08" w14:textId="0AE7BEE4" w:rsidR="002F11FD" w:rsidRDefault="002F11FD" w:rsidP="001D0855">
      <w:pPr>
        <w:pStyle w:val="Heading2"/>
      </w:pPr>
      <w:r>
        <w:t>Who should I contact if I need assistance and/or advice when writing my</w:t>
      </w:r>
      <w:r w:rsidR="000C57B1">
        <w:t xml:space="preserve"> </w:t>
      </w:r>
      <w:r>
        <w:t>application?</w:t>
      </w:r>
    </w:p>
    <w:p w14:paraId="2AFCBC53" w14:textId="64F0C748" w:rsidR="0068189E" w:rsidRDefault="002F11FD" w:rsidP="008803EC">
      <w:pPr>
        <w:pStyle w:val="ListParagraph"/>
        <w:numPr>
          <w:ilvl w:val="0"/>
          <w:numId w:val="32"/>
        </w:numPr>
      </w:pPr>
      <w:r>
        <w:t>General questions about the application process, eligibility, etc. should be directed to DE at</w:t>
      </w:r>
      <w:r w:rsidR="000C57B1">
        <w:t xml:space="preserve"> </w:t>
      </w:r>
      <w:hyperlink r:id="rId11" w:history="1">
        <w:r w:rsidR="00B1178A" w:rsidRPr="000B4D32">
          <w:rPr>
            <w:rStyle w:val="Hyperlink"/>
          </w:rPr>
          <w:t>strategic.partnerships@education.vic.gov.au</w:t>
        </w:r>
      </w:hyperlink>
      <w:r w:rsidR="000C57B1">
        <w:t>.</w:t>
      </w:r>
    </w:p>
    <w:p w14:paraId="4E13D6DC" w14:textId="58B89DCA" w:rsidR="00B1178A" w:rsidRPr="000102A6" w:rsidRDefault="00B1178A" w:rsidP="008803EC">
      <w:pPr>
        <w:pStyle w:val="ListParagraph"/>
        <w:numPr>
          <w:ilvl w:val="0"/>
          <w:numId w:val="32"/>
        </w:numPr>
      </w:pPr>
      <w:r>
        <w:lastRenderedPageBreak/>
        <w:t xml:space="preserve">Please note that DE cannot advise on the quality and content of a proposed program </w:t>
      </w:r>
      <w:r w:rsidR="001257A6">
        <w:t>during the application process.</w:t>
      </w:r>
    </w:p>
    <w:sectPr w:rsidR="00B1178A" w:rsidRPr="000102A6" w:rsidSect="0042588E">
      <w:headerReference w:type="default" r:id="rId12"/>
      <w:footerReference w:type="default" r:id="rId13"/>
      <w:type w:val="continuous"/>
      <w:pgSz w:w="11900" w:h="16840"/>
      <w:pgMar w:top="2530" w:right="1134" w:bottom="1701" w:left="1134" w:header="227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E6D30" w14:textId="77777777" w:rsidR="00337C91" w:rsidRDefault="00337C91" w:rsidP="00B40CCD">
      <w:r>
        <w:separator/>
      </w:r>
    </w:p>
  </w:endnote>
  <w:endnote w:type="continuationSeparator" w:id="0">
    <w:p w14:paraId="702F33E2" w14:textId="77777777" w:rsidR="00337C91" w:rsidRDefault="00337C91" w:rsidP="00B40CCD">
      <w:r>
        <w:continuationSeparator/>
      </w:r>
    </w:p>
  </w:endnote>
  <w:endnote w:type="continuationNotice" w:id="1">
    <w:p w14:paraId="6656E64B" w14:textId="77777777" w:rsidR="00337C91" w:rsidRDefault="00337C9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372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4C57D" w14:textId="6EDAF40A" w:rsidR="00801EF6" w:rsidRDefault="00801E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56EEA2" w14:textId="77777777" w:rsidR="00801EF6" w:rsidRDefault="00801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8FE3F" w14:textId="77777777" w:rsidR="00337C91" w:rsidRDefault="00337C91" w:rsidP="00B40CCD">
      <w:r>
        <w:separator/>
      </w:r>
    </w:p>
  </w:footnote>
  <w:footnote w:type="continuationSeparator" w:id="0">
    <w:p w14:paraId="5983F5BF" w14:textId="77777777" w:rsidR="00337C91" w:rsidRDefault="00337C91" w:rsidP="00B40CCD">
      <w:r>
        <w:continuationSeparator/>
      </w:r>
    </w:p>
  </w:footnote>
  <w:footnote w:type="continuationNotice" w:id="1">
    <w:p w14:paraId="240E2CE9" w14:textId="77777777" w:rsidR="00337C91" w:rsidRDefault="00337C9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E537" w14:textId="77777777" w:rsidR="0011005D" w:rsidRDefault="0011005D" w:rsidP="00B40C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EA639" wp14:editId="10458CE2">
          <wp:simplePos x="0" y="0"/>
          <wp:positionH relativeFrom="column">
            <wp:posOffset>-720090</wp:posOffset>
          </wp:positionH>
          <wp:positionV relativeFrom="paragraph">
            <wp:posOffset>-129906</wp:posOffset>
          </wp:positionV>
          <wp:extent cx="7556491" cy="609599"/>
          <wp:effectExtent l="0" t="0" r="0" b="635"/>
          <wp:wrapNone/>
          <wp:docPr id="119829987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9987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1" cy="609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C76077"/>
    <w:multiLevelType w:val="multilevel"/>
    <w:tmpl w:val="1314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8D0F11"/>
    <w:multiLevelType w:val="hybridMultilevel"/>
    <w:tmpl w:val="28BC2626"/>
    <w:lvl w:ilvl="0" w:tplc="E2269256">
      <w:start w:val="1"/>
      <w:numFmt w:val="bullet"/>
      <w:pStyle w:val="Bullet2"/>
      <w:lvlText w:val="–"/>
      <w:lvlJc w:val="left"/>
      <w:pPr>
        <w:ind w:left="644" w:hanging="36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A1484"/>
    <w:multiLevelType w:val="multilevel"/>
    <w:tmpl w:val="6E32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FC1681"/>
    <w:multiLevelType w:val="hybridMultilevel"/>
    <w:tmpl w:val="2B9C4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F5BA7"/>
    <w:multiLevelType w:val="hybridMultilevel"/>
    <w:tmpl w:val="60C841FC"/>
    <w:lvl w:ilvl="0" w:tplc="354C27D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B3930"/>
    <w:multiLevelType w:val="multilevel"/>
    <w:tmpl w:val="4A48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92766D"/>
    <w:multiLevelType w:val="hybridMultilevel"/>
    <w:tmpl w:val="24BE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CD3"/>
    <w:multiLevelType w:val="hybridMultilevel"/>
    <w:tmpl w:val="D2EAFE46"/>
    <w:lvl w:ilvl="0" w:tplc="093A77C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A2A0B"/>
    <w:multiLevelType w:val="hybridMultilevel"/>
    <w:tmpl w:val="00E0E5C0"/>
    <w:lvl w:ilvl="0" w:tplc="D3A4D8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4F"/>
    <w:multiLevelType w:val="hybridMultilevel"/>
    <w:tmpl w:val="8640E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619BD"/>
    <w:multiLevelType w:val="hybridMultilevel"/>
    <w:tmpl w:val="3070A5AC"/>
    <w:lvl w:ilvl="0" w:tplc="1E68E876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4928EF"/>
    <w:multiLevelType w:val="multilevel"/>
    <w:tmpl w:val="4380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65D3C"/>
    <w:multiLevelType w:val="hybridMultilevel"/>
    <w:tmpl w:val="4432BA10"/>
    <w:lvl w:ilvl="0" w:tplc="A880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E73EB"/>
    <w:multiLevelType w:val="multilevel"/>
    <w:tmpl w:val="A948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6412C"/>
    <w:multiLevelType w:val="multilevel"/>
    <w:tmpl w:val="E47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176C1B"/>
    <w:multiLevelType w:val="multilevel"/>
    <w:tmpl w:val="468A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833BD"/>
    <w:multiLevelType w:val="hybridMultilevel"/>
    <w:tmpl w:val="BD862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49998">
    <w:abstractNumId w:val="0"/>
  </w:num>
  <w:num w:numId="2" w16cid:durableId="1729300302">
    <w:abstractNumId w:val="1"/>
  </w:num>
  <w:num w:numId="3" w16cid:durableId="708334569">
    <w:abstractNumId w:val="2"/>
  </w:num>
  <w:num w:numId="4" w16cid:durableId="1787041742">
    <w:abstractNumId w:val="3"/>
  </w:num>
  <w:num w:numId="5" w16cid:durableId="614366991">
    <w:abstractNumId w:val="4"/>
  </w:num>
  <w:num w:numId="6" w16cid:durableId="260383009">
    <w:abstractNumId w:val="9"/>
  </w:num>
  <w:num w:numId="7" w16cid:durableId="374888884">
    <w:abstractNumId w:val="5"/>
  </w:num>
  <w:num w:numId="8" w16cid:durableId="720634888">
    <w:abstractNumId w:val="6"/>
  </w:num>
  <w:num w:numId="9" w16cid:durableId="644890857">
    <w:abstractNumId w:val="7"/>
  </w:num>
  <w:num w:numId="10" w16cid:durableId="109058733">
    <w:abstractNumId w:val="8"/>
  </w:num>
  <w:num w:numId="11" w16cid:durableId="2051876134">
    <w:abstractNumId w:val="10"/>
  </w:num>
  <w:num w:numId="12" w16cid:durableId="2138251284">
    <w:abstractNumId w:val="19"/>
  </w:num>
  <w:num w:numId="13" w16cid:durableId="992098343">
    <w:abstractNumId w:val="26"/>
  </w:num>
  <w:num w:numId="14" w16cid:durableId="530797963">
    <w:abstractNumId w:val="27"/>
  </w:num>
  <w:num w:numId="15" w16cid:durableId="1673489070">
    <w:abstractNumId w:val="18"/>
  </w:num>
  <w:num w:numId="16" w16cid:durableId="1105466474">
    <w:abstractNumId w:val="18"/>
    <w:lvlOverride w:ilvl="0">
      <w:startOverride w:val="1"/>
    </w:lvlOverride>
  </w:num>
  <w:num w:numId="17" w16cid:durableId="2103407669">
    <w:abstractNumId w:val="22"/>
  </w:num>
  <w:num w:numId="18" w16cid:durableId="6950122">
    <w:abstractNumId w:val="17"/>
  </w:num>
  <w:num w:numId="19" w16cid:durableId="639380831">
    <w:abstractNumId w:val="15"/>
  </w:num>
  <w:num w:numId="20" w16cid:durableId="1085682868">
    <w:abstractNumId w:val="12"/>
  </w:num>
  <w:num w:numId="21" w16cid:durableId="1504320893">
    <w:abstractNumId w:val="20"/>
  </w:num>
  <w:num w:numId="22" w16cid:durableId="76292454">
    <w:abstractNumId w:val="30"/>
  </w:num>
  <w:num w:numId="23" w16cid:durableId="225342988">
    <w:abstractNumId w:val="28"/>
  </w:num>
  <w:num w:numId="24" w16cid:durableId="780222208">
    <w:abstractNumId w:val="11"/>
  </w:num>
  <w:num w:numId="25" w16cid:durableId="1894386405">
    <w:abstractNumId w:val="29"/>
  </w:num>
  <w:num w:numId="26" w16cid:durableId="1784687346">
    <w:abstractNumId w:val="16"/>
  </w:num>
  <w:num w:numId="27" w16cid:durableId="612325287">
    <w:abstractNumId w:val="13"/>
  </w:num>
  <w:num w:numId="28" w16cid:durableId="102576185">
    <w:abstractNumId w:val="25"/>
  </w:num>
  <w:num w:numId="29" w16cid:durableId="152184775">
    <w:abstractNumId w:val="23"/>
  </w:num>
  <w:num w:numId="30" w16cid:durableId="1864706961">
    <w:abstractNumId w:val="14"/>
  </w:num>
  <w:num w:numId="31" w16cid:durableId="517743759">
    <w:abstractNumId w:val="24"/>
  </w:num>
  <w:num w:numId="32" w16cid:durableId="11919896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AE"/>
    <w:rsid w:val="00007E15"/>
    <w:rsid w:val="000102A6"/>
    <w:rsid w:val="00013339"/>
    <w:rsid w:val="000136A4"/>
    <w:rsid w:val="00016192"/>
    <w:rsid w:val="00016989"/>
    <w:rsid w:val="0002090C"/>
    <w:rsid w:val="00024A82"/>
    <w:rsid w:val="000349CC"/>
    <w:rsid w:val="0003508C"/>
    <w:rsid w:val="0003767C"/>
    <w:rsid w:val="00041E36"/>
    <w:rsid w:val="000422BE"/>
    <w:rsid w:val="0006021C"/>
    <w:rsid w:val="00065195"/>
    <w:rsid w:val="00066F68"/>
    <w:rsid w:val="0006773D"/>
    <w:rsid w:val="0006799F"/>
    <w:rsid w:val="0007170D"/>
    <w:rsid w:val="00081EBA"/>
    <w:rsid w:val="00086164"/>
    <w:rsid w:val="00086F67"/>
    <w:rsid w:val="0009592E"/>
    <w:rsid w:val="00097C2B"/>
    <w:rsid w:val="000A0014"/>
    <w:rsid w:val="000A47D4"/>
    <w:rsid w:val="000B0714"/>
    <w:rsid w:val="000B4B0E"/>
    <w:rsid w:val="000B6A93"/>
    <w:rsid w:val="000B7C73"/>
    <w:rsid w:val="000C0A59"/>
    <w:rsid w:val="000C27C0"/>
    <w:rsid w:val="000C57B1"/>
    <w:rsid w:val="000C6D1F"/>
    <w:rsid w:val="000D31F6"/>
    <w:rsid w:val="000E022F"/>
    <w:rsid w:val="000E0C6E"/>
    <w:rsid w:val="000E3944"/>
    <w:rsid w:val="000F148B"/>
    <w:rsid w:val="000F1558"/>
    <w:rsid w:val="0010604C"/>
    <w:rsid w:val="00107078"/>
    <w:rsid w:val="0011005D"/>
    <w:rsid w:val="00115115"/>
    <w:rsid w:val="00116376"/>
    <w:rsid w:val="0012067C"/>
    <w:rsid w:val="00120C19"/>
    <w:rsid w:val="00122369"/>
    <w:rsid w:val="00124D09"/>
    <w:rsid w:val="001257A6"/>
    <w:rsid w:val="00131374"/>
    <w:rsid w:val="00133D09"/>
    <w:rsid w:val="0013511B"/>
    <w:rsid w:val="00141F23"/>
    <w:rsid w:val="00142D82"/>
    <w:rsid w:val="00144FD5"/>
    <w:rsid w:val="001460B0"/>
    <w:rsid w:val="001525A8"/>
    <w:rsid w:val="0016307A"/>
    <w:rsid w:val="00181278"/>
    <w:rsid w:val="0019176A"/>
    <w:rsid w:val="00196FEF"/>
    <w:rsid w:val="001B236C"/>
    <w:rsid w:val="001B40CD"/>
    <w:rsid w:val="001C1441"/>
    <w:rsid w:val="001D0855"/>
    <w:rsid w:val="001D5EB8"/>
    <w:rsid w:val="001D665D"/>
    <w:rsid w:val="001F2179"/>
    <w:rsid w:val="001F3056"/>
    <w:rsid w:val="001F4B78"/>
    <w:rsid w:val="001F666F"/>
    <w:rsid w:val="0020573B"/>
    <w:rsid w:val="00207499"/>
    <w:rsid w:val="00210F54"/>
    <w:rsid w:val="00214BAC"/>
    <w:rsid w:val="002369DD"/>
    <w:rsid w:val="00240F30"/>
    <w:rsid w:val="00252734"/>
    <w:rsid w:val="00260191"/>
    <w:rsid w:val="0026384B"/>
    <w:rsid w:val="0026657A"/>
    <w:rsid w:val="00292A65"/>
    <w:rsid w:val="0029611F"/>
    <w:rsid w:val="00296F61"/>
    <w:rsid w:val="002970D9"/>
    <w:rsid w:val="002A4A96"/>
    <w:rsid w:val="002A7261"/>
    <w:rsid w:val="002B5DB1"/>
    <w:rsid w:val="002B7CD3"/>
    <w:rsid w:val="002C1803"/>
    <w:rsid w:val="002C259A"/>
    <w:rsid w:val="002C30FE"/>
    <w:rsid w:val="002C6A7C"/>
    <w:rsid w:val="002C7545"/>
    <w:rsid w:val="002D7072"/>
    <w:rsid w:val="002E3BED"/>
    <w:rsid w:val="002F0215"/>
    <w:rsid w:val="002F11FD"/>
    <w:rsid w:val="002F3C13"/>
    <w:rsid w:val="00305F37"/>
    <w:rsid w:val="003104D7"/>
    <w:rsid w:val="003124D3"/>
    <w:rsid w:val="00312720"/>
    <w:rsid w:val="00323DD1"/>
    <w:rsid w:val="00325E75"/>
    <w:rsid w:val="00326E53"/>
    <w:rsid w:val="003320F2"/>
    <w:rsid w:val="0033630B"/>
    <w:rsid w:val="00336355"/>
    <w:rsid w:val="00337C91"/>
    <w:rsid w:val="00343D7F"/>
    <w:rsid w:val="00345D4A"/>
    <w:rsid w:val="0034643F"/>
    <w:rsid w:val="003507F4"/>
    <w:rsid w:val="003546F7"/>
    <w:rsid w:val="00354EC4"/>
    <w:rsid w:val="0036506E"/>
    <w:rsid w:val="0037217C"/>
    <w:rsid w:val="00372F3D"/>
    <w:rsid w:val="003741E1"/>
    <w:rsid w:val="00391414"/>
    <w:rsid w:val="00393ED0"/>
    <w:rsid w:val="003967DD"/>
    <w:rsid w:val="003A4B1A"/>
    <w:rsid w:val="003B00F5"/>
    <w:rsid w:val="003B1AB7"/>
    <w:rsid w:val="003B2E0A"/>
    <w:rsid w:val="003B548B"/>
    <w:rsid w:val="003C0374"/>
    <w:rsid w:val="003C0A6C"/>
    <w:rsid w:val="003C16AB"/>
    <w:rsid w:val="003C1DFF"/>
    <w:rsid w:val="003C3186"/>
    <w:rsid w:val="003C38F2"/>
    <w:rsid w:val="003D439F"/>
    <w:rsid w:val="003E183A"/>
    <w:rsid w:val="003E5E10"/>
    <w:rsid w:val="003E6C06"/>
    <w:rsid w:val="003E7F10"/>
    <w:rsid w:val="003F044E"/>
    <w:rsid w:val="003F4012"/>
    <w:rsid w:val="003F4A05"/>
    <w:rsid w:val="003F5764"/>
    <w:rsid w:val="003F67F1"/>
    <w:rsid w:val="00400058"/>
    <w:rsid w:val="00404A73"/>
    <w:rsid w:val="004157DC"/>
    <w:rsid w:val="00422FD9"/>
    <w:rsid w:val="0042588E"/>
    <w:rsid w:val="00433C1F"/>
    <w:rsid w:val="00435351"/>
    <w:rsid w:val="0043727E"/>
    <w:rsid w:val="00444097"/>
    <w:rsid w:val="0044421E"/>
    <w:rsid w:val="0045446B"/>
    <w:rsid w:val="0045687D"/>
    <w:rsid w:val="00456FDA"/>
    <w:rsid w:val="00460E3F"/>
    <w:rsid w:val="00466F0F"/>
    <w:rsid w:val="00470804"/>
    <w:rsid w:val="0047423F"/>
    <w:rsid w:val="00474BCE"/>
    <w:rsid w:val="0047738B"/>
    <w:rsid w:val="004779D4"/>
    <w:rsid w:val="00481A7B"/>
    <w:rsid w:val="004947BC"/>
    <w:rsid w:val="004A1C78"/>
    <w:rsid w:val="004A70C1"/>
    <w:rsid w:val="004B078F"/>
    <w:rsid w:val="004B2153"/>
    <w:rsid w:val="004B4B3E"/>
    <w:rsid w:val="004E2C0A"/>
    <w:rsid w:val="004F2783"/>
    <w:rsid w:val="00507148"/>
    <w:rsid w:val="00516864"/>
    <w:rsid w:val="0052056C"/>
    <w:rsid w:val="00527422"/>
    <w:rsid w:val="0053598A"/>
    <w:rsid w:val="00543FFD"/>
    <w:rsid w:val="00552193"/>
    <w:rsid w:val="00553C64"/>
    <w:rsid w:val="005721EF"/>
    <w:rsid w:val="00584366"/>
    <w:rsid w:val="0058771D"/>
    <w:rsid w:val="0059316A"/>
    <w:rsid w:val="005A6ECF"/>
    <w:rsid w:val="005B05CC"/>
    <w:rsid w:val="005B4060"/>
    <w:rsid w:val="005B4AF7"/>
    <w:rsid w:val="005C36FD"/>
    <w:rsid w:val="005C62E8"/>
    <w:rsid w:val="005D28A7"/>
    <w:rsid w:val="005D4587"/>
    <w:rsid w:val="005E0FDD"/>
    <w:rsid w:val="005F3A89"/>
    <w:rsid w:val="006045D1"/>
    <w:rsid w:val="00605B27"/>
    <w:rsid w:val="00612B4F"/>
    <w:rsid w:val="00617910"/>
    <w:rsid w:val="00621C1F"/>
    <w:rsid w:val="00623E96"/>
    <w:rsid w:val="00624A55"/>
    <w:rsid w:val="0063067B"/>
    <w:rsid w:val="006348F8"/>
    <w:rsid w:val="00635C65"/>
    <w:rsid w:val="006413FA"/>
    <w:rsid w:val="00642AA8"/>
    <w:rsid w:val="00645E88"/>
    <w:rsid w:val="006513DE"/>
    <w:rsid w:val="00656168"/>
    <w:rsid w:val="006621B2"/>
    <w:rsid w:val="00671E6C"/>
    <w:rsid w:val="00680697"/>
    <w:rsid w:val="0068189E"/>
    <w:rsid w:val="00687B4B"/>
    <w:rsid w:val="00695DC2"/>
    <w:rsid w:val="006A25AC"/>
    <w:rsid w:val="006B5C68"/>
    <w:rsid w:val="006C0155"/>
    <w:rsid w:val="006C01A5"/>
    <w:rsid w:val="006C68CF"/>
    <w:rsid w:val="006D26AE"/>
    <w:rsid w:val="006D2A78"/>
    <w:rsid w:val="006D664F"/>
    <w:rsid w:val="006D704C"/>
    <w:rsid w:val="006E22FF"/>
    <w:rsid w:val="006E60D9"/>
    <w:rsid w:val="006F1533"/>
    <w:rsid w:val="006F44D8"/>
    <w:rsid w:val="00707547"/>
    <w:rsid w:val="00707C95"/>
    <w:rsid w:val="00714D72"/>
    <w:rsid w:val="0072347B"/>
    <w:rsid w:val="00724BB4"/>
    <w:rsid w:val="007271E4"/>
    <w:rsid w:val="00730817"/>
    <w:rsid w:val="00733359"/>
    <w:rsid w:val="00736FB0"/>
    <w:rsid w:val="00744E46"/>
    <w:rsid w:val="00757E0B"/>
    <w:rsid w:val="007624EF"/>
    <w:rsid w:val="0076404F"/>
    <w:rsid w:val="0076547C"/>
    <w:rsid w:val="007671DC"/>
    <w:rsid w:val="007732D7"/>
    <w:rsid w:val="0077419D"/>
    <w:rsid w:val="007755E6"/>
    <w:rsid w:val="00775DB3"/>
    <w:rsid w:val="007922BA"/>
    <w:rsid w:val="007943F2"/>
    <w:rsid w:val="0079627F"/>
    <w:rsid w:val="007A2820"/>
    <w:rsid w:val="007A3988"/>
    <w:rsid w:val="007B15FB"/>
    <w:rsid w:val="007B24E7"/>
    <w:rsid w:val="007B3A5A"/>
    <w:rsid w:val="007B5189"/>
    <w:rsid w:val="007B556E"/>
    <w:rsid w:val="007B5834"/>
    <w:rsid w:val="007C009A"/>
    <w:rsid w:val="007C4E07"/>
    <w:rsid w:val="007C50D2"/>
    <w:rsid w:val="007C53FC"/>
    <w:rsid w:val="007C69AF"/>
    <w:rsid w:val="007D1363"/>
    <w:rsid w:val="007D1A96"/>
    <w:rsid w:val="007D1FB1"/>
    <w:rsid w:val="007D3E38"/>
    <w:rsid w:val="007D401F"/>
    <w:rsid w:val="007E49A3"/>
    <w:rsid w:val="007E72EA"/>
    <w:rsid w:val="007F02BA"/>
    <w:rsid w:val="007F173C"/>
    <w:rsid w:val="007F5D5F"/>
    <w:rsid w:val="00800CAE"/>
    <w:rsid w:val="00801EF6"/>
    <w:rsid w:val="00805403"/>
    <w:rsid w:val="00813B30"/>
    <w:rsid w:val="008161B8"/>
    <w:rsid w:val="0081653D"/>
    <w:rsid w:val="008365AA"/>
    <w:rsid w:val="008477FD"/>
    <w:rsid w:val="00851862"/>
    <w:rsid w:val="00851C48"/>
    <w:rsid w:val="00862039"/>
    <w:rsid w:val="00867D1B"/>
    <w:rsid w:val="00872DBF"/>
    <w:rsid w:val="00880170"/>
    <w:rsid w:val="008803EC"/>
    <w:rsid w:val="00884385"/>
    <w:rsid w:val="00886574"/>
    <w:rsid w:val="00886E4F"/>
    <w:rsid w:val="00887BE8"/>
    <w:rsid w:val="00897FEE"/>
    <w:rsid w:val="008A14FE"/>
    <w:rsid w:val="008A575E"/>
    <w:rsid w:val="008A6E0C"/>
    <w:rsid w:val="008B5C45"/>
    <w:rsid w:val="008B615E"/>
    <w:rsid w:val="008C63FC"/>
    <w:rsid w:val="008C6C2E"/>
    <w:rsid w:val="008C78AF"/>
    <w:rsid w:val="008D0A61"/>
    <w:rsid w:val="008D4BC5"/>
    <w:rsid w:val="008E21CC"/>
    <w:rsid w:val="008E2C68"/>
    <w:rsid w:val="008E4DE5"/>
    <w:rsid w:val="008F04A4"/>
    <w:rsid w:val="008F0C21"/>
    <w:rsid w:val="008F244E"/>
    <w:rsid w:val="008F494F"/>
    <w:rsid w:val="00916634"/>
    <w:rsid w:val="0093733C"/>
    <w:rsid w:val="00945C6C"/>
    <w:rsid w:val="0096393B"/>
    <w:rsid w:val="00973EE6"/>
    <w:rsid w:val="0098016B"/>
    <w:rsid w:val="0098300B"/>
    <w:rsid w:val="00986136"/>
    <w:rsid w:val="0099534F"/>
    <w:rsid w:val="009A3845"/>
    <w:rsid w:val="009A55BB"/>
    <w:rsid w:val="009A7C8E"/>
    <w:rsid w:val="009C5945"/>
    <w:rsid w:val="009C703E"/>
    <w:rsid w:val="009D4333"/>
    <w:rsid w:val="009D4957"/>
    <w:rsid w:val="009D7118"/>
    <w:rsid w:val="009D7AB8"/>
    <w:rsid w:val="009E27AA"/>
    <w:rsid w:val="009E6068"/>
    <w:rsid w:val="009F05CF"/>
    <w:rsid w:val="009F4D23"/>
    <w:rsid w:val="009F5F91"/>
    <w:rsid w:val="00A0065E"/>
    <w:rsid w:val="00A03369"/>
    <w:rsid w:val="00A045D2"/>
    <w:rsid w:val="00A14ACF"/>
    <w:rsid w:val="00A20F86"/>
    <w:rsid w:val="00A266E3"/>
    <w:rsid w:val="00A26AB0"/>
    <w:rsid w:val="00A31926"/>
    <w:rsid w:val="00A3390F"/>
    <w:rsid w:val="00A40575"/>
    <w:rsid w:val="00A40B99"/>
    <w:rsid w:val="00A4368A"/>
    <w:rsid w:val="00A4715A"/>
    <w:rsid w:val="00A471B8"/>
    <w:rsid w:val="00A5037C"/>
    <w:rsid w:val="00A516FC"/>
    <w:rsid w:val="00A53235"/>
    <w:rsid w:val="00A61808"/>
    <w:rsid w:val="00A63D55"/>
    <w:rsid w:val="00A643CA"/>
    <w:rsid w:val="00A648C2"/>
    <w:rsid w:val="00A71967"/>
    <w:rsid w:val="00A724F4"/>
    <w:rsid w:val="00A857C2"/>
    <w:rsid w:val="00AA002C"/>
    <w:rsid w:val="00AA76C6"/>
    <w:rsid w:val="00AB7BC8"/>
    <w:rsid w:val="00AC311C"/>
    <w:rsid w:val="00AC674A"/>
    <w:rsid w:val="00AD4E73"/>
    <w:rsid w:val="00AE6D8A"/>
    <w:rsid w:val="00AE6E92"/>
    <w:rsid w:val="00AF0ED2"/>
    <w:rsid w:val="00AF259C"/>
    <w:rsid w:val="00AF3CFA"/>
    <w:rsid w:val="00AF5169"/>
    <w:rsid w:val="00B00308"/>
    <w:rsid w:val="00B04CD2"/>
    <w:rsid w:val="00B1178A"/>
    <w:rsid w:val="00B14C5C"/>
    <w:rsid w:val="00B211E6"/>
    <w:rsid w:val="00B339E3"/>
    <w:rsid w:val="00B34D58"/>
    <w:rsid w:val="00B40CCD"/>
    <w:rsid w:val="00B54669"/>
    <w:rsid w:val="00B616EE"/>
    <w:rsid w:val="00B7514F"/>
    <w:rsid w:val="00B80EA8"/>
    <w:rsid w:val="00B84A80"/>
    <w:rsid w:val="00B92DBF"/>
    <w:rsid w:val="00BA3EF0"/>
    <w:rsid w:val="00BA4569"/>
    <w:rsid w:val="00BA4DAA"/>
    <w:rsid w:val="00BB0ABF"/>
    <w:rsid w:val="00BB5707"/>
    <w:rsid w:val="00BB7E9F"/>
    <w:rsid w:val="00BD0CB7"/>
    <w:rsid w:val="00BE5D96"/>
    <w:rsid w:val="00BE63CA"/>
    <w:rsid w:val="00BF05FD"/>
    <w:rsid w:val="00BF356F"/>
    <w:rsid w:val="00BF7F2B"/>
    <w:rsid w:val="00C029C4"/>
    <w:rsid w:val="00C15772"/>
    <w:rsid w:val="00C24927"/>
    <w:rsid w:val="00C65E3B"/>
    <w:rsid w:val="00C66170"/>
    <w:rsid w:val="00C739EF"/>
    <w:rsid w:val="00C82988"/>
    <w:rsid w:val="00C85BA3"/>
    <w:rsid w:val="00C91F0D"/>
    <w:rsid w:val="00C93A30"/>
    <w:rsid w:val="00CA41D3"/>
    <w:rsid w:val="00CC1823"/>
    <w:rsid w:val="00CC5997"/>
    <w:rsid w:val="00CD0C81"/>
    <w:rsid w:val="00CD37F8"/>
    <w:rsid w:val="00CE07BA"/>
    <w:rsid w:val="00CE0C2C"/>
    <w:rsid w:val="00CE12E4"/>
    <w:rsid w:val="00CE3DA8"/>
    <w:rsid w:val="00CE7D60"/>
    <w:rsid w:val="00CF62AD"/>
    <w:rsid w:val="00CF6E51"/>
    <w:rsid w:val="00CF7F2B"/>
    <w:rsid w:val="00D013E1"/>
    <w:rsid w:val="00D129F9"/>
    <w:rsid w:val="00D1373A"/>
    <w:rsid w:val="00D20580"/>
    <w:rsid w:val="00D205F0"/>
    <w:rsid w:val="00D25956"/>
    <w:rsid w:val="00D2741A"/>
    <w:rsid w:val="00D33851"/>
    <w:rsid w:val="00D3608C"/>
    <w:rsid w:val="00D417BE"/>
    <w:rsid w:val="00D423D1"/>
    <w:rsid w:val="00D45E0C"/>
    <w:rsid w:val="00D52831"/>
    <w:rsid w:val="00D5638E"/>
    <w:rsid w:val="00D673EB"/>
    <w:rsid w:val="00D778EB"/>
    <w:rsid w:val="00D84718"/>
    <w:rsid w:val="00D87286"/>
    <w:rsid w:val="00D90C90"/>
    <w:rsid w:val="00D92EE9"/>
    <w:rsid w:val="00DA1D8E"/>
    <w:rsid w:val="00DA2C68"/>
    <w:rsid w:val="00DA3218"/>
    <w:rsid w:val="00DA350E"/>
    <w:rsid w:val="00DA5723"/>
    <w:rsid w:val="00DA5F30"/>
    <w:rsid w:val="00DA615F"/>
    <w:rsid w:val="00DA64F9"/>
    <w:rsid w:val="00DB23F7"/>
    <w:rsid w:val="00DB30DD"/>
    <w:rsid w:val="00DC37B5"/>
    <w:rsid w:val="00DC37DA"/>
    <w:rsid w:val="00DC55F3"/>
    <w:rsid w:val="00DE156F"/>
    <w:rsid w:val="00DE496C"/>
    <w:rsid w:val="00DF0332"/>
    <w:rsid w:val="00DF3442"/>
    <w:rsid w:val="00DF42C1"/>
    <w:rsid w:val="00DF43D2"/>
    <w:rsid w:val="00DF4977"/>
    <w:rsid w:val="00DF4ABC"/>
    <w:rsid w:val="00DF7020"/>
    <w:rsid w:val="00E0475C"/>
    <w:rsid w:val="00E116F8"/>
    <w:rsid w:val="00E12456"/>
    <w:rsid w:val="00E17B4E"/>
    <w:rsid w:val="00E30094"/>
    <w:rsid w:val="00E3168A"/>
    <w:rsid w:val="00E34BEA"/>
    <w:rsid w:val="00E401B6"/>
    <w:rsid w:val="00E5453C"/>
    <w:rsid w:val="00E569D6"/>
    <w:rsid w:val="00E662F4"/>
    <w:rsid w:val="00E76670"/>
    <w:rsid w:val="00E768F0"/>
    <w:rsid w:val="00E8031A"/>
    <w:rsid w:val="00E8052D"/>
    <w:rsid w:val="00E822A0"/>
    <w:rsid w:val="00E82CE8"/>
    <w:rsid w:val="00E83877"/>
    <w:rsid w:val="00E85A96"/>
    <w:rsid w:val="00E905D7"/>
    <w:rsid w:val="00E9324D"/>
    <w:rsid w:val="00EA225B"/>
    <w:rsid w:val="00EA2FCB"/>
    <w:rsid w:val="00EA3421"/>
    <w:rsid w:val="00EB01AE"/>
    <w:rsid w:val="00EB027C"/>
    <w:rsid w:val="00EB0B20"/>
    <w:rsid w:val="00EB313F"/>
    <w:rsid w:val="00EB62CF"/>
    <w:rsid w:val="00EC6AEA"/>
    <w:rsid w:val="00EE2568"/>
    <w:rsid w:val="00EE5E62"/>
    <w:rsid w:val="00F015FA"/>
    <w:rsid w:val="00F024D4"/>
    <w:rsid w:val="00F035D3"/>
    <w:rsid w:val="00F06F7E"/>
    <w:rsid w:val="00F14B82"/>
    <w:rsid w:val="00F25122"/>
    <w:rsid w:val="00F265F8"/>
    <w:rsid w:val="00F471F5"/>
    <w:rsid w:val="00F5308F"/>
    <w:rsid w:val="00F567DA"/>
    <w:rsid w:val="00F653D0"/>
    <w:rsid w:val="00F664B4"/>
    <w:rsid w:val="00F73A81"/>
    <w:rsid w:val="00F76057"/>
    <w:rsid w:val="00F8230B"/>
    <w:rsid w:val="00F8301F"/>
    <w:rsid w:val="00F85B83"/>
    <w:rsid w:val="00F9766D"/>
    <w:rsid w:val="00FA26B8"/>
    <w:rsid w:val="00FA544C"/>
    <w:rsid w:val="00FB22B4"/>
    <w:rsid w:val="00FC6ED9"/>
    <w:rsid w:val="00FE07C7"/>
    <w:rsid w:val="00FE4292"/>
    <w:rsid w:val="00FE72B4"/>
    <w:rsid w:val="00FF0AD8"/>
    <w:rsid w:val="0104E0C9"/>
    <w:rsid w:val="0257F533"/>
    <w:rsid w:val="05289EFD"/>
    <w:rsid w:val="0975E284"/>
    <w:rsid w:val="0B9EB4CC"/>
    <w:rsid w:val="0D9CA1C2"/>
    <w:rsid w:val="129BD602"/>
    <w:rsid w:val="185D95E4"/>
    <w:rsid w:val="1A3B50AD"/>
    <w:rsid w:val="2C34256C"/>
    <w:rsid w:val="2D297544"/>
    <w:rsid w:val="308DF26B"/>
    <w:rsid w:val="3674607E"/>
    <w:rsid w:val="38A1B92F"/>
    <w:rsid w:val="3A44D89B"/>
    <w:rsid w:val="3F5526E1"/>
    <w:rsid w:val="400429D7"/>
    <w:rsid w:val="420A12A3"/>
    <w:rsid w:val="43A6744B"/>
    <w:rsid w:val="46228F9A"/>
    <w:rsid w:val="4DF27DBA"/>
    <w:rsid w:val="4F0F42B6"/>
    <w:rsid w:val="5BB55BAC"/>
    <w:rsid w:val="6526251B"/>
    <w:rsid w:val="689BB6AC"/>
    <w:rsid w:val="691733B8"/>
    <w:rsid w:val="6F8FF0DD"/>
    <w:rsid w:val="728E3F3A"/>
    <w:rsid w:val="72CDD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68E32"/>
  <w14:defaultImageDpi w14:val="32767"/>
  <w15:chartTrackingRefBased/>
  <w15:docId w15:val="{8D2DBF28-40F8-47FF-A4E2-FA74D01E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3D09"/>
    <w:pPr>
      <w:spacing w:before="120" w:after="120" w:line="240" w:lineRule="atLeast"/>
    </w:pPr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D09"/>
    <w:pPr>
      <w:keepNext/>
      <w:keepLines/>
      <w:spacing w:before="240" w:after="240"/>
      <w:outlineLvl w:val="0"/>
    </w:pPr>
    <w:rPr>
      <w:rFonts w:asciiTheme="majorHAnsi" w:eastAsiaTheme="majorEastAsia" w:hAnsiTheme="majorHAnsi" w:cs="Times New Roman (Headings CS)"/>
      <w:bCs/>
      <w:color w:val="D00131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D09"/>
    <w:pPr>
      <w:keepNext/>
      <w:keepLines/>
      <w:spacing w:before="360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D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F4B78"/>
    <w:pPr>
      <w:spacing w:line="240" w:lineRule="exact"/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133D09"/>
    <w:rPr>
      <w:rFonts w:asciiTheme="majorHAnsi" w:eastAsiaTheme="majorEastAsia" w:hAnsiTheme="majorHAnsi" w:cs="Times New Roman (Headings CS)"/>
      <w:bCs/>
      <w:color w:val="D00131" w:themeColor="accent5"/>
      <w:sz w:val="32"/>
      <w:szCs w:val="32"/>
      <w:lang w:val="en-AU"/>
    </w:rPr>
  </w:style>
  <w:style w:type="paragraph" w:customStyle="1" w:styleId="Intro">
    <w:name w:val="Intro"/>
    <w:basedOn w:val="Normal"/>
    <w:qFormat/>
    <w:rsid w:val="00133D09"/>
    <w:pPr>
      <w:spacing w:before="360" w:after="360"/>
    </w:pPr>
    <w:rPr>
      <w:rFonts w:cs="Times New Roman (Body CS)"/>
      <w:color w:val="1F1646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3D09"/>
    <w:rPr>
      <w:rFonts w:asciiTheme="majorHAnsi" w:eastAsiaTheme="majorEastAsia" w:hAnsiTheme="majorHAnsi" w:cs="Times New Roman (Headings CS)"/>
      <w:bCs/>
      <w:color w:val="1F1646" w:themeColor="text1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133D09"/>
    <w:rPr>
      <w:rFonts w:asciiTheme="majorHAnsi" w:eastAsiaTheme="majorEastAsia" w:hAnsiTheme="majorHAnsi" w:cstheme="majorBidi"/>
      <w:bCs/>
      <w:color w:val="1F1646" w:themeColor="text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133D09"/>
    <w:pPr>
      <w:spacing w:before="240" w:after="240"/>
    </w:pPr>
    <w:rPr>
      <w:rFonts w:cs="Times New Roman (Body CS)"/>
      <w:i/>
      <w:iCs/>
      <w:color w:val="1F1646" w:themeColor="tex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133D09"/>
    <w:rPr>
      <w:rFonts w:cs="Times New Roman (Body CS)"/>
      <w:i/>
      <w:iCs/>
      <w:color w:val="1F1646" w:themeColor="text1"/>
      <w:sz w:val="28"/>
      <w:szCs w:val="28"/>
      <w:lang w:val="en-AU"/>
    </w:rPr>
  </w:style>
  <w:style w:type="paragraph" w:customStyle="1" w:styleId="Bullet1">
    <w:name w:val="Bullet 1"/>
    <w:basedOn w:val="Normal"/>
    <w:next w:val="Normal"/>
    <w:qFormat/>
    <w:rsid w:val="00133D09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2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</w:style>
  <w:style w:type="table" w:styleId="TableGrid">
    <w:name w:val="Table Grid"/>
    <w:basedOn w:val="TableNormal"/>
    <w:uiPriority w:val="39"/>
    <w:rsid w:val="00CD0C81"/>
    <w:rPr>
      <w:color w:val="1F1646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1F1646" w:themeColor="text1"/>
        <w:insideV w:val="single" w:sz="4" w:space="0" w:color="FFFFFF" w:themeColor="background1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1F1646" w:themeColor="text1"/>
        <w:sz w:val="22"/>
      </w:rPr>
      <w:tblPr/>
      <w:tcPr>
        <w:tcBorders>
          <w:left w:val="single" w:sz="4" w:space="0" w:color="CFF0F2" w:themeColor="accent6" w:themeTint="66"/>
          <w:right w:val="single" w:sz="4" w:space="0" w:color="CFF0F2" w:themeColor="accent6" w:themeTint="66"/>
        </w:tcBorders>
        <w:shd w:val="clear" w:color="auto" w:fill="CFF0F2" w:themeFill="accent6" w:themeFillTint="66"/>
      </w:tcPr>
    </w:tblStylePr>
    <w:tblStylePr w:type="firstCol">
      <w:rPr>
        <w:rFonts w:asciiTheme="minorHAnsi" w:hAnsiTheme="minorHAnsi"/>
        <w:color w:val="1F1646" w:themeColor="text1"/>
        <w:sz w:val="22"/>
      </w:rPr>
    </w:tblStylePr>
    <w:tblStylePr w:type="lastCol">
      <w:tblPr/>
      <w:tcPr>
        <w:tcBorders>
          <w:left w:val="nil"/>
        </w:tcBorders>
        <w:shd w:val="clear" w:color="auto" w:fill="auto"/>
      </w:tcPr>
    </w:tblStylePr>
    <w:tblStylePr w:type="band1Vert">
      <w:tblPr/>
      <w:tcPr>
        <w:tcBorders>
          <w:left w:val="nil"/>
          <w:right w:val="nil"/>
        </w:tcBorders>
        <w:shd w:val="clear" w:color="auto" w:fill="auto"/>
      </w:tcPr>
    </w:tblStylePr>
  </w:style>
  <w:style w:type="paragraph" w:customStyle="1" w:styleId="TableHead">
    <w:name w:val="Table Head"/>
    <w:basedOn w:val="Normal"/>
    <w:qFormat/>
    <w:rsid w:val="00973EE6"/>
    <w:rPr>
      <w:b/>
      <w:bCs/>
      <w:color w:val="1F1646" w:themeColor="text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0374"/>
    <w:pPr>
      <w:tabs>
        <w:tab w:val="right" w:leader="dot" w:pos="9639"/>
      </w:tabs>
      <w:spacing w:after="100"/>
    </w:pPr>
    <w:rPr>
      <w:rFonts w:ascii="Arial" w:eastAsiaTheme="minorEastAsia" w:hAnsi="Arial" w:cs="Arial"/>
      <w:b/>
      <w:color w:val="1F1646" w:themeColor="text1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44FD5"/>
    <w:pPr>
      <w:spacing w:after="100"/>
      <w:ind w:left="180"/>
    </w:pPr>
    <w:rPr>
      <w:rFonts w:ascii="Arial" w:eastAsiaTheme="minorEastAsia" w:hAnsi="Arial" w:cs="Arial"/>
      <w:color w:val="1F1646" w:themeColor="text1"/>
      <w:szCs w:val="18"/>
      <w:lang w:val="en-US"/>
    </w:rPr>
  </w:style>
  <w:style w:type="paragraph" w:customStyle="1" w:styleId="Figuretitle">
    <w:name w:val="Figure title"/>
    <w:basedOn w:val="Normal"/>
    <w:qFormat/>
    <w:rsid w:val="00133D09"/>
    <w:pPr>
      <w:keepNext/>
      <w:keepLines/>
    </w:pPr>
    <w:rPr>
      <w:b/>
      <w:color w:val="1F1646" w:themeColor="text1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D0C81"/>
    <w:pPr>
      <w:spacing w:after="40"/>
    </w:pPr>
    <w:rPr>
      <w:rFonts w:ascii="Arial" w:eastAsiaTheme="minorEastAsia" w:hAnsi="Arial" w:cs="Arial"/>
      <w:sz w:val="18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0C81"/>
    <w:rPr>
      <w:rFonts w:ascii="Arial" w:eastAsiaTheme="minorEastAsia" w:hAnsi="Arial" w:cs="Arial"/>
      <w:sz w:val="18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CD0C81"/>
    <w:rPr>
      <w:rFonts w:asciiTheme="minorHAnsi" w:hAnsiTheme="minorHAnsi"/>
      <w:color w:val="2C060B"/>
      <w:sz w:val="18"/>
      <w:szCs w:val="18"/>
      <w:vertAlign w:val="superscript"/>
    </w:rPr>
  </w:style>
  <w:style w:type="paragraph" w:customStyle="1" w:styleId="Covertitle">
    <w:name w:val="Cover title"/>
    <w:basedOn w:val="Normal"/>
    <w:qFormat/>
    <w:rsid w:val="00B40CCD"/>
    <w:pPr>
      <w:spacing w:before="240" w:after="180" w:line="460" w:lineRule="exact"/>
    </w:pPr>
    <w:rPr>
      <w:rFonts w:cs="Times New Roman (Body CS)"/>
      <w:bCs/>
      <w:color w:val="1F1646" w:themeColor="text1"/>
      <w:sz w:val="44"/>
      <w:szCs w:val="44"/>
    </w:rPr>
  </w:style>
  <w:style w:type="paragraph" w:customStyle="1" w:styleId="Coversubtitle">
    <w:name w:val="Cover subtitle"/>
    <w:basedOn w:val="Covertitle"/>
    <w:qFormat/>
    <w:rsid w:val="003C0374"/>
    <w:pPr>
      <w:spacing w:after="480" w:line="400" w:lineRule="exact"/>
    </w:pPr>
    <w:rPr>
      <w:bCs w:val="0"/>
      <w:sz w:val="36"/>
      <w:szCs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</w:style>
  <w:style w:type="character" w:styleId="Hyperlink">
    <w:name w:val="Hyperlink"/>
    <w:basedOn w:val="DefaultParagraphFont"/>
    <w:uiPriority w:val="99"/>
    <w:unhideWhenUsed/>
    <w:rsid w:val="008B5C45"/>
    <w:rPr>
      <w:color w:val="201546" w:themeColor="hyperlink"/>
      <w:u w:val="single"/>
    </w:rPr>
  </w:style>
  <w:style w:type="character" w:customStyle="1" w:styleId="apple-converted-space">
    <w:name w:val="apple-converted-space"/>
    <w:basedOn w:val="DefaultParagraphFont"/>
    <w:rsid w:val="00DF7020"/>
  </w:style>
  <w:style w:type="character" w:styleId="Strong">
    <w:name w:val="Strong"/>
    <w:basedOn w:val="DefaultParagraphFont"/>
    <w:uiPriority w:val="22"/>
    <w:qFormat/>
    <w:rsid w:val="00973EE6"/>
  </w:style>
  <w:style w:type="character" w:styleId="IntenseEmphasis">
    <w:name w:val="Intense Emphasis"/>
    <w:basedOn w:val="DefaultParagraphFont"/>
    <w:uiPriority w:val="21"/>
    <w:qFormat/>
    <w:rsid w:val="00800CAE"/>
    <w:rPr>
      <w:rFonts w:asciiTheme="minorHAnsi" w:hAnsiTheme="minorHAnsi"/>
      <w:b/>
      <w:i w:val="0"/>
      <w:iCs/>
      <w:color w:val="1F1646" w:themeColor="text1"/>
      <w:spacing w:val="0"/>
      <w:w w:val="10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4D8"/>
    <w:pPr>
      <w:pBdr>
        <w:top w:val="single" w:sz="4" w:space="10" w:color="1F1646" w:themeColor="text1"/>
        <w:bottom w:val="single" w:sz="4" w:space="10" w:color="1F1646" w:themeColor="text1"/>
      </w:pBd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4D8"/>
    <w:rPr>
      <w:b/>
      <w:iCs/>
      <w:color w:val="1F1646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4B78"/>
    <w:rPr>
      <w:rFonts w:asciiTheme="majorHAnsi" w:eastAsiaTheme="majorEastAsia" w:hAnsiTheme="majorHAnsi" w:cstheme="majorBidi"/>
      <w:bCs/>
      <w:color w:val="1F1646" w:themeColor="text1"/>
      <w:sz w:val="22"/>
      <w:szCs w:val="2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E0A"/>
    <w:pPr>
      <w:numPr>
        <w:ilvl w:val="1"/>
      </w:numPr>
      <w:spacing w:after="160"/>
    </w:pPr>
    <w:rPr>
      <w:rFonts w:eastAsiaTheme="minorEastAsia"/>
      <w:color w:val="1F1646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E0A"/>
    <w:rPr>
      <w:rFonts w:eastAsiaTheme="minorEastAsia"/>
      <w:color w:val="1F1646" w:themeColor="text1"/>
      <w:spacing w:val="15"/>
      <w:sz w:val="28"/>
      <w:szCs w:val="28"/>
      <w:lang w:val="en-AU"/>
    </w:rPr>
  </w:style>
  <w:style w:type="character" w:styleId="SubtleEmphasis">
    <w:name w:val="Subtle Emphasis"/>
    <w:basedOn w:val="DefaultParagraphFont"/>
    <w:uiPriority w:val="19"/>
    <w:qFormat/>
    <w:rsid w:val="00326E53"/>
    <w:rPr>
      <w:i/>
      <w:iCs/>
      <w:color w:val="1F1646" w:themeColor="text1"/>
    </w:rPr>
  </w:style>
  <w:style w:type="character" w:styleId="UnresolvedMention">
    <w:name w:val="Unresolved Mention"/>
    <w:basedOn w:val="DefaultParagraphFont"/>
    <w:uiPriority w:val="99"/>
    <w:rsid w:val="00144FD5"/>
    <w:rPr>
      <w:color w:val="605E5C"/>
      <w:shd w:val="clear" w:color="auto" w:fill="E1DFDD"/>
    </w:rPr>
  </w:style>
  <w:style w:type="paragraph" w:customStyle="1" w:styleId="Copyrighttext">
    <w:name w:val="Copyright text"/>
    <w:basedOn w:val="FootnoteText"/>
    <w:qFormat/>
    <w:rsid w:val="00C739EF"/>
    <w:pPr>
      <w:spacing w:line="200" w:lineRule="exact"/>
      <w:ind w:right="3396"/>
    </w:pPr>
    <w:rPr>
      <w:sz w:val="15"/>
      <w:szCs w:val="15"/>
    </w:rPr>
  </w:style>
  <w:style w:type="character" w:styleId="SubtleReference">
    <w:name w:val="Subtle Reference"/>
    <w:basedOn w:val="DefaultParagraphFont"/>
    <w:uiPriority w:val="31"/>
    <w:qFormat/>
    <w:rsid w:val="006F44D8"/>
    <w:rPr>
      <w:rFonts w:asciiTheme="minorHAnsi" w:hAnsiTheme="minorHAnsi"/>
      <w:b w:val="0"/>
      <w:i w:val="0"/>
      <w:caps/>
      <w:smallCaps w:val="0"/>
      <w:strike w:val="0"/>
      <w:dstrike w:val="0"/>
      <w:vanish w:val="0"/>
      <w:color w:val="1F1646" w:themeColor="text1"/>
      <w:sz w:val="22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800CAE"/>
    <w:rPr>
      <w:b/>
      <w:caps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739EF"/>
    <w:pPr>
      <w:spacing w:before="360" w:after="360" w:line="6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9EF"/>
    <w:rPr>
      <w:rFonts w:asciiTheme="majorHAnsi" w:eastAsiaTheme="majorEastAsia" w:hAnsiTheme="majorHAnsi" w:cstheme="majorBidi"/>
      <w:color w:val="1F1646" w:themeColor="text1"/>
      <w:spacing w:val="-10"/>
      <w:kern w:val="28"/>
      <w:sz w:val="56"/>
      <w:szCs w:val="5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739EF"/>
    <w:rPr>
      <w:color w:val="20154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27C0"/>
    <w:pPr>
      <w:spacing w:before="0" w:after="160" w:line="259" w:lineRule="auto"/>
      <w:ind w:left="720"/>
      <w:contextualSpacing/>
    </w:pPr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4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0E394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671DC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ategic.partnerships@education.vic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BOTH SECTORS COLOURS 2024">
      <a:dk1>
        <a:srgbClr val="1F1646"/>
      </a:dk1>
      <a:lt1>
        <a:srgbClr val="FFFFFF"/>
      </a:lt1>
      <a:dk2>
        <a:srgbClr val="B4DFD4"/>
      </a:dk2>
      <a:lt2>
        <a:srgbClr val="FFFFFF"/>
      </a:lt2>
      <a:accent1>
        <a:srgbClr val="1F1545"/>
      </a:accent1>
      <a:accent2>
        <a:srgbClr val="B6E9EA"/>
      </a:accent2>
      <a:accent3>
        <a:srgbClr val="84179D"/>
      </a:accent3>
      <a:accent4>
        <a:srgbClr val="01B03F"/>
      </a:accent4>
      <a:accent5>
        <a:srgbClr val="D00131"/>
      </a:accent5>
      <a:accent6>
        <a:srgbClr val="88DBDF"/>
      </a:accent6>
      <a:hlink>
        <a:srgbClr val="201546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9F1DF-A368-46E9-ACB0-3D14C09FC333}">
  <ds:schemaRefs>
    <ds:schemaRef ds:uri="http://schemas.microsoft.com/office/2006/metadata/properties"/>
    <ds:schemaRef ds:uri="http://schemas.microsoft.com/office/infopath/2007/PartnerControls"/>
    <ds:schemaRef ds:uri="08ea5197-7e4c-40b8-9a5d-96a59526c666"/>
    <ds:schemaRef ds:uri="761ec364-924e-484b-9115-f6ca98f2ac7d"/>
  </ds:schemaRefs>
</ds:datastoreItem>
</file>

<file path=customXml/itemProps2.xml><?xml version="1.0" encoding="utf-8"?>
<ds:datastoreItem xmlns:ds="http://schemas.openxmlformats.org/officeDocument/2006/customXml" ds:itemID="{1B5B590E-8181-484F-8E8B-020AF18D2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D961F-4C1A-4487-A9E8-11720CDFC617}"/>
</file>

<file path=customXml/itemProps4.xml><?xml version="1.0" encoding="utf-8"?>
<ds:datastoreItem xmlns:ds="http://schemas.openxmlformats.org/officeDocument/2006/customXml" ds:itemID="{C0D24950-FAE2-AB43-AAA6-6FDE866D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cp:keywords/>
  <dc:description/>
  <cp:lastModifiedBy>Mary Oztasci</cp:lastModifiedBy>
  <cp:revision>252</cp:revision>
  <dcterms:created xsi:type="dcterms:W3CDTF">2025-05-04T18:02:00Z</dcterms:created>
  <dcterms:modified xsi:type="dcterms:W3CDTF">2025-05-09T05:46:00Z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 Sensitive</vt:lpwstr>
  </property>
  <property fmtid="{D5CDD505-2E9C-101B-9397-08002B2CF9AE}" pid="6" name="MediaServiceImageTags">
    <vt:lpwstr/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</Properties>
</file>