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B7169" w14:textId="77777777" w:rsidR="004B0667" w:rsidRDefault="004B0667" w:rsidP="004B0667">
      <w:pPr>
        <w:pStyle w:val="Title"/>
        <w:jc w:val="left"/>
        <w:rPr>
          <w:rFonts w:ascii="Arial Bold" w:hAnsi="Arial Bold" w:cs="Arial"/>
          <w:spacing w:val="0"/>
          <w:sz w:val="36"/>
          <w:szCs w:val="36"/>
        </w:rPr>
      </w:pPr>
      <w:r>
        <w:rPr>
          <w:noProof/>
        </w:rPr>
        <w:drawing>
          <wp:inline distT="0" distB="0" distL="0" distR="0" wp14:anchorId="2E9C0320" wp14:editId="3230A2B1">
            <wp:extent cx="2615189" cy="780290"/>
            <wp:effectExtent l="0" t="0" r="0" b="1270"/>
            <wp:docPr id="20" name="Picture 19" descr="Logo of the Victorian Government Department of Education">
              <a:extLst xmlns:a="http://schemas.openxmlformats.org/drawingml/2006/main">
                <a:ext uri="{FF2B5EF4-FFF2-40B4-BE49-F238E27FC236}">
                  <a16:creationId xmlns:a16="http://schemas.microsoft.com/office/drawing/2014/main" id="{4C2C5C0A-C8A0-F7FC-E1B2-8131A3FAA7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Logo of the Victorian Government Department of Education">
                      <a:extLst>
                        <a:ext uri="{FF2B5EF4-FFF2-40B4-BE49-F238E27FC236}">
                          <a16:creationId xmlns:a16="http://schemas.microsoft.com/office/drawing/2014/main" id="{4C2C5C0A-C8A0-F7FC-E1B2-8131A3FAA796}"/>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5189" cy="780290"/>
                    </a:xfrm>
                    <a:prstGeom prst="rect">
                      <a:avLst/>
                    </a:prstGeom>
                  </pic:spPr>
                </pic:pic>
              </a:graphicData>
            </a:graphic>
          </wp:inline>
        </w:drawing>
      </w:r>
    </w:p>
    <w:p w14:paraId="294634ED" w14:textId="1A8E0967" w:rsidR="00951394" w:rsidRPr="004B0667" w:rsidRDefault="00F26F6F" w:rsidP="004B0667">
      <w:pPr>
        <w:pStyle w:val="Title"/>
        <w:jc w:val="left"/>
        <w:rPr>
          <w:rFonts w:ascii="Arial Bold" w:hAnsi="Arial Bold" w:cs="Arial"/>
          <w:spacing w:val="0"/>
          <w:sz w:val="34"/>
          <w:szCs w:val="32"/>
        </w:rPr>
      </w:pPr>
      <w:r w:rsidRPr="004B0667">
        <w:rPr>
          <w:rFonts w:ascii="Arial Bold" w:hAnsi="Arial Bold" w:cs="Arial"/>
          <w:spacing w:val="0"/>
          <w:sz w:val="34"/>
          <w:szCs w:val="32"/>
        </w:rPr>
        <w:t>Department of Education</w:t>
      </w:r>
      <w:r w:rsidR="004B0667" w:rsidRPr="004B0667">
        <w:rPr>
          <w:rFonts w:ascii="Arial Bold" w:hAnsi="Arial Bold" w:cs="Arial"/>
          <w:spacing w:val="0"/>
          <w:sz w:val="34"/>
          <w:szCs w:val="32"/>
        </w:rPr>
        <w:t xml:space="preserve"> </w:t>
      </w:r>
      <w:r w:rsidRPr="004B0667">
        <w:rPr>
          <w:rFonts w:ascii="Arial Bold" w:hAnsi="Arial Bold" w:cs="Arial"/>
          <w:spacing w:val="0"/>
          <w:sz w:val="34"/>
          <w:szCs w:val="32"/>
        </w:rPr>
        <w:t>Procurement Complaint Management Framework</w:t>
      </w:r>
    </w:p>
    <w:p w14:paraId="0A1107E6" w14:textId="77777777" w:rsidR="00F26F6F" w:rsidRPr="004B0667" w:rsidRDefault="00F26F6F">
      <w:pPr>
        <w:rPr>
          <w:rFonts w:ascii="Arial Bold" w:hAnsi="Arial Bold" w:cs="Arial"/>
        </w:rPr>
      </w:pPr>
    </w:p>
    <w:p w14:paraId="2F0D97B7" w14:textId="2BB4ED98" w:rsidR="00F26F6F" w:rsidRPr="004B0667" w:rsidRDefault="00F26F6F" w:rsidP="004B0667">
      <w:pPr>
        <w:pStyle w:val="Heading1"/>
      </w:pPr>
      <w:r w:rsidRPr="004B0667">
        <w:t>Lodgement</w:t>
      </w:r>
    </w:p>
    <w:p w14:paraId="52D5B63C" w14:textId="77777777" w:rsidR="00F26F6F" w:rsidRPr="00F26F6F" w:rsidRDefault="00F26F6F" w:rsidP="00F26F6F">
      <w:pPr>
        <w:rPr>
          <w:sz w:val="24"/>
          <w:szCs w:val="24"/>
        </w:rPr>
      </w:pPr>
      <w:r w:rsidRPr="00F26F6F">
        <w:rPr>
          <w:sz w:val="24"/>
          <w:szCs w:val="24"/>
        </w:rPr>
        <w:t xml:space="preserve">If a complainant has been unable to resolve their concern with the relevant project team, they must lodge a formal written complaint (letter or email) addressed to the Chief Procurement Officer (CPO) of the Department of Education via </w:t>
      </w:r>
      <w:hyperlink r:id="rId8" w:history="1">
        <w:r w:rsidRPr="00F26F6F">
          <w:rPr>
            <w:rStyle w:val="Hyperlink"/>
            <w:sz w:val="24"/>
            <w:szCs w:val="24"/>
          </w:rPr>
          <w:t>procurement@education.vic.gov.au</w:t>
        </w:r>
      </w:hyperlink>
      <w:r w:rsidRPr="00F26F6F">
        <w:rPr>
          <w:sz w:val="24"/>
          <w:szCs w:val="24"/>
        </w:rPr>
        <w:t>.</w:t>
      </w:r>
    </w:p>
    <w:p w14:paraId="6BBD0777" w14:textId="77777777" w:rsidR="00F26F6F" w:rsidRPr="00F26F6F" w:rsidRDefault="00F26F6F" w:rsidP="00F26F6F">
      <w:pPr>
        <w:rPr>
          <w:sz w:val="24"/>
          <w:szCs w:val="24"/>
        </w:rPr>
      </w:pPr>
      <w:r w:rsidRPr="00F26F6F">
        <w:rPr>
          <w:sz w:val="24"/>
          <w:szCs w:val="24"/>
        </w:rPr>
        <w:t>The written complaint must set out:</w:t>
      </w:r>
    </w:p>
    <w:p w14:paraId="4DD4611B" w14:textId="77777777" w:rsidR="00F26F6F" w:rsidRPr="00F26F6F" w:rsidRDefault="00F26F6F" w:rsidP="00F26F6F">
      <w:pPr>
        <w:numPr>
          <w:ilvl w:val="0"/>
          <w:numId w:val="1"/>
        </w:numPr>
        <w:rPr>
          <w:sz w:val="24"/>
          <w:szCs w:val="24"/>
        </w:rPr>
      </w:pPr>
      <w:r w:rsidRPr="00F26F6F">
        <w:rPr>
          <w:sz w:val="24"/>
          <w:szCs w:val="24"/>
        </w:rPr>
        <w:t xml:space="preserve">The complainant’s name and contact details, and the name of any organisation they </w:t>
      </w:r>
      <w:proofErr w:type="gramStart"/>
      <w:r w:rsidRPr="00F26F6F">
        <w:rPr>
          <w:sz w:val="24"/>
          <w:szCs w:val="24"/>
        </w:rPr>
        <w:t>represent</w:t>
      </w:r>
      <w:proofErr w:type="gramEnd"/>
    </w:p>
    <w:p w14:paraId="679E32D4" w14:textId="77777777" w:rsidR="00F26F6F" w:rsidRPr="00F26F6F" w:rsidRDefault="00F26F6F" w:rsidP="00F26F6F">
      <w:pPr>
        <w:numPr>
          <w:ilvl w:val="0"/>
          <w:numId w:val="1"/>
        </w:numPr>
        <w:rPr>
          <w:sz w:val="24"/>
          <w:szCs w:val="24"/>
        </w:rPr>
      </w:pPr>
      <w:r w:rsidRPr="00F26F6F">
        <w:rPr>
          <w:sz w:val="24"/>
          <w:szCs w:val="24"/>
        </w:rPr>
        <w:t xml:space="preserve">The procurement to which the complaint </w:t>
      </w:r>
      <w:proofErr w:type="gramStart"/>
      <w:r w:rsidRPr="00F26F6F">
        <w:rPr>
          <w:sz w:val="24"/>
          <w:szCs w:val="24"/>
        </w:rPr>
        <w:t>relates</w:t>
      </w:r>
      <w:proofErr w:type="gramEnd"/>
    </w:p>
    <w:p w14:paraId="3B10F00B" w14:textId="77777777" w:rsidR="00F26F6F" w:rsidRPr="00F26F6F" w:rsidRDefault="00F26F6F" w:rsidP="00F26F6F">
      <w:pPr>
        <w:numPr>
          <w:ilvl w:val="0"/>
          <w:numId w:val="1"/>
        </w:numPr>
        <w:rPr>
          <w:sz w:val="24"/>
          <w:szCs w:val="24"/>
        </w:rPr>
      </w:pPr>
      <w:r w:rsidRPr="00F26F6F">
        <w:rPr>
          <w:sz w:val="24"/>
          <w:szCs w:val="24"/>
        </w:rPr>
        <w:t xml:space="preserve">The basis of the complaint, specifying the issues </w:t>
      </w:r>
      <w:proofErr w:type="gramStart"/>
      <w:r w:rsidRPr="00F26F6F">
        <w:rPr>
          <w:sz w:val="24"/>
          <w:szCs w:val="24"/>
        </w:rPr>
        <w:t>involved</w:t>
      </w:r>
      <w:proofErr w:type="gramEnd"/>
    </w:p>
    <w:p w14:paraId="13D5A799" w14:textId="77777777" w:rsidR="00F26F6F" w:rsidRPr="00F26F6F" w:rsidRDefault="00F26F6F" w:rsidP="00F26F6F">
      <w:pPr>
        <w:numPr>
          <w:ilvl w:val="0"/>
          <w:numId w:val="1"/>
        </w:numPr>
        <w:rPr>
          <w:sz w:val="24"/>
          <w:szCs w:val="24"/>
        </w:rPr>
      </w:pPr>
      <w:r w:rsidRPr="00F26F6F">
        <w:rPr>
          <w:sz w:val="24"/>
          <w:szCs w:val="24"/>
        </w:rPr>
        <w:t>How these issues have impacted the complainant and/or their organisation</w:t>
      </w:r>
    </w:p>
    <w:p w14:paraId="068B44A5" w14:textId="77777777" w:rsidR="00F26F6F" w:rsidRPr="00F26F6F" w:rsidRDefault="00F26F6F" w:rsidP="00F26F6F">
      <w:pPr>
        <w:numPr>
          <w:ilvl w:val="0"/>
          <w:numId w:val="1"/>
        </w:numPr>
        <w:rPr>
          <w:sz w:val="24"/>
          <w:szCs w:val="24"/>
        </w:rPr>
      </w:pPr>
      <w:r w:rsidRPr="00F26F6F">
        <w:rPr>
          <w:sz w:val="24"/>
          <w:szCs w:val="24"/>
        </w:rPr>
        <w:t>The desired outcome from this complaint process</w:t>
      </w:r>
    </w:p>
    <w:p w14:paraId="27D519ED" w14:textId="77777777" w:rsidR="00F26F6F" w:rsidRPr="00F26F6F" w:rsidRDefault="00F26F6F" w:rsidP="00F26F6F">
      <w:pPr>
        <w:numPr>
          <w:ilvl w:val="0"/>
          <w:numId w:val="1"/>
        </w:numPr>
        <w:rPr>
          <w:sz w:val="24"/>
          <w:szCs w:val="24"/>
        </w:rPr>
      </w:pPr>
      <w:r w:rsidRPr="00F26F6F">
        <w:rPr>
          <w:sz w:val="24"/>
          <w:szCs w:val="24"/>
        </w:rPr>
        <w:t>Any other relevant background or context</w:t>
      </w:r>
    </w:p>
    <w:p w14:paraId="11584DF9" w14:textId="77777777" w:rsidR="00F26F6F" w:rsidRPr="00C90AAF" w:rsidRDefault="00F26F6F">
      <w:pPr>
        <w:rPr>
          <w:sz w:val="24"/>
          <w:szCs w:val="24"/>
        </w:rPr>
      </w:pPr>
    </w:p>
    <w:p w14:paraId="64172CB0" w14:textId="100BF4D4" w:rsidR="00F26F6F" w:rsidRPr="00C90AAF" w:rsidRDefault="00F26F6F" w:rsidP="004B0667">
      <w:pPr>
        <w:pStyle w:val="Heading1"/>
      </w:pPr>
      <w:r w:rsidRPr="00C90AAF">
        <w:t>Acknowledgement</w:t>
      </w:r>
    </w:p>
    <w:p w14:paraId="79FC7970" w14:textId="6FC59094" w:rsidR="00F26F6F" w:rsidRPr="00F26F6F" w:rsidRDefault="00F26F6F" w:rsidP="00F26F6F">
      <w:pPr>
        <w:rPr>
          <w:sz w:val="24"/>
          <w:szCs w:val="24"/>
        </w:rPr>
      </w:pPr>
      <w:r w:rsidRPr="00F26F6F">
        <w:rPr>
          <w:sz w:val="24"/>
          <w:szCs w:val="24"/>
        </w:rPr>
        <w:t xml:space="preserve">Within </w:t>
      </w:r>
      <w:r w:rsidR="004B0667">
        <w:rPr>
          <w:sz w:val="24"/>
          <w:szCs w:val="24"/>
        </w:rPr>
        <w:t>5</w:t>
      </w:r>
      <w:r w:rsidRPr="00F26F6F">
        <w:rPr>
          <w:sz w:val="24"/>
          <w:szCs w:val="24"/>
        </w:rPr>
        <w:t xml:space="preserve"> working days, the CPO will acknowledge receipt of </w:t>
      </w:r>
      <w:r w:rsidR="004B0667">
        <w:rPr>
          <w:sz w:val="24"/>
          <w:szCs w:val="24"/>
        </w:rPr>
        <w:t>the</w:t>
      </w:r>
      <w:r w:rsidRPr="00F26F6F">
        <w:rPr>
          <w:sz w:val="24"/>
          <w:szCs w:val="24"/>
        </w:rPr>
        <w:t xml:space="preserve"> complaint.</w:t>
      </w:r>
      <w:r w:rsidRPr="00C90AAF">
        <w:rPr>
          <w:sz w:val="24"/>
          <w:szCs w:val="24"/>
        </w:rPr>
        <w:t xml:space="preserve"> </w:t>
      </w:r>
      <w:r w:rsidRPr="00F26F6F">
        <w:rPr>
          <w:sz w:val="24"/>
          <w:szCs w:val="24"/>
        </w:rPr>
        <w:t>Acknowledgement will include, at a minimum:</w:t>
      </w:r>
    </w:p>
    <w:p w14:paraId="65CBA709" w14:textId="77777777" w:rsidR="00F26F6F" w:rsidRPr="00F26F6F" w:rsidRDefault="00F26F6F" w:rsidP="00F26F6F">
      <w:pPr>
        <w:numPr>
          <w:ilvl w:val="0"/>
          <w:numId w:val="2"/>
        </w:numPr>
        <w:rPr>
          <w:sz w:val="24"/>
          <w:szCs w:val="24"/>
        </w:rPr>
      </w:pPr>
      <w:r w:rsidRPr="00F26F6F">
        <w:rPr>
          <w:sz w:val="24"/>
          <w:szCs w:val="24"/>
        </w:rPr>
        <w:t>The name of the person appointed to lead the review (the reviewer)</w:t>
      </w:r>
    </w:p>
    <w:p w14:paraId="50D3FB54" w14:textId="77777777" w:rsidR="00F26F6F" w:rsidRPr="00F26F6F" w:rsidRDefault="00F26F6F" w:rsidP="00F26F6F">
      <w:pPr>
        <w:numPr>
          <w:ilvl w:val="0"/>
          <w:numId w:val="2"/>
        </w:numPr>
        <w:rPr>
          <w:sz w:val="24"/>
          <w:szCs w:val="24"/>
        </w:rPr>
      </w:pPr>
      <w:r w:rsidRPr="00F26F6F">
        <w:rPr>
          <w:sz w:val="24"/>
          <w:szCs w:val="24"/>
        </w:rPr>
        <w:t xml:space="preserve">Detail of any further information initially required by the </w:t>
      </w:r>
      <w:proofErr w:type="gramStart"/>
      <w:r w:rsidRPr="00F26F6F">
        <w:rPr>
          <w:sz w:val="24"/>
          <w:szCs w:val="24"/>
        </w:rPr>
        <w:t>reviewer</w:t>
      </w:r>
      <w:proofErr w:type="gramEnd"/>
    </w:p>
    <w:p w14:paraId="6F5DB767" w14:textId="77777777" w:rsidR="00F26F6F" w:rsidRPr="00F26F6F" w:rsidRDefault="00F26F6F" w:rsidP="00F26F6F">
      <w:pPr>
        <w:numPr>
          <w:ilvl w:val="0"/>
          <w:numId w:val="2"/>
        </w:numPr>
        <w:rPr>
          <w:sz w:val="24"/>
          <w:szCs w:val="24"/>
        </w:rPr>
      </w:pPr>
      <w:r w:rsidRPr="00F26F6F">
        <w:rPr>
          <w:sz w:val="24"/>
          <w:szCs w:val="24"/>
        </w:rPr>
        <w:t xml:space="preserve">The process to be undertaken by the </w:t>
      </w:r>
      <w:proofErr w:type="gramStart"/>
      <w:r w:rsidRPr="00F26F6F">
        <w:rPr>
          <w:sz w:val="24"/>
          <w:szCs w:val="24"/>
        </w:rPr>
        <w:t>reviewer</w:t>
      </w:r>
      <w:proofErr w:type="gramEnd"/>
    </w:p>
    <w:p w14:paraId="7951EE37" w14:textId="77777777" w:rsidR="00F26F6F" w:rsidRPr="00F26F6F" w:rsidRDefault="00F26F6F" w:rsidP="00F26F6F">
      <w:pPr>
        <w:numPr>
          <w:ilvl w:val="0"/>
          <w:numId w:val="2"/>
        </w:numPr>
        <w:rPr>
          <w:sz w:val="24"/>
          <w:szCs w:val="24"/>
        </w:rPr>
      </w:pPr>
      <w:r w:rsidRPr="00F26F6F">
        <w:rPr>
          <w:sz w:val="24"/>
          <w:szCs w:val="24"/>
        </w:rPr>
        <w:t xml:space="preserve">A timeline for the review to be completed and an outcome </w:t>
      </w:r>
      <w:proofErr w:type="gramStart"/>
      <w:r w:rsidRPr="00F26F6F">
        <w:rPr>
          <w:sz w:val="24"/>
          <w:szCs w:val="24"/>
        </w:rPr>
        <w:t>advised</w:t>
      </w:r>
      <w:proofErr w:type="gramEnd"/>
    </w:p>
    <w:p w14:paraId="72C4C979" w14:textId="77777777" w:rsidR="00F26F6F" w:rsidRPr="00C90AAF" w:rsidRDefault="00F26F6F">
      <w:pPr>
        <w:rPr>
          <w:sz w:val="24"/>
          <w:szCs w:val="24"/>
        </w:rPr>
      </w:pPr>
    </w:p>
    <w:p w14:paraId="184F22AE" w14:textId="5A8D61E7" w:rsidR="00F26F6F" w:rsidRPr="00C90AAF" w:rsidRDefault="00F26F6F" w:rsidP="004B0667">
      <w:pPr>
        <w:pStyle w:val="Heading1"/>
      </w:pPr>
      <w:r w:rsidRPr="00C90AAF">
        <w:t>Review</w:t>
      </w:r>
    </w:p>
    <w:p w14:paraId="753C6B71" w14:textId="61C891FA" w:rsidR="004B0667" w:rsidRDefault="00F26F6F" w:rsidP="00F26F6F">
      <w:pPr>
        <w:rPr>
          <w:sz w:val="24"/>
          <w:szCs w:val="24"/>
        </w:rPr>
      </w:pPr>
      <w:r w:rsidRPr="00F26F6F">
        <w:rPr>
          <w:sz w:val="24"/>
          <w:szCs w:val="24"/>
        </w:rPr>
        <w:t xml:space="preserve">The review will, unless there is further time approved, take no more than </w:t>
      </w:r>
      <w:r w:rsidR="004B0667">
        <w:rPr>
          <w:sz w:val="24"/>
          <w:szCs w:val="24"/>
        </w:rPr>
        <w:t>20</w:t>
      </w:r>
      <w:r w:rsidRPr="00F26F6F">
        <w:rPr>
          <w:sz w:val="24"/>
          <w:szCs w:val="24"/>
        </w:rPr>
        <w:t xml:space="preserve"> working days to produce a report of findings for the CPO.</w:t>
      </w:r>
      <w:r w:rsidR="004B0667">
        <w:rPr>
          <w:sz w:val="24"/>
          <w:szCs w:val="24"/>
        </w:rPr>
        <w:t xml:space="preserve"> </w:t>
      </w:r>
      <w:r w:rsidRPr="00F26F6F">
        <w:rPr>
          <w:sz w:val="24"/>
          <w:szCs w:val="24"/>
        </w:rPr>
        <w:t>The reviewer will keep the complainant informed of any approved changes to this timing.</w:t>
      </w:r>
    </w:p>
    <w:p w14:paraId="67A75315" w14:textId="01437AFD" w:rsidR="00F26F6F" w:rsidRPr="00F26F6F" w:rsidRDefault="00F26F6F" w:rsidP="00F26F6F">
      <w:pPr>
        <w:rPr>
          <w:sz w:val="24"/>
          <w:szCs w:val="24"/>
        </w:rPr>
      </w:pPr>
      <w:r w:rsidRPr="00F26F6F">
        <w:rPr>
          <w:sz w:val="24"/>
          <w:szCs w:val="24"/>
        </w:rPr>
        <w:t>The reviewer may seek an extension to that timeframe where circumstances reasonably justify that extension.</w:t>
      </w:r>
      <w:r w:rsidR="004B0667">
        <w:rPr>
          <w:sz w:val="24"/>
          <w:szCs w:val="24"/>
        </w:rPr>
        <w:t xml:space="preserve"> </w:t>
      </w:r>
      <w:r w:rsidRPr="00F26F6F">
        <w:rPr>
          <w:sz w:val="24"/>
          <w:szCs w:val="24"/>
        </w:rPr>
        <w:t>This may include:</w:t>
      </w:r>
    </w:p>
    <w:p w14:paraId="192B420B" w14:textId="77777777" w:rsidR="00F26F6F" w:rsidRPr="00F26F6F" w:rsidRDefault="00F26F6F" w:rsidP="00F26F6F">
      <w:pPr>
        <w:numPr>
          <w:ilvl w:val="0"/>
          <w:numId w:val="3"/>
        </w:numPr>
        <w:rPr>
          <w:sz w:val="24"/>
          <w:szCs w:val="24"/>
        </w:rPr>
      </w:pPr>
      <w:r w:rsidRPr="00F26F6F">
        <w:rPr>
          <w:sz w:val="24"/>
          <w:szCs w:val="24"/>
        </w:rPr>
        <w:t xml:space="preserve">Additional information being required from the complainant that is not immediately </w:t>
      </w:r>
      <w:proofErr w:type="gramStart"/>
      <w:r w:rsidRPr="00F26F6F">
        <w:rPr>
          <w:sz w:val="24"/>
          <w:szCs w:val="24"/>
        </w:rPr>
        <w:t>available</w:t>
      </w:r>
      <w:proofErr w:type="gramEnd"/>
    </w:p>
    <w:p w14:paraId="2B916BAD" w14:textId="77777777" w:rsidR="00F26F6F" w:rsidRPr="00F26F6F" w:rsidRDefault="00F26F6F" w:rsidP="00F26F6F">
      <w:pPr>
        <w:numPr>
          <w:ilvl w:val="0"/>
          <w:numId w:val="3"/>
        </w:numPr>
        <w:rPr>
          <w:sz w:val="24"/>
          <w:szCs w:val="24"/>
        </w:rPr>
      </w:pPr>
      <w:r w:rsidRPr="00F26F6F">
        <w:rPr>
          <w:sz w:val="24"/>
          <w:szCs w:val="24"/>
        </w:rPr>
        <w:t>Where the reviewer determines that third-party input should be sought in order to properly assess the complaint.</w:t>
      </w:r>
    </w:p>
    <w:p w14:paraId="55B949A6" w14:textId="04DC90DC" w:rsidR="00F26F6F" w:rsidRPr="00C90AAF" w:rsidRDefault="00F26F6F" w:rsidP="00F26F6F">
      <w:pPr>
        <w:rPr>
          <w:sz w:val="24"/>
          <w:szCs w:val="24"/>
        </w:rPr>
      </w:pPr>
      <w:r w:rsidRPr="00C90AAF">
        <w:rPr>
          <w:sz w:val="24"/>
          <w:szCs w:val="24"/>
        </w:rPr>
        <w:lastRenderedPageBreak/>
        <w:t>The reviewer will seek the CPO’s approval of any extension.</w:t>
      </w:r>
    </w:p>
    <w:p w14:paraId="50C3CBD7" w14:textId="77777777" w:rsidR="00F26F6F" w:rsidRPr="00C90AAF" w:rsidRDefault="00F26F6F">
      <w:pPr>
        <w:rPr>
          <w:sz w:val="24"/>
          <w:szCs w:val="24"/>
        </w:rPr>
      </w:pPr>
    </w:p>
    <w:p w14:paraId="233F1EF1" w14:textId="0011AC65" w:rsidR="00F26F6F" w:rsidRPr="00C90AAF" w:rsidRDefault="00F26F6F" w:rsidP="004B0667">
      <w:pPr>
        <w:pStyle w:val="Heading1"/>
      </w:pPr>
      <w:r w:rsidRPr="00C90AAF">
        <w:t>Outcome</w:t>
      </w:r>
    </w:p>
    <w:p w14:paraId="65E235A9" w14:textId="038E8E94" w:rsidR="00F26F6F" w:rsidRPr="00C90AAF" w:rsidRDefault="00F26F6F">
      <w:pPr>
        <w:rPr>
          <w:sz w:val="24"/>
          <w:szCs w:val="24"/>
        </w:rPr>
      </w:pPr>
      <w:r w:rsidRPr="00C90AAF">
        <w:rPr>
          <w:sz w:val="24"/>
          <w:szCs w:val="24"/>
        </w:rPr>
        <w:t>The CPO will provide the complainant with the outcome of the review and advise whether any actions will be taken as a result.</w:t>
      </w:r>
    </w:p>
    <w:p w14:paraId="0320B530" w14:textId="77777777" w:rsidR="00F26F6F" w:rsidRPr="00C90AAF" w:rsidRDefault="00F26F6F">
      <w:pPr>
        <w:rPr>
          <w:sz w:val="24"/>
          <w:szCs w:val="24"/>
        </w:rPr>
      </w:pPr>
    </w:p>
    <w:p w14:paraId="09F87A8A" w14:textId="539C5775" w:rsidR="00F26F6F" w:rsidRPr="00C90AAF" w:rsidRDefault="00F26F6F" w:rsidP="004B0667">
      <w:pPr>
        <w:pStyle w:val="Heading1"/>
      </w:pPr>
      <w:r w:rsidRPr="00C90AAF">
        <w:t>Conclusion</w:t>
      </w:r>
    </w:p>
    <w:p w14:paraId="11E9F534" w14:textId="17BC6DCF" w:rsidR="00F26F6F" w:rsidRPr="00C90AAF" w:rsidRDefault="00F26F6F">
      <w:pPr>
        <w:rPr>
          <w:sz w:val="24"/>
          <w:szCs w:val="24"/>
        </w:rPr>
      </w:pPr>
      <w:r w:rsidRPr="00C90AAF">
        <w:rPr>
          <w:sz w:val="24"/>
          <w:szCs w:val="24"/>
        </w:rPr>
        <w:t>If the complainant accepts the outcome of the review, the matter is closed.</w:t>
      </w:r>
    </w:p>
    <w:p w14:paraId="7A38984E" w14:textId="6B3E42D2" w:rsidR="00F26F6F" w:rsidRPr="00F26F6F" w:rsidRDefault="00F26F6F" w:rsidP="00F26F6F">
      <w:pPr>
        <w:rPr>
          <w:sz w:val="24"/>
          <w:szCs w:val="24"/>
        </w:rPr>
      </w:pPr>
      <w:r w:rsidRPr="00F26F6F">
        <w:rPr>
          <w:sz w:val="24"/>
          <w:szCs w:val="24"/>
        </w:rPr>
        <w:t xml:space="preserve">If the complainant is unsatisfied with the outcome, they are entitled to seek further review of their complaint and the outcome by the Victorian Government Purchasing Board (VGPB) in the manner specified in the </w:t>
      </w:r>
      <w:hyperlink r:id="rId9" w:history="1">
        <w:r w:rsidRPr="00F26F6F">
          <w:rPr>
            <w:rStyle w:val="Hyperlink"/>
            <w:sz w:val="24"/>
            <w:szCs w:val="24"/>
          </w:rPr>
          <w:t xml:space="preserve">VGPB’s </w:t>
        </w:r>
        <w:r w:rsidRPr="00F26F6F">
          <w:rPr>
            <w:rStyle w:val="Hyperlink"/>
            <w:i/>
            <w:iCs/>
            <w:sz w:val="24"/>
            <w:szCs w:val="24"/>
          </w:rPr>
          <w:t>Governance Policy</w:t>
        </w:r>
      </w:hyperlink>
      <w:r w:rsidRPr="00F26F6F">
        <w:rPr>
          <w:sz w:val="24"/>
          <w:szCs w:val="24"/>
        </w:rPr>
        <w:t>.</w:t>
      </w:r>
    </w:p>
    <w:p w14:paraId="524CF7FE" w14:textId="711AF9BB" w:rsidR="004B0667" w:rsidRDefault="004B0667" w:rsidP="00F26F6F">
      <w:pPr>
        <w:rPr>
          <w:sz w:val="24"/>
          <w:szCs w:val="24"/>
        </w:rPr>
      </w:pPr>
      <w:r>
        <w:rPr>
          <w:sz w:val="24"/>
          <w:szCs w:val="24"/>
        </w:rPr>
        <w:t>DE will advise the VGPB within 5 working days of any complaint that could not be resolved to the satisfaction of both parties.</w:t>
      </w:r>
    </w:p>
    <w:p w14:paraId="7EB27332" w14:textId="32EB6C00" w:rsidR="00F26F6F" w:rsidRDefault="00F26F6F" w:rsidP="00F26F6F">
      <w:pPr>
        <w:rPr>
          <w:sz w:val="24"/>
          <w:szCs w:val="24"/>
        </w:rPr>
      </w:pPr>
      <w:r w:rsidRPr="00C90AAF">
        <w:rPr>
          <w:sz w:val="24"/>
          <w:szCs w:val="24"/>
        </w:rPr>
        <w:t xml:space="preserve">Other organisations that the complainant may engage are the </w:t>
      </w:r>
      <w:hyperlink r:id="rId10" w:history="1">
        <w:r w:rsidRPr="00C90AAF">
          <w:rPr>
            <w:rStyle w:val="Hyperlink"/>
            <w:sz w:val="24"/>
            <w:szCs w:val="24"/>
          </w:rPr>
          <w:t>Victorian Ombudsman</w:t>
        </w:r>
      </w:hyperlink>
      <w:r w:rsidRPr="00C90AAF">
        <w:rPr>
          <w:sz w:val="24"/>
          <w:szCs w:val="24"/>
        </w:rPr>
        <w:t xml:space="preserve"> and the </w:t>
      </w:r>
      <w:hyperlink r:id="rId11" w:history="1">
        <w:r w:rsidRPr="00C90AAF">
          <w:rPr>
            <w:rStyle w:val="Hyperlink"/>
            <w:sz w:val="24"/>
            <w:szCs w:val="24"/>
          </w:rPr>
          <w:t>Victorian Small Business Commission</w:t>
        </w:r>
      </w:hyperlink>
      <w:r w:rsidRPr="00C90AAF">
        <w:rPr>
          <w:sz w:val="24"/>
          <w:szCs w:val="24"/>
        </w:rPr>
        <w:t>.</w:t>
      </w:r>
    </w:p>
    <w:p w14:paraId="46C76B16" w14:textId="77777777" w:rsidR="00881CA0" w:rsidRDefault="00881CA0" w:rsidP="00F26F6F">
      <w:pPr>
        <w:rPr>
          <w:sz w:val="24"/>
          <w:szCs w:val="24"/>
        </w:rPr>
      </w:pPr>
    </w:p>
    <w:p w14:paraId="5406D7B5" w14:textId="225F47C9" w:rsidR="00881CA0" w:rsidRPr="00C90AAF" w:rsidRDefault="004B0667" w:rsidP="00F26F6F">
      <w:pPr>
        <w:rPr>
          <w:sz w:val="24"/>
          <w:szCs w:val="24"/>
        </w:rPr>
      </w:pPr>
      <w:r>
        <w:rPr>
          <w:sz w:val="24"/>
          <w:szCs w:val="24"/>
        </w:rPr>
        <w:t>U</w:t>
      </w:r>
      <w:r w:rsidR="00881CA0">
        <w:rPr>
          <w:sz w:val="24"/>
          <w:szCs w:val="24"/>
        </w:rPr>
        <w:t xml:space="preserve">pdated </w:t>
      </w:r>
      <w:r>
        <w:rPr>
          <w:sz w:val="24"/>
          <w:szCs w:val="24"/>
        </w:rPr>
        <w:t>August 2023</w:t>
      </w:r>
    </w:p>
    <w:sectPr w:rsidR="00881CA0" w:rsidRPr="00C90AAF" w:rsidSect="00F26F6F">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0CF73" w14:textId="77777777" w:rsidR="005827D6" w:rsidRDefault="005827D6" w:rsidP="00F26F6F">
      <w:pPr>
        <w:spacing w:after="0" w:line="240" w:lineRule="auto"/>
      </w:pPr>
      <w:r>
        <w:separator/>
      </w:r>
    </w:p>
  </w:endnote>
  <w:endnote w:type="continuationSeparator" w:id="0">
    <w:p w14:paraId="55352AB1" w14:textId="77777777" w:rsidR="005827D6" w:rsidRDefault="005827D6" w:rsidP="00F26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IC">
    <w:altName w:val="Calibri"/>
    <w:charset w:val="00"/>
    <w:family w:val="auto"/>
    <w:pitch w:val="variable"/>
    <w:sig w:usb0="00000007" w:usb1="00000000" w:usb2="00000000" w:usb3="00000000" w:csb0="00000093"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C585D" w14:textId="77777777" w:rsidR="005827D6" w:rsidRDefault="005827D6" w:rsidP="00F26F6F">
      <w:pPr>
        <w:spacing w:after="0" w:line="240" w:lineRule="auto"/>
      </w:pPr>
      <w:r>
        <w:separator/>
      </w:r>
    </w:p>
  </w:footnote>
  <w:footnote w:type="continuationSeparator" w:id="0">
    <w:p w14:paraId="35B50E37" w14:textId="77777777" w:rsidR="005827D6" w:rsidRDefault="005827D6" w:rsidP="00F26F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167DD"/>
    <w:multiLevelType w:val="hybridMultilevel"/>
    <w:tmpl w:val="920A1CF2"/>
    <w:lvl w:ilvl="0" w:tplc="C812F9DC">
      <w:start w:val="1"/>
      <w:numFmt w:val="bullet"/>
      <w:lvlText w:val="•"/>
      <w:lvlJc w:val="left"/>
      <w:pPr>
        <w:tabs>
          <w:tab w:val="num" w:pos="720"/>
        </w:tabs>
        <w:ind w:left="720" w:hanging="360"/>
      </w:pPr>
      <w:rPr>
        <w:rFonts w:ascii="Arial" w:hAnsi="Arial" w:hint="default"/>
      </w:rPr>
    </w:lvl>
    <w:lvl w:ilvl="1" w:tplc="F9E2DBF8" w:tentative="1">
      <w:start w:val="1"/>
      <w:numFmt w:val="bullet"/>
      <w:lvlText w:val="•"/>
      <w:lvlJc w:val="left"/>
      <w:pPr>
        <w:tabs>
          <w:tab w:val="num" w:pos="1440"/>
        </w:tabs>
        <w:ind w:left="1440" w:hanging="360"/>
      </w:pPr>
      <w:rPr>
        <w:rFonts w:ascii="Arial" w:hAnsi="Arial" w:hint="default"/>
      </w:rPr>
    </w:lvl>
    <w:lvl w:ilvl="2" w:tplc="5978C262" w:tentative="1">
      <w:start w:val="1"/>
      <w:numFmt w:val="bullet"/>
      <w:lvlText w:val="•"/>
      <w:lvlJc w:val="left"/>
      <w:pPr>
        <w:tabs>
          <w:tab w:val="num" w:pos="2160"/>
        </w:tabs>
        <w:ind w:left="2160" w:hanging="360"/>
      </w:pPr>
      <w:rPr>
        <w:rFonts w:ascii="Arial" w:hAnsi="Arial" w:hint="default"/>
      </w:rPr>
    </w:lvl>
    <w:lvl w:ilvl="3" w:tplc="9D8A5626" w:tentative="1">
      <w:start w:val="1"/>
      <w:numFmt w:val="bullet"/>
      <w:lvlText w:val="•"/>
      <w:lvlJc w:val="left"/>
      <w:pPr>
        <w:tabs>
          <w:tab w:val="num" w:pos="2880"/>
        </w:tabs>
        <w:ind w:left="2880" w:hanging="360"/>
      </w:pPr>
      <w:rPr>
        <w:rFonts w:ascii="Arial" w:hAnsi="Arial" w:hint="default"/>
      </w:rPr>
    </w:lvl>
    <w:lvl w:ilvl="4" w:tplc="42A8AF98" w:tentative="1">
      <w:start w:val="1"/>
      <w:numFmt w:val="bullet"/>
      <w:lvlText w:val="•"/>
      <w:lvlJc w:val="left"/>
      <w:pPr>
        <w:tabs>
          <w:tab w:val="num" w:pos="3600"/>
        </w:tabs>
        <w:ind w:left="3600" w:hanging="360"/>
      </w:pPr>
      <w:rPr>
        <w:rFonts w:ascii="Arial" w:hAnsi="Arial" w:hint="default"/>
      </w:rPr>
    </w:lvl>
    <w:lvl w:ilvl="5" w:tplc="EDE8A35E" w:tentative="1">
      <w:start w:val="1"/>
      <w:numFmt w:val="bullet"/>
      <w:lvlText w:val="•"/>
      <w:lvlJc w:val="left"/>
      <w:pPr>
        <w:tabs>
          <w:tab w:val="num" w:pos="4320"/>
        </w:tabs>
        <w:ind w:left="4320" w:hanging="360"/>
      </w:pPr>
      <w:rPr>
        <w:rFonts w:ascii="Arial" w:hAnsi="Arial" w:hint="default"/>
      </w:rPr>
    </w:lvl>
    <w:lvl w:ilvl="6" w:tplc="FA38F9D6" w:tentative="1">
      <w:start w:val="1"/>
      <w:numFmt w:val="bullet"/>
      <w:lvlText w:val="•"/>
      <w:lvlJc w:val="left"/>
      <w:pPr>
        <w:tabs>
          <w:tab w:val="num" w:pos="5040"/>
        </w:tabs>
        <w:ind w:left="5040" w:hanging="360"/>
      </w:pPr>
      <w:rPr>
        <w:rFonts w:ascii="Arial" w:hAnsi="Arial" w:hint="default"/>
      </w:rPr>
    </w:lvl>
    <w:lvl w:ilvl="7" w:tplc="2E08759C" w:tentative="1">
      <w:start w:val="1"/>
      <w:numFmt w:val="bullet"/>
      <w:lvlText w:val="•"/>
      <w:lvlJc w:val="left"/>
      <w:pPr>
        <w:tabs>
          <w:tab w:val="num" w:pos="5760"/>
        </w:tabs>
        <w:ind w:left="5760" w:hanging="360"/>
      </w:pPr>
      <w:rPr>
        <w:rFonts w:ascii="Arial" w:hAnsi="Arial" w:hint="default"/>
      </w:rPr>
    </w:lvl>
    <w:lvl w:ilvl="8" w:tplc="869C8E8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A01449E"/>
    <w:multiLevelType w:val="hybridMultilevel"/>
    <w:tmpl w:val="63BCA60E"/>
    <w:lvl w:ilvl="0" w:tplc="FF2E2C76">
      <w:start w:val="1"/>
      <w:numFmt w:val="bullet"/>
      <w:lvlText w:val="•"/>
      <w:lvlJc w:val="left"/>
      <w:pPr>
        <w:tabs>
          <w:tab w:val="num" w:pos="720"/>
        </w:tabs>
        <w:ind w:left="720" w:hanging="360"/>
      </w:pPr>
      <w:rPr>
        <w:rFonts w:ascii="Arial" w:hAnsi="Arial" w:hint="default"/>
      </w:rPr>
    </w:lvl>
    <w:lvl w:ilvl="1" w:tplc="348C4B88" w:tentative="1">
      <w:start w:val="1"/>
      <w:numFmt w:val="bullet"/>
      <w:lvlText w:val="•"/>
      <w:lvlJc w:val="left"/>
      <w:pPr>
        <w:tabs>
          <w:tab w:val="num" w:pos="1440"/>
        </w:tabs>
        <w:ind w:left="1440" w:hanging="360"/>
      </w:pPr>
      <w:rPr>
        <w:rFonts w:ascii="Arial" w:hAnsi="Arial" w:hint="default"/>
      </w:rPr>
    </w:lvl>
    <w:lvl w:ilvl="2" w:tplc="F80EBFDA" w:tentative="1">
      <w:start w:val="1"/>
      <w:numFmt w:val="bullet"/>
      <w:lvlText w:val="•"/>
      <w:lvlJc w:val="left"/>
      <w:pPr>
        <w:tabs>
          <w:tab w:val="num" w:pos="2160"/>
        </w:tabs>
        <w:ind w:left="2160" w:hanging="360"/>
      </w:pPr>
      <w:rPr>
        <w:rFonts w:ascii="Arial" w:hAnsi="Arial" w:hint="default"/>
      </w:rPr>
    </w:lvl>
    <w:lvl w:ilvl="3" w:tplc="C646141E" w:tentative="1">
      <w:start w:val="1"/>
      <w:numFmt w:val="bullet"/>
      <w:lvlText w:val="•"/>
      <w:lvlJc w:val="left"/>
      <w:pPr>
        <w:tabs>
          <w:tab w:val="num" w:pos="2880"/>
        </w:tabs>
        <w:ind w:left="2880" w:hanging="360"/>
      </w:pPr>
      <w:rPr>
        <w:rFonts w:ascii="Arial" w:hAnsi="Arial" w:hint="default"/>
      </w:rPr>
    </w:lvl>
    <w:lvl w:ilvl="4" w:tplc="2AF20434" w:tentative="1">
      <w:start w:val="1"/>
      <w:numFmt w:val="bullet"/>
      <w:lvlText w:val="•"/>
      <w:lvlJc w:val="left"/>
      <w:pPr>
        <w:tabs>
          <w:tab w:val="num" w:pos="3600"/>
        </w:tabs>
        <w:ind w:left="3600" w:hanging="360"/>
      </w:pPr>
      <w:rPr>
        <w:rFonts w:ascii="Arial" w:hAnsi="Arial" w:hint="default"/>
      </w:rPr>
    </w:lvl>
    <w:lvl w:ilvl="5" w:tplc="97948C94" w:tentative="1">
      <w:start w:val="1"/>
      <w:numFmt w:val="bullet"/>
      <w:lvlText w:val="•"/>
      <w:lvlJc w:val="left"/>
      <w:pPr>
        <w:tabs>
          <w:tab w:val="num" w:pos="4320"/>
        </w:tabs>
        <w:ind w:left="4320" w:hanging="360"/>
      </w:pPr>
      <w:rPr>
        <w:rFonts w:ascii="Arial" w:hAnsi="Arial" w:hint="default"/>
      </w:rPr>
    </w:lvl>
    <w:lvl w:ilvl="6" w:tplc="A9FEF564" w:tentative="1">
      <w:start w:val="1"/>
      <w:numFmt w:val="bullet"/>
      <w:lvlText w:val="•"/>
      <w:lvlJc w:val="left"/>
      <w:pPr>
        <w:tabs>
          <w:tab w:val="num" w:pos="5040"/>
        </w:tabs>
        <w:ind w:left="5040" w:hanging="360"/>
      </w:pPr>
      <w:rPr>
        <w:rFonts w:ascii="Arial" w:hAnsi="Arial" w:hint="default"/>
      </w:rPr>
    </w:lvl>
    <w:lvl w:ilvl="7" w:tplc="C55E3D2A" w:tentative="1">
      <w:start w:val="1"/>
      <w:numFmt w:val="bullet"/>
      <w:lvlText w:val="•"/>
      <w:lvlJc w:val="left"/>
      <w:pPr>
        <w:tabs>
          <w:tab w:val="num" w:pos="5760"/>
        </w:tabs>
        <w:ind w:left="5760" w:hanging="360"/>
      </w:pPr>
      <w:rPr>
        <w:rFonts w:ascii="Arial" w:hAnsi="Arial" w:hint="default"/>
      </w:rPr>
    </w:lvl>
    <w:lvl w:ilvl="8" w:tplc="CFD0F2B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FF82F4F"/>
    <w:multiLevelType w:val="hybridMultilevel"/>
    <w:tmpl w:val="27B6E0D0"/>
    <w:lvl w:ilvl="0" w:tplc="2C8E9060">
      <w:start w:val="1"/>
      <w:numFmt w:val="bullet"/>
      <w:lvlText w:val="•"/>
      <w:lvlJc w:val="left"/>
      <w:pPr>
        <w:tabs>
          <w:tab w:val="num" w:pos="720"/>
        </w:tabs>
        <w:ind w:left="720" w:hanging="360"/>
      </w:pPr>
      <w:rPr>
        <w:rFonts w:ascii="Arial" w:hAnsi="Arial" w:hint="default"/>
      </w:rPr>
    </w:lvl>
    <w:lvl w:ilvl="1" w:tplc="4B8A64D6" w:tentative="1">
      <w:start w:val="1"/>
      <w:numFmt w:val="bullet"/>
      <w:lvlText w:val="•"/>
      <w:lvlJc w:val="left"/>
      <w:pPr>
        <w:tabs>
          <w:tab w:val="num" w:pos="1440"/>
        </w:tabs>
        <w:ind w:left="1440" w:hanging="360"/>
      </w:pPr>
      <w:rPr>
        <w:rFonts w:ascii="Arial" w:hAnsi="Arial" w:hint="default"/>
      </w:rPr>
    </w:lvl>
    <w:lvl w:ilvl="2" w:tplc="03CE5950" w:tentative="1">
      <w:start w:val="1"/>
      <w:numFmt w:val="bullet"/>
      <w:lvlText w:val="•"/>
      <w:lvlJc w:val="left"/>
      <w:pPr>
        <w:tabs>
          <w:tab w:val="num" w:pos="2160"/>
        </w:tabs>
        <w:ind w:left="2160" w:hanging="360"/>
      </w:pPr>
      <w:rPr>
        <w:rFonts w:ascii="Arial" w:hAnsi="Arial" w:hint="default"/>
      </w:rPr>
    </w:lvl>
    <w:lvl w:ilvl="3" w:tplc="CD003416" w:tentative="1">
      <w:start w:val="1"/>
      <w:numFmt w:val="bullet"/>
      <w:lvlText w:val="•"/>
      <w:lvlJc w:val="left"/>
      <w:pPr>
        <w:tabs>
          <w:tab w:val="num" w:pos="2880"/>
        </w:tabs>
        <w:ind w:left="2880" w:hanging="360"/>
      </w:pPr>
      <w:rPr>
        <w:rFonts w:ascii="Arial" w:hAnsi="Arial" w:hint="default"/>
      </w:rPr>
    </w:lvl>
    <w:lvl w:ilvl="4" w:tplc="A6A45C3A" w:tentative="1">
      <w:start w:val="1"/>
      <w:numFmt w:val="bullet"/>
      <w:lvlText w:val="•"/>
      <w:lvlJc w:val="left"/>
      <w:pPr>
        <w:tabs>
          <w:tab w:val="num" w:pos="3600"/>
        </w:tabs>
        <w:ind w:left="3600" w:hanging="360"/>
      </w:pPr>
      <w:rPr>
        <w:rFonts w:ascii="Arial" w:hAnsi="Arial" w:hint="default"/>
      </w:rPr>
    </w:lvl>
    <w:lvl w:ilvl="5" w:tplc="84D8D452" w:tentative="1">
      <w:start w:val="1"/>
      <w:numFmt w:val="bullet"/>
      <w:lvlText w:val="•"/>
      <w:lvlJc w:val="left"/>
      <w:pPr>
        <w:tabs>
          <w:tab w:val="num" w:pos="4320"/>
        </w:tabs>
        <w:ind w:left="4320" w:hanging="360"/>
      </w:pPr>
      <w:rPr>
        <w:rFonts w:ascii="Arial" w:hAnsi="Arial" w:hint="default"/>
      </w:rPr>
    </w:lvl>
    <w:lvl w:ilvl="6" w:tplc="F94C9C54" w:tentative="1">
      <w:start w:val="1"/>
      <w:numFmt w:val="bullet"/>
      <w:lvlText w:val="•"/>
      <w:lvlJc w:val="left"/>
      <w:pPr>
        <w:tabs>
          <w:tab w:val="num" w:pos="5040"/>
        </w:tabs>
        <w:ind w:left="5040" w:hanging="360"/>
      </w:pPr>
      <w:rPr>
        <w:rFonts w:ascii="Arial" w:hAnsi="Arial" w:hint="default"/>
      </w:rPr>
    </w:lvl>
    <w:lvl w:ilvl="7" w:tplc="E58228FE" w:tentative="1">
      <w:start w:val="1"/>
      <w:numFmt w:val="bullet"/>
      <w:lvlText w:val="•"/>
      <w:lvlJc w:val="left"/>
      <w:pPr>
        <w:tabs>
          <w:tab w:val="num" w:pos="5760"/>
        </w:tabs>
        <w:ind w:left="5760" w:hanging="360"/>
      </w:pPr>
      <w:rPr>
        <w:rFonts w:ascii="Arial" w:hAnsi="Arial" w:hint="default"/>
      </w:rPr>
    </w:lvl>
    <w:lvl w:ilvl="8" w:tplc="22CC58CE" w:tentative="1">
      <w:start w:val="1"/>
      <w:numFmt w:val="bullet"/>
      <w:lvlText w:val="•"/>
      <w:lvlJc w:val="left"/>
      <w:pPr>
        <w:tabs>
          <w:tab w:val="num" w:pos="6480"/>
        </w:tabs>
        <w:ind w:left="6480" w:hanging="360"/>
      </w:pPr>
      <w:rPr>
        <w:rFonts w:ascii="Arial" w:hAnsi="Arial" w:hint="default"/>
      </w:rPr>
    </w:lvl>
  </w:abstractNum>
  <w:num w:numId="1" w16cid:durableId="894396458">
    <w:abstractNumId w:val="2"/>
  </w:num>
  <w:num w:numId="2" w16cid:durableId="505638449">
    <w:abstractNumId w:val="1"/>
  </w:num>
  <w:num w:numId="3" w16cid:durableId="33048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F6F"/>
    <w:rsid w:val="0001298D"/>
    <w:rsid w:val="004B0667"/>
    <w:rsid w:val="005827D6"/>
    <w:rsid w:val="005C4A0D"/>
    <w:rsid w:val="00881CA0"/>
    <w:rsid w:val="00891ADE"/>
    <w:rsid w:val="00951394"/>
    <w:rsid w:val="00C90AAF"/>
    <w:rsid w:val="00D741CE"/>
    <w:rsid w:val="00F26F6F"/>
    <w:rsid w:val="00F67A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5E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667"/>
    <w:pP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F6F"/>
    <w:rPr>
      <w:color w:val="0563C1" w:themeColor="hyperlink"/>
      <w:u w:val="single"/>
    </w:rPr>
  </w:style>
  <w:style w:type="character" w:styleId="UnresolvedMention">
    <w:name w:val="Unresolved Mention"/>
    <w:basedOn w:val="DefaultParagraphFont"/>
    <w:uiPriority w:val="99"/>
    <w:semiHidden/>
    <w:unhideWhenUsed/>
    <w:rsid w:val="00F26F6F"/>
    <w:rPr>
      <w:color w:val="605E5C"/>
      <w:shd w:val="clear" w:color="auto" w:fill="E1DFDD"/>
    </w:rPr>
  </w:style>
  <w:style w:type="paragraph" w:styleId="Title">
    <w:name w:val="Title"/>
    <w:basedOn w:val="Normal"/>
    <w:next w:val="Normal"/>
    <w:link w:val="TitleChar"/>
    <w:uiPriority w:val="10"/>
    <w:qFormat/>
    <w:rsid w:val="004B0667"/>
    <w:pPr>
      <w:spacing w:after="0" w:line="240" w:lineRule="auto"/>
      <w:contextualSpacing/>
      <w:jc w:val="center"/>
    </w:pPr>
    <w:rPr>
      <w:rFonts w:ascii="VIC" w:eastAsiaTheme="majorEastAsia" w:hAnsi="VIC" w:cstheme="majorBidi"/>
      <w:b/>
      <w:bCs/>
      <w:spacing w:val="-10"/>
      <w:kern w:val="28"/>
      <w:sz w:val="44"/>
      <w:szCs w:val="44"/>
    </w:rPr>
  </w:style>
  <w:style w:type="character" w:customStyle="1" w:styleId="TitleChar">
    <w:name w:val="Title Char"/>
    <w:basedOn w:val="DefaultParagraphFont"/>
    <w:link w:val="Title"/>
    <w:uiPriority w:val="10"/>
    <w:rsid w:val="004B0667"/>
    <w:rPr>
      <w:rFonts w:ascii="VIC" w:eastAsiaTheme="majorEastAsia" w:hAnsi="VIC" w:cstheme="majorBidi"/>
      <w:b/>
      <w:bCs/>
      <w:spacing w:val="-10"/>
      <w:kern w:val="28"/>
      <w:sz w:val="44"/>
      <w:szCs w:val="44"/>
    </w:rPr>
  </w:style>
  <w:style w:type="paragraph" w:styleId="Header">
    <w:name w:val="header"/>
    <w:basedOn w:val="Normal"/>
    <w:link w:val="HeaderChar"/>
    <w:uiPriority w:val="99"/>
    <w:unhideWhenUsed/>
    <w:rsid w:val="00F26F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F6F"/>
  </w:style>
  <w:style w:type="paragraph" w:styleId="Footer">
    <w:name w:val="footer"/>
    <w:basedOn w:val="Normal"/>
    <w:link w:val="FooterChar"/>
    <w:uiPriority w:val="99"/>
    <w:unhideWhenUsed/>
    <w:rsid w:val="00F26F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F6F"/>
  </w:style>
  <w:style w:type="character" w:customStyle="1" w:styleId="Heading1Char">
    <w:name w:val="Heading 1 Char"/>
    <w:basedOn w:val="DefaultParagraphFont"/>
    <w:link w:val="Heading1"/>
    <w:uiPriority w:val="9"/>
    <w:rsid w:val="004B0667"/>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97811">
      <w:bodyDiv w:val="1"/>
      <w:marLeft w:val="0"/>
      <w:marRight w:val="0"/>
      <w:marTop w:val="0"/>
      <w:marBottom w:val="0"/>
      <w:divBdr>
        <w:top w:val="none" w:sz="0" w:space="0" w:color="auto"/>
        <w:left w:val="none" w:sz="0" w:space="0" w:color="auto"/>
        <w:bottom w:val="none" w:sz="0" w:space="0" w:color="auto"/>
        <w:right w:val="none" w:sz="0" w:space="0" w:color="auto"/>
      </w:divBdr>
      <w:divsChild>
        <w:div w:id="949630790">
          <w:marLeft w:val="274"/>
          <w:marRight w:val="0"/>
          <w:marTop w:val="0"/>
          <w:marBottom w:val="0"/>
          <w:divBdr>
            <w:top w:val="none" w:sz="0" w:space="0" w:color="auto"/>
            <w:left w:val="none" w:sz="0" w:space="0" w:color="auto"/>
            <w:bottom w:val="none" w:sz="0" w:space="0" w:color="auto"/>
            <w:right w:val="none" w:sz="0" w:space="0" w:color="auto"/>
          </w:divBdr>
        </w:div>
        <w:div w:id="345255312">
          <w:marLeft w:val="274"/>
          <w:marRight w:val="0"/>
          <w:marTop w:val="0"/>
          <w:marBottom w:val="0"/>
          <w:divBdr>
            <w:top w:val="none" w:sz="0" w:space="0" w:color="auto"/>
            <w:left w:val="none" w:sz="0" w:space="0" w:color="auto"/>
            <w:bottom w:val="none" w:sz="0" w:space="0" w:color="auto"/>
            <w:right w:val="none" w:sz="0" w:space="0" w:color="auto"/>
          </w:divBdr>
        </w:div>
      </w:divsChild>
    </w:div>
    <w:div w:id="389423300">
      <w:bodyDiv w:val="1"/>
      <w:marLeft w:val="0"/>
      <w:marRight w:val="0"/>
      <w:marTop w:val="0"/>
      <w:marBottom w:val="0"/>
      <w:divBdr>
        <w:top w:val="none" w:sz="0" w:space="0" w:color="auto"/>
        <w:left w:val="none" w:sz="0" w:space="0" w:color="auto"/>
        <w:bottom w:val="none" w:sz="0" w:space="0" w:color="auto"/>
        <w:right w:val="none" w:sz="0" w:space="0" w:color="auto"/>
      </w:divBdr>
      <w:divsChild>
        <w:div w:id="1003051513">
          <w:marLeft w:val="274"/>
          <w:marRight w:val="0"/>
          <w:marTop w:val="0"/>
          <w:marBottom w:val="0"/>
          <w:divBdr>
            <w:top w:val="none" w:sz="0" w:space="0" w:color="auto"/>
            <w:left w:val="none" w:sz="0" w:space="0" w:color="auto"/>
            <w:bottom w:val="none" w:sz="0" w:space="0" w:color="auto"/>
            <w:right w:val="none" w:sz="0" w:space="0" w:color="auto"/>
          </w:divBdr>
        </w:div>
        <w:div w:id="1717387049">
          <w:marLeft w:val="274"/>
          <w:marRight w:val="0"/>
          <w:marTop w:val="0"/>
          <w:marBottom w:val="0"/>
          <w:divBdr>
            <w:top w:val="none" w:sz="0" w:space="0" w:color="auto"/>
            <w:left w:val="none" w:sz="0" w:space="0" w:color="auto"/>
            <w:bottom w:val="none" w:sz="0" w:space="0" w:color="auto"/>
            <w:right w:val="none" w:sz="0" w:space="0" w:color="auto"/>
          </w:divBdr>
        </w:div>
        <w:div w:id="1082408150">
          <w:marLeft w:val="274"/>
          <w:marRight w:val="0"/>
          <w:marTop w:val="0"/>
          <w:marBottom w:val="0"/>
          <w:divBdr>
            <w:top w:val="none" w:sz="0" w:space="0" w:color="auto"/>
            <w:left w:val="none" w:sz="0" w:space="0" w:color="auto"/>
            <w:bottom w:val="none" w:sz="0" w:space="0" w:color="auto"/>
            <w:right w:val="none" w:sz="0" w:space="0" w:color="auto"/>
          </w:divBdr>
        </w:div>
        <w:div w:id="1940872659">
          <w:marLeft w:val="274"/>
          <w:marRight w:val="0"/>
          <w:marTop w:val="0"/>
          <w:marBottom w:val="0"/>
          <w:divBdr>
            <w:top w:val="none" w:sz="0" w:space="0" w:color="auto"/>
            <w:left w:val="none" w:sz="0" w:space="0" w:color="auto"/>
            <w:bottom w:val="none" w:sz="0" w:space="0" w:color="auto"/>
            <w:right w:val="none" w:sz="0" w:space="0" w:color="auto"/>
          </w:divBdr>
        </w:div>
      </w:divsChild>
    </w:div>
    <w:div w:id="701175526">
      <w:bodyDiv w:val="1"/>
      <w:marLeft w:val="0"/>
      <w:marRight w:val="0"/>
      <w:marTop w:val="0"/>
      <w:marBottom w:val="0"/>
      <w:divBdr>
        <w:top w:val="none" w:sz="0" w:space="0" w:color="auto"/>
        <w:left w:val="none" w:sz="0" w:space="0" w:color="auto"/>
        <w:bottom w:val="none" w:sz="0" w:space="0" w:color="auto"/>
        <w:right w:val="none" w:sz="0" w:space="0" w:color="auto"/>
      </w:divBdr>
    </w:div>
    <w:div w:id="1179856940">
      <w:bodyDiv w:val="1"/>
      <w:marLeft w:val="0"/>
      <w:marRight w:val="0"/>
      <w:marTop w:val="0"/>
      <w:marBottom w:val="0"/>
      <w:divBdr>
        <w:top w:val="none" w:sz="0" w:space="0" w:color="auto"/>
        <w:left w:val="none" w:sz="0" w:space="0" w:color="auto"/>
        <w:bottom w:val="none" w:sz="0" w:space="0" w:color="auto"/>
        <w:right w:val="none" w:sz="0" w:space="0" w:color="auto"/>
      </w:divBdr>
    </w:div>
    <w:div w:id="1855991923">
      <w:bodyDiv w:val="1"/>
      <w:marLeft w:val="0"/>
      <w:marRight w:val="0"/>
      <w:marTop w:val="0"/>
      <w:marBottom w:val="0"/>
      <w:divBdr>
        <w:top w:val="none" w:sz="0" w:space="0" w:color="auto"/>
        <w:left w:val="none" w:sz="0" w:space="0" w:color="auto"/>
        <w:bottom w:val="none" w:sz="0" w:space="0" w:color="auto"/>
        <w:right w:val="none" w:sz="0" w:space="0" w:color="auto"/>
      </w:divBdr>
      <w:divsChild>
        <w:div w:id="1017316051">
          <w:marLeft w:val="274"/>
          <w:marRight w:val="0"/>
          <w:marTop w:val="0"/>
          <w:marBottom w:val="0"/>
          <w:divBdr>
            <w:top w:val="none" w:sz="0" w:space="0" w:color="auto"/>
            <w:left w:val="none" w:sz="0" w:space="0" w:color="auto"/>
            <w:bottom w:val="none" w:sz="0" w:space="0" w:color="auto"/>
            <w:right w:val="none" w:sz="0" w:space="0" w:color="auto"/>
          </w:divBdr>
        </w:div>
        <w:div w:id="224531382">
          <w:marLeft w:val="274"/>
          <w:marRight w:val="0"/>
          <w:marTop w:val="0"/>
          <w:marBottom w:val="0"/>
          <w:divBdr>
            <w:top w:val="none" w:sz="0" w:space="0" w:color="auto"/>
            <w:left w:val="none" w:sz="0" w:space="0" w:color="auto"/>
            <w:bottom w:val="none" w:sz="0" w:space="0" w:color="auto"/>
            <w:right w:val="none" w:sz="0" w:space="0" w:color="auto"/>
          </w:divBdr>
        </w:div>
        <w:div w:id="695472870">
          <w:marLeft w:val="274"/>
          <w:marRight w:val="0"/>
          <w:marTop w:val="0"/>
          <w:marBottom w:val="0"/>
          <w:divBdr>
            <w:top w:val="none" w:sz="0" w:space="0" w:color="auto"/>
            <w:left w:val="none" w:sz="0" w:space="0" w:color="auto"/>
            <w:bottom w:val="none" w:sz="0" w:space="0" w:color="auto"/>
            <w:right w:val="none" w:sz="0" w:space="0" w:color="auto"/>
          </w:divBdr>
        </w:div>
        <w:div w:id="344939860">
          <w:marLeft w:val="274"/>
          <w:marRight w:val="0"/>
          <w:marTop w:val="0"/>
          <w:marBottom w:val="0"/>
          <w:divBdr>
            <w:top w:val="none" w:sz="0" w:space="0" w:color="auto"/>
            <w:left w:val="none" w:sz="0" w:space="0" w:color="auto"/>
            <w:bottom w:val="none" w:sz="0" w:space="0" w:color="auto"/>
            <w:right w:val="none" w:sz="0" w:space="0" w:color="auto"/>
          </w:divBdr>
        </w:div>
        <w:div w:id="1853179424">
          <w:marLeft w:val="274"/>
          <w:marRight w:val="0"/>
          <w:marTop w:val="0"/>
          <w:marBottom w:val="0"/>
          <w:divBdr>
            <w:top w:val="none" w:sz="0" w:space="0" w:color="auto"/>
            <w:left w:val="none" w:sz="0" w:space="0" w:color="auto"/>
            <w:bottom w:val="none" w:sz="0" w:space="0" w:color="auto"/>
            <w:right w:val="none" w:sz="0" w:space="0" w:color="auto"/>
          </w:divBdr>
        </w:div>
        <w:div w:id="1673993077">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curement@education.vic.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sbc.vic.gov.au/"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s://www.ombudsman.vic.gov.au/" TargetMode="External"/><Relationship Id="rId4" Type="http://schemas.openxmlformats.org/officeDocument/2006/relationships/webSettings" Target="webSettings.xml"/><Relationship Id="rId9" Type="http://schemas.openxmlformats.org/officeDocument/2006/relationships/hyperlink" Target="https://www.buyingfor.vic.gov.au/governance-goods-and-services-policy"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DE_Procurement_Complaint_Management_Framework</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899796ED-284E-45B3-9157-25EA953B9C21}"/>
</file>

<file path=customXml/itemProps2.xml><?xml version="1.0" encoding="utf-8"?>
<ds:datastoreItem xmlns:ds="http://schemas.openxmlformats.org/officeDocument/2006/customXml" ds:itemID="{35C9A7DB-9FB6-4D7A-B73D-6E411D37B9FE}"/>
</file>

<file path=customXml/itemProps3.xml><?xml version="1.0" encoding="utf-8"?>
<ds:datastoreItem xmlns:ds="http://schemas.openxmlformats.org/officeDocument/2006/customXml" ds:itemID="{52C5D3FE-81B9-40ED-AEAA-D6A9C7CDEEEF}"/>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DE_Procurement_Complaint_Management_Framework</dc:title>
  <dc:subject/>
  <dc:creator/>
  <cp:keywords/>
  <dc:description/>
  <cp:lastModifiedBy/>
  <cp:revision>1</cp:revision>
  <dcterms:created xsi:type="dcterms:W3CDTF">2023-08-15T00:58:00Z</dcterms:created>
  <dcterms:modified xsi:type="dcterms:W3CDTF">2023-08-15T00:58:00Z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